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F52131" w14:textId="0708CFDC" w:rsidR="00BF04FF" w:rsidRPr="00BF04FF" w:rsidRDefault="00BF04FF" w:rsidP="00BF04FF">
      <w:pPr>
        <w:pStyle w:val="NAGWEK11"/>
        <w:shd w:val="clear" w:color="auto" w:fill="BFBFBF"/>
        <w:spacing w:after="0" w:line="276" w:lineRule="auto"/>
        <w:jc w:val="both"/>
        <w:rPr>
          <w:rFonts w:ascii="Segoe UI" w:hAnsi="Segoe UI" w:cs="Segoe UI"/>
          <w:color w:val="0070C0"/>
          <w:sz w:val="22"/>
          <w:szCs w:val="22"/>
        </w:rPr>
      </w:pPr>
      <w:r w:rsidRPr="00D179BD">
        <w:rPr>
          <w:rFonts w:ascii="Segoe UI" w:hAnsi="Segoe UI" w:cs="Segoe UI"/>
          <w:color w:val="0070C0"/>
          <w:sz w:val="22"/>
          <w:szCs w:val="22"/>
        </w:rPr>
        <w:t>Ponowne częściowe wyłożenie do publicznego wglądu projektu zmiany studium uwarunkowań i kierunków zagospodarowania przestrzennego miasta i gminy Góra Kalwaria w zakresie zapisów tekstowych wyróżnionych w tekście planu kolorem niebieskim na szarym tle</w:t>
      </w:r>
    </w:p>
    <w:p w14:paraId="6D12000B" w14:textId="77777777" w:rsidR="00BF04FF" w:rsidRDefault="00BF04FF" w:rsidP="006307AF">
      <w:pPr>
        <w:spacing w:line="360" w:lineRule="auto"/>
        <w:ind w:firstLine="0"/>
        <w:jc w:val="center"/>
        <w:rPr>
          <w:rFonts w:cs="Segoe UI"/>
          <w:b/>
          <w:szCs w:val="20"/>
        </w:rPr>
      </w:pPr>
    </w:p>
    <w:p w14:paraId="684F0F20" w14:textId="77777777" w:rsidR="006307AF" w:rsidRPr="00F52826" w:rsidRDefault="00331993" w:rsidP="006307AF">
      <w:pPr>
        <w:spacing w:line="360" w:lineRule="auto"/>
        <w:ind w:firstLine="0"/>
        <w:jc w:val="center"/>
        <w:rPr>
          <w:rFonts w:cs="Segoe UI"/>
          <w:b/>
          <w:szCs w:val="20"/>
        </w:rPr>
      </w:pPr>
      <w:r w:rsidRPr="00F52826">
        <w:rPr>
          <w:rFonts w:cs="Segoe UI"/>
          <w:b/>
          <w:szCs w:val="20"/>
        </w:rPr>
        <w:t>Burmistrz Miasta i Gminy Góra Kalwaria</w:t>
      </w:r>
      <w:bookmarkStart w:id="0" w:name="_GoBack"/>
      <w:bookmarkEnd w:id="0"/>
    </w:p>
    <w:p w14:paraId="3C044054" w14:textId="77777777" w:rsidR="006307AF" w:rsidRPr="00F52826" w:rsidRDefault="006307AF" w:rsidP="006307AF">
      <w:pPr>
        <w:spacing w:line="360" w:lineRule="auto"/>
        <w:ind w:firstLine="0"/>
        <w:jc w:val="center"/>
        <w:rPr>
          <w:rFonts w:cs="Segoe UI"/>
          <w:b/>
          <w:szCs w:val="20"/>
        </w:rPr>
      </w:pPr>
    </w:p>
    <w:p w14:paraId="0A249A1B" w14:textId="77777777" w:rsidR="0040570D" w:rsidRPr="00F52826" w:rsidRDefault="006307AF" w:rsidP="006307AF">
      <w:pPr>
        <w:ind w:left="5103" w:firstLine="0"/>
        <w:jc w:val="left"/>
        <w:rPr>
          <w:rFonts w:cs="Segoe UI"/>
          <w:b/>
          <w:sz w:val="24"/>
          <w:szCs w:val="24"/>
        </w:rPr>
      </w:pPr>
      <w:r w:rsidRPr="00F52826">
        <w:rPr>
          <w:rFonts w:cs="Segoe UI"/>
          <w:b/>
          <w:szCs w:val="20"/>
        </w:rPr>
        <w:t>Załącznik nr 1</w:t>
      </w:r>
      <w:r w:rsidRPr="00F52826">
        <w:rPr>
          <w:rFonts w:cs="Segoe UI"/>
          <w:b/>
          <w:szCs w:val="20"/>
        </w:rPr>
        <w:br/>
        <w:t xml:space="preserve">do Uchwały Nr </w:t>
      </w:r>
      <w:r w:rsidR="00BC49EA" w:rsidRPr="00F52826">
        <w:rPr>
          <w:rFonts w:cs="Segoe UI"/>
          <w:b/>
          <w:bCs/>
          <w:szCs w:val="20"/>
        </w:rPr>
        <w:t>………</w:t>
      </w:r>
      <w:r w:rsidR="00BC49EA" w:rsidRPr="00F52826">
        <w:rPr>
          <w:rFonts w:cs="Segoe UI"/>
          <w:b/>
          <w:szCs w:val="20"/>
        </w:rPr>
        <w:t xml:space="preserve"> </w:t>
      </w:r>
      <w:r w:rsidRPr="00F52826">
        <w:rPr>
          <w:rFonts w:cs="Segoe UI"/>
          <w:b/>
          <w:szCs w:val="20"/>
        </w:rPr>
        <w:br/>
        <w:t xml:space="preserve">Rady </w:t>
      </w:r>
      <w:r w:rsidR="00331993" w:rsidRPr="00F52826">
        <w:rPr>
          <w:rFonts w:cs="Segoe UI"/>
          <w:b/>
          <w:szCs w:val="20"/>
        </w:rPr>
        <w:t>Miejskiej Góry Kalwarii</w:t>
      </w:r>
      <w:r w:rsidRPr="00F52826">
        <w:rPr>
          <w:rFonts w:cs="Segoe UI"/>
          <w:b/>
          <w:szCs w:val="20"/>
        </w:rPr>
        <w:br/>
        <w:t xml:space="preserve">z dnia </w:t>
      </w:r>
      <w:r w:rsidR="00BC49EA" w:rsidRPr="00F52826">
        <w:rPr>
          <w:rFonts w:cs="Segoe UI"/>
          <w:b/>
          <w:bCs/>
          <w:szCs w:val="20"/>
        </w:rPr>
        <w:t>………</w:t>
      </w:r>
      <w:r w:rsidRPr="00F52826">
        <w:rPr>
          <w:rFonts w:cs="Segoe UI"/>
          <w:b/>
          <w:sz w:val="24"/>
          <w:szCs w:val="24"/>
        </w:rPr>
        <w:br/>
      </w:r>
    </w:p>
    <w:p w14:paraId="3938AB24" w14:textId="77777777" w:rsidR="006307AF" w:rsidRPr="00F52826" w:rsidRDefault="006307AF" w:rsidP="006307AF">
      <w:pPr>
        <w:ind w:left="5103" w:firstLine="0"/>
        <w:jc w:val="left"/>
        <w:rPr>
          <w:rFonts w:cs="Segoe UI"/>
          <w:b/>
          <w:sz w:val="24"/>
          <w:szCs w:val="24"/>
        </w:rPr>
      </w:pPr>
    </w:p>
    <w:p w14:paraId="4E0A59CC" w14:textId="77777777" w:rsidR="006307AF" w:rsidRPr="00F52826" w:rsidRDefault="006307AF" w:rsidP="006307AF">
      <w:pPr>
        <w:ind w:left="5103" w:firstLine="0"/>
        <w:jc w:val="left"/>
        <w:rPr>
          <w:rFonts w:cs="Segoe UI"/>
          <w:b/>
          <w:sz w:val="24"/>
          <w:szCs w:val="24"/>
        </w:rPr>
      </w:pPr>
    </w:p>
    <w:p w14:paraId="7E23B927" w14:textId="77777777" w:rsidR="0051374F" w:rsidRPr="00F52826" w:rsidRDefault="00331993" w:rsidP="003E4BD8">
      <w:pPr>
        <w:spacing w:after="160" w:line="259" w:lineRule="auto"/>
        <w:ind w:firstLine="0"/>
        <w:jc w:val="center"/>
        <w:rPr>
          <w:rFonts w:cs="Segoe UI"/>
          <w:b/>
          <w:sz w:val="32"/>
          <w:szCs w:val="32"/>
        </w:rPr>
      </w:pPr>
      <w:r w:rsidRPr="00F52826">
        <w:rPr>
          <w:rFonts w:cs="Segoe UI"/>
          <w:b/>
          <w:sz w:val="32"/>
          <w:szCs w:val="32"/>
        </w:rPr>
        <w:t xml:space="preserve">ZMIANA </w:t>
      </w:r>
      <w:r w:rsidR="0040570D" w:rsidRPr="00F52826">
        <w:rPr>
          <w:rFonts w:cs="Segoe UI"/>
          <w:b/>
          <w:sz w:val="32"/>
          <w:szCs w:val="32"/>
        </w:rPr>
        <w:t xml:space="preserve">STUDIUM UWARUNKOWAŃ I KIERUNKÓW </w:t>
      </w:r>
      <w:r w:rsidR="0051374F" w:rsidRPr="00F52826">
        <w:rPr>
          <w:rFonts w:cs="Segoe UI"/>
          <w:b/>
          <w:sz w:val="32"/>
          <w:szCs w:val="32"/>
        </w:rPr>
        <w:t>ZAGOSPODAROWANIA PRZESTRZENNEGO</w:t>
      </w:r>
      <w:r w:rsidR="0051374F" w:rsidRPr="00F52826">
        <w:rPr>
          <w:rFonts w:cs="Segoe UI"/>
          <w:b/>
          <w:sz w:val="32"/>
          <w:szCs w:val="32"/>
        </w:rPr>
        <w:br/>
      </w:r>
      <w:r w:rsidRPr="00F52826">
        <w:rPr>
          <w:rFonts w:cs="Segoe UI"/>
          <w:b/>
          <w:sz w:val="32"/>
          <w:szCs w:val="32"/>
        </w:rPr>
        <w:t>MIASTA I GMINY GÓRA KALWARIA</w:t>
      </w:r>
    </w:p>
    <w:p w14:paraId="3B830966" w14:textId="77777777" w:rsidR="0040570D" w:rsidRPr="00F52826" w:rsidRDefault="0040570D" w:rsidP="0040570D">
      <w:pPr>
        <w:spacing w:after="160" w:line="259" w:lineRule="auto"/>
        <w:rPr>
          <w:rFonts w:cs="Segoe UI"/>
          <w:b/>
          <w:sz w:val="28"/>
        </w:rPr>
      </w:pPr>
    </w:p>
    <w:p w14:paraId="2D0C6E30" w14:textId="77777777" w:rsidR="00EE2976" w:rsidRPr="00F52826" w:rsidRDefault="00331993" w:rsidP="00331993">
      <w:pPr>
        <w:spacing w:after="160" w:line="259" w:lineRule="auto"/>
        <w:jc w:val="center"/>
        <w:rPr>
          <w:rFonts w:cs="Segoe UI"/>
          <w:b/>
          <w:sz w:val="28"/>
        </w:rPr>
      </w:pPr>
      <w:r w:rsidRPr="00F52826">
        <w:rPr>
          <w:rFonts w:cs="Segoe UI"/>
          <w:b/>
          <w:noProof/>
          <w:sz w:val="32"/>
          <w:szCs w:val="32"/>
          <w:lang w:eastAsia="pl-PL"/>
        </w:rPr>
        <w:drawing>
          <wp:inline distT="0" distB="0" distL="0" distR="0" wp14:anchorId="72D0C8AF" wp14:editId="15DC0E2C">
            <wp:extent cx="1758315" cy="2121535"/>
            <wp:effectExtent l="19050" t="0" r="0" b="0"/>
            <wp:docPr id="3"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szynski\Desktop\POL_gmina_Małkinia_Górna_COA.PNG.png"/>
                    <pic:cNvPicPr>
                      <a:picLocks noChangeAspect="1" noChangeArrowheads="1"/>
                    </pic:cNvPicPr>
                  </pic:nvPicPr>
                  <pic:blipFill>
                    <a:blip r:embed="rId9" cstate="print">
                      <a:extLst>
                        <a:ext uri="{28A0092B-C50C-407E-A947-70E740481C1C}">
                          <a14:useLocalDpi xmlns:a14="http://schemas.microsoft.com/office/drawing/2010/main"/>
                        </a:ext>
                      </a:extLst>
                    </a:blip>
                    <a:stretch>
                      <a:fillRect/>
                    </a:stretch>
                  </pic:blipFill>
                  <pic:spPr bwMode="auto">
                    <a:xfrm>
                      <a:off x="0" y="0"/>
                      <a:ext cx="1758315" cy="2121535"/>
                    </a:xfrm>
                    <a:prstGeom prst="rect">
                      <a:avLst/>
                    </a:prstGeom>
                    <a:noFill/>
                    <a:ln>
                      <a:noFill/>
                    </a:ln>
                  </pic:spPr>
                </pic:pic>
              </a:graphicData>
            </a:graphic>
          </wp:inline>
        </w:drawing>
      </w:r>
    </w:p>
    <w:p w14:paraId="50EC0300" w14:textId="77777777" w:rsidR="00EE2976" w:rsidRPr="00F52826" w:rsidRDefault="00EE2976" w:rsidP="00EE2976">
      <w:pPr>
        <w:spacing w:after="160" w:line="259" w:lineRule="auto"/>
        <w:jc w:val="center"/>
        <w:rPr>
          <w:rFonts w:cs="Segoe UI"/>
          <w:b/>
          <w:sz w:val="28"/>
        </w:rPr>
      </w:pPr>
    </w:p>
    <w:p w14:paraId="093BEF7E" w14:textId="77777777" w:rsidR="0040570D" w:rsidRPr="00F52826" w:rsidRDefault="0040570D" w:rsidP="0040570D">
      <w:pPr>
        <w:spacing w:after="160" w:line="259" w:lineRule="auto"/>
        <w:rPr>
          <w:rFonts w:cs="Segoe UI"/>
          <w:b/>
          <w:sz w:val="28"/>
        </w:rPr>
      </w:pPr>
    </w:p>
    <w:p w14:paraId="20AEDB7A" w14:textId="77777777" w:rsidR="00AB74B6" w:rsidRPr="00F52826" w:rsidRDefault="00AB74B6" w:rsidP="0040570D">
      <w:pPr>
        <w:spacing w:after="160" w:line="259" w:lineRule="auto"/>
        <w:rPr>
          <w:rFonts w:cs="Segoe UI"/>
          <w:b/>
          <w:sz w:val="28"/>
        </w:rPr>
      </w:pPr>
    </w:p>
    <w:p w14:paraId="6F268E64" w14:textId="77777777" w:rsidR="00AB74B6" w:rsidRPr="00F52826" w:rsidRDefault="00AB74B6" w:rsidP="0040570D">
      <w:pPr>
        <w:spacing w:after="160" w:line="259" w:lineRule="auto"/>
        <w:rPr>
          <w:rFonts w:cs="Segoe UI"/>
          <w:b/>
          <w:sz w:val="28"/>
        </w:rPr>
      </w:pPr>
    </w:p>
    <w:p w14:paraId="35317F93" w14:textId="6F402F08" w:rsidR="0040570D" w:rsidRPr="00F52826" w:rsidRDefault="00C75AC1" w:rsidP="00331993">
      <w:pPr>
        <w:ind w:left="567" w:firstLine="0"/>
        <w:jc w:val="center"/>
        <w:rPr>
          <w:rFonts w:cs="Segoe UI"/>
        </w:rPr>
      </w:pPr>
      <w:r w:rsidRPr="00F52826">
        <w:rPr>
          <w:rFonts w:cs="Segoe UI"/>
        </w:rPr>
        <w:t xml:space="preserve">WARSZAWA </w:t>
      </w:r>
      <w:r w:rsidR="007B299C" w:rsidRPr="00F52826">
        <w:rPr>
          <w:rFonts w:cs="Segoe UI"/>
        </w:rPr>
        <w:t>2024</w:t>
      </w:r>
    </w:p>
    <w:p w14:paraId="7DDF559A" w14:textId="77777777" w:rsidR="00C75AC1" w:rsidRPr="00F52826" w:rsidRDefault="00C75AC1" w:rsidP="00331993">
      <w:pPr>
        <w:ind w:left="567" w:firstLine="0"/>
        <w:jc w:val="center"/>
        <w:rPr>
          <w:rFonts w:cs="Segoe UI"/>
        </w:rPr>
        <w:sectPr w:rsidR="00C75AC1" w:rsidRPr="00F52826" w:rsidSect="005D525D">
          <w:headerReference w:type="even" r:id="rId10"/>
          <w:footerReference w:type="default" r:id="rId11"/>
          <w:footerReference w:type="first" r:id="rId12"/>
          <w:pgSz w:w="11906" w:h="16838"/>
          <w:pgMar w:top="1417" w:right="1417" w:bottom="1417" w:left="1417" w:header="708" w:footer="708" w:gutter="0"/>
          <w:cols w:space="708"/>
          <w:titlePg/>
          <w:docGrid w:linePitch="360"/>
        </w:sectPr>
      </w:pPr>
    </w:p>
    <w:p w14:paraId="46F7FDF3" w14:textId="77777777" w:rsidR="0040570D" w:rsidRPr="00F52826" w:rsidRDefault="0040570D" w:rsidP="00727AF2">
      <w:pPr>
        <w:pBdr>
          <w:bottom w:val="single" w:sz="4" w:space="1" w:color="auto"/>
        </w:pBdr>
        <w:spacing w:before="100" w:beforeAutospacing="1" w:after="100" w:afterAutospacing="1"/>
        <w:ind w:firstLine="0"/>
        <w:contextualSpacing/>
        <w:rPr>
          <w:rFonts w:cs="Segoe UI"/>
          <w:b/>
        </w:rPr>
      </w:pPr>
      <w:r w:rsidRPr="00F52826">
        <w:rPr>
          <w:rFonts w:cs="Segoe UI"/>
          <w:b/>
        </w:rPr>
        <w:lastRenderedPageBreak/>
        <w:t>NAZWA OPRACOWANIA:</w:t>
      </w:r>
    </w:p>
    <w:p w14:paraId="32D61B0F" w14:textId="77777777" w:rsidR="0040570D" w:rsidRPr="00F52826" w:rsidRDefault="0040570D" w:rsidP="0040570D">
      <w:pPr>
        <w:spacing w:before="100" w:beforeAutospacing="1" w:after="100" w:afterAutospacing="1"/>
        <w:ind w:left="2126"/>
        <w:contextualSpacing/>
        <w:rPr>
          <w:rFonts w:cs="Segoe UI"/>
          <w:b/>
        </w:rPr>
      </w:pPr>
    </w:p>
    <w:p w14:paraId="5AD8E8BD" w14:textId="77777777" w:rsidR="0040570D" w:rsidRPr="00F52826" w:rsidRDefault="00331993" w:rsidP="00F01008">
      <w:pPr>
        <w:spacing w:before="100" w:beforeAutospacing="1" w:after="100" w:afterAutospacing="1"/>
        <w:ind w:left="2126" w:firstLine="1"/>
        <w:contextualSpacing/>
        <w:rPr>
          <w:rFonts w:cs="Segoe UI"/>
          <w:b/>
        </w:rPr>
      </w:pPr>
      <w:r w:rsidRPr="00F52826">
        <w:rPr>
          <w:rFonts w:cs="Segoe UI"/>
          <w:b/>
        </w:rPr>
        <w:t>Zmiana s</w:t>
      </w:r>
      <w:r w:rsidR="0040570D" w:rsidRPr="00F52826">
        <w:rPr>
          <w:rFonts w:cs="Segoe UI"/>
          <w:b/>
        </w:rPr>
        <w:t xml:space="preserve">tudium uwarunkowań i kierunków zagospodarowania przestrzennego </w:t>
      </w:r>
      <w:r w:rsidRPr="00F52826">
        <w:rPr>
          <w:rFonts w:cs="Segoe UI"/>
          <w:b/>
        </w:rPr>
        <w:t xml:space="preserve">miasta i </w:t>
      </w:r>
      <w:r w:rsidR="00F263FD" w:rsidRPr="00F52826">
        <w:rPr>
          <w:rFonts w:cs="Segoe UI"/>
          <w:b/>
        </w:rPr>
        <w:t>g</w:t>
      </w:r>
      <w:r w:rsidR="00EF6B7E" w:rsidRPr="00F52826">
        <w:rPr>
          <w:rFonts w:cs="Segoe UI"/>
          <w:b/>
        </w:rPr>
        <w:t xml:space="preserve">miny </w:t>
      </w:r>
      <w:r w:rsidRPr="00F52826">
        <w:rPr>
          <w:rFonts w:cs="Segoe UI"/>
          <w:b/>
        </w:rPr>
        <w:t>Góra Kalwaria</w:t>
      </w:r>
    </w:p>
    <w:p w14:paraId="4E656FC7" w14:textId="77777777" w:rsidR="0040570D" w:rsidRPr="00F52826" w:rsidRDefault="00EF6B7E" w:rsidP="00EF6B7E">
      <w:pPr>
        <w:pBdr>
          <w:bottom w:val="single" w:sz="4" w:space="1" w:color="auto"/>
        </w:pBdr>
        <w:tabs>
          <w:tab w:val="left" w:pos="3465"/>
        </w:tabs>
        <w:spacing w:before="100" w:beforeAutospacing="1" w:after="100" w:afterAutospacing="1"/>
        <w:contextualSpacing/>
        <w:rPr>
          <w:rFonts w:cs="Segoe UI"/>
          <w:b/>
        </w:rPr>
      </w:pPr>
      <w:r w:rsidRPr="00F52826">
        <w:rPr>
          <w:rFonts w:cs="Segoe UI"/>
          <w:b/>
        </w:rPr>
        <w:tab/>
      </w:r>
    </w:p>
    <w:p w14:paraId="247E0C52" w14:textId="77777777" w:rsidR="0040570D" w:rsidRPr="00F52826" w:rsidRDefault="0040570D" w:rsidP="0040570D">
      <w:pPr>
        <w:pBdr>
          <w:bottom w:val="single" w:sz="4" w:space="1" w:color="auto"/>
        </w:pBdr>
        <w:spacing w:before="100" w:beforeAutospacing="1" w:after="100" w:afterAutospacing="1"/>
        <w:ind w:left="2699" w:hanging="2699"/>
        <w:contextualSpacing/>
        <w:rPr>
          <w:rFonts w:cs="Segoe UI"/>
        </w:rPr>
      </w:pPr>
      <w:r w:rsidRPr="00F52826">
        <w:rPr>
          <w:rFonts w:cs="Segoe UI"/>
          <w:b/>
        </w:rPr>
        <w:t>ZLECENIODAWCA</w:t>
      </w:r>
      <w:r w:rsidRPr="00F52826">
        <w:rPr>
          <w:rFonts w:cs="Segoe UI"/>
        </w:rPr>
        <w:t>:</w:t>
      </w:r>
      <w:r w:rsidRPr="00F52826">
        <w:rPr>
          <w:rFonts w:cs="Segoe UI"/>
        </w:rPr>
        <w:tab/>
      </w:r>
    </w:p>
    <w:p w14:paraId="12AB7644" w14:textId="77777777" w:rsidR="0040570D" w:rsidRPr="00F52826" w:rsidRDefault="0040570D" w:rsidP="0040570D">
      <w:pPr>
        <w:spacing w:before="100" w:beforeAutospacing="1" w:after="100" w:afterAutospacing="1"/>
        <w:ind w:left="2126" w:hanging="2126"/>
        <w:contextualSpacing/>
        <w:rPr>
          <w:rFonts w:cs="Segoe UI"/>
        </w:rPr>
      </w:pPr>
      <w:r w:rsidRPr="00F52826">
        <w:rPr>
          <w:rFonts w:cs="Segoe UI"/>
        </w:rPr>
        <w:tab/>
      </w:r>
    </w:p>
    <w:p w14:paraId="56E4C553" w14:textId="77777777" w:rsidR="0040570D" w:rsidRPr="00F52826" w:rsidRDefault="00331993" w:rsidP="0073684C">
      <w:pPr>
        <w:spacing w:line="360" w:lineRule="auto"/>
        <w:ind w:left="1418" w:firstLine="709"/>
        <w:rPr>
          <w:rFonts w:cs="Segoe UI"/>
          <w:b/>
          <w:szCs w:val="20"/>
        </w:rPr>
      </w:pPr>
      <w:r w:rsidRPr="00F52826">
        <w:rPr>
          <w:rFonts w:cs="Segoe UI"/>
          <w:b/>
          <w:szCs w:val="20"/>
        </w:rPr>
        <w:t>Burmistrz Miasta i Gminy Góra Kalwaria</w:t>
      </w:r>
    </w:p>
    <w:p w14:paraId="2172EAF4" w14:textId="77777777" w:rsidR="0040570D" w:rsidRPr="00F52826" w:rsidRDefault="0040570D" w:rsidP="0040570D">
      <w:pPr>
        <w:pBdr>
          <w:bottom w:val="single" w:sz="4" w:space="1" w:color="auto"/>
        </w:pBdr>
        <w:spacing w:before="100" w:beforeAutospacing="1" w:after="100" w:afterAutospacing="1"/>
        <w:ind w:left="2699" w:hanging="2699"/>
        <w:contextualSpacing/>
        <w:rPr>
          <w:rFonts w:cs="Segoe UI"/>
        </w:rPr>
      </w:pPr>
      <w:r w:rsidRPr="00F52826">
        <w:rPr>
          <w:rFonts w:cs="Segoe UI"/>
          <w:b/>
        </w:rPr>
        <w:t>WYKONAWCA:</w:t>
      </w:r>
      <w:r w:rsidRPr="00F52826">
        <w:rPr>
          <w:rFonts w:cs="Segoe UI"/>
        </w:rPr>
        <w:tab/>
      </w:r>
    </w:p>
    <w:p w14:paraId="50AC5866" w14:textId="77777777" w:rsidR="0040570D" w:rsidRPr="00F52826" w:rsidRDefault="0040570D" w:rsidP="0040570D">
      <w:pPr>
        <w:spacing w:before="100" w:beforeAutospacing="1" w:after="100" w:afterAutospacing="1"/>
        <w:ind w:left="2126" w:hanging="2126"/>
        <w:contextualSpacing/>
        <w:rPr>
          <w:rFonts w:cs="Segoe UI"/>
        </w:rPr>
      </w:pPr>
      <w:r w:rsidRPr="00F52826">
        <w:rPr>
          <w:rFonts w:cs="Segoe UI"/>
        </w:rPr>
        <w:tab/>
      </w:r>
    </w:p>
    <w:p w14:paraId="7EC81F03" w14:textId="77777777" w:rsidR="0040570D" w:rsidRPr="00F52826" w:rsidRDefault="0040570D" w:rsidP="0040570D">
      <w:pPr>
        <w:spacing w:before="100" w:beforeAutospacing="1" w:after="100" w:afterAutospacing="1"/>
        <w:ind w:left="2126" w:hanging="2"/>
        <w:contextualSpacing/>
        <w:rPr>
          <w:rFonts w:cs="Segoe UI"/>
          <w:b/>
        </w:rPr>
      </w:pPr>
      <w:r w:rsidRPr="00F52826">
        <w:rPr>
          <w:rFonts w:cs="Segoe UI"/>
          <w:b/>
        </w:rPr>
        <w:t>BUDPLAN Sp. z o.o.</w:t>
      </w:r>
    </w:p>
    <w:p w14:paraId="5E5AADC0" w14:textId="77777777" w:rsidR="0040570D" w:rsidRPr="00F52826" w:rsidRDefault="0040570D" w:rsidP="0040570D">
      <w:pPr>
        <w:spacing w:before="100" w:beforeAutospacing="1" w:after="100" w:afterAutospacing="1"/>
        <w:ind w:left="2126" w:hanging="2"/>
        <w:contextualSpacing/>
        <w:rPr>
          <w:rFonts w:cs="Segoe UI"/>
          <w:b/>
        </w:rPr>
      </w:pPr>
      <w:r w:rsidRPr="00F52826">
        <w:rPr>
          <w:rFonts w:cs="Segoe UI"/>
          <w:b/>
        </w:rPr>
        <w:tab/>
        <w:t>04-327 Warszawa</w:t>
      </w:r>
    </w:p>
    <w:p w14:paraId="57C87BBC" w14:textId="77777777" w:rsidR="0040570D" w:rsidRPr="00F52826" w:rsidRDefault="0040570D" w:rsidP="0040570D">
      <w:pPr>
        <w:spacing w:before="100" w:beforeAutospacing="1" w:after="100" w:afterAutospacing="1"/>
        <w:ind w:left="2126" w:hanging="2"/>
        <w:contextualSpacing/>
        <w:rPr>
          <w:rFonts w:cs="Segoe UI"/>
          <w:b/>
        </w:rPr>
      </w:pPr>
      <w:r w:rsidRPr="00F52826">
        <w:rPr>
          <w:rFonts w:cs="Segoe UI"/>
          <w:b/>
        </w:rPr>
        <w:tab/>
        <w:t>ul. Kordeckiego 20</w:t>
      </w:r>
    </w:p>
    <w:p w14:paraId="413FC519" w14:textId="77777777" w:rsidR="0040570D" w:rsidRPr="00F52826" w:rsidRDefault="0040570D" w:rsidP="0040570D">
      <w:pPr>
        <w:spacing w:before="100" w:beforeAutospacing="1" w:after="100" w:afterAutospacing="1"/>
        <w:ind w:left="2126" w:hanging="2"/>
        <w:contextualSpacing/>
        <w:rPr>
          <w:rFonts w:cs="Segoe UI"/>
          <w:b/>
        </w:rPr>
      </w:pPr>
      <w:r w:rsidRPr="00F52826">
        <w:rPr>
          <w:rFonts w:cs="Segoe UI"/>
          <w:b/>
        </w:rPr>
        <w:tab/>
        <w:t>tel. 22 870 42 62, fax: 22 870 42 62</w:t>
      </w:r>
    </w:p>
    <w:p w14:paraId="467915D7" w14:textId="77777777" w:rsidR="0040570D" w:rsidRPr="00F52826" w:rsidRDefault="0040570D" w:rsidP="0040570D">
      <w:pPr>
        <w:spacing w:before="100" w:beforeAutospacing="1" w:after="100" w:afterAutospacing="1"/>
        <w:ind w:left="2126" w:hanging="2"/>
        <w:contextualSpacing/>
        <w:rPr>
          <w:rFonts w:cs="Segoe UI"/>
          <w:b/>
          <w:lang w:val="en-US"/>
        </w:rPr>
      </w:pPr>
      <w:r w:rsidRPr="00F52826">
        <w:rPr>
          <w:rFonts w:cs="Segoe UI"/>
          <w:b/>
        </w:rPr>
        <w:tab/>
      </w:r>
      <w:r w:rsidRPr="00F52826">
        <w:rPr>
          <w:rFonts w:cs="Segoe UI"/>
          <w:b/>
          <w:lang w:val="en-US"/>
        </w:rPr>
        <w:t>e-mail: kontakt@budplan.net</w:t>
      </w:r>
    </w:p>
    <w:p w14:paraId="2E47B711" w14:textId="77777777" w:rsidR="0040570D" w:rsidRPr="00F52826" w:rsidRDefault="0040570D" w:rsidP="0040570D">
      <w:pPr>
        <w:spacing w:before="100" w:beforeAutospacing="1" w:after="100" w:afterAutospacing="1"/>
        <w:ind w:left="2126" w:hanging="2"/>
        <w:contextualSpacing/>
        <w:rPr>
          <w:rFonts w:cs="Segoe UI"/>
          <w:b/>
          <w:lang w:val="en-US"/>
        </w:rPr>
      </w:pPr>
      <w:r w:rsidRPr="00F52826">
        <w:rPr>
          <w:rFonts w:cs="Segoe UI"/>
          <w:b/>
          <w:lang w:val="en-US"/>
        </w:rPr>
        <w:tab/>
      </w:r>
      <w:r w:rsidR="008049C7" w:rsidRPr="00F52826">
        <w:rPr>
          <w:rFonts w:cs="Segoe UI"/>
          <w:b/>
          <w:lang w:val="en-US"/>
        </w:rPr>
        <w:t>www.budplan.net</w:t>
      </w:r>
    </w:p>
    <w:p w14:paraId="1046D87A" w14:textId="77777777" w:rsidR="008049C7" w:rsidRPr="00F52826" w:rsidRDefault="008049C7" w:rsidP="0040570D">
      <w:pPr>
        <w:spacing w:before="100" w:beforeAutospacing="1" w:after="100" w:afterAutospacing="1"/>
        <w:ind w:left="2126" w:hanging="2"/>
        <w:contextualSpacing/>
        <w:rPr>
          <w:rFonts w:cs="Segoe UI"/>
          <w:b/>
          <w:lang w:val="en-US"/>
        </w:rPr>
      </w:pPr>
    </w:p>
    <w:p w14:paraId="08EB76DF" w14:textId="77777777" w:rsidR="0051374F" w:rsidRPr="00F52826" w:rsidRDefault="0051374F" w:rsidP="0040570D">
      <w:pPr>
        <w:spacing w:before="100" w:beforeAutospacing="1" w:after="100" w:afterAutospacing="1"/>
        <w:ind w:left="2126" w:hanging="2"/>
        <w:contextualSpacing/>
        <w:rPr>
          <w:rFonts w:cs="Segoe UI"/>
          <w:b/>
          <w:lang w:val="en-US"/>
        </w:rPr>
      </w:pPr>
    </w:p>
    <w:p w14:paraId="4C3C057A" w14:textId="77777777" w:rsidR="0040570D" w:rsidRPr="00F52826" w:rsidRDefault="0040570D" w:rsidP="00727AF2">
      <w:pPr>
        <w:pBdr>
          <w:bottom w:val="single" w:sz="4" w:space="1" w:color="auto"/>
        </w:pBdr>
        <w:spacing w:before="100" w:beforeAutospacing="1" w:after="100" w:afterAutospacing="1"/>
        <w:ind w:firstLine="0"/>
        <w:contextualSpacing/>
        <w:rPr>
          <w:rFonts w:cs="Segoe UI"/>
          <w:b/>
        </w:rPr>
      </w:pPr>
      <w:r w:rsidRPr="00F52826">
        <w:rPr>
          <w:rFonts w:cs="Segoe UI"/>
          <w:b/>
        </w:rPr>
        <w:t>ZESPÓŁ AUTORSKI:</w:t>
      </w:r>
    </w:p>
    <w:p w14:paraId="35AB0990" w14:textId="77777777" w:rsidR="0040570D" w:rsidRPr="00F52826" w:rsidRDefault="0040570D" w:rsidP="0040570D">
      <w:pPr>
        <w:spacing w:before="100" w:beforeAutospacing="1" w:after="100" w:afterAutospacing="1"/>
        <w:contextualSpacing/>
        <w:rPr>
          <w:rFonts w:cs="Segoe UI"/>
          <w:b/>
          <w:u w:val="single"/>
        </w:rPr>
      </w:pPr>
    </w:p>
    <w:tbl>
      <w:tblPr>
        <w:tblStyle w:val="Tabela-Siatka"/>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5670"/>
      </w:tblGrid>
      <w:tr w:rsidR="00331993" w:rsidRPr="00F52826" w14:paraId="2168B008" w14:textId="77777777" w:rsidTr="00331993">
        <w:trPr>
          <w:trHeight w:val="340"/>
        </w:trPr>
        <w:tc>
          <w:tcPr>
            <w:tcW w:w="2552" w:type="dxa"/>
            <w:vAlign w:val="center"/>
          </w:tcPr>
          <w:p w14:paraId="7D9AB6E5" w14:textId="77777777" w:rsidR="00331993" w:rsidRPr="00F52826" w:rsidRDefault="00331993" w:rsidP="00331993">
            <w:pPr>
              <w:spacing w:before="0" w:after="0"/>
              <w:ind w:firstLine="0"/>
              <w:contextualSpacing/>
              <w:jc w:val="left"/>
              <w:rPr>
                <w:rFonts w:cs="Segoe UI"/>
                <w:b/>
                <w:szCs w:val="20"/>
                <w:u w:val="single"/>
              </w:rPr>
            </w:pPr>
            <w:r w:rsidRPr="00F52826">
              <w:rPr>
                <w:rFonts w:cs="Segoe UI"/>
                <w:b/>
                <w:szCs w:val="20"/>
                <w:u w:val="single"/>
              </w:rPr>
              <w:t>główny projektant:</w:t>
            </w:r>
          </w:p>
        </w:tc>
        <w:tc>
          <w:tcPr>
            <w:tcW w:w="5670" w:type="dxa"/>
          </w:tcPr>
          <w:p w14:paraId="33676A60" w14:textId="77777777" w:rsidR="00331993" w:rsidRPr="00F52826" w:rsidRDefault="00331993" w:rsidP="00331993">
            <w:pPr>
              <w:spacing w:before="0" w:after="0"/>
              <w:ind w:firstLine="0"/>
              <w:rPr>
                <w:rFonts w:cs="Segoe UI"/>
                <w:szCs w:val="20"/>
                <w:lang w:val="sv-SE"/>
              </w:rPr>
            </w:pPr>
            <w:r w:rsidRPr="00F52826">
              <w:rPr>
                <w:rFonts w:cs="Segoe UI"/>
                <w:szCs w:val="20"/>
                <w:lang w:val="sv-SE"/>
              </w:rPr>
              <w:t>mgr inż. arch. Anna Olbromska-Matusiak</w:t>
            </w:r>
          </w:p>
        </w:tc>
      </w:tr>
      <w:tr w:rsidR="00331993" w:rsidRPr="00F52826" w14:paraId="52CEBEC7" w14:textId="77777777" w:rsidTr="00331993">
        <w:trPr>
          <w:trHeight w:val="340"/>
        </w:trPr>
        <w:tc>
          <w:tcPr>
            <w:tcW w:w="2552" w:type="dxa"/>
            <w:vAlign w:val="center"/>
          </w:tcPr>
          <w:p w14:paraId="4835DD80" w14:textId="77777777" w:rsidR="00331993" w:rsidRPr="00F52826" w:rsidRDefault="00331993" w:rsidP="00331993">
            <w:pPr>
              <w:spacing w:before="0" w:after="0"/>
              <w:ind w:firstLine="0"/>
              <w:contextualSpacing/>
              <w:jc w:val="left"/>
              <w:rPr>
                <w:rFonts w:cs="Segoe UI"/>
                <w:b/>
                <w:szCs w:val="20"/>
                <w:u w:val="single"/>
                <w:lang w:val="sv-SE"/>
              </w:rPr>
            </w:pPr>
          </w:p>
        </w:tc>
        <w:tc>
          <w:tcPr>
            <w:tcW w:w="5670" w:type="dxa"/>
          </w:tcPr>
          <w:p w14:paraId="557F52FD" w14:textId="77777777" w:rsidR="00331993" w:rsidRPr="00F52826" w:rsidRDefault="00331993" w:rsidP="00331993">
            <w:pPr>
              <w:spacing w:before="0" w:after="0"/>
              <w:ind w:firstLine="0"/>
              <w:rPr>
                <w:rFonts w:cs="Segoe UI"/>
                <w:szCs w:val="20"/>
              </w:rPr>
            </w:pPr>
            <w:r w:rsidRPr="00F52826">
              <w:rPr>
                <w:rFonts w:cs="Segoe UI"/>
                <w:szCs w:val="20"/>
              </w:rPr>
              <w:t>inż. Monika Nasiłowska</w:t>
            </w:r>
          </w:p>
          <w:p w14:paraId="109F856F" w14:textId="77777777" w:rsidR="00331993" w:rsidRPr="00F52826" w:rsidRDefault="00331993" w:rsidP="00331993">
            <w:pPr>
              <w:spacing w:before="0" w:after="0"/>
              <w:ind w:firstLine="0"/>
              <w:rPr>
                <w:rFonts w:cs="Segoe UI"/>
                <w:szCs w:val="20"/>
              </w:rPr>
            </w:pPr>
          </w:p>
        </w:tc>
      </w:tr>
      <w:tr w:rsidR="00331993" w:rsidRPr="00F52826" w14:paraId="1CE1E67E" w14:textId="77777777" w:rsidTr="00331993">
        <w:trPr>
          <w:trHeight w:val="340"/>
        </w:trPr>
        <w:tc>
          <w:tcPr>
            <w:tcW w:w="2552" w:type="dxa"/>
            <w:vAlign w:val="center"/>
          </w:tcPr>
          <w:p w14:paraId="6079AEC2" w14:textId="77777777" w:rsidR="00331993" w:rsidRPr="00F52826" w:rsidRDefault="00331993" w:rsidP="00331993">
            <w:pPr>
              <w:spacing w:before="0" w:after="0"/>
              <w:ind w:firstLine="0"/>
              <w:contextualSpacing/>
              <w:jc w:val="left"/>
              <w:rPr>
                <w:rFonts w:cs="Segoe UI"/>
                <w:b/>
                <w:szCs w:val="20"/>
              </w:rPr>
            </w:pPr>
            <w:r w:rsidRPr="00F52826">
              <w:rPr>
                <w:rFonts w:cs="Segoe UI"/>
                <w:b/>
                <w:szCs w:val="20"/>
                <w:u w:val="single"/>
              </w:rPr>
              <w:t>zespół:</w:t>
            </w:r>
          </w:p>
        </w:tc>
        <w:tc>
          <w:tcPr>
            <w:tcW w:w="5670" w:type="dxa"/>
          </w:tcPr>
          <w:p w14:paraId="373239D8" w14:textId="77777777" w:rsidR="00331993" w:rsidRPr="00F52826" w:rsidRDefault="00331993" w:rsidP="00331993">
            <w:pPr>
              <w:spacing w:before="0" w:after="0"/>
              <w:ind w:firstLine="0"/>
              <w:rPr>
                <w:rFonts w:cs="Segoe UI"/>
                <w:szCs w:val="20"/>
              </w:rPr>
            </w:pPr>
            <w:r w:rsidRPr="00F52826">
              <w:rPr>
                <w:rFonts w:cs="Segoe UI"/>
                <w:szCs w:val="20"/>
              </w:rPr>
              <w:t>mgr inż. Natalia Andraszek</w:t>
            </w:r>
          </w:p>
        </w:tc>
      </w:tr>
      <w:tr w:rsidR="00331993" w:rsidRPr="00F52826" w14:paraId="07F913B2" w14:textId="77777777" w:rsidTr="00331993">
        <w:trPr>
          <w:trHeight w:val="340"/>
        </w:trPr>
        <w:tc>
          <w:tcPr>
            <w:tcW w:w="2552" w:type="dxa"/>
            <w:vAlign w:val="center"/>
          </w:tcPr>
          <w:p w14:paraId="21542D24"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35548EDA" w14:textId="77777777" w:rsidR="00331993" w:rsidRPr="00F52826" w:rsidRDefault="00331993" w:rsidP="00331993">
            <w:pPr>
              <w:spacing w:before="0" w:after="0"/>
              <w:ind w:firstLine="0"/>
              <w:rPr>
                <w:rFonts w:cs="Segoe UI"/>
                <w:szCs w:val="20"/>
              </w:rPr>
            </w:pPr>
            <w:r w:rsidRPr="00F52826">
              <w:rPr>
                <w:rFonts w:cs="Segoe UI"/>
                <w:szCs w:val="20"/>
              </w:rPr>
              <w:t>mgr inż. Izabela Bielowska</w:t>
            </w:r>
          </w:p>
        </w:tc>
      </w:tr>
      <w:tr w:rsidR="00331993" w:rsidRPr="00F52826" w14:paraId="0C5E16FC" w14:textId="77777777" w:rsidTr="00331993">
        <w:trPr>
          <w:trHeight w:val="340"/>
        </w:trPr>
        <w:tc>
          <w:tcPr>
            <w:tcW w:w="2552" w:type="dxa"/>
            <w:vAlign w:val="center"/>
          </w:tcPr>
          <w:p w14:paraId="7975469D"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2322E2A8" w14:textId="77777777" w:rsidR="00331993" w:rsidRPr="00F52826" w:rsidRDefault="00331993" w:rsidP="00331993">
            <w:pPr>
              <w:spacing w:before="0" w:after="0"/>
              <w:ind w:firstLine="0"/>
              <w:rPr>
                <w:rFonts w:cs="Segoe UI"/>
                <w:szCs w:val="20"/>
              </w:rPr>
            </w:pPr>
            <w:r w:rsidRPr="00F52826">
              <w:rPr>
                <w:rFonts w:cs="Segoe UI"/>
                <w:szCs w:val="20"/>
              </w:rPr>
              <w:t>mgr Agata Grzelak</w:t>
            </w:r>
          </w:p>
        </w:tc>
      </w:tr>
      <w:tr w:rsidR="00331993" w:rsidRPr="00F52826" w14:paraId="7625BD30" w14:textId="77777777" w:rsidTr="00331993">
        <w:trPr>
          <w:trHeight w:val="340"/>
        </w:trPr>
        <w:tc>
          <w:tcPr>
            <w:tcW w:w="2552" w:type="dxa"/>
            <w:vAlign w:val="center"/>
          </w:tcPr>
          <w:p w14:paraId="10A46DC2"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0F136566" w14:textId="77777777" w:rsidR="00331993" w:rsidRPr="00F52826" w:rsidRDefault="00331993" w:rsidP="00331993">
            <w:pPr>
              <w:spacing w:before="0" w:after="0"/>
              <w:ind w:firstLine="0"/>
              <w:rPr>
                <w:rFonts w:cs="Segoe UI"/>
                <w:szCs w:val="20"/>
              </w:rPr>
            </w:pPr>
            <w:r w:rsidRPr="00F52826">
              <w:rPr>
                <w:rFonts w:cs="Segoe UI"/>
                <w:szCs w:val="20"/>
              </w:rPr>
              <w:t>inż. Zuzanna Kamińska</w:t>
            </w:r>
          </w:p>
        </w:tc>
      </w:tr>
      <w:tr w:rsidR="00331993" w:rsidRPr="00F52826" w14:paraId="2CE43982" w14:textId="77777777" w:rsidTr="00331993">
        <w:trPr>
          <w:trHeight w:val="340"/>
        </w:trPr>
        <w:tc>
          <w:tcPr>
            <w:tcW w:w="2552" w:type="dxa"/>
            <w:vAlign w:val="center"/>
          </w:tcPr>
          <w:p w14:paraId="20D7D10D"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127BA7E2" w14:textId="77777777" w:rsidR="00331993" w:rsidRPr="00F52826" w:rsidRDefault="00331993" w:rsidP="00331993">
            <w:pPr>
              <w:spacing w:before="0" w:after="0"/>
              <w:ind w:firstLine="0"/>
              <w:rPr>
                <w:rFonts w:cs="Segoe UI"/>
                <w:szCs w:val="20"/>
              </w:rPr>
            </w:pPr>
            <w:r w:rsidRPr="00F52826">
              <w:rPr>
                <w:rFonts w:cs="Segoe UI"/>
                <w:szCs w:val="20"/>
              </w:rPr>
              <w:t>inż. Ewelina Michalik</w:t>
            </w:r>
          </w:p>
        </w:tc>
      </w:tr>
      <w:tr w:rsidR="00331993" w:rsidRPr="00F52826" w14:paraId="5CB9322D" w14:textId="77777777" w:rsidTr="00331993">
        <w:trPr>
          <w:trHeight w:val="340"/>
        </w:trPr>
        <w:tc>
          <w:tcPr>
            <w:tcW w:w="2552" w:type="dxa"/>
            <w:vAlign w:val="center"/>
          </w:tcPr>
          <w:p w14:paraId="4A7EF0BD"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02E66B90" w14:textId="77777777" w:rsidR="00331993" w:rsidRPr="00F52826" w:rsidRDefault="00331993" w:rsidP="00331993">
            <w:pPr>
              <w:spacing w:before="0" w:after="0"/>
              <w:ind w:firstLine="0"/>
              <w:rPr>
                <w:rFonts w:cs="Segoe UI"/>
                <w:szCs w:val="20"/>
              </w:rPr>
            </w:pPr>
            <w:r w:rsidRPr="00F52826">
              <w:rPr>
                <w:rFonts w:cs="Segoe UI"/>
                <w:szCs w:val="20"/>
              </w:rPr>
              <w:t>mgr inż. Aleksandra Radawiec</w:t>
            </w:r>
          </w:p>
        </w:tc>
      </w:tr>
      <w:tr w:rsidR="00331993" w:rsidRPr="00F52826" w14:paraId="3558E4AA" w14:textId="77777777" w:rsidTr="00331993">
        <w:trPr>
          <w:trHeight w:val="340"/>
        </w:trPr>
        <w:tc>
          <w:tcPr>
            <w:tcW w:w="2552" w:type="dxa"/>
            <w:vAlign w:val="center"/>
          </w:tcPr>
          <w:p w14:paraId="47C6D166"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315C19DC" w14:textId="77777777" w:rsidR="00331993" w:rsidRPr="00F52826" w:rsidRDefault="00331993" w:rsidP="00331993">
            <w:pPr>
              <w:spacing w:before="0" w:after="0"/>
              <w:ind w:firstLine="0"/>
              <w:rPr>
                <w:rFonts w:cs="Segoe UI"/>
                <w:szCs w:val="20"/>
              </w:rPr>
            </w:pPr>
            <w:r w:rsidRPr="00F52826">
              <w:rPr>
                <w:rFonts w:cs="Segoe UI"/>
                <w:szCs w:val="20"/>
              </w:rPr>
              <w:t>inż. Kamil Suchożebski</w:t>
            </w:r>
          </w:p>
        </w:tc>
      </w:tr>
      <w:tr w:rsidR="00331993" w:rsidRPr="00F52826" w14:paraId="4F924FBB" w14:textId="77777777" w:rsidTr="00331993">
        <w:trPr>
          <w:trHeight w:val="340"/>
        </w:trPr>
        <w:tc>
          <w:tcPr>
            <w:tcW w:w="2552" w:type="dxa"/>
            <w:vAlign w:val="center"/>
          </w:tcPr>
          <w:p w14:paraId="2E491C22"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45C91E0A" w14:textId="77777777" w:rsidR="00331993" w:rsidRPr="00F52826" w:rsidRDefault="00331993" w:rsidP="00331993">
            <w:pPr>
              <w:spacing w:before="0" w:after="0"/>
              <w:ind w:firstLine="0"/>
              <w:rPr>
                <w:rFonts w:cs="Segoe UI"/>
                <w:szCs w:val="20"/>
              </w:rPr>
            </w:pPr>
            <w:r w:rsidRPr="00F52826">
              <w:rPr>
                <w:rFonts w:cs="Segoe UI"/>
                <w:szCs w:val="20"/>
              </w:rPr>
              <w:t xml:space="preserve">inż. Daniel </w:t>
            </w:r>
            <w:proofErr w:type="spellStart"/>
            <w:r w:rsidRPr="00F52826">
              <w:rPr>
                <w:rFonts w:cs="Segoe UI"/>
                <w:szCs w:val="20"/>
              </w:rPr>
              <w:t>Sujak</w:t>
            </w:r>
            <w:proofErr w:type="spellEnd"/>
          </w:p>
        </w:tc>
      </w:tr>
      <w:tr w:rsidR="00331993" w:rsidRPr="00F52826" w14:paraId="6E09FCF6" w14:textId="77777777" w:rsidTr="00331993">
        <w:trPr>
          <w:trHeight w:val="340"/>
        </w:trPr>
        <w:tc>
          <w:tcPr>
            <w:tcW w:w="2552" w:type="dxa"/>
            <w:vAlign w:val="center"/>
          </w:tcPr>
          <w:p w14:paraId="3B099A91"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7A7B7A26" w14:textId="77777777" w:rsidR="00331993" w:rsidRPr="00F52826" w:rsidRDefault="00331993" w:rsidP="00331993">
            <w:pPr>
              <w:spacing w:before="0" w:after="0"/>
              <w:ind w:firstLine="0"/>
              <w:rPr>
                <w:rFonts w:cs="Segoe UI"/>
                <w:szCs w:val="20"/>
              </w:rPr>
            </w:pPr>
            <w:r w:rsidRPr="00F52826">
              <w:rPr>
                <w:rFonts w:cs="Segoe UI"/>
                <w:szCs w:val="20"/>
              </w:rPr>
              <w:t>inż. Agnieszka Szaniawska</w:t>
            </w:r>
          </w:p>
        </w:tc>
      </w:tr>
      <w:tr w:rsidR="00331993" w:rsidRPr="00F52826" w14:paraId="6D6AB657" w14:textId="77777777" w:rsidTr="00331993">
        <w:trPr>
          <w:trHeight w:val="340"/>
        </w:trPr>
        <w:tc>
          <w:tcPr>
            <w:tcW w:w="2552" w:type="dxa"/>
            <w:vAlign w:val="center"/>
          </w:tcPr>
          <w:p w14:paraId="103A5EA2"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2A4D2AAB" w14:textId="77777777" w:rsidR="00331993" w:rsidRPr="00F52826" w:rsidRDefault="00331993" w:rsidP="00331993">
            <w:pPr>
              <w:spacing w:before="0" w:after="0"/>
              <w:ind w:firstLine="0"/>
              <w:rPr>
                <w:rFonts w:cs="Segoe UI"/>
                <w:szCs w:val="20"/>
              </w:rPr>
            </w:pPr>
            <w:r w:rsidRPr="00F52826">
              <w:rPr>
                <w:rFonts w:cs="Segoe UI"/>
                <w:szCs w:val="20"/>
              </w:rPr>
              <w:t>inż. Anna Wojtczuk</w:t>
            </w:r>
          </w:p>
        </w:tc>
      </w:tr>
      <w:tr w:rsidR="00331993" w:rsidRPr="00F52826" w14:paraId="58847811" w14:textId="77777777" w:rsidTr="00331993">
        <w:trPr>
          <w:trHeight w:val="340"/>
        </w:trPr>
        <w:tc>
          <w:tcPr>
            <w:tcW w:w="2552" w:type="dxa"/>
            <w:vAlign w:val="center"/>
          </w:tcPr>
          <w:p w14:paraId="31E207BD"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474FB94C" w14:textId="77777777" w:rsidR="00331993" w:rsidRPr="00F52826" w:rsidRDefault="00331993" w:rsidP="00331993">
            <w:pPr>
              <w:spacing w:before="0" w:after="0"/>
              <w:ind w:firstLine="0"/>
              <w:rPr>
                <w:rFonts w:cs="Segoe UI"/>
                <w:szCs w:val="20"/>
              </w:rPr>
            </w:pPr>
            <w:r w:rsidRPr="00F52826">
              <w:rPr>
                <w:rFonts w:cs="Segoe UI"/>
                <w:szCs w:val="20"/>
              </w:rPr>
              <w:t>Michał Uszyński</w:t>
            </w:r>
          </w:p>
        </w:tc>
      </w:tr>
      <w:tr w:rsidR="00331993" w:rsidRPr="00F52826" w14:paraId="3A51CF0E" w14:textId="77777777" w:rsidTr="00331993">
        <w:trPr>
          <w:trHeight w:val="340"/>
        </w:trPr>
        <w:tc>
          <w:tcPr>
            <w:tcW w:w="2552" w:type="dxa"/>
            <w:vAlign w:val="center"/>
          </w:tcPr>
          <w:p w14:paraId="6CFF0DBF" w14:textId="77777777" w:rsidR="00331993" w:rsidRPr="00F52826" w:rsidRDefault="00331993" w:rsidP="00331993">
            <w:pPr>
              <w:spacing w:before="0" w:after="0"/>
              <w:ind w:firstLine="0"/>
              <w:contextualSpacing/>
              <w:jc w:val="left"/>
              <w:rPr>
                <w:rFonts w:cs="Segoe UI"/>
                <w:b/>
                <w:szCs w:val="20"/>
                <w:u w:val="single"/>
              </w:rPr>
            </w:pPr>
          </w:p>
        </w:tc>
        <w:tc>
          <w:tcPr>
            <w:tcW w:w="5670" w:type="dxa"/>
          </w:tcPr>
          <w:p w14:paraId="0FBF55F8" w14:textId="77777777" w:rsidR="00331993" w:rsidRPr="00F52826" w:rsidRDefault="00331993" w:rsidP="00331993">
            <w:pPr>
              <w:spacing w:before="0" w:after="0"/>
              <w:ind w:firstLine="0"/>
              <w:rPr>
                <w:rFonts w:cs="Segoe UI"/>
                <w:szCs w:val="20"/>
              </w:rPr>
            </w:pPr>
            <w:r w:rsidRPr="00F52826">
              <w:rPr>
                <w:rFonts w:cs="Segoe UI"/>
                <w:szCs w:val="20"/>
              </w:rPr>
              <w:t>mgr inż. Magda Walczewska</w:t>
            </w:r>
          </w:p>
        </w:tc>
      </w:tr>
    </w:tbl>
    <w:p w14:paraId="6F811C42" w14:textId="77777777" w:rsidR="0051374F" w:rsidRPr="00F52826" w:rsidRDefault="0051374F" w:rsidP="00331993">
      <w:pPr>
        <w:spacing w:before="0" w:after="0"/>
        <w:contextualSpacing/>
        <w:rPr>
          <w:rFonts w:cs="Segoe UI"/>
          <w:b/>
          <w:u w:val="single"/>
        </w:rPr>
      </w:pPr>
    </w:p>
    <w:p w14:paraId="4725F774" w14:textId="77777777" w:rsidR="0040570D" w:rsidRPr="00F52826" w:rsidRDefault="0040570D" w:rsidP="0051374F">
      <w:pPr>
        <w:spacing w:after="160" w:line="259" w:lineRule="auto"/>
        <w:ind w:firstLine="0"/>
        <w:rPr>
          <w:rFonts w:cs="Segoe UI"/>
          <w:b/>
          <w:sz w:val="28"/>
          <w:szCs w:val="28"/>
        </w:rPr>
      </w:pPr>
      <w:r w:rsidRPr="00F52826">
        <w:rPr>
          <w:rFonts w:cs="Segoe UI"/>
          <w:b/>
          <w:sz w:val="28"/>
          <w:szCs w:val="28"/>
        </w:rPr>
        <w:br w:type="page"/>
      </w:r>
    </w:p>
    <w:p w14:paraId="1692F123" w14:textId="77777777" w:rsidR="00D237A6" w:rsidRPr="00F52826" w:rsidRDefault="00D237A6" w:rsidP="0040570D">
      <w:pPr>
        <w:ind w:right="-709"/>
        <w:jc w:val="center"/>
        <w:rPr>
          <w:rFonts w:cs="Segoe UI"/>
          <w:b/>
          <w:caps/>
        </w:rPr>
      </w:pPr>
    </w:p>
    <w:p w14:paraId="1E3996F2" w14:textId="77777777" w:rsidR="00D237A6" w:rsidRPr="00F52826" w:rsidRDefault="00D237A6" w:rsidP="00134087">
      <w:pPr>
        <w:spacing w:after="160" w:line="259" w:lineRule="auto"/>
        <w:ind w:firstLine="0"/>
        <w:jc w:val="left"/>
        <w:rPr>
          <w:rFonts w:cs="Segoe UI"/>
          <w:b/>
          <w:caps/>
        </w:rPr>
      </w:pPr>
    </w:p>
    <w:p w14:paraId="2260837A" w14:textId="77777777" w:rsidR="0051374F" w:rsidRPr="00F52826" w:rsidRDefault="0040570D" w:rsidP="0051374F">
      <w:pPr>
        <w:ind w:firstLine="0"/>
        <w:jc w:val="center"/>
        <w:rPr>
          <w:rFonts w:cs="Segoe UI"/>
          <w:b/>
          <w:caps/>
        </w:rPr>
      </w:pPr>
      <w:r w:rsidRPr="00F52826">
        <w:rPr>
          <w:rFonts w:cs="Segoe UI"/>
          <w:b/>
          <w:caps/>
        </w:rPr>
        <w:t xml:space="preserve">Elementy opracowania stanowiące załączniki </w:t>
      </w:r>
      <w:r w:rsidR="00331993" w:rsidRPr="00F52826">
        <w:rPr>
          <w:rFonts w:cs="Segoe UI"/>
          <w:b/>
          <w:caps/>
        </w:rPr>
        <w:br/>
      </w:r>
      <w:r w:rsidRPr="00F52826">
        <w:rPr>
          <w:rFonts w:cs="Segoe UI"/>
          <w:b/>
          <w:caps/>
        </w:rPr>
        <w:t xml:space="preserve">do Uchwały Nr </w:t>
      </w:r>
      <w:r w:rsidR="00BC49EA" w:rsidRPr="00F52826">
        <w:rPr>
          <w:rFonts w:cs="Segoe UI"/>
          <w:b/>
          <w:bCs/>
        </w:rPr>
        <w:t>………</w:t>
      </w:r>
      <w:r w:rsidR="00BC49EA" w:rsidRPr="00F52826">
        <w:rPr>
          <w:rFonts w:cs="Segoe UI"/>
          <w:b/>
          <w:caps/>
        </w:rPr>
        <w:t xml:space="preserve"> </w:t>
      </w:r>
      <w:r w:rsidRPr="00F52826">
        <w:rPr>
          <w:rFonts w:cs="Segoe UI"/>
          <w:b/>
          <w:caps/>
        </w:rPr>
        <w:br/>
        <w:t xml:space="preserve">Rady </w:t>
      </w:r>
      <w:r w:rsidR="00331993" w:rsidRPr="00F52826">
        <w:rPr>
          <w:rFonts w:cs="Segoe UI"/>
          <w:b/>
          <w:caps/>
        </w:rPr>
        <w:t>miejskiej góry kalwarii</w:t>
      </w:r>
      <w:r w:rsidRPr="00F52826">
        <w:rPr>
          <w:rFonts w:cs="Segoe UI"/>
          <w:b/>
          <w:caps/>
        </w:rPr>
        <w:t xml:space="preserve"> </w:t>
      </w:r>
      <w:r w:rsidR="00331993" w:rsidRPr="00F52826">
        <w:rPr>
          <w:rFonts w:cs="Segoe UI"/>
          <w:b/>
          <w:caps/>
        </w:rPr>
        <w:br/>
      </w:r>
      <w:r w:rsidRPr="00F52826">
        <w:rPr>
          <w:rFonts w:cs="Segoe UI"/>
          <w:b/>
          <w:caps/>
        </w:rPr>
        <w:t xml:space="preserve">z dnia </w:t>
      </w:r>
      <w:r w:rsidR="00BC49EA" w:rsidRPr="00F52826">
        <w:rPr>
          <w:rFonts w:cs="Segoe UI"/>
          <w:b/>
          <w:bCs/>
        </w:rPr>
        <w:t>………</w:t>
      </w:r>
    </w:p>
    <w:p w14:paraId="6BA0B6AF" w14:textId="77777777" w:rsidR="0051374F" w:rsidRPr="00F52826" w:rsidRDefault="0051374F" w:rsidP="0051374F">
      <w:pPr>
        <w:ind w:firstLine="0"/>
        <w:jc w:val="center"/>
        <w:rPr>
          <w:rFonts w:cs="Segoe UI"/>
          <w:b/>
          <w:caps/>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403"/>
      </w:tblGrid>
      <w:tr w:rsidR="0051374F" w:rsidRPr="00F52826" w14:paraId="1CF06A95" w14:textId="77777777" w:rsidTr="0051374F">
        <w:tc>
          <w:tcPr>
            <w:tcW w:w="1809" w:type="dxa"/>
          </w:tcPr>
          <w:p w14:paraId="0F8D4FD6" w14:textId="77777777" w:rsidR="0051374F" w:rsidRPr="00F52826" w:rsidRDefault="0051374F" w:rsidP="0051374F">
            <w:pPr>
              <w:spacing w:before="0"/>
              <w:ind w:firstLine="0"/>
              <w:jc w:val="left"/>
              <w:rPr>
                <w:rFonts w:cs="Segoe UI"/>
                <w:b/>
                <w:caps/>
              </w:rPr>
            </w:pPr>
            <w:r w:rsidRPr="00F52826">
              <w:rPr>
                <w:rFonts w:cs="Segoe UI"/>
                <w:b/>
              </w:rPr>
              <w:t>załącznik nr 1</w:t>
            </w:r>
          </w:p>
        </w:tc>
        <w:tc>
          <w:tcPr>
            <w:tcW w:w="7403" w:type="dxa"/>
          </w:tcPr>
          <w:p w14:paraId="70316E5A" w14:textId="77777777" w:rsidR="0051374F" w:rsidRPr="00F52826" w:rsidRDefault="0051374F" w:rsidP="0051374F">
            <w:pPr>
              <w:spacing w:before="0"/>
              <w:ind w:firstLine="0"/>
              <w:jc w:val="left"/>
              <w:rPr>
                <w:rFonts w:cs="Segoe UI"/>
              </w:rPr>
            </w:pPr>
            <w:r w:rsidRPr="00F52826">
              <w:rPr>
                <w:rFonts w:cs="Segoe UI"/>
              </w:rPr>
              <w:t xml:space="preserve">część tekstowa </w:t>
            </w:r>
            <w:r w:rsidR="00331993" w:rsidRPr="00F52826">
              <w:rPr>
                <w:rFonts w:cs="Segoe UI"/>
              </w:rPr>
              <w:t xml:space="preserve">zmiany </w:t>
            </w:r>
            <w:r w:rsidRPr="00F52826">
              <w:rPr>
                <w:rFonts w:cs="Segoe UI"/>
              </w:rPr>
              <w:t>studium uwarunkowań i kierunków zagospodarowania przestrzennego</w:t>
            </w:r>
          </w:p>
          <w:p w14:paraId="3B3C8CC0" w14:textId="06458841" w:rsidR="00EF01D2" w:rsidRPr="00F52826" w:rsidRDefault="00EF01D2" w:rsidP="00EF01D2">
            <w:pPr>
              <w:spacing w:before="0"/>
              <w:ind w:firstLine="0"/>
              <w:jc w:val="left"/>
              <w:rPr>
                <w:rFonts w:cs="Segoe UI"/>
                <w:b/>
                <w:caps/>
              </w:rPr>
            </w:pPr>
            <w:r w:rsidRPr="00F52826">
              <w:rPr>
                <w:rFonts w:cs="Segoe UI"/>
                <w:b/>
                <w:caps/>
              </w:rPr>
              <w:t xml:space="preserve">+ </w:t>
            </w:r>
            <w:r w:rsidRPr="00F52826">
              <w:rPr>
                <w:rFonts w:cs="Segoe UI"/>
              </w:rPr>
              <w:t>załączniki tabelaryczne do części tekstowej</w:t>
            </w:r>
            <w:r w:rsidRPr="00F52826">
              <w:rPr>
                <w:rFonts w:cs="Segoe UI"/>
                <w:b/>
                <w:caps/>
              </w:rPr>
              <w:t xml:space="preserve"> </w:t>
            </w:r>
          </w:p>
        </w:tc>
      </w:tr>
      <w:tr w:rsidR="0051374F" w:rsidRPr="00F52826" w14:paraId="4C377F85" w14:textId="77777777" w:rsidTr="0051374F">
        <w:tc>
          <w:tcPr>
            <w:tcW w:w="1809" w:type="dxa"/>
          </w:tcPr>
          <w:p w14:paraId="4E359EE2" w14:textId="77777777" w:rsidR="0051374F" w:rsidRPr="00F52826" w:rsidRDefault="0051374F" w:rsidP="0051374F">
            <w:pPr>
              <w:spacing w:before="0"/>
              <w:ind w:firstLine="0"/>
              <w:jc w:val="left"/>
              <w:rPr>
                <w:rFonts w:cs="Segoe UI"/>
                <w:b/>
                <w:caps/>
              </w:rPr>
            </w:pPr>
            <w:r w:rsidRPr="00F52826">
              <w:rPr>
                <w:rFonts w:cs="Segoe UI"/>
                <w:b/>
              </w:rPr>
              <w:t>załącznik nr 2</w:t>
            </w:r>
          </w:p>
        </w:tc>
        <w:tc>
          <w:tcPr>
            <w:tcW w:w="7403" w:type="dxa"/>
          </w:tcPr>
          <w:p w14:paraId="7A1D2C40" w14:textId="77777777" w:rsidR="0051374F" w:rsidRPr="00F52826" w:rsidRDefault="0051374F" w:rsidP="00BC119F">
            <w:pPr>
              <w:spacing w:before="0"/>
              <w:ind w:firstLine="0"/>
              <w:jc w:val="left"/>
              <w:rPr>
                <w:rFonts w:cs="Segoe UI"/>
                <w:b/>
                <w:caps/>
              </w:rPr>
            </w:pPr>
            <w:r w:rsidRPr="00F52826">
              <w:rPr>
                <w:rFonts w:cs="Segoe UI"/>
              </w:rPr>
              <w:t xml:space="preserve">część graficzna </w:t>
            </w:r>
            <w:r w:rsidR="00BC119F" w:rsidRPr="00F52826">
              <w:rPr>
                <w:rFonts w:cs="Segoe UI"/>
              </w:rPr>
              <w:t xml:space="preserve">zmiany studium </w:t>
            </w:r>
            <w:r w:rsidRPr="00F52826">
              <w:rPr>
                <w:rFonts w:cs="Segoe UI"/>
              </w:rPr>
              <w:t>uwarunkowań i kierunków zagospodarowania przestrzennego: uwarunkowania zagospodarowania przestrzennego</w:t>
            </w:r>
            <w:r w:rsidR="00097A19" w:rsidRPr="00F52826">
              <w:rPr>
                <w:rFonts w:cs="Segoe UI"/>
              </w:rPr>
              <w:br/>
            </w:r>
            <w:r w:rsidRPr="00F52826">
              <w:rPr>
                <w:rFonts w:cs="Segoe UI"/>
              </w:rPr>
              <w:t xml:space="preserve"> – rysunek w skali 1:</w:t>
            </w:r>
            <w:r w:rsidR="00BC119F" w:rsidRPr="00F52826">
              <w:rPr>
                <w:rFonts w:cs="Segoe UI"/>
              </w:rPr>
              <w:t>10</w:t>
            </w:r>
            <w:r w:rsidRPr="00F52826">
              <w:rPr>
                <w:rFonts w:cs="Segoe UI"/>
              </w:rPr>
              <w:t xml:space="preserve"> 000</w:t>
            </w:r>
          </w:p>
        </w:tc>
      </w:tr>
      <w:tr w:rsidR="0051374F" w:rsidRPr="00F52826" w14:paraId="380CD0D2" w14:textId="77777777" w:rsidTr="0051374F">
        <w:tc>
          <w:tcPr>
            <w:tcW w:w="1809" w:type="dxa"/>
          </w:tcPr>
          <w:p w14:paraId="0823FD4B" w14:textId="77777777" w:rsidR="0051374F" w:rsidRPr="00F52826" w:rsidRDefault="0051374F" w:rsidP="0051374F">
            <w:pPr>
              <w:spacing w:before="0"/>
              <w:ind w:firstLine="0"/>
              <w:jc w:val="left"/>
              <w:rPr>
                <w:rFonts w:cs="Segoe UI"/>
                <w:b/>
                <w:caps/>
              </w:rPr>
            </w:pPr>
            <w:r w:rsidRPr="00F52826">
              <w:rPr>
                <w:rFonts w:cs="Segoe UI"/>
                <w:b/>
              </w:rPr>
              <w:t>załącznik nr 3</w:t>
            </w:r>
          </w:p>
        </w:tc>
        <w:tc>
          <w:tcPr>
            <w:tcW w:w="7403" w:type="dxa"/>
          </w:tcPr>
          <w:p w14:paraId="67B8CFE7" w14:textId="77777777" w:rsidR="0051374F" w:rsidRPr="00F52826" w:rsidRDefault="0051374F" w:rsidP="0051374F">
            <w:pPr>
              <w:spacing w:before="0"/>
              <w:ind w:firstLine="0"/>
              <w:jc w:val="left"/>
              <w:rPr>
                <w:rFonts w:cs="Segoe UI"/>
                <w:b/>
                <w:caps/>
              </w:rPr>
            </w:pPr>
            <w:r w:rsidRPr="00F52826">
              <w:rPr>
                <w:rFonts w:cs="Segoe UI"/>
              </w:rPr>
              <w:t xml:space="preserve">część graficzna </w:t>
            </w:r>
            <w:r w:rsidR="00BC119F" w:rsidRPr="00F52826">
              <w:rPr>
                <w:rFonts w:cs="Segoe UI"/>
              </w:rPr>
              <w:t xml:space="preserve">zmiany studium </w:t>
            </w:r>
            <w:r w:rsidRPr="00F52826">
              <w:rPr>
                <w:rFonts w:cs="Segoe UI"/>
              </w:rPr>
              <w:t>uwarunkowań i kierunków zagospodarowania przestrzennego:</w:t>
            </w:r>
            <w:r w:rsidR="00ED5999" w:rsidRPr="00F52826">
              <w:rPr>
                <w:rFonts w:cs="Segoe UI"/>
              </w:rPr>
              <w:t xml:space="preserve"> </w:t>
            </w:r>
            <w:r w:rsidRPr="00F52826">
              <w:rPr>
                <w:rFonts w:cs="Segoe UI"/>
              </w:rPr>
              <w:t>kierunki zagospodarowania przestrzennego</w:t>
            </w:r>
            <w:r w:rsidR="00097A19" w:rsidRPr="00F52826">
              <w:rPr>
                <w:rFonts w:cs="Segoe UI"/>
              </w:rPr>
              <w:br/>
            </w:r>
            <w:r w:rsidRPr="00F52826">
              <w:rPr>
                <w:rFonts w:cs="Segoe UI"/>
              </w:rPr>
              <w:t xml:space="preserve"> – rysunek w skali 1:</w:t>
            </w:r>
            <w:r w:rsidR="00BC119F" w:rsidRPr="00F52826">
              <w:rPr>
                <w:rFonts w:cs="Segoe UI"/>
              </w:rPr>
              <w:t xml:space="preserve"> 10 000</w:t>
            </w:r>
          </w:p>
        </w:tc>
      </w:tr>
      <w:tr w:rsidR="0051374F" w:rsidRPr="00F52826" w14:paraId="35294865" w14:textId="77777777" w:rsidTr="0051374F">
        <w:tc>
          <w:tcPr>
            <w:tcW w:w="1809" w:type="dxa"/>
          </w:tcPr>
          <w:p w14:paraId="5EB3E473" w14:textId="77777777" w:rsidR="0051374F" w:rsidRPr="00F52826" w:rsidRDefault="0051374F" w:rsidP="0051374F">
            <w:pPr>
              <w:spacing w:before="0"/>
              <w:ind w:firstLine="0"/>
              <w:jc w:val="left"/>
              <w:rPr>
                <w:rFonts w:cs="Segoe UI"/>
                <w:b/>
                <w:caps/>
              </w:rPr>
            </w:pPr>
            <w:r w:rsidRPr="00F52826">
              <w:rPr>
                <w:rFonts w:cs="Segoe UI"/>
                <w:b/>
              </w:rPr>
              <w:t>załącznik nr 4</w:t>
            </w:r>
          </w:p>
        </w:tc>
        <w:tc>
          <w:tcPr>
            <w:tcW w:w="7403" w:type="dxa"/>
          </w:tcPr>
          <w:p w14:paraId="364FF9A7" w14:textId="77777777" w:rsidR="0051374F" w:rsidRPr="00F52826" w:rsidRDefault="0051374F" w:rsidP="0051374F">
            <w:pPr>
              <w:spacing w:before="0"/>
              <w:ind w:firstLine="0"/>
              <w:jc w:val="left"/>
              <w:rPr>
                <w:rFonts w:cs="Segoe UI"/>
              </w:rPr>
            </w:pPr>
            <w:r w:rsidRPr="00F52826">
              <w:rPr>
                <w:rFonts w:cs="Segoe UI"/>
              </w:rPr>
              <w:t xml:space="preserve">rozstrzygnięcie o sposobie rozpatrzenia uwag wniesionych do </w:t>
            </w:r>
            <w:r w:rsidR="00BC119F" w:rsidRPr="00F52826">
              <w:rPr>
                <w:rFonts w:cs="Segoe UI"/>
              </w:rPr>
              <w:t>zmiany studium uwarunkowań i kierunków zagospodarowania przestrzennego</w:t>
            </w:r>
          </w:p>
        </w:tc>
      </w:tr>
      <w:tr w:rsidR="00331993" w:rsidRPr="00F52826" w14:paraId="7BC4A3A7" w14:textId="77777777" w:rsidTr="0051374F">
        <w:tc>
          <w:tcPr>
            <w:tcW w:w="1809" w:type="dxa"/>
          </w:tcPr>
          <w:p w14:paraId="0BCB2489" w14:textId="77777777" w:rsidR="00331993" w:rsidRPr="00F52826" w:rsidRDefault="00331993" w:rsidP="0051374F">
            <w:pPr>
              <w:spacing w:before="0"/>
              <w:ind w:firstLine="0"/>
              <w:jc w:val="left"/>
              <w:rPr>
                <w:rFonts w:cs="Segoe UI"/>
                <w:b/>
              </w:rPr>
            </w:pPr>
            <w:r w:rsidRPr="00F52826">
              <w:rPr>
                <w:rFonts w:cs="Segoe UI"/>
                <w:b/>
              </w:rPr>
              <w:t>załącznik nr 5</w:t>
            </w:r>
          </w:p>
        </w:tc>
        <w:tc>
          <w:tcPr>
            <w:tcW w:w="7403" w:type="dxa"/>
          </w:tcPr>
          <w:p w14:paraId="0B454715" w14:textId="77777777" w:rsidR="00331993" w:rsidRPr="00F52826" w:rsidRDefault="00BC119F" w:rsidP="0051374F">
            <w:pPr>
              <w:spacing w:before="0"/>
              <w:ind w:firstLine="0"/>
              <w:jc w:val="left"/>
              <w:rPr>
                <w:rFonts w:cs="Segoe UI"/>
              </w:rPr>
            </w:pPr>
            <w:r w:rsidRPr="00F52826">
              <w:rPr>
                <w:rFonts w:cs="Segoe UI"/>
              </w:rPr>
              <w:t>dane przestrzenne</w:t>
            </w:r>
          </w:p>
        </w:tc>
      </w:tr>
    </w:tbl>
    <w:p w14:paraId="41C73242" w14:textId="77777777" w:rsidR="0051374F" w:rsidRPr="00F52826" w:rsidRDefault="0051374F" w:rsidP="0051374F">
      <w:pPr>
        <w:ind w:firstLine="0"/>
        <w:jc w:val="center"/>
        <w:rPr>
          <w:rFonts w:cs="Segoe UI"/>
          <w:b/>
          <w:caps/>
        </w:rPr>
      </w:pPr>
    </w:p>
    <w:p w14:paraId="11DFD9BB" w14:textId="77777777" w:rsidR="0051374F" w:rsidRPr="00F52826" w:rsidRDefault="0051374F" w:rsidP="0051374F">
      <w:pPr>
        <w:ind w:firstLine="0"/>
        <w:jc w:val="center"/>
        <w:rPr>
          <w:rFonts w:cs="Segoe UI"/>
          <w:b/>
          <w:caps/>
        </w:rPr>
      </w:pPr>
    </w:p>
    <w:p w14:paraId="53B0A6E9" w14:textId="77777777" w:rsidR="0040570D" w:rsidRPr="00F52826" w:rsidRDefault="0040570D" w:rsidP="0051374F">
      <w:pPr>
        <w:spacing w:after="0" w:line="360" w:lineRule="auto"/>
        <w:rPr>
          <w:rFonts w:cs="Segoe UI"/>
        </w:rPr>
      </w:pPr>
    </w:p>
    <w:p w14:paraId="3B001987" w14:textId="77777777" w:rsidR="0040570D" w:rsidRPr="00F52826" w:rsidRDefault="0040570D" w:rsidP="0040570D">
      <w:pPr>
        <w:spacing w:after="160" w:line="259" w:lineRule="auto"/>
        <w:rPr>
          <w:rFonts w:cs="Segoe UI"/>
          <w:b/>
          <w:color w:val="FF0000"/>
          <w:sz w:val="28"/>
        </w:rPr>
      </w:pPr>
      <w:r w:rsidRPr="00F52826">
        <w:rPr>
          <w:rFonts w:cs="Segoe UI"/>
          <w:b/>
          <w:color w:val="FF0000"/>
          <w:sz w:val="28"/>
        </w:rPr>
        <w:br w:type="page"/>
      </w:r>
    </w:p>
    <w:p w14:paraId="0DE02491" w14:textId="77777777" w:rsidR="007D03F6" w:rsidRPr="00F52826" w:rsidRDefault="007D03F6" w:rsidP="00192BCF">
      <w:pPr>
        <w:rPr>
          <w:rFonts w:cs="Segoe UI"/>
        </w:rPr>
        <w:sectPr w:rsidR="007D03F6" w:rsidRPr="00F52826" w:rsidSect="005D525D">
          <w:headerReference w:type="default" r:id="rId13"/>
          <w:footerReference w:type="default" r:id="rId14"/>
          <w:pgSz w:w="11906" w:h="16838"/>
          <w:pgMar w:top="1417" w:right="1417" w:bottom="1417" w:left="1417" w:header="708" w:footer="708" w:gutter="0"/>
          <w:cols w:space="708"/>
          <w:titlePg/>
          <w:docGrid w:linePitch="360"/>
        </w:sectPr>
      </w:pPr>
    </w:p>
    <w:sdt>
      <w:sdtPr>
        <w:rPr>
          <w:rFonts w:cstheme="minorBidi"/>
          <w:b w:val="0"/>
          <w:noProof w:val="0"/>
          <w:sz w:val="22"/>
          <w:szCs w:val="22"/>
        </w:rPr>
        <w:id w:val="1439261056"/>
        <w:docPartObj>
          <w:docPartGallery w:val="Table of Contents"/>
          <w:docPartUnique/>
        </w:docPartObj>
      </w:sdtPr>
      <w:sdtEndPr>
        <w:rPr>
          <w:bCs/>
          <w:sz w:val="20"/>
        </w:rPr>
      </w:sdtEndPr>
      <w:sdtContent>
        <w:p w14:paraId="712EFA65" w14:textId="77777777" w:rsidR="00695A13" w:rsidRPr="00F52826" w:rsidRDefault="00133D8A">
          <w:pPr>
            <w:pStyle w:val="Spistreci3"/>
            <w:rPr>
              <w:rFonts w:asciiTheme="minorHAnsi" w:eastAsiaTheme="minorEastAsia" w:hAnsiTheme="minorHAnsi" w:cstheme="minorBidi"/>
              <w:b w:val="0"/>
              <w:sz w:val="22"/>
              <w:szCs w:val="22"/>
              <w:lang w:eastAsia="pl-PL"/>
            </w:rPr>
          </w:pPr>
          <w:r w:rsidRPr="00F52826">
            <w:fldChar w:fldCharType="begin"/>
          </w:r>
          <w:r w:rsidR="00E03F6F" w:rsidRPr="00F52826">
            <w:instrText xml:space="preserve"> TOC \o "1-3" \h \z \u </w:instrText>
          </w:r>
          <w:r w:rsidRPr="00F52826">
            <w:fldChar w:fldCharType="separate"/>
          </w:r>
          <w:hyperlink w:anchor="_Toc156904911" w:history="1">
            <w:r w:rsidR="00695A13" w:rsidRPr="00F52826">
              <w:rPr>
                <w:rStyle w:val="Hipercze"/>
              </w:rPr>
              <w:t>CZĘŚĆ A. UWARUNKOWANIA ZAGOSPODAROWANIA PRZESTRZENNEGO</w:t>
            </w:r>
            <w:r w:rsidR="00695A13" w:rsidRPr="00F52826">
              <w:rPr>
                <w:webHidden/>
              </w:rPr>
              <w:tab/>
            </w:r>
            <w:r w:rsidR="00695A13" w:rsidRPr="00F52826">
              <w:rPr>
                <w:webHidden/>
              </w:rPr>
              <w:fldChar w:fldCharType="begin"/>
            </w:r>
            <w:r w:rsidR="00695A13" w:rsidRPr="00F52826">
              <w:rPr>
                <w:webHidden/>
              </w:rPr>
              <w:instrText xml:space="preserve"> PAGEREF _Toc156904911 \h </w:instrText>
            </w:r>
            <w:r w:rsidR="00695A13" w:rsidRPr="00F52826">
              <w:rPr>
                <w:webHidden/>
              </w:rPr>
            </w:r>
            <w:r w:rsidR="00695A13" w:rsidRPr="00F52826">
              <w:rPr>
                <w:webHidden/>
              </w:rPr>
              <w:fldChar w:fldCharType="separate"/>
            </w:r>
            <w:r w:rsidR="00C74FDC">
              <w:rPr>
                <w:webHidden/>
              </w:rPr>
              <w:t>6</w:t>
            </w:r>
            <w:r w:rsidR="00695A13" w:rsidRPr="00F52826">
              <w:rPr>
                <w:webHidden/>
              </w:rPr>
              <w:fldChar w:fldCharType="end"/>
            </w:r>
          </w:hyperlink>
        </w:p>
        <w:p w14:paraId="3248DE1E"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12" w:history="1">
            <w:r w:rsidR="00695A13" w:rsidRPr="00F52826">
              <w:rPr>
                <w:rStyle w:val="Hipercze"/>
                <w:rFonts w:cs="Segoe UI"/>
                <w:noProof/>
              </w:rPr>
              <w:t>I.</w:t>
            </w:r>
            <w:r w:rsidR="00695A13" w:rsidRPr="00F52826">
              <w:rPr>
                <w:rFonts w:asciiTheme="minorHAnsi" w:eastAsiaTheme="minorEastAsia" w:hAnsiTheme="minorHAnsi"/>
                <w:noProof/>
                <w:sz w:val="22"/>
                <w:lang w:eastAsia="pl-PL"/>
              </w:rPr>
              <w:tab/>
            </w:r>
            <w:r w:rsidR="00695A13" w:rsidRPr="00F52826">
              <w:rPr>
                <w:rStyle w:val="Hipercze"/>
                <w:rFonts w:cs="Segoe UI"/>
                <w:noProof/>
              </w:rPr>
              <w:t>WPROWADZENIE</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_Toc156904912 \h </w:instrText>
            </w:r>
            <w:r w:rsidR="00695A13" w:rsidRPr="00F52826">
              <w:rPr>
                <w:noProof/>
                <w:webHidden/>
              </w:rPr>
            </w:r>
            <w:r w:rsidR="00695A13" w:rsidRPr="00F52826">
              <w:rPr>
                <w:noProof/>
                <w:webHidden/>
              </w:rPr>
              <w:fldChar w:fldCharType="separate"/>
            </w:r>
            <w:r w:rsidR="00C74FDC">
              <w:rPr>
                <w:noProof/>
                <w:webHidden/>
              </w:rPr>
              <w:t>7</w:t>
            </w:r>
            <w:r w:rsidR="00695A13" w:rsidRPr="00F52826">
              <w:rPr>
                <w:noProof/>
                <w:webHidden/>
              </w:rPr>
              <w:fldChar w:fldCharType="end"/>
            </w:r>
          </w:hyperlink>
        </w:p>
        <w:p w14:paraId="307DEE41"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13" w:history="1">
            <w:r w:rsidR="00695A13" w:rsidRPr="00F52826">
              <w:rPr>
                <w:rStyle w:val="Hipercze"/>
                <w:rFonts w:cs="Segoe UI"/>
                <w:noProof/>
              </w:rPr>
              <w:t>II.</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ZE STRATEGII ROZWOJU I PLANU ZAGOSPODAROWANIA PRZESTRZENNEGO WOJEWÓDZTWA, STRATEGII ROZWOJU GMINY</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_Toc156904913 \h </w:instrText>
            </w:r>
            <w:r w:rsidR="00695A13" w:rsidRPr="00F52826">
              <w:rPr>
                <w:noProof/>
                <w:webHidden/>
              </w:rPr>
            </w:r>
            <w:r w:rsidR="00695A13" w:rsidRPr="00F52826">
              <w:rPr>
                <w:noProof/>
                <w:webHidden/>
              </w:rPr>
              <w:fldChar w:fldCharType="separate"/>
            </w:r>
            <w:r w:rsidR="00C74FDC">
              <w:rPr>
                <w:noProof/>
                <w:webHidden/>
              </w:rPr>
              <w:t>8</w:t>
            </w:r>
            <w:r w:rsidR="00695A13" w:rsidRPr="00F52826">
              <w:rPr>
                <w:noProof/>
                <w:webHidden/>
              </w:rPr>
              <w:fldChar w:fldCharType="end"/>
            </w:r>
          </w:hyperlink>
        </w:p>
        <w:p w14:paraId="24963CD2"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17" w:history="1">
            <w:r w:rsidR="00695A13" w:rsidRPr="00F52826">
              <w:rPr>
                <w:rStyle w:val="Hipercze"/>
                <w:rFonts w:cs="Segoe UI"/>
                <w:noProof/>
              </w:rPr>
              <w:t>III.</w:t>
            </w:r>
            <w:r w:rsidR="00695A13" w:rsidRPr="00F52826">
              <w:rPr>
                <w:rFonts w:asciiTheme="minorHAnsi" w:eastAsiaTheme="minorEastAsia" w:hAnsiTheme="minorHAnsi"/>
                <w:noProof/>
                <w:sz w:val="22"/>
                <w:lang w:eastAsia="pl-PL"/>
              </w:rPr>
              <w:tab/>
            </w:r>
            <w:r w:rsidR="00695A13" w:rsidRPr="00F52826">
              <w:rPr>
                <w:rStyle w:val="Hipercze"/>
                <w:rFonts w:cs="Segoe UI"/>
                <w:noProof/>
              </w:rPr>
              <w:t>CHARAKTERYSTYKA I ROZWÓJ PRZESTRZENNY GMINY GÓRA KALWARIA</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_Toc156904917 \h </w:instrText>
            </w:r>
            <w:r w:rsidR="00695A13" w:rsidRPr="00F52826">
              <w:rPr>
                <w:noProof/>
                <w:webHidden/>
              </w:rPr>
            </w:r>
            <w:r w:rsidR="00695A13" w:rsidRPr="00F52826">
              <w:rPr>
                <w:noProof/>
                <w:webHidden/>
              </w:rPr>
              <w:fldChar w:fldCharType="separate"/>
            </w:r>
            <w:r w:rsidR="00C74FDC">
              <w:rPr>
                <w:noProof/>
                <w:webHidden/>
              </w:rPr>
              <w:t>12</w:t>
            </w:r>
            <w:r w:rsidR="00695A13" w:rsidRPr="00F52826">
              <w:rPr>
                <w:noProof/>
                <w:webHidden/>
              </w:rPr>
              <w:fldChar w:fldCharType="end"/>
            </w:r>
          </w:hyperlink>
        </w:p>
        <w:p w14:paraId="57E9CAD3"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20" w:history="1">
            <w:r w:rsidR="00695A13" w:rsidRPr="00F52826">
              <w:rPr>
                <w:rStyle w:val="Hipercze"/>
                <w:rFonts w:cs="Segoe UI"/>
                <w:noProof/>
              </w:rPr>
              <w:t>IV.</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DOTYCHCZASOWEGO PRZEZNACZENIA, ZAGOSPODAROWANIA I UZBROJENIA TERENU ORAZ ZE STANU ŁADU PRZESTRZENNEGO I WYMOGÓW JEGO OCHRONY</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_Toc156904920 \h </w:instrText>
            </w:r>
            <w:r w:rsidR="00695A13" w:rsidRPr="00F52826">
              <w:rPr>
                <w:noProof/>
                <w:webHidden/>
              </w:rPr>
            </w:r>
            <w:r w:rsidR="00695A13" w:rsidRPr="00F52826">
              <w:rPr>
                <w:noProof/>
                <w:webHidden/>
              </w:rPr>
              <w:fldChar w:fldCharType="separate"/>
            </w:r>
            <w:r w:rsidR="00C74FDC">
              <w:rPr>
                <w:noProof/>
                <w:webHidden/>
              </w:rPr>
              <w:t>15</w:t>
            </w:r>
            <w:r w:rsidR="00695A13" w:rsidRPr="00F52826">
              <w:rPr>
                <w:noProof/>
                <w:webHidden/>
              </w:rPr>
              <w:fldChar w:fldCharType="end"/>
            </w:r>
          </w:hyperlink>
        </w:p>
        <w:p w14:paraId="56D846F9"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27" w:history="1">
            <w:r w:rsidR="00695A13" w:rsidRPr="00F52826">
              <w:rPr>
                <w:rStyle w:val="Hipercze"/>
                <w:rFonts w:cs="Segoe UI"/>
                <w:noProof/>
              </w:rPr>
              <w:t>V.</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ZE STANU ŚRODOWISKA, W TYM ROLNICZEJ I LEŚNEJ PRZESTRZENI PRODUKCYJNEJ, WIELKOŚCI I JAKOŚCI ZASOBÓW WODNYCH ORAZ WYMOGÓW OCHRONY ŚRODOWISKA, PRZYRODY I KRAJOBRAZU, W TYM KRAJOBRAZU KULTUROWEGO</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_Toc156904927 \h </w:instrText>
            </w:r>
            <w:r w:rsidR="00695A13" w:rsidRPr="00F52826">
              <w:rPr>
                <w:noProof/>
                <w:webHidden/>
              </w:rPr>
            </w:r>
            <w:r w:rsidR="00695A13" w:rsidRPr="00F52826">
              <w:rPr>
                <w:noProof/>
                <w:webHidden/>
              </w:rPr>
              <w:fldChar w:fldCharType="separate"/>
            </w:r>
            <w:r w:rsidR="00C74FDC">
              <w:rPr>
                <w:noProof/>
                <w:webHidden/>
              </w:rPr>
              <w:t>26</w:t>
            </w:r>
            <w:r w:rsidR="00695A13" w:rsidRPr="00F52826">
              <w:rPr>
                <w:noProof/>
                <w:webHidden/>
              </w:rPr>
              <w:fldChar w:fldCharType="end"/>
            </w:r>
          </w:hyperlink>
        </w:p>
        <w:p w14:paraId="255B66D9"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32" w:history="1">
            <w:r w:rsidR="00695A13" w:rsidRPr="00F52826">
              <w:rPr>
                <w:rStyle w:val="Hipercze"/>
                <w:rFonts w:cs="Segoe UI"/>
                <w:noProof/>
              </w:rPr>
              <w:t>VI.</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ZE STANU DZIEDZICTWA KULTUROWEGO I ZABYTKÓW ORAZ DÓBR KULTURY WSPÓŁCZESNEJ</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_Toc156904932 \h </w:instrText>
            </w:r>
            <w:r w:rsidR="00695A13" w:rsidRPr="00F52826">
              <w:rPr>
                <w:noProof/>
                <w:webHidden/>
              </w:rPr>
            </w:r>
            <w:r w:rsidR="00695A13" w:rsidRPr="00F52826">
              <w:rPr>
                <w:noProof/>
                <w:webHidden/>
              </w:rPr>
              <w:fldChar w:fldCharType="separate"/>
            </w:r>
            <w:r w:rsidR="00C74FDC">
              <w:rPr>
                <w:noProof/>
                <w:webHidden/>
              </w:rPr>
              <w:t>36</w:t>
            </w:r>
            <w:r w:rsidR="00695A13" w:rsidRPr="00F52826">
              <w:rPr>
                <w:noProof/>
                <w:webHidden/>
              </w:rPr>
              <w:fldChar w:fldCharType="end"/>
            </w:r>
          </w:hyperlink>
        </w:p>
        <w:p w14:paraId="5384C3FB"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37" w:history="1">
            <w:r w:rsidR="00695A13" w:rsidRPr="00F52826">
              <w:rPr>
                <w:rStyle w:val="Hipercze"/>
                <w:rFonts w:cs="Segoe UI"/>
                <w:noProof/>
              </w:rPr>
              <w:t>VII.</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REKOMEDNACJI I WNIOSKÓW ZAWARTYCH W AUDYCIE KRAJOBRAZOWYM LUB OKREŚLENIA PRZEZ AUDYT KRAJOBRAZOWY GRANIC KRAJOBRAZÓW PRIORYTETOWYCH</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_Toc156904937 \h </w:instrText>
            </w:r>
            <w:r w:rsidR="00695A13" w:rsidRPr="00F52826">
              <w:rPr>
                <w:noProof/>
                <w:webHidden/>
              </w:rPr>
            </w:r>
            <w:r w:rsidR="00695A13" w:rsidRPr="00F52826">
              <w:rPr>
                <w:noProof/>
                <w:webHidden/>
              </w:rPr>
              <w:fldChar w:fldCharType="separate"/>
            </w:r>
            <w:r w:rsidR="00C74FDC">
              <w:rPr>
                <w:noProof/>
                <w:webHidden/>
              </w:rPr>
              <w:t>43</w:t>
            </w:r>
            <w:r w:rsidR="00695A13" w:rsidRPr="00F52826">
              <w:rPr>
                <w:noProof/>
                <w:webHidden/>
              </w:rPr>
              <w:fldChar w:fldCharType="end"/>
            </w:r>
          </w:hyperlink>
        </w:p>
        <w:p w14:paraId="275F5E35"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38" w:history="1">
            <w:r w:rsidR="00695A13" w:rsidRPr="00F52826">
              <w:rPr>
                <w:rStyle w:val="Hipercze"/>
                <w:rFonts w:cs="Segoe UI"/>
                <w:noProof/>
              </w:rPr>
              <w:t>VIII.</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DIAGNOZY STANU SFERY SPOŁECZNO-GOSPODARCZEJ</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_Toc156904938 \h </w:instrText>
            </w:r>
            <w:r w:rsidR="00695A13" w:rsidRPr="00F52826">
              <w:rPr>
                <w:noProof/>
                <w:webHidden/>
              </w:rPr>
            </w:r>
            <w:r w:rsidR="00695A13" w:rsidRPr="00F52826">
              <w:rPr>
                <w:noProof/>
                <w:webHidden/>
              </w:rPr>
              <w:fldChar w:fldCharType="separate"/>
            </w:r>
            <w:r w:rsidR="00C74FDC">
              <w:rPr>
                <w:noProof/>
                <w:webHidden/>
              </w:rPr>
              <w:t>47</w:t>
            </w:r>
            <w:r w:rsidR="00695A13" w:rsidRPr="00F52826">
              <w:rPr>
                <w:noProof/>
                <w:webHidden/>
              </w:rPr>
              <w:fldChar w:fldCharType="end"/>
            </w:r>
          </w:hyperlink>
        </w:p>
        <w:p w14:paraId="72400C6C"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43" w:history="1">
            <w:r w:rsidR="00695A13" w:rsidRPr="00F52826">
              <w:rPr>
                <w:rStyle w:val="Hipercze"/>
                <w:rFonts w:cs="Segoe UI"/>
                <w:noProof/>
              </w:rPr>
              <w:t>IX.</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ZAGROŻENIA BEZPIECZEŃSTWA LUDNOŚCI I JEJ MIENIA</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_Toc156904943 \h </w:instrText>
            </w:r>
            <w:r w:rsidR="00695A13" w:rsidRPr="00F52826">
              <w:rPr>
                <w:noProof/>
                <w:webHidden/>
              </w:rPr>
            </w:r>
            <w:r w:rsidR="00695A13" w:rsidRPr="00F52826">
              <w:rPr>
                <w:noProof/>
                <w:webHidden/>
              </w:rPr>
              <w:fldChar w:fldCharType="separate"/>
            </w:r>
            <w:r w:rsidR="00C74FDC">
              <w:rPr>
                <w:noProof/>
                <w:webHidden/>
              </w:rPr>
              <w:t>56</w:t>
            </w:r>
            <w:r w:rsidR="00695A13" w:rsidRPr="00F52826">
              <w:rPr>
                <w:noProof/>
                <w:webHidden/>
              </w:rPr>
              <w:fldChar w:fldCharType="end"/>
            </w:r>
          </w:hyperlink>
        </w:p>
        <w:p w14:paraId="6DB6DF4E"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50" w:history="1">
            <w:r w:rsidR="00695A13" w:rsidRPr="00F52826">
              <w:rPr>
                <w:rStyle w:val="Hipercze"/>
                <w:rFonts w:cs="Segoe UI"/>
                <w:noProof/>
              </w:rPr>
              <w:t>X.</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POTRZEB I MOŻLIWOŚCI ROZWOJU GMINY</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_Toc156904950 \h </w:instrText>
            </w:r>
            <w:r w:rsidR="00695A13" w:rsidRPr="00F52826">
              <w:rPr>
                <w:noProof/>
                <w:webHidden/>
              </w:rPr>
            </w:r>
            <w:r w:rsidR="00695A13" w:rsidRPr="00F52826">
              <w:rPr>
                <w:noProof/>
                <w:webHidden/>
              </w:rPr>
              <w:fldChar w:fldCharType="separate"/>
            </w:r>
            <w:r w:rsidR="00C74FDC">
              <w:rPr>
                <w:noProof/>
                <w:webHidden/>
              </w:rPr>
              <w:t>60</w:t>
            </w:r>
            <w:r w:rsidR="00695A13" w:rsidRPr="00F52826">
              <w:rPr>
                <w:noProof/>
                <w:webHidden/>
              </w:rPr>
              <w:fldChar w:fldCharType="end"/>
            </w:r>
          </w:hyperlink>
        </w:p>
        <w:p w14:paraId="711DCAA4"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58" w:history="1">
            <w:r w:rsidR="00695A13" w:rsidRPr="00F52826">
              <w:rPr>
                <w:rStyle w:val="Hipercze"/>
                <w:rFonts w:cs="Segoe UI"/>
                <w:noProof/>
              </w:rPr>
              <w:t>XI.</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ZE STANU PRAWNEGO GRUNTÓW</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_Toc156904958 \h </w:instrText>
            </w:r>
            <w:r w:rsidR="00695A13" w:rsidRPr="00F52826">
              <w:rPr>
                <w:noProof/>
                <w:webHidden/>
              </w:rPr>
            </w:r>
            <w:r w:rsidR="00695A13" w:rsidRPr="00F52826">
              <w:rPr>
                <w:noProof/>
                <w:webHidden/>
              </w:rPr>
              <w:fldChar w:fldCharType="separate"/>
            </w:r>
            <w:r w:rsidR="00C74FDC">
              <w:rPr>
                <w:noProof/>
                <w:webHidden/>
              </w:rPr>
              <w:t>90</w:t>
            </w:r>
            <w:r w:rsidR="00695A13" w:rsidRPr="00F52826">
              <w:rPr>
                <w:noProof/>
                <w:webHidden/>
              </w:rPr>
              <w:fldChar w:fldCharType="end"/>
            </w:r>
          </w:hyperlink>
        </w:p>
        <w:p w14:paraId="1EF3FBA1"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59" w:history="1">
            <w:r w:rsidR="00695A13" w:rsidRPr="00F52826">
              <w:rPr>
                <w:rStyle w:val="Hipercze"/>
                <w:rFonts w:cs="Segoe UI"/>
                <w:noProof/>
              </w:rPr>
              <w:t>XII.</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WYSTĘPOWANIA OBIEKTÓW I TERENÓW CHRONIONYCH NA PODSTAWIE PRZEPISÓW ODREBNYCH</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_Toc156904959 \h </w:instrText>
            </w:r>
            <w:r w:rsidR="00695A13" w:rsidRPr="00F52826">
              <w:rPr>
                <w:noProof/>
                <w:webHidden/>
              </w:rPr>
            </w:r>
            <w:r w:rsidR="00695A13" w:rsidRPr="00F52826">
              <w:rPr>
                <w:noProof/>
                <w:webHidden/>
              </w:rPr>
              <w:fldChar w:fldCharType="separate"/>
            </w:r>
            <w:r w:rsidR="00C74FDC">
              <w:rPr>
                <w:noProof/>
                <w:webHidden/>
              </w:rPr>
              <w:t>91</w:t>
            </w:r>
            <w:r w:rsidR="00695A13" w:rsidRPr="00F52826">
              <w:rPr>
                <w:noProof/>
                <w:webHidden/>
              </w:rPr>
              <w:fldChar w:fldCharType="end"/>
            </w:r>
          </w:hyperlink>
        </w:p>
        <w:p w14:paraId="196E993C"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64" w:history="1">
            <w:r w:rsidR="00695A13" w:rsidRPr="00F52826">
              <w:rPr>
                <w:rStyle w:val="Hipercze"/>
                <w:rFonts w:cs="Segoe UI"/>
                <w:noProof/>
              </w:rPr>
              <w:t>XIII.</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WYSTĘPOWANIA OBSZARÓW NATURALNYCH ZAGROŻEŃ GEOLOGICZNYCH</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_Toc156904964 \h </w:instrText>
            </w:r>
            <w:r w:rsidR="00695A13" w:rsidRPr="00F52826">
              <w:rPr>
                <w:noProof/>
                <w:webHidden/>
              </w:rPr>
            </w:r>
            <w:r w:rsidR="00695A13" w:rsidRPr="00F52826">
              <w:rPr>
                <w:noProof/>
                <w:webHidden/>
              </w:rPr>
              <w:fldChar w:fldCharType="separate"/>
            </w:r>
            <w:r w:rsidR="00C74FDC">
              <w:rPr>
                <w:noProof/>
                <w:webHidden/>
              </w:rPr>
              <w:t>98</w:t>
            </w:r>
            <w:r w:rsidR="00695A13" w:rsidRPr="00F52826">
              <w:rPr>
                <w:noProof/>
                <w:webHidden/>
              </w:rPr>
              <w:fldChar w:fldCharType="end"/>
            </w:r>
          </w:hyperlink>
        </w:p>
        <w:p w14:paraId="42F957CE"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65" w:history="1">
            <w:r w:rsidR="00695A13" w:rsidRPr="00F52826">
              <w:rPr>
                <w:rStyle w:val="Hipercze"/>
                <w:rFonts w:cs="Segoe UI"/>
                <w:noProof/>
              </w:rPr>
              <w:t>XIV.</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WYSTĘPOWANIA UDOKUMENTOWANYCH ZŁÓŻ KOPALIN, ZASOBÓW WÓD PODZIEMNYCH ORAZ UDOKUMENTOWANYCH KOMPLEKSÓW PODZIEMNEGO SKŁADOWANIA DWUTLENKU WĘGLA</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_Toc156904965 \h </w:instrText>
            </w:r>
            <w:r w:rsidR="00695A13" w:rsidRPr="00F52826">
              <w:rPr>
                <w:noProof/>
                <w:webHidden/>
              </w:rPr>
            </w:r>
            <w:r w:rsidR="00695A13" w:rsidRPr="00F52826">
              <w:rPr>
                <w:noProof/>
                <w:webHidden/>
              </w:rPr>
              <w:fldChar w:fldCharType="separate"/>
            </w:r>
            <w:r w:rsidR="00C74FDC">
              <w:rPr>
                <w:noProof/>
                <w:webHidden/>
              </w:rPr>
              <w:t>99</w:t>
            </w:r>
            <w:r w:rsidR="00695A13" w:rsidRPr="00F52826">
              <w:rPr>
                <w:noProof/>
                <w:webHidden/>
              </w:rPr>
              <w:fldChar w:fldCharType="end"/>
            </w:r>
          </w:hyperlink>
        </w:p>
        <w:p w14:paraId="23E49410"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69" w:history="1">
            <w:r w:rsidR="00695A13" w:rsidRPr="00F52826">
              <w:rPr>
                <w:rStyle w:val="Hipercze"/>
                <w:rFonts w:cs="Segoe UI"/>
                <w:noProof/>
              </w:rPr>
              <w:t>XV.</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WYSTĘPOWANIA TERENÓW GÓRNICZYCH WYZNACZONYCH NA PODSTAWIE PRZEPISÓW ODRĘBNYCH</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_Toc156904969 \h </w:instrText>
            </w:r>
            <w:r w:rsidR="00695A13" w:rsidRPr="00F52826">
              <w:rPr>
                <w:noProof/>
                <w:webHidden/>
              </w:rPr>
            </w:r>
            <w:r w:rsidR="00695A13" w:rsidRPr="00F52826">
              <w:rPr>
                <w:noProof/>
                <w:webHidden/>
              </w:rPr>
              <w:fldChar w:fldCharType="separate"/>
            </w:r>
            <w:r w:rsidR="00C74FDC">
              <w:rPr>
                <w:noProof/>
                <w:webHidden/>
              </w:rPr>
              <w:t>99</w:t>
            </w:r>
            <w:r w:rsidR="00695A13" w:rsidRPr="00F52826">
              <w:rPr>
                <w:noProof/>
                <w:webHidden/>
              </w:rPr>
              <w:fldChar w:fldCharType="end"/>
            </w:r>
          </w:hyperlink>
        </w:p>
        <w:p w14:paraId="1310FDCF"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70" w:history="1">
            <w:r w:rsidR="00695A13" w:rsidRPr="00F52826">
              <w:rPr>
                <w:rStyle w:val="Hipercze"/>
                <w:rFonts w:cs="Segoe UI"/>
                <w:noProof/>
              </w:rPr>
              <w:t>XVI.</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ZE STANU SYSTEMU KOMUNIKACJI</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_Toc156904970 \h </w:instrText>
            </w:r>
            <w:r w:rsidR="00695A13" w:rsidRPr="00F52826">
              <w:rPr>
                <w:noProof/>
                <w:webHidden/>
              </w:rPr>
            </w:r>
            <w:r w:rsidR="00695A13" w:rsidRPr="00F52826">
              <w:rPr>
                <w:noProof/>
                <w:webHidden/>
              </w:rPr>
              <w:fldChar w:fldCharType="separate"/>
            </w:r>
            <w:r w:rsidR="00C74FDC">
              <w:rPr>
                <w:noProof/>
                <w:webHidden/>
              </w:rPr>
              <w:t>100</w:t>
            </w:r>
            <w:r w:rsidR="00695A13" w:rsidRPr="00F52826">
              <w:rPr>
                <w:noProof/>
                <w:webHidden/>
              </w:rPr>
              <w:fldChar w:fldCharType="end"/>
            </w:r>
          </w:hyperlink>
        </w:p>
        <w:p w14:paraId="5893F438"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78" w:history="1">
            <w:r w:rsidR="00695A13" w:rsidRPr="00F52826">
              <w:rPr>
                <w:rStyle w:val="Hipercze"/>
                <w:rFonts w:cs="Segoe UI"/>
                <w:noProof/>
              </w:rPr>
              <w:t>XVII.</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ZE STANU SYSTEMÓW INFRASTRUKTURY TECHNICZNEJ</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_Toc156904978 \h </w:instrText>
            </w:r>
            <w:r w:rsidR="00695A13" w:rsidRPr="00F52826">
              <w:rPr>
                <w:noProof/>
                <w:webHidden/>
              </w:rPr>
            </w:r>
            <w:r w:rsidR="00695A13" w:rsidRPr="00F52826">
              <w:rPr>
                <w:noProof/>
                <w:webHidden/>
              </w:rPr>
              <w:fldChar w:fldCharType="separate"/>
            </w:r>
            <w:r w:rsidR="00C74FDC">
              <w:rPr>
                <w:noProof/>
                <w:webHidden/>
              </w:rPr>
              <w:t>104</w:t>
            </w:r>
            <w:r w:rsidR="00695A13" w:rsidRPr="00F52826">
              <w:rPr>
                <w:noProof/>
                <w:webHidden/>
              </w:rPr>
              <w:fldChar w:fldCharType="end"/>
            </w:r>
          </w:hyperlink>
        </w:p>
        <w:p w14:paraId="073C26BC"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86" w:history="1">
            <w:r w:rsidR="00695A13" w:rsidRPr="00F52826">
              <w:rPr>
                <w:rStyle w:val="Hipercze"/>
                <w:rFonts w:cs="Segoe UI"/>
                <w:noProof/>
              </w:rPr>
              <w:t>XVIII.</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ZADAŃ SŁUŻĄCYCH REALIZACJI PONADLOKALNYCH CELÓW PUBLICZNYCH</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_Toc156904986 \h </w:instrText>
            </w:r>
            <w:r w:rsidR="00695A13" w:rsidRPr="00F52826">
              <w:rPr>
                <w:noProof/>
                <w:webHidden/>
              </w:rPr>
            </w:r>
            <w:r w:rsidR="00695A13" w:rsidRPr="00F52826">
              <w:rPr>
                <w:noProof/>
                <w:webHidden/>
              </w:rPr>
              <w:fldChar w:fldCharType="separate"/>
            </w:r>
            <w:r w:rsidR="00C74FDC">
              <w:rPr>
                <w:noProof/>
                <w:webHidden/>
              </w:rPr>
              <w:t>107</w:t>
            </w:r>
            <w:r w:rsidR="00695A13" w:rsidRPr="00F52826">
              <w:rPr>
                <w:noProof/>
                <w:webHidden/>
              </w:rPr>
              <w:fldChar w:fldCharType="end"/>
            </w:r>
          </w:hyperlink>
        </w:p>
        <w:p w14:paraId="29A6AEC0"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87" w:history="1">
            <w:r w:rsidR="00695A13" w:rsidRPr="00F52826">
              <w:rPr>
                <w:rStyle w:val="Hipercze"/>
                <w:rFonts w:cs="Segoe UI"/>
                <w:noProof/>
              </w:rPr>
              <w:t>XIX.</w:t>
            </w:r>
            <w:r w:rsidR="00695A13" w:rsidRPr="00F52826">
              <w:rPr>
                <w:rFonts w:asciiTheme="minorHAnsi" w:eastAsiaTheme="minorEastAsia" w:hAnsiTheme="minorHAnsi"/>
                <w:noProof/>
                <w:sz w:val="22"/>
                <w:lang w:eastAsia="pl-PL"/>
              </w:rPr>
              <w:tab/>
            </w:r>
            <w:r w:rsidR="00695A13" w:rsidRPr="00F52826">
              <w:rPr>
                <w:rStyle w:val="Hipercze"/>
                <w:rFonts w:cs="Segoe UI"/>
                <w:noProof/>
              </w:rPr>
              <w:t>UWARUNKOWANIA WYNIKAJĄCE Z WYMAGAŃ DOTYCZĄCYCH OCHRONY PRZECIWPOWODZIOWEJ</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_Toc156904987 \h </w:instrText>
            </w:r>
            <w:r w:rsidR="00695A13" w:rsidRPr="00F52826">
              <w:rPr>
                <w:noProof/>
                <w:webHidden/>
              </w:rPr>
            </w:r>
            <w:r w:rsidR="00695A13" w:rsidRPr="00F52826">
              <w:rPr>
                <w:noProof/>
                <w:webHidden/>
              </w:rPr>
              <w:fldChar w:fldCharType="separate"/>
            </w:r>
            <w:r w:rsidR="00C74FDC">
              <w:rPr>
                <w:noProof/>
                <w:webHidden/>
              </w:rPr>
              <w:t>108</w:t>
            </w:r>
            <w:r w:rsidR="00695A13" w:rsidRPr="00F52826">
              <w:rPr>
                <w:noProof/>
                <w:webHidden/>
              </w:rPr>
              <w:fldChar w:fldCharType="end"/>
            </w:r>
          </w:hyperlink>
        </w:p>
        <w:p w14:paraId="24490ADB" w14:textId="77777777" w:rsidR="00695A13" w:rsidRPr="00F52826" w:rsidRDefault="00695A13">
          <w:pPr>
            <w:spacing w:before="0" w:after="160" w:line="259" w:lineRule="auto"/>
            <w:ind w:firstLine="0"/>
            <w:jc w:val="left"/>
            <w:rPr>
              <w:rStyle w:val="Hipercze"/>
              <w:rFonts w:cs="Segoe UI"/>
              <w:b/>
              <w:noProof/>
              <w:szCs w:val="20"/>
            </w:rPr>
          </w:pPr>
          <w:r w:rsidRPr="00F52826">
            <w:rPr>
              <w:rStyle w:val="Hipercze"/>
              <w:noProof/>
            </w:rPr>
            <w:br w:type="page"/>
          </w:r>
        </w:p>
        <w:p w14:paraId="7A8AB4EB" w14:textId="4152E5DC" w:rsidR="00695A13" w:rsidRPr="00F52826" w:rsidRDefault="005A407D">
          <w:pPr>
            <w:pStyle w:val="Spistreci3"/>
            <w:rPr>
              <w:rFonts w:asciiTheme="minorHAnsi" w:eastAsiaTheme="minorEastAsia" w:hAnsiTheme="minorHAnsi" w:cstheme="minorBidi"/>
              <w:b w:val="0"/>
              <w:sz w:val="22"/>
              <w:szCs w:val="22"/>
              <w:lang w:eastAsia="pl-PL"/>
            </w:rPr>
          </w:pPr>
          <w:hyperlink w:anchor="_Toc156904988" w:history="1">
            <w:r w:rsidR="00695A13" w:rsidRPr="00F52826">
              <w:rPr>
                <w:rStyle w:val="Hipercze"/>
              </w:rPr>
              <w:t>CZĘŚĆ B. KIERUNKI ZAGOSPODAROWANIA PRZESTRZENNEGO</w:t>
            </w:r>
            <w:r w:rsidR="00695A13" w:rsidRPr="00F52826">
              <w:rPr>
                <w:webHidden/>
              </w:rPr>
              <w:tab/>
            </w:r>
            <w:r w:rsidR="00695A13" w:rsidRPr="00F52826">
              <w:rPr>
                <w:webHidden/>
              </w:rPr>
              <w:fldChar w:fldCharType="begin"/>
            </w:r>
            <w:r w:rsidR="00695A13" w:rsidRPr="00F52826">
              <w:rPr>
                <w:webHidden/>
              </w:rPr>
              <w:instrText xml:space="preserve"> PAGEREF _Toc156904988 \h </w:instrText>
            </w:r>
            <w:r w:rsidR="00695A13" w:rsidRPr="00F52826">
              <w:rPr>
                <w:webHidden/>
              </w:rPr>
            </w:r>
            <w:r w:rsidR="00695A13" w:rsidRPr="00F52826">
              <w:rPr>
                <w:webHidden/>
              </w:rPr>
              <w:fldChar w:fldCharType="separate"/>
            </w:r>
            <w:r w:rsidR="00C74FDC">
              <w:rPr>
                <w:webHidden/>
              </w:rPr>
              <w:t>109</w:t>
            </w:r>
            <w:r w:rsidR="00695A13" w:rsidRPr="00F52826">
              <w:rPr>
                <w:webHidden/>
              </w:rPr>
              <w:fldChar w:fldCharType="end"/>
            </w:r>
          </w:hyperlink>
        </w:p>
        <w:p w14:paraId="364B8BEA"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89" w:history="1">
            <w:r w:rsidR="00695A13" w:rsidRPr="00F52826">
              <w:rPr>
                <w:rStyle w:val="Hipercze"/>
                <w:rFonts w:cs="Segoe UI"/>
                <w:noProof/>
              </w:rPr>
              <w:t>I.</w:t>
            </w:r>
            <w:r w:rsidR="00695A13" w:rsidRPr="00F52826">
              <w:rPr>
                <w:rFonts w:asciiTheme="minorHAnsi" w:eastAsiaTheme="minorEastAsia" w:hAnsiTheme="minorHAnsi"/>
                <w:noProof/>
                <w:sz w:val="22"/>
                <w:lang w:eastAsia="pl-PL"/>
              </w:rPr>
              <w:tab/>
            </w:r>
            <w:r w:rsidR="00695A13" w:rsidRPr="00F52826">
              <w:rPr>
                <w:rStyle w:val="Hipercze"/>
                <w:rFonts w:cs="Segoe UI"/>
                <w:noProof/>
              </w:rPr>
              <w:t>KIERUNKI ZMIAN W STRUKTURZE PRZESTRZENNEJ GMINY ORAZ W PRZEZNACZENIU TERENÓW</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_Toc156904989 \h </w:instrText>
            </w:r>
            <w:r w:rsidR="00695A13" w:rsidRPr="00F52826">
              <w:rPr>
                <w:noProof/>
                <w:webHidden/>
              </w:rPr>
            </w:r>
            <w:r w:rsidR="00695A13" w:rsidRPr="00F52826">
              <w:rPr>
                <w:noProof/>
                <w:webHidden/>
              </w:rPr>
              <w:fldChar w:fldCharType="separate"/>
            </w:r>
            <w:r w:rsidR="00C74FDC">
              <w:rPr>
                <w:noProof/>
                <w:webHidden/>
              </w:rPr>
              <w:t>110</w:t>
            </w:r>
            <w:r w:rsidR="00695A13" w:rsidRPr="00F52826">
              <w:rPr>
                <w:noProof/>
                <w:webHidden/>
              </w:rPr>
              <w:fldChar w:fldCharType="end"/>
            </w:r>
          </w:hyperlink>
        </w:p>
        <w:p w14:paraId="0B43631B"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90" w:history="1">
            <w:r w:rsidR="00695A13" w:rsidRPr="00F52826">
              <w:rPr>
                <w:rStyle w:val="Hipercze"/>
                <w:rFonts w:cs="Segoe UI"/>
                <w:noProof/>
              </w:rPr>
              <w:t>II.</w:t>
            </w:r>
            <w:r w:rsidR="00695A13" w:rsidRPr="00F52826">
              <w:rPr>
                <w:rFonts w:asciiTheme="minorHAnsi" w:eastAsiaTheme="minorEastAsia" w:hAnsiTheme="minorHAnsi"/>
                <w:noProof/>
                <w:sz w:val="22"/>
                <w:lang w:eastAsia="pl-PL"/>
              </w:rPr>
              <w:tab/>
            </w:r>
            <w:r w:rsidR="00695A13" w:rsidRPr="00F52826">
              <w:rPr>
                <w:rStyle w:val="Hipercze"/>
                <w:rFonts w:cs="Segoe UI"/>
                <w:noProof/>
              </w:rPr>
              <w:t>KIERUNKI I WSKAŹNIKI DOTYCZĄCE ZAGOSPODAROWANIA ORAZ UŻYTKOWANIA TERENÓW</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_Toc156904990 \h </w:instrText>
            </w:r>
            <w:r w:rsidR="00695A13" w:rsidRPr="00F52826">
              <w:rPr>
                <w:noProof/>
                <w:webHidden/>
              </w:rPr>
            </w:r>
            <w:r w:rsidR="00695A13" w:rsidRPr="00F52826">
              <w:rPr>
                <w:noProof/>
                <w:webHidden/>
              </w:rPr>
              <w:fldChar w:fldCharType="separate"/>
            </w:r>
            <w:r w:rsidR="00C74FDC">
              <w:rPr>
                <w:noProof/>
                <w:webHidden/>
              </w:rPr>
              <w:t>112</w:t>
            </w:r>
            <w:r w:rsidR="00695A13" w:rsidRPr="00F52826">
              <w:rPr>
                <w:noProof/>
                <w:webHidden/>
              </w:rPr>
              <w:fldChar w:fldCharType="end"/>
            </w:r>
          </w:hyperlink>
        </w:p>
        <w:p w14:paraId="333DC725"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91" w:history="1">
            <w:r w:rsidR="00695A13" w:rsidRPr="00F52826">
              <w:rPr>
                <w:rStyle w:val="Hipercze"/>
                <w:rFonts w:cs="Segoe UI"/>
                <w:noProof/>
              </w:rPr>
              <w:t>III.</w:t>
            </w:r>
            <w:r w:rsidR="00695A13" w:rsidRPr="00F52826">
              <w:rPr>
                <w:rFonts w:asciiTheme="minorHAnsi" w:eastAsiaTheme="minorEastAsia" w:hAnsiTheme="minorHAnsi"/>
                <w:noProof/>
                <w:sz w:val="22"/>
                <w:lang w:eastAsia="pl-PL"/>
              </w:rPr>
              <w:tab/>
            </w:r>
            <w:r w:rsidR="00695A13" w:rsidRPr="00F52826">
              <w:rPr>
                <w:rStyle w:val="Hipercze"/>
                <w:rFonts w:cs="Segoe UI"/>
                <w:noProof/>
              </w:rPr>
              <w:t>TERENY Z OGRANICZENIAMI ZABUDOWY ORAZ TERENY WYŁĄCZONE SPOD ZABUDOWY</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_Toc156904991 \h </w:instrText>
            </w:r>
            <w:r w:rsidR="00695A13" w:rsidRPr="00F52826">
              <w:rPr>
                <w:noProof/>
                <w:webHidden/>
              </w:rPr>
            </w:r>
            <w:r w:rsidR="00695A13" w:rsidRPr="00F52826">
              <w:rPr>
                <w:noProof/>
                <w:webHidden/>
              </w:rPr>
              <w:fldChar w:fldCharType="separate"/>
            </w:r>
            <w:r w:rsidR="00C74FDC">
              <w:rPr>
                <w:noProof/>
                <w:webHidden/>
              </w:rPr>
              <w:t>131</w:t>
            </w:r>
            <w:r w:rsidR="00695A13" w:rsidRPr="00F52826">
              <w:rPr>
                <w:noProof/>
                <w:webHidden/>
              </w:rPr>
              <w:fldChar w:fldCharType="end"/>
            </w:r>
          </w:hyperlink>
        </w:p>
        <w:p w14:paraId="1D0850A7" w14:textId="77777777" w:rsidR="00695A13" w:rsidRPr="00F52826" w:rsidRDefault="005A407D" w:rsidP="00695A13">
          <w:pPr>
            <w:pStyle w:val="Spistreci1"/>
            <w:rPr>
              <w:rFonts w:asciiTheme="minorHAnsi" w:eastAsiaTheme="minorEastAsia" w:hAnsiTheme="minorHAnsi"/>
              <w:noProof/>
              <w:sz w:val="22"/>
              <w:lang w:eastAsia="pl-PL"/>
            </w:rPr>
          </w:pPr>
          <w:hyperlink w:anchor="_Toc156904994" w:history="1">
            <w:r w:rsidR="00695A13" w:rsidRPr="00F52826">
              <w:rPr>
                <w:rStyle w:val="Hipercze"/>
                <w:rFonts w:cs="Segoe UI"/>
                <w:noProof/>
              </w:rPr>
              <w:t>IV.</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ORAZ ZASADY OCHRONY ŚRODOWISKA I JEGO ZASOBÓW, OCHRONY PRZYRODY, KRAJOBRAZU</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_Toc156904994 \h </w:instrText>
            </w:r>
            <w:r w:rsidR="00695A13" w:rsidRPr="00F52826">
              <w:rPr>
                <w:noProof/>
                <w:webHidden/>
              </w:rPr>
            </w:r>
            <w:r w:rsidR="00695A13" w:rsidRPr="00F52826">
              <w:rPr>
                <w:noProof/>
                <w:webHidden/>
              </w:rPr>
              <w:fldChar w:fldCharType="separate"/>
            </w:r>
            <w:r w:rsidR="00C74FDC">
              <w:rPr>
                <w:noProof/>
                <w:webHidden/>
              </w:rPr>
              <w:t>132</w:t>
            </w:r>
            <w:r w:rsidR="00695A13" w:rsidRPr="00F52826">
              <w:rPr>
                <w:noProof/>
                <w:webHidden/>
              </w:rPr>
              <w:fldChar w:fldCharType="end"/>
            </w:r>
          </w:hyperlink>
        </w:p>
        <w:p w14:paraId="70F3A844"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00" w:history="1">
            <w:r w:rsidR="00695A13" w:rsidRPr="00F52826">
              <w:rPr>
                <w:rStyle w:val="Hipercze"/>
                <w:rFonts w:cs="Segoe UI"/>
                <w:noProof/>
              </w:rPr>
              <w:t>V.</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I ZASADY OCHRONY DZIEDZICTWA KULTUROWEGO I ZABYTKÓW ORAZ DÓBR KULTURY WSPÓŁCZESNEJ</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_Toc156905000 \h </w:instrText>
            </w:r>
            <w:r w:rsidR="00695A13" w:rsidRPr="00F52826">
              <w:rPr>
                <w:noProof/>
                <w:webHidden/>
              </w:rPr>
            </w:r>
            <w:r w:rsidR="00695A13" w:rsidRPr="00F52826">
              <w:rPr>
                <w:noProof/>
                <w:webHidden/>
              </w:rPr>
              <w:fldChar w:fldCharType="separate"/>
            </w:r>
            <w:r w:rsidR="00C74FDC">
              <w:rPr>
                <w:noProof/>
                <w:webHidden/>
              </w:rPr>
              <w:t>135</w:t>
            </w:r>
            <w:r w:rsidR="00695A13" w:rsidRPr="00F52826">
              <w:rPr>
                <w:noProof/>
                <w:webHidden/>
              </w:rPr>
              <w:fldChar w:fldCharType="end"/>
            </w:r>
          </w:hyperlink>
        </w:p>
        <w:p w14:paraId="1ACADB5C"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04" w:history="1">
            <w:r w:rsidR="00695A13" w:rsidRPr="00F52826">
              <w:rPr>
                <w:rStyle w:val="Hipercze"/>
                <w:rFonts w:cs="Segoe UI"/>
                <w:noProof/>
              </w:rPr>
              <w:t>VI.</w:t>
            </w:r>
            <w:r w:rsidR="00695A13" w:rsidRPr="00F52826">
              <w:rPr>
                <w:rFonts w:asciiTheme="minorHAnsi" w:eastAsiaTheme="minorEastAsia" w:hAnsiTheme="minorHAnsi"/>
                <w:noProof/>
                <w:sz w:val="22"/>
                <w:lang w:eastAsia="pl-PL"/>
              </w:rPr>
              <w:tab/>
            </w:r>
            <w:r w:rsidR="00695A13" w:rsidRPr="00F52826">
              <w:rPr>
                <w:rStyle w:val="Hipercze"/>
                <w:rFonts w:cs="Segoe UI"/>
                <w:noProof/>
              </w:rPr>
              <w:t>KIERUNKI ROZWOJU SYSTEMU KOMUNIKACJI</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_Toc156905004 \h </w:instrText>
            </w:r>
            <w:r w:rsidR="00695A13" w:rsidRPr="00F52826">
              <w:rPr>
                <w:noProof/>
                <w:webHidden/>
              </w:rPr>
            </w:r>
            <w:r w:rsidR="00695A13" w:rsidRPr="00F52826">
              <w:rPr>
                <w:noProof/>
                <w:webHidden/>
              </w:rPr>
              <w:fldChar w:fldCharType="separate"/>
            </w:r>
            <w:r w:rsidR="00C74FDC">
              <w:rPr>
                <w:noProof/>
                <w:webHidden/>
              </w:rPr>
              <w:t>140</w:t>
            </w:r>
            <w:r w:rsidR="00695A13" w:rsidRPr="00F52826">
              <w:rPr>
                <w:noProof/>
                <w:webHidden/>
              </w:rPr>
              <w:fldChar w:fldCharType="end"/>
            </w:r>
          </w:hyperlink>
        </w:p>
        <w:p w14:paraId="6A7444CC"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12" w:history="1">
            <w:r w:rsidR="00695A13" w:rsidRPr="00F52826">
              <w:rPr>
                <w:rStyle w:val="Hipercze"/>
                <w:rFonts w:cs="Segoe UI"/>
                <w:noProof/>
              </w:rPr>
              <w:t>VII.</w:t>
            </w:r>
            <w:r w:rsidR="00695A13" w:rsidRPr="00F52826">
              <w:rPr>
                <w:rFonts w:asciiTheme="minorHAnsi" w:eastAsiaTheme="minorEastAsia" w:hAnsiTheme="minorHAnsi"/>
                <w:noProof/>
                <w:sz w:val="22"/>
                <w:lang w:eastAsia="pl-PL"/>
              </w:rPr>
              <w:tab/>
            </w:r>
            <w:r w:rsidR="00695A13" w:rsidRPr="00F52826">
              <w:rPr>
                <w:rStyle w:val="Hipercze"/>
                <w:rFonts w:cs="Segoe UI"/>
                <w:noProof/>
              </w:rPr>
              <w:t>KIERUNKI ROZWOJU SYSTEMU INFRASTRUKTURY TECHNICZNEJ</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_Toc156905012 \h </w:instrText>
            </w:r>
            <w:r w:rsidR="00695A13" w:rsidRPr="00F52826">
              <w:rPr>
                <w:noProof/>
                <w:webHidden/>
              </w:rPr>
            </w:r>
            <w:r w:rsidR="00695A13" w:rsidRPr="00F52826">
              <w:rPr>
                <w:noProof/>
                <w:webHidden/>
              </w:rPr>
              <w:fldChar w:fldCharType="separate"/>
            </w:r>
            <w:r w:rsidR="00C74FDC">
              <w:rPr>
                <w:noProof/>
                <w:webHidden/>
              </w:rPr>
              <w:t>145</w:t>
            </w:r>
            <w:r w:rsidR="00695A13" w:rsidRPr="00F52826">
              <w:rPr>
                <w:noProof/>
                <w:webHidden/>
              </w:rPr>
              <w:fldChar w:fldCharType="end"/>
            </w:r>
          </w:hyperlink>
        </w:p>
        <w:p w14:paraId="459CC93A"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21" w:history="1">
            <w:r w:rsidR="00695A13" w:rsidRPr="00F52826">
              <w:rPr>
                <w:rStyle w:val="Hipercze"/>
                <w:rFonts w:cs="Segoe UI"/>
                <w:noProof/>
              </w:rPr>
              <w:t>VIII.</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NA KTÓRYCH ROZMIESZCZONE BĘDĄ INWESTYCJE CELU PUBLICZNEGO O ZNACZENIU LOKALNYM</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_Toc156905021 \h </w:instrText>
            </w:r>
            <w:r w:rsidR="00695A13" w:rsidRPr="00F52826">
              <w:rPr>
                <w:noProof/>
                <w:webHidden/>
              </w:rPr>
            </w:r>
            <w:r w:rsidR="00695A13" w:rsidRPr="00F52826">
              <w:rPr>
                <w:noProof/>
                <w:webHidden/>
              </w:rPr>
              <w:fldChar w:fldCharType="separate"/>
            </w:r>
            <w:r w:rsidR="00C74FDC">
              <w:rPr>
                <w:noProof/>
                <w:webHidden/>
              </w:rPr>
              <w:t>148</w:t>
            </w:r>
            <w:r w:rsidR="00695A13" w:rsidRPr="00F52826">
              <w:rPr>
                <w:noProof/>
                <w:webHidden/>
              </w:rPr>
              <w:fldChar w:fldCharType="end"/>
            </w:r>
          </w:hyperlink>
        </w:p>
        <w:p w14:paraId="2AE09DC6"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22" w:history="1">
            <w:r w:rsidR="00695A13" w:rsidRPr="00F52826">
              <w:rPr>
                <w:rStyle w:val="Hipercze"/>
                <w:rFonts w:cs="Segoe UI"/>
                <w:noProof/>
              </w:rPr>
              <w:t>IX.</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NA KTÓRYCH ROZMIESZCZONE BĘDĄ INWESTYCJE CELU PUBLICZNEGO O ZNACZENIU PONADLOKLANYM</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_Toc156905022 \h </w:instrText>
            </w:r>
            <w:r w:rsidR="00695A13" w:rsidRPr="00F52826">
              <w:rPr>
                <w:noProof/>
                <w:webHidden/>
              </w:rPr>
            </w:r>
            <w:r w:rsidR="00695A13" w:rsidRPr="00F52826">
              <w:rPr>
                <w:noProof/>
                <w:webHidden/>
              </w:rPr>
              <w:fldChar w:fldCharType="separate"/>
            </w:r>
            <w:r w:rsidR="00C74FDC">
              <w:rPr>
                <w:noProof/>
                <w:webHidden/>
              </w:rPr>
              <w:t>148</w:t>
            </w:r>
            <w:r w:rsidR="00695A13" w:rsidRPr="00F52826">
              <w:rPr>
                <w:noProof/>
                <w:webHidden/>
              </w:rPr>
              <w:fldChar w:fldCharType="end"/>
            </w:r>
          </w:hyperlink>
        </w:p>
        <w:p w14:paraId="06117765"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23" w:history="1">
            <w:r w:rsidR="00695A13" w:rsidRPr="00F52826">
              <w:rPr>
                <w:rStyle w:val="Hipercze"/>
                <w:rFonts w:cs="Segoe UI"/>
                <w:noProof/>
              </w:rPr>
              <w:t>X.</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DLA KTÓRYCH OBOWIĄZKOWE JEST SPORZĄDZENIE MIEJSCOWEGO PLANU ZAGOSPODAROWANIA PRZESTRZENNEGO NA PODSTAWIE PRZEPISÓW ODRĘBNYCH</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_Toc156905023 \h </w:instrText>
            </w:r>
            <w:r w:rsidR="00695A13" w:rsidRPr="00F52826">
              <w:rPr>
                <w:noProof/>
                <w:webHidden/>
              </w:rPr>
            </w:r>
            <w:r w:rsidR="00695A13" w:rsidRPr="00F52826">
              <w:rPr>
                <w:noProof/>
                <w:webHidden/>
              </w:rPr>
              <w:fldChar w:fldCharType="separate"/>
            </w:r>
            <w:r w:rsidR="00C74FDC">
              <w:rPr>
                <w:noProof/>
                <w:webHidden/>
              </w:rPr>
              <w:t>149</w:t>
            </w:r>
            <w:r w:rsidR="00695A13" w:rsidRPr="00F52826">
              <w:rPr>
                <w:noProof/>
                <w:webHidden/>
              </w:rPr>
              <w:fldChar w:fldCharType="end"/>
            </w:r>
          </w:hyperlink>
        </w:p>
        <w:p w14:paraId="671E1596"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24" w:history="1">
            <w:r w:rsidR="00695A13" w:rsidRPr="00F52826">
              <w:rPr>
                <w:rStyle w:val="Hipercze"/>
                <w:rFonts w:cs="Segoe UI"/>
                <w:noProof/>
              </w:rPr>
              <w:t>XI.</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DLA KTÓRYCH GMINA ZAMIERZA SPORZĄDZIĆ MIEJSCOWY PLAN ZAGOSPODAROWANIA PRZESTRZENNEGO, W TYM OBSZARY WYMAGAJĄCE ZMIANY PRZEZNACZENIA GRUNTÓW ROLNYCH I LEŚNYCH NA CELE NIEROLNICZE I NIELEŚNE</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_Toc156905024 \h </w:instrText>
            </w:r>
            <w:r w:rsidR="00695A13" w:rsidRPr="00F52826">
              <w:rPr>
                <w:noProof/>
                <w:webHidden/>
              </w:rPr>
            </w:r>
            <w:r w:rsidR="00695A13" w:rsidRPr="00F52826">
              <w:rPr>
                <w:noProof/>
                <w:webHidden/>
              </w:rPr>
              <w:fldChar w:fldCharType="separate"/>
            </w:r>
            <w:r w:rsidR="00C74FDC">
              <w:rPr>
                <w:noProof/>
                <w:webHidden/>
              </w:rPr>
              <w:t>149</w:t>
            </w:r>
            <w:r w:rsidR="00695A13" w:rsidRPr="00F52826">
              <w:rPr>
                <w:noProof/>
                <w:webHidden/>
              </w:rPr>
              <w:fldChar w:fldCharType="end"/>
            </w:r>
          </w:hyperlink>
        </w:p>
        <w:p w14:paraId="4434A567"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27" w:history="1">
            <w:r w:rsidR="00695A13" w:rsidRPr="00F52826">
              <w:rPr>
                <w:rStyle w:val="Hipercze"/>
                <w:rFonts w:cs="Segoe UI"/>
                <w:noProof/>
              </w:rPr>
              <w:t>XII.</w:t>
            </w:r>
            <w:r w:rsidR="00695A13" w:rsidRPr="00F52826">
              <w:rPr>
                <w:rFonts w:asciiTheme="minorHAnsi" w:eastAsiaTheme="minorEastAsia" w:hAnsiTheme="minorHAnsi"/>
                <w:noProof/>
                <w:sz w:val="22"/>
                <w:lang w:eastAsia="pl-PL"/>
              </w:rPr>
              <w:tab/>
            </w:r>
            <w:r w:rsidR="00695A13" w:rsidRPr="00F52826">
              <w:rPr>
                <w:rStyle w:val="Hipercze"/>
                <w:rFonts w:cs="Segoe UI"/>
                <w:noProof/>
              </w:rPr>
              <w:t>KIERUNKI I ZASADY KSZTAŁTOWANIA ROLNICZEJ I LEŚNEJ PRZESTRZENI PRODUKCYJNEJ</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_Toc156905027 \h </w:instrText>
            </w:r>
            <w:r w:rsidR="00695A13" w:rsidRPr="00F52826">
              <w:rPr>
                <w:noProof/>
                <w:webHidden/>
              </w:rPr>
            </w:r>
            <w:r w:rsidR="00695A13" w:rsidRPr="00F52826">
              <w:rPr>
                <w:noProof/>
                <w:webHidden/>
              </w:rPr>
              <w:fldChar w:fldCharType="separate"/>
            </w:r>
            <w:r w:rsidR="00C74FDC">
              <w:rPr>
                <w:noProof/>
                <w:webHidden/>
              </w:rPr>
              <w:t>150</w:t>
            </w:r>
            <w:r w:rsidR="00695A13" w:rsidRPr="00F52826">
              <w:rPr>
                <w:noProof/>
                <w:webHidden/>
              </w:rPr>
              <w:fldChar w:fldCharType="end"/>
            </w:r>
          </w:hyperlink>
        </w:p>
        <w:p w14:paraId="38D4EE8F"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30" w:history="1">
            <w:r w:rsidR="00695A13" w:rsidRPr="00F52826">
              <w:rPr>
                <w:rStyle w:val="Hipercze"/>
                <w:rFonts w:cs="Segoe UI"/>
                <w:noProof/>
              </w:rPr>
              <w:t>XIII.</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SZCZEGÓLNEGO ZAGROŻENIA POWODZIĄ I OSUWANIA SIĘ MAS ZIEMNYCH</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_Toc156905030 \h </w:instrText>
            </w:r>
            <w:r w:rsidR="00695A13" w:rsidRPr="00F52826">
              <w:rPr>
                <w:noProof/>
                <w:webHidden/>
              </w:rPr>
            </w:r>
            <w:r w:rsidR="00695A13" w:rsidRPr="00F52826">
              <w:rPr>
                <w:noProof/>
                <w:webHidden/>
              </w:rPr>
              <w:fldChar w:fldCharType="separate"/>
            </w:r>
            <w:r w:rsidR="00C74FDC">
              <w:rPr>
                <w:noProof/>
                <w:webHidden/>
              </w:rPr>
              <w:t>151</w:t>
            </w:r>
            <w:r w:rsidR="00695A13" w:rsidRPr="00F52826">
              <w:rPr>
                <w:noProof/>
                <w:webHidden/>
              </w:rPr>
              <w:fldChar w:fldCharType="end"/>
            </w:r>
          </w:hyperlink>
        </w:p>
        <w:p w14:paraId="55BF5EB8"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33" w:history="1">
            <w:r w:rsidR="00695A13" w:rsidRPr="00F52826">
              <w:rPr>
                <w:rStyle w:val="Hipercze"/>
                <w:rFonts w:cs="Segoe UI"/>
                <w:noProof/>
              </w:rPr>
              <w:t>XIV.</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DLA KTÓRYCH WYZNACZA SIĘ W ZŁOŻU KOPALINY FILAR OCHRONNY</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_Toc156905033 \h </w:instrText>
            </w:r>
            <w:r w:rsidR="00695A13" w:rsidRPr="00F52826">
              <w:rPr>
                <w:noProof/>
                <w:webHidden/>
              </w:rPr>
            </w:r>
            <w:r w:rsidR="00695A13" w:rsidRPr="00F52826">
              <w:rPr>
                <w:noProof/>
                <w:webHidden/>
              </w:rPr>
              <w:fldChar w:fldCharType="separate"/>
            </w:r>
            <w:r w:rsidR="00C74FDC">
              <w:rPr>
                <w:noProof/>
                <w:webHidden/>
              </w:rPr>
              <w:t>152</w:t>
            </w:r>
            <w:r w:rsidR="00695A13" w:rsidRPr="00F52826">
              <w:rPr>
                <w:noProof/>
                <w:webHidden/>
              </w:rPr>
              <w:fldChar w:fldCharType="end"/>
            </w:r>
          </w:hyperlink>
        </w:p>
        <w:p w14:paraId="29A1A9EA"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34" w:history="1">
            <w:r w:rsidR="00695A13" w:rsidRPr="00F52826">
              <w:rPr>
                <w:rStyle w:val="Hipercze"/>
                <w:rFonts w:cs="Segoe UI"/>
                <w:noProof/>
              </w:rPr>
              <w:t>XV.</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POMNIKÓW ZAGŁADY I ICH STREF OCHRONNYCH</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_Toc156905034 \h </w:instrText>
            </w:r>
            <w:r w:rsidR="00695A13" w:rsidRPr="00F52826">
              <w:rPr>
                <w:noProof/>
                <w:webHidden/>
              </w:rPr>
            </w:r>
            <w:r w:rsidR="00695A13" w:rsidRPr="00F52826">
              <w:rPr>
                <w:noProof/>
                <w:webHidden/>
              </w:rPr>
              <w:fldChar w:fldCharType="separate"/>
            </w:r>
            <w:r w:rsidR="00C74FDC">
              <w:rPr>
                <w:noProof/>
                <w:webHidden/>
              </w:rPr>
              <w:t>152</w:t>
            </w:r>
            <w:r w:rsidR="00695A13" w:rsidRPr="00F52826">
              <w:rPr>
                <w:noProof/>
                <w:webHidden/>
              </w:rPr>
              <w:fldChar w:fldCharType="end"/>
            </w:r>
          </w:hyperlink>
        </w:p>
        <w:p w14:paraId="3A002D28"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35" w:history="1">
            <w:r w:rsidR="00695A13" w:rsidRPr="00F52826">
              <w:rPr>
                <w:rStyle w:val="Hipercze"/>
                <w:rFonts w:cs="Segoe UI"/>
                <w:noProof/>
              </w:rPr>
              <w:t>XVI.</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WYMAGAJĄCE PRZEKSZTAŁCEŃ, REHABILITACJI, REKULTYWACJI LUB REMEDIACJI</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_Toc156905035 \h </w:instrText>
            </w:r>
            <w:r w:rsidR="00695A13" w:rsidRPr="00F52826">
              <w:rPr>
                <w:noProof/>
                <w:webHidden/>
              </w:rPr>
            </w:r>
            <w:r w:rsidR="00695A13" w:rsidRPr="00F52826">
              <w:rPr>
                <w:noProof/>
                <w:webHidden/>
              </w:rPr>
              <w:fldChar w:fldCharType="separate"/>
            </w:r>
            <w:r w:rsidR="00C74FDC">
              <w:rPr>
                <w:noProof/>
                <w:webHidden/>
              </w:rPr>
              <w:t>152</w:t>
            </w:r>
            <w:r w:rsidR="00695A13" w:rsidRPr="00F52826">
              <w:rPr>
                <w:noProof/>
                <w:webHidden/>
              </w:rPr>
              <w:fldChar w:fldCharType="end"/>
            </w:r>
          </w:hyperlink>
        </w:p>
        <w:p w14:paraId="33D12562"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36" w:history="1">
            <w:r w:rsidR="00695A13" w:rsidRPr="00F52826">
              <w:rPr>
                <w:rStyle w:val="Hipercze"/>
                <w:rFonts w:cs="Segoe UI"/>
                <w:noProof/>
              </w:rPr>
              <w:t>XVII.</w:t>
            </w:r>
            <w:r w:rsidR="00695A13" w:rsidRPr="00F52826">
              <w:rPr>
                <w:rFonts w:asciiTheme="minorHAnsi" w:eastAsiaTheme="minorEastAsia" w:hAnsiTheme="minorHAnsi"/>
                <w:noProof/>
                <w:sz w:val="22"/>
                <w:lang w:eastAsia="pl-PL"/>
              </w:rPr>
              <w:tab/>
            </w:r>
            <w:r w:rsidR="00695A13" w:rsidRPr="00F52826">
              <w:rPr>
                <w:rStyle w:val="Hipercze"/>
                <w:rFonts w:cs="Segoe UI"/>
                <w:noProof/>
              </w:rPr>
              <w:t>OBSZARY ZDEGRADOWANE</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_Toc156905036 \h </w:instrText>
            </w:r>
            <w:r w:rsidR="00695A13" w:rsidRPr="00F52826">
              <w:rPr>
                <w:noProof/>
                <w:webHidden/>
              </w:rPr>
            </w:r>
            <w:r w:rsidR="00695A13" w:rsidRPr="00F52826">
              <w:rPr>
                <w:noProof/>
                <w:webHidden/>
              </w:rPr>
              <w:fldChar w:fldCharType="separate"/>
            </w:r>
            <w:r w:rsidR="00C74FDC">
              <w:rPr>
                <w:noProof/>
                <w:webHidden/>
              </w:rPr>
              <w:t>152</w:t>
            </w:r>
            <w:r w:rsidR="00695A13" w:rsidRPr="00F52826">
              <w:rPr>
                <w:noProof/>
                <w:webHidden/>
              </w:rPr>
              <w:fldChar w:fldCharType="end"/>
            </w:r>
          </w:hyperlink>
        </w:p>
        <w:p w14:paraId="7993EFDF"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37" w:history="1">
            <w:r w:rsidR="00695A13" w:rsidRPr="00F52826">
              <w:rPr>
                <w:rStyle w:val="Hipercze"/>
                <w:rFonts w:cs="Segoe UI"/>
                <w:noProof/>
              </w:rPr>
              <w:t>XVIII.</w:t>
            </w:r>
            <w:r w:rsidR="00695A13" w:rsidRPr="00F52826">
              <w:rPr>
                <w:rFonts w:asciiTheme="minorHAnsi" w:eastAsiaTheme="minorEastAsia" w:hAnsiTheme="minorHAnsi"/>
                <w:noProof/>
                <w:sz w:val="22"/>
                <w:lang w:eastAsia="pl-PL"/>
              </w:rPr>
              <w:tab/>
            </w:r>
            <w:r w:rsidR="00695A13" w:rsidRPr="00F52826">
              <w:rPr>
                <w:rStyle w:val="Hipercze"/>
                <w:rFonts w:cs="Segoe UI"/>
                <w:noProof/>
              </w:rPr>
              <w:t>GRANICE TERENÓW ZAMKNIĘTYCH I ICH STREF OCHRONNYCH</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_Toc156905037 \h </w:instrText>
            </w:r>
            <w:r w:rsidR="00695A13" w:rsidRPr="00F52826">
              <w:rPr>
                <w:noProof/>
                <w:webHidden/>
              </w:rPr>
            </w:r>
            <w:r w:rsidR="00695A13" w:rsidRPr="00F52826">
              <w:rPr>
                <w:noProof/>
                <w:webHidden/>
              </w:rPr>
              <w:fldChar w:fldCharType="separate"/>
            </w:r>
            <w:r w:rsidR="00C74FDC">
              <w:rPr>
                <w:noProof/>
                <w:webHidden/>
              </w:rPr>
              <w:t>156</w:t>
            </w:r>
            <w:r w:rsidR="00695A13" w:rsidRPr="00F52826">
              <w:rPr>
                <w:noProof/>
                <w:webHidden/>
              </w:rPr>
              <w:fldChar w:fldCharType="end"/>
            </w:r>
          </w:hyperlink>
        </w:p>
        <w:p w14:paraId="3B6644F5"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38" w:history="1">
            <w:r w:rsidR="00695A13" w:rsidRPr="00F52826">
              <w:rPr>
                <w:rStyle w:val="Hipercze"/>
                <w:rFonts w:cs="Segoe UI"/>
                <w:noProof/>
              </w:rPr>
              <w:t>XIX.</w:t>
            </w:r>
            <w:r w:rsidR="00695A13" w:rsidRPr="00F52826">
              <w:rPr>
                <w:rFonts w:asciiTheme="minorHAnsi" w:eastAsiaTheme="minorEastAsia" w:hAnsiTheme="minorHAnsi"/>
                <w:noProof/>
                <w:sz w:val="22"/>
                <w:lang w:eastAsia="pl-PL"/>
              </w:rPr>
              <w:tab/>
            </w:r>
            <w:r w:rsidR="00695A13" w:rsidRPr="00F52826">
              <w:rPr>
                <w:rStyle w:val="Hipercze"/>
                <w:rFonts w:cs="Segoe UI"/>
                <w:noProof/>
              </w:rPr>
              <w:t>ROZMIESZCZENIE OBSZARÓW, NA KTÓRYCH ROZMIESZCZONE BĘDĄ URZĄDZENIA WYTWARZAJĄCE ENERGIĘ Z ODNAWIALNYCH ŹRÓDEŁ ENERGII O MOCY PRZEKRACZAJĄCEJ 500 kW, A TAKŻE ICH STREF OCHRONNYCH ZWIĄZANYCH Z OGRANICZENIAMI W ZABUDOWIE ORAZ ZAGOSPODAROWANIU I UŻYTKOWANIU TERENU</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_Toc156905038 \h </w:instrText>
            </w:r>
            <w:r w:rsidR="00695A13" w:rsidRPr="00F52826">
              <w:rPr>
                <w:noProof/>
                <w:webHidden/>
              </w:rPr>
            </w:r>
            <w:r w:rsidR="00695A13" w:rsidRPr="00F52826">
              <w:rPr>
                <w:noProof/>
                <w:webHidden/>
              </w:rPr>
              <w:fldChar w:fldCharType="separate"/>
            </w:r>
            <w:r w:rsidR="00C74FDC">
              <w:rPr>
                <w:noProof/>
                <w:webHidden/>
              </w:rPr>
              <w:t>156</w:t>
            </w:r>
            <w:r w:rsidR="00695A13" w:rsidRPr="00F52826">
              <w:rPr>
                <w:noProof/>
                <w:webHidden/>
              </w:rPr>
              <w:fldChar w:fldCharType="end"/>
            </w:r>
          </w:hyperlink>
        </w:p>
        <w:p w14:paraId="5D704A16"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39" w:history="1">
            <w:r w:rsidR="00695A13" w:rsidRPr="00F52826">
              <w:rPr>
                <w:rStyle w:val="Hipercze"/>
                <w:rFonts w:cs="Segoe UI"/>
                <w:noProof/>
              </w:rPr>
              <w:t>XX.</w:t>
            </w:r>
            <w:r w:rsidR="00695A13" w:rsidRPr="00F52826">
              <w:rPr>
                <w:rFonts w:asciiTheme="minorHAnsi" w:eastAsiaTheme="minorEastAsia" w:hAnsiTheme="minorHAnsi"/>
                <w:noProof/>
                <w:sz w:val="22"/>
                <w:lang w:eastAsia="pl-PL"/>
              </w:rPr>
              <w:tab/>
            </w:r>
            <w:r w:rsidR="00695A13" w:rsidRPr="00F52826">
              <w:rPr>
                <w:rStyle w:val="Hipercze"/>
                <w:rFonts w:cs="Segoe UI"/>
                <w:noProof/>
              </w:rPr>
              <w:t>ROZMIESZCZENIE OBSZARÓW, NA KTÓRYCH ZLOKALIZOWANE BĘDĄ OBIEKTY HANDLOWE O POWIERZCHNI SPRZEDAŻY POWYŻEJ 2000 m</w:t>
            </w:r>
            <w:r w:rsidR="00695A13" w:rsidRPr="00F52826">
              <w:rPr>
                <w:rStyle w:val="Hipercze"/>
                <w:rFonts w:cs="Segoe UI"/>
                <w:noProof/>
                <w:vertAlign w:val="superscript"/>
              </w:rPr>
              <w:t>2</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_Toc156905039 \h </w:instrText>
            </w:r>
            <w:r w:rsidR="00695A13" w:rsidRPr="00F52826">
              <w:rPr>
                <w:noProof/>
                <w:webHidden/>
              </w:rPr>
            </w:r>
            <w:r w:rsidR="00695A13" w:rsidRPr="00F52826">
              <w:rPr>
                <w:noProof/>
                <w:webHidden/>
              </w:rPr>
              <w:fldChar w:fldCharType="separate"/>
            </w:r>
            <w:r w:rsidR="00C74FDC">
              <w:rPr>
                <w:noProof/>
                <w:webHidden/>
              </w:rPr>
              <w:t>157</w:t>
            </w:r>
            <w:r w:rsidR="00695A13" w:rsidRPr="00F52826">
              <w:rPr>
                <w:noProof/>
                <w:webHidden/>
              </w:rPr>
              <w:fldChar w:fldCharType="end"/>
            </w:r>
          </w:hyperlink>
        </w:p>
        <w:p w14:paraId="37D71B17"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40" w:history="1">
            <w:r w:rsidR="00695A13" w:rsidRPr="00F52826">
              <w:rPr>
                <w:rStyle w:val="Hipercze"/>
                <w:rFonts w:cs="Segoe UI"/>
                <w:noProof/>
              </w:rPr>
              <w:t>XXI.</w:t>
            </w:r>
            <w:r w:rsidR="00695A13" w:rsidRPr="00F52826">
              <w:rPr>
                <w:rFonts w:asciiTheme="minorHAnsi" w:eastAsiaTheme="minorEastAsia" w:hAnsiTheme="minorHAnsi"/>
                <w:noProof/>
                <w:sz w:val="22"/>
                <w:lang w:eastAsia="pl-PL"/>
              </w:rPr>
              <w:tab/>
            </w:r>
            <w:r w:rsidR="00695A13" w:rsidRPr="00F52826">
              <w:rPr>
                <w:rStyle w:val="Hipercze"/>
                <w:rFonts w:cs="Segoe UI"/>
                <w:noProof/>
              </w:rPr>
              <w:t>OGÓLNE ZASADY STOSOWANIA ZAPISÓW STUDIUM I WYTYCZNE DO MIEJSCOWYCH PLANÓW ZAGOSPODAROWANIA PRZESTRZENNEGO</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_Toc156905040 \h </w:instrText>
            </w:r>
            <w:r w:rsidR="00695A13" w:rsidRPr="00F52826">
              <w:rPr>
                <w:noProof/>
                <w:webHidden/>
              </w:rPr>
            </w:r>
            <w:r w:rsidR="00695A13" w:rsidRPr="00F52826">
              <w:rPr>
                <w:noProof/>
                <w:webHidden/>
              </w:rPr>
              <w:fldChar w:fldCharType="separate"/>
            </w:r>
            <w:r w:rsidR="00C74FDC">
              <w:rPr>
                <w:noProof/>
                <w:webHidden/>
              </w:rPr>
              <w:t>157</w:t>
            </w:r>
            <w:r w:rsidR="00695A13" w:rsidRPr="00F52826">
              <w:rPr>
                <w:noProof/>
                <w:webHidden/>
              </w:rPr>
              <w:fldChar w:fldCharType="end"/>
            </w:r>
          </w:hyperlink>
        </w:p>
        <w:p w14:paraId="523706D0" w14:textId="77777777" w:rsidR="00695A13" w:rsidRPr="00F52826" w:rsidRDefault="005A407D" w:rsidP="00695A13">
          <w:pPr>
            <w:pStyle w:val="Spistreci1"/>
            <w:rPr>
              <w:rFonts w:asciiTheme="minorHAnsi" w:eastAsiaTheme="minorEastAsia" w:hAnsiTheme="minorHAnsi"/>
              <w:noProof/>
              <w:sz w:val="22"/>
              <w:lang w:eastAsia="pl-PL"/>
            </w:rPr>
          </w:pPr>
          <w:hyperlink w:anchor="_Toc156905041" w:history="1">
            <w:r w:rsidR="00695A13" w:rsidRPr="00F52826">
              <w:rPr>
                <w:rStyle w:val="Hipercze"/>
                <w:rFonts w:cs="Segoe UI"/>
                <w:noProof/>
              </w:rPr>
              <w:t>XXII.</w:t>
            </w:r>
            <w:r w:rsidR="00695A13" w:rsidRPr="00F52826">
              <w:rPr>
                <w:rFonts w:asciiTheme="minorHAnsi" w:eastAsiaTheme="minorEastAsia" w:hAnsiTheme="minorHAnsi"/>
                <w:noProof/>
                <w:sz w:val="22"/>
                <w:lang w:eastAsia="pl-PL"/>
              </w:rPr>
              <w:tab/>
            </w:r>
            <w:r w:rsidR="00695A13" w:rsidRPr="00F52826">
              <w:rPr>
                <w:rStyle w:val="Hipercze"/>
                <w:rFonts w:cs="Segoe UI"/>
                <w:noProof/>
              </w:rPr>
              <w:t>UZASADNIENIE I SYNTEZA PRZYJĘTYCH ROZWIĄZAŃ ORAZ USTALEŃ PROJEKTU STUDIUM</w:t>
            </w:r>
            <w:r w:rsidR="00695A13" w:rsidRPr="00F52826">
              <w:rPr>
                <w:noProof/>
                <w:webHidden/>
              </w:rPr>
              <w:tab/>
            </w:r>
            <w:r w:rsidR="00695A13" w:rsidRPr="00F52826">
              <w:rPr>
                <w:noProof/>
                <w:webHidden/>
              </w:rPr>
              <w:fldChar w:fldCharType="begin"/>
            </w:r>
            <w:r w:rsidR="00695A13" w:rsidRPr="00F52826">
              <w:rPr>
                <w:noProof/>
                <w:webHidden/>
              </w:rPr>
              <w:instrText xml:space="preserve"> PAGEREF _Toc156905041 \h </w:instrText>
            </w:r>
            <w:r w:rsidR="00695A13" w:rsidRPr="00F52826">
              <w:rPr>
                <w:noProof/>
                <w:webHidden/>
              </w:rPr>
            </w:r>
            <w:r w:rsidR="00695A13" w:rsidRPr="00F52826">
              <w:rPr>
                <w:noProof/>
                <w:webHidden/>
              </w:rPr>
              <w:fldChar w:fldCharType="separate"/>
            </w:r>
            <w:r w:rsidR="00C74FDC">
              <w:rPr>
                <w:noProof/>
                <w:webHidden/>
              </w:rPr>
              <w:t>159</w:t>
            </w:r>
            <w:r w:rsidR="00695A13" w:rsidRPr="00F52826">
              <w:rPr>
                <w:noProof/>
                <w:webHidden/>
              </w:rPr>
              <w:fldChar w:fldCharType="end"/>
            </w:r>
          </w:hyperlink>
        </w:p>
        <w:p w14:paraId="24C09592" w14:textId="77777777" w:rsidR="00E03F6F" w:rsidRPr="00F52826" w:rsidRDefault="00133D8A">
          <w:pPr>
            <w:rPr>
              <w:rFonts w:cs="Segoe UI"/>
            </w:rPr>
          </w:pPr>
          <w:r w:rsidRPr="00F52826">
            <w:rPr>
              <w:rFonts w:cs="Segoe UI"/>
              <w:b/>
              <w:bCs/>
            </w:rPr>
            <w:fldChar w:fldCharType="end"/>
          </w:r>
        </w:p>
      </w:sdtContent>
    </w:sdt>
    <w:p w14:paraId="0B36C40E" w14:textId="77777777" w:rsidR="007D03F6" w:rsidRPr="00F52826" w:rsidRDefault="007D03F6" w:rsidP="00097A19">
      <w:pPr>
        <w:rPr>
          <w:rFonts w:cs="Segoe UI"/>
        </w:rPr>
        <w:sectPr w:rsidR="007D03F6" w:rsidRPr="00F52826" w:rsidSect="00F87931">
          <w:headerReference w:type="default" r:id="rId15"/>
          <w:footerReference w:type="default" r:id="rId16"/>
          <w:pgSz w:w="11907" w:h="16839" w:code="9"/>
          <w:pgMar w:top="1417" w:right="1417" w:bottom="1417" w:left="1417" w:header="708" w:footer="708" w:gutter="0"/>
          <w:cols w:space="708"/>
          <w:docGrid w:linePitch="360"/>
        </w:sectPr>
      </w:pPr>
    </w:p>
    <w:bookmarkStart w:id="1" w:name="_CZĘŚĆ_A._UWARUNKOWANIA"/>
    <w:bookmarkStart w:id="2" w:name="_Toc156904911"/>
    <w:bookmarkEnd w:id="1"/>
    <w:p w14:paraId="4F0C0189" w14:textId="1A3BD3E8" w:rsidR="008232FF" w:rsidRPr="00F52826" w:rsidRDefault="0038604A" w:rsidP="006B380C">
      <w:pPr>
        <w:pStyle w:val="Nagwek3"/>
        <w:ind w:left="1134" w:firstLine="0"/>
        <w:jc w:val="left"/>
        <w:rPr>
          <w:rFonts w:cs="Segoe UI"/>
          <w:sz w:val="60"/>
          <w:szCs w:val="60"/>
        </w:rPr>
      </w:pPr>
      <w:r w:rsidRPr="00F52826">
        <w:rPr>
          <w:rFonts w:cs="Segoe UI"/>
          <w:noProof/>
          <w:sz w:val="60"/>
          <w:szCs w:val="60"/>
          <w:lang w:eastAsia="pl-PL"/>
        </w:rPr>
        <w:lastRenderedPageBreak/>
        <mc:AlternateContent>
          <mc:Choice Requires="wps">
            <w:drawing>
              <wp:anchor distT="0" distB="0" distL="114300" distR="114300" simplePos="0" relativeHeight="251661312" behindDoc="1" locked="0" layoutInCell="1" allowOverlap="1" wp14:anchorId="4C27C475" wp14:editId="59A496D8">
                <wp:simplePos x="0" y="0"/>
                <wp:positionH relativeFrom="column">
                  <wp:posOffset>540385</wp:posOffset>
                </wp:positionH>
                <wp:positionV relativeFrom="paragraph">
                  <wp:posOffset>-50800</wp:posOffset>
                </wp:positionV>
                <wp:extent cx="6038215" cy="2332990"/>
                <wp:effectExtent l="1905" t="1270" r="8255" b="8890"/>
                <wp:wrapNone/>
                <wp:docPr id="4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8215" cy="2332990"/>
                        </a:xfrm>
                        <a:prstGeom prst="rect">
                          <a:avLst/>
                        </a:prstGeom>
                        <a:solidFill>
                          <a:srgbClr val="FFFFFF">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42.55pt;margin-top:-4pt;width:475.45pt;height:183.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" stroked="f">
                <v:fill opacity="46003f"/>
              </v:rect>
            </w:pict>
          </mc:Fallback>
        </mc:AlternateContent>
      </w:r>
      <w:r w:rsidR="00932A2C" w:rsidRPr="00F52826">
        <w:rPr>
          <w:rFonts w:cs="Segoe UI"/>
          <w:sz w:val="60"/>
          <w:szCs w:val="60"/>
        </w:rPr>
        <w:t>CZĘŚĆ A.</w:t>
      </w:r>
      <w:r w:rsidR="00932A2C" w:rsidRPr="00F52826">
        <w:rPr>
          <w:rFonts w:cs="Segoe UI"/>
          <w:sz w:val="60"/>
          <w:szCs w:val="60"/>
        </w:rPr>
        <w:br/>
        <w:t>UWARUNKOWANIA</w:t>
      </w:r>
      <w:r w:rsidR="00932A2C" w:rsidRPr="00F52826">
        <w:rPr>
          <w:rFonts w:cs="Segoe UI"/>
          <w:sz w:val="60"/>
          <w:szCs w:val="60"/>
        </w:rPr>
        <w:br/>
        <w:t>ZAGOSPODAROWANIA PRZESTRZENNEGO</w:t>
      </w:r>
      <w:bookmarkEnd w:id="2"/>
    </w:p>
    <w:p w14:paraId="1AA3C44E" w14:textId="77777777" w:rsidR="008232FF" w:rsidRPr="00F52826" w:rsidRDefault="008232FF" w:rsidP="008232FF"/>
    <w:p w14:paraId="17AEAE85" w14:textId="77777777" w:rsidR="008232FF" w:rsidRPr="00F52826" w:rsidRDefault="008232FF" w:rsidP="008232FF"/>
    <w:p w14:paraId="2369D10D" w14:textId="77777777" w:rsidR="008232FF" w:rsidRPr="00F52826" w:rsidRDefault="008232FF" w:rsidP="008232FF"/>
    <w:p w14:paraId="2D85A40F" w14:textId="77777777" w:rsidR="008232FF" w:rsidRPr="00F52826" w:rsidRDefault="008232FF" w:rsidP="008232FF"/>
    <w:p w14:paraId="7AF3A019" w14:textId="77777777" w:rsidR="008232FF" w:rsidRPr="00F52826" w:rsidRDefault="008232FF" w:rsidP="008232FF"/>
    <w:p w14:paraId="6F51D850" w14:textId="77777777" w:rsidR="008232FF" w:rsidRPr="00F52826" w:rsidRDefault="008232FF" w:rsidP="008232FF"/>
    <w:p w14:paraId="31E4715F" w14:textId="77777777" w:rsidR="008232FF" w:rsidRPr="00F52826" w:rsidRDefault="008232FF" w:rsidP="008232FF"/>
    <w:p w14:paraId="23DE0A2D" w14:textId="77777777" w:rsidR="008232FF" w:rsidRPr="00F52826" w:rsidRDefault="008232FF" w:rsidP="008232FF"/>
    <w:p w14:paraId="183930D3" w14:textId="77777777" w:rsidR="008232FF" w:rsidRPr="00F52826" w:rsidRDefault="008232FF" w:rsidP="008232FF"/>
    <w:p w14:paraId="6512C546" w14:textId="77777777" w:rsidR="008232FF" w:rsidRPr="00F52826" w:rsidRDefault="008232FF" w:rsidP="008232FF"/>
    <w:p w14:paraId="1C26F83B" w14:textId="77777777" w:rsidR="008232FF" w:rsidRPr="00F52826" w:rsidRDefault="008232FF" w:rsidP="008232FF"/>
    <w:p w14:paraId="1E0DB532" w14:textId="77777777" w:rsidR="008232FF" w:rsidRPr="00F52826" w:rsidRDefault="008232FF" w:rsidP="008232FF"/>
    <w:p w14:paraId="0EECF6C4" w14:textId="77777777" w:rsidR="008232FF" w:rsidRPr="00F52826" w:rsidRDefault="008232FF" w:rsidP="008232FF"/>
    <w:p w14:paraId="33C36823" w14:textId="77777777" w:rsidR="008232FF" w:rsidRPr="00F52826" w:rsidRDefault="008232FF" w:rsidP="008232FF">
      <w:pPr>
        <w:tabs>
          <w:tab w:val="left" w:pos="4960"/>
        </w:tabs>
      </w:pPr>
      <w:r w:rsidRPr="00F52826">
        <w:tab/>
      </w:r>
    </w:p>
    <w:p w14:paraId="6A7EE3A0" w14:textId="77777777" w:rsidR="008232FF" w:rsidRPr="00F52826" w:rsidRDefault="008232FF" w:rsidP="008232FF"/>
    <w:p w14:paraId="20EF53F5" w14:textId="77777777" w:rsidR="00134087" w:rsidRPr="00F52826" w:rsidRDefault="00134087" w:rsidP="008232FF">
      <w:pPr>
        <w:sectPr w:rsidR="00134087" w:rsidRPr="00F52826" w:rsidSect="008232FF">
          <w:headerReference w:type="even" r:id="rId17"/>
          <w:headerReference w:type="default" r:id="rId18"/>
          <w:footerReference w:type="even" r:id="rId19"/>
          <w:footerReference w:type="default" r:id="rId20"/>
          <w:headerReference w:type="first" r:id="rId21"/>
          <w:pgSz w:w="11907" w:h="16839" w:code="9"/>
          <w:pgMar w:top="1417" w:right="1417" w:bottom="1417" w:left="1417" w:header="709" w:footer="709" w:gutter="0"/>
          <w:cols w:space="708"/>
          <w:titlePg/>
          <w:docGrid w:linePitch="360"/>
        </w:sectPr>
      </w:pPr>
    </w:p>
    <w:p w14:paraId="1874A7E3" w14:textId="77777777" w:rsidR="00796A67" w:rsidRPr="00F52826" w:rsidRDefault="00796A67" w:rsidP="00334CB8">
      <w:pPr>
        <w:pStyle w:val="Nagwek1"/>
        <w:numPr>
          <w:ilvl w:val="0"/>
          <w:numId w:val="1"/>
        </w:numPr>
        <w:rPr>
          <w:rFonts w:cs="Segoe UI"/>
          <w:szCs w:val="24"/>
        </w:rPr>
      </w:pPr>
      <w:bookmarkStart w:id="3" w:name="_Toc156904912"/>
      <w:bookmarkStart w:id="4" w:name="_Toc342552604"/>
      <w:r w:rsidRPr="00F52826">
        <w:rPr>
          <w:rFonts w:cs="Segoe UI"/>
          <w:szCs w:val="24"/>
        </w:rPr>
        <w:lastRenderedPageBreak/>
        <w:t>WPROWADZENIE</w:t>
      </w:r>
      <w:bookmarkEnd w:id="3"/>
    </w:p>
    <w:p w14:paraId="4E5966B0" w14:textId="77777777" w:rsidR="003D4ED3" w:rsidRPr="00F52826" w:rsidRDefault="003D4ED3" w:rsidP="00F83AE1">
      <w:pPr>
        <w:ind w:firstLine="0"/>
      </w:pPr>
      <w:r w:rsidRPr="00F52826">
        <w:t xml:space="preserve">Rada </w:t>
      </w:r>
      <w:r w:rsidR="00BC119F" w:rsidRPr="00F52826">
        <w:t>Miejska Góry Kalwarii</w:t>
      </w:r>
      <w:r w:rsidRPr="00F52826">
        <w:t xml:space="preserve"> podjęła uchwałę nr </w:t>
      </w:r>
      <w:r w:rsidR="00170BA2" w:rsidRPr="00F52826">
        <w:t xml:space="preserve">XLIV/368/2020 </w:t>
      </w:r>
      <w:r w:rsidRPr="00F52826">
        <w:t xml:space="preserve">z dnia </w:t>
      </w:r>
      <w:r w:rsidR="00170BA2" w:rsidRPr="00F52826">
        <w:t>16</w:t>
      </w:r>
      <w:r w:rsidR="00334CB8" w:rsidRPr="00F52826">
        <w:t xml:space="preserve"> </w:t>
      </w:r>
      <w:r w:rsidR="00170BA2" w:rsidRPr="00F52826">
        <w:t>grudnia</w:t>
      </w:r>
      <w:r w:rsidR="0083556F" w:rsidRPr="00F52826">
        <w:t xml:space="preserve"> </w:t>
      </w:r>
      <w:r w:rsidR="00170BA2" w:rsidRPr="00F52826">
        <w:t>2020</w:t>
      </w:r>
      <w:r w:rsidRPr="00F52826">
        <w:t xml:space="preserve"> r. </w:t>
      </w:r>
      <w:r w:rsidR="00170BA2" w:rsidRPr="00F52826">
        <w:t>w sprawie przystąpienia do sporządzenia zmiany Studium uwarunkowań i kierunków zagospodarowania przestrzennego miasta i gminy Góra Kalwaria</w:t>
      </w:r>
      <w:r w:rsidRPr="00F52826">
        <w:t>, która stanowi podstawę do spo</w:t>
      </w:r>
      <w:r w:rsidR="00334CB8" w:rsidRPr="00F52826">
        <w:t>rządzenia</w:t>
      </w:r>
      <w:r w:rsidR="00170BA2" w:rsidRPr="00F52826">
        <w:t xml:space="preserve"> zmiany</w:t>
      </w:r>
      <w:r w:rsidR="00334CB8" w:rsidRPr="00F52826">
        <w:t xml:space="preserve"> studium uwarunkowań i </w:t>
      </w:r>
      <w:r w:rsidRPr="00F52826">
        <w:t xml:space="preserve">kierunków zagospodarowania przestrzennego </w:t>
      </w:r>
      <w:r w:rsidR="00170BA2" w:rsidRPr="00F52826">
        <w:t>miasta i gminy Góra Kalwaria</w:t>
      </w:r>
      <w:r w:rsidRPr="00F52826">
        <w:t>. Granicami obszaru objętego studium są granice administracyjne gminy</w:t>
      </w:r>
      <w:r w:rsidR="00170BA2" w:rsidRPr="00F52826">
        <w:t xml:space="preserve"> Góra Kalwaria</w:t>
      </w:r>
      <w:r w:rsidRPr="00F52826">
        <w:t xml:space="preserve">. </w:t>
      </w:r>
    </w:p>
    <w:p w14:paraId="56C542C1" w14:textId="77777777" w:rsidR="003D4ED3" w:rsidRPr="00F52826" w:rsidRDefault="003D4ED3" w:rsidP="00F83AE1">
      <w:pPr>
        <w:ind w:firstLine="0"/>
        <w:rPr>
          <w:rFonts w:cs="Segoe UI"/>
          <w:lang w:eastAsia="pl-PL"/>
        </w:rPr>
      </w:pPr>
      <w:r w:rsidRPr="00F52826">
        <w:rPr>
          <w:rFonts w:cs="Segoe UI"/>
          <w:color w:val="000000" w:themeColor="text1"/>
        </w:rPr>
        <w:t xml:space="preserve">Zakres </w:t>
      </w:r>
      <w:r w:rsidR="00334CB8" w:rsidRPr="00F52826">
        <w:rPr>
          <w:rFonts w:cs="Segoe UI"/>
          <w:lang w:eastAsia="pl-PL"/>
        </w:rPr>
        <w:t>ustaleń, jaki należy zawrzeć w s</w:t>
      </w:r>
      <w:r w:rsidR="00161F86" w:rsidRPr="00F52826">
        <w:rPr>
          <w:rFonts w:cs="Segoe UI"/>
          <w:lang w:eastAsia="pl-PL"/>
        </w:rPr>
        <w:t xml:space="preserve">tudium </w:t>
      </w:r>
      <w:r w:rsidRPr="00F52826">
        <w:rPr>
          <w:rFonts w:cs="Segoe UI"/>
          <w:lang w:eastAsia="pl-PL"/>
        </w:rPr>
        <w:t>uwarunkowań i kierunków zagospodarowania przestrzennego został określony w art. 10 ustawy z dnia 27 marca 2003 r. o planowaniu i zagospodarowani</w:t>
      </w:r>
      <w:r w:rsidR="00B057A7" w:rsidRPr="00F52826">
        <w:rPr>
          <w:rFonts w:cs="Segoe UI"/>
          <w:lang w:eastAsia="pl-PL"/>
        </w:rPr>
        <w:t>u przestrzennym.</w:t>
      </w:r>
      <w:r w:rsidR="00F67C2F" w:rsidRPr="00F52826">
        <w:rPr>
          <w:rFonts w:cs="Segoe UI"/>
          <w:lang w:eastAsia="pl-PL"/>
        </w:rPr>
        <w:t xml:space="preserve"> </w:t>
      </w:r>
      <w:r w:rsidRPr="00F52826">
        <w:rPr>
          <w:rFonts w:cs="Segoe UI"/>
        </w:rPr>
        <w:t xml:space="preserve">Studium nie jest aktem prawa miejscowego i nie stanowi podstawy do wydawania decyzji administracyjnych, jego funkcją jest kreowanie polityki przestrzennej gminy, ustalanie wytycznych dla miejscowych planów zagospodarowania przestrzennego. </w:t>
      </w:r>
    </w:p>
    <w:p w14:paraId="689ED7A1" w14:textId="77777777" w:rsidR="003D4ED3" w:rsidRPr="00F52826" w:rsidRDefault="003D4ED3" w:rsidP="00F83AE1">
      <w:pPr>
        <w:ind w:firstLine="0"/>
        <w:rPr>
          <w:rFonts w:cs="Segoe UI"/>
        </w:rPr>
      </w:pPr>
      <w:r w:rsidRPr="00F52826">
        <w:rPr>
          <w:rFonts w:cs="Segoe UI"/>
          <w:lang w:eastAsia="pl-PL"/>
        </w:rPr>
        <w:t>Ww. u</w:t>
      </w:r>
      <w:r w:rsidR="00161F86" w:rsidRPr="00F52826">
        <w:rPr>
          <w:rFonts w:cs="Segoe UI"/>
        </w:rPr>
        <w:t xml:space="preserve">stawa </w:t>
      </w:r>
      <w:r w:rsidRPr="00F52826">
        <w:rPr>
          <w:rFonts w:cs="Segoe UI"/>
        </w:rPr>
        <w:t>jednoznacznie stwierdza w art. 9 ust. 4, że „Ustalenia studium są wiążące dla organów gminy przy sporządzaniu planów miejscowych”, a w art. 20 ust. 1, że „Plan miejscowy uchwala rada gminy, po stwierdzeniu, że nie narusza</w:t>
      </w:r>
      <w:r w:rsidR="00356D4D" w:rsidRPr="00F52826">
        <w:rPr>
          <w:rFonts w:cs="Segoe UI"/>
        </w:rPr>
        <w:t xml:space="preserve"> on ustaleń studium…</w:t>
      </w:r>
      <w:r w:rsidRPr="00F52826">
        <w:rPr>
          <w:rFonts w:cs="Segoe UI"/>
        </w:rPr>
        <w:t>”.</w:t>
      </w:r>
    </w:p>
    <w:p w14:paraId="30C31C72" w14:textId="77777777" w:rsidR="00170BA2" w:rsidRPr="00F52826" w:rsidRDefault="003D4ED3" w:rsidP="00F83AE1">
      <w:pPr>
        <w:ind w:firstLine="0"/>
        <w:rPr>
          <w:rFonts w:cs="Segoe UI"/>
          <w:szCs w:val="20"/>
        </w:rPr>
      </w:pPr>
      <w:r w:rsidRPr="00F52826">
        <w:rPr>
          <w:rFonts w:cs="Segoe UI"/>
          <w:szCs w:val="20"/>
        </w:rPr>
        <w:t xml:space="preserve">Obowiązujące </w:t>
      </w:r>
      <w:r w:rsidR="00334CB8" w:rsidRPr="00F52826">
        <w:rPr>
          <w:rFonts w:cs="Segoe UI"/>
          <w:szCs w:val="20"/>
        </w:rPr>
        <w:t>s</w:t>
      </w:r>
      <w:r w:rsidRPr="00F52826">
        <w:rPr>
          <w:rFonts w:cs="Segoe UI"/>
          <w:szCs w:val="20"/>
        </w:rPr>
        <w:t xml:space="preserve">tudium uwarunkowań i kierunków zagospodarowania przestrzennego </w:t>
      </w:r>
      <w:r w:rsidR="00170BA2" w:rsidRPr="00F52826">
        <w:t>miasta i gminy Góra Kalwaria</w:t>
      </w:r>
      <w:r w:rsidRPr="00F52826">
        <w:rPr>
          <w:rFonts w:cs="Segoe UI"/>
          <w:szCs w:val="20"/>
        </w:rPr>
        <w:t xml:space="preserve">, przyjęte </w:t>
      </w:r>
      <w:r w:rsidR="00170BA2" w:rsidRPr="00F52826">
        <w:rPr>
          <w:rFonts w:cs="Segoe UI"/>
          <w:szCs w:val="20"/>
        </w:rPr>
        <w:t>został</w:t>
      </w:r>
      <w:r w:rsidR="009D7464" w:rsidRPr="00F52826">
        <w:rPr>
          <w:rFonts w:cs="Segoe UI"/>
          <w:szCs w:val="20"/>
        </w:rPr>
        <w:t>o</w:t>
      </w:r>
      <w:r w:rsidR="00170BA2" w:rsidRPr="00F52826">
        <w:rPr>
          <w:rFonts w:cs="Segoe UI"/>
          <w:szCs w:val="20"/>
        </w:rPr>
        <w:t xml:space="preserve"> Uchwałą Nr 700/XLVII/2006 Rady Miejskiej Góry Kalwarii z dnia</w:t>
      </w:r>
      <w:r w:rsidR="009D7464" w:rsidRPr="00F52826">
        <w:rPr>
          <w:rFonts w:cs="Segoe UI"/>
          <w:szCs w:val="20"/>
        </w:rPr>
        <w:t xml:space="preserve"> 13 września 2006 r. i zmienione</w:t>
      </w:r>
      <w:r w:rsidR="00170BA2" w:rsidRPr="00F52826">
        <w:rPr>
          <w:rFonts w:cs="Segoe UI"/>
          <w:szCs w:val="20"/>
        </w:rPr>
        <w:t xml:space="preserve"> Uchwałą Nr LVIII/635/2014 Rady Miejskiej Góry Kalwarii z dnia 27 czerwca 2014 r.</w:t>
      </w:r>
    </w:p>
    <w:p w14:paraId="48271CE7" w14:textId="77777777" w:rsidR="003D4ED3" w:rsidRPr="00F52826" w:rsidRDefault="00334CB8" w:rsidP="00F83AE1">
      <w:pPr>
        <w:pStyle w:val="GK"/>
        <w:rPr>
          <w:rFonts w:cs="Segoe UI"/>
        </w:rPr>
      </w:pPr>
      <w:r w:rsidRPr="00F52826">
        <w:rPr>
          <w:rFonts w:cs="Segoe UI"/>
        </w:rPr>
        <w:t xml:space="preserve">Sporządzenie </w:t>
      </w:r>
      <w:r w:rsidR="00170BA2" w:rsidRPr="00F52826">
        <w:rPr>
          <w:rFonts w:cs="Segoe UI"/>
        </w:rPr>
        <w:t>zmiany</w:t>
      </w:r>
      <w:r w:rsidRPr="00F52826">
        <w:rPr>
          <w:rFonts w:cs="Segoe UI"/>
        </w:rPr>
        <w:t xml:space="preserve"> studium </w:t>
      </w:r>
      <w:r w:rsidR="00170BA2" w:rsidRPr="00F52826">
        <w:rPr>
          <w:rFonts w:cs="Segoe UI"/>
        </w:rPr>
        <w:t xml:space="preserve">dla terenu całego miasta i gminy </w:t>
      </w:r>
      <w:r w:rsidRPr="00F52826">
        <w:rPr>
          <w:rFonts w:cs="Segoe UI"/>
        </w:rPr>
        <w:t xml:space="preserve">ma na celu uwzględnienie aktualnych uwarunkowań zagospodarowania przestrzennego </w:t>
      </w:r>
      <w:r w:rsidR="00F83AE1" w:rsidRPr="00F52826">
        <w:rPr>
          <w:rFonts w:cs="Segoe UI"/>
        </w:rPr>
        <w:t>(w tym wynikających z potrzeb i </w:t>
      </w:r>
      <w:r w:rsidRPr="00F52826">
        <w:rPr>
          <w:rFonts w:cs="Segoe UI"/>
        </w:rPr>
        <w:t>możliwości rozwoju gminy, uwzględniających analizy ekonomiczne, środowiskowe, społeczne, demograficzne, możliwości finansowania przez gminę wykonania sieci komunikacyjnej i infrastruktury technicznej, a także infrastruktury społecznej, służących realizacji zadań własnych gminy oraz bilans terenów przeznaczonych pod zabudowę) oraz ustalenie na ich podstawie kierunków rozwoju, zgodnych z obowiązującymi przepisami prawa i ustaleniami zawartymi w ponadlokalnych dokumentach strategicznych. Nowe studium pozwoli na prowadzenie racjonalnej i spójnej polityki przestrzennej gminy.</w:t>
      </w:r>
    </w:p>
    <w:p w14:paraId="1F8C9B71" w14:textId="77777777" w:rsidR="00F83AE1" w:rsidRPr="00F52826" w:rsidRDefault="00F83AE1" w:rsidP="00F83AE1">
      <w:pPr>
        <w:ind w:firstLine="0"/>
        <w:rPr>
          <w:lang w:eastAsia="pl-PL"/>
        </w:rPr>
      </w:pPr>
      <w:r w:rsidRPr="00F52826">
        <w:rPr>
          <w:lang w:eastAsia="pl-PL"/>
        </w:rPr>
        <w:t>Opracowanie swym zakresem obejmuje:</w:t>
      </w:r>
    </w:p>
    <w:p w14:paraId="70340980" w14:textId="77777777" w:rsidR="00F83AE1" w:rsidRPr="00F52826" w:rsidRDefault="00F83AE1" w:rsidP="005D6318">
      <w:pPr>
        <w:pStyle w:val="GKLISTA"/>
      </w:pPr>
      <w:r w:rsidRPr="00F52826">
        <w:t>uwarunkowania zagospodarow</w:t>
      </w:r>
      <w:r w:rsidR="009D7464" w:rsidRPr="00F52826">
        <w:t>ania przestrzennego, zawierające</w:t>
      </w:r>
      <w:r w:rsidRPr="00F52826">
        <w:t xml:space="preserve"> analizę stanu istniejącego (zagospodarowanie przestrzenne, dziedzictwo kulturowe, środowisko przyrodnicze, systemy komunikacji i infrastruktury technicznej), a także analizę odnoszącą się do obowiązujących planów i programów wyższych szczebli;</w:t>
      </w:r>
    </w:p>
    <w:p w14:paraId="175D7055" w14:textId="77777777" w:rsidR="00F83AE1" w:rsidRPr="00F52826" w:rsidRDefault="00F83AE1" w:rsidP="005D6318">
      <w:pPr>
        <w:pStyle w:val="GKLISTA"/>
      </w:pPr>
      <w:r w:rsidRPr="00F52826">
        <w:t>kierunki zagospodarow</w:t>
      </w:r>
      <w:r w:rsidR="009D7464" w:rsidRPr="00F52826">
        <w:t>ania przestrzennego, zawierające</w:t>
      </w:r>
      <w:r w:rsidRPr="00F52826">
        <w:t xml:space="preserve"> określoną politykę przestrzenną miasta, sposób kształtowania struktur przestrzennych i zasady zagospodarowania terenów, kierunki ochrony i kształtowania środowiska przyrodniczego, dziedzictwa kulturowego, a także wytyczne rozwoju systemu komunikacji i infrastruktury technicznej.</w:t>
      </w:r>
    </w:p>
    <w:p w14:paraId="64544B29" w14:textId="77777777" w:rsidR="00137D36" w:rsidRPr="00F52826" w:rsidRDefault="00137D36" w:rsidP="00137D36">
      <w:pPr>
        <w:pStyle w:val="GKLISTA"/>
        <w:numPr>
          <w:ilvl w:val="0"/>
          <w:numId w:val="0"/>
        </w:numPr>
        <w:ind w:left="731" w:hanging="360"/>
      </w:pPr>
    </w:p>
    <w:p w14:paraId="2A335742" w14:textId="0ED5E109" w:rsidR="00137D36" w:rsidRPr="00F52826" w:rsidRDefault="00137D36" w:rsidP="00137D36">
      <w:pPr>
        <w:ind w:firstLine="0"/>
      </w:pPr>
      <w:r w:rsidRPr="00F52826">
        <w:t xml:space="preserve">W trakcie trwania procedury planistycznej, 27 września 2023 r., weszła w życie ustawa z dnia 7 lipca 2023 r. o zmianie ustawy o planowaniu i zagospodarowaniu przestrzennym oraz niektórych innych ustaw. Zmiany przepisów polegają m.in. na docelowym zastąpieniu studium uwarunkowań i kierunków zagospodarowania przestrzennego planem ogólnym gminy. </w:t>
      </w:r>
      <w:r w:rsidR="006F59E7" w:rsidRPr="00F52826">
        <w:t>Kontynuacja trwającej procedury planistycznej jest możliwa na podstawie art. 65 ust. 2 pkt 1 ww. ustawy. Studium do 1 stycznia 2026 r. lub do wejścia w życie planu ogólnego stanowić będzie podstawę sporządzania miejscowych planów zagospodarowania przestrzennego.</w:t>
      </w:r>
    </w:p>
    <w:p w14:paraId="10D44B99" w14:textId="77777777" w:rsidR="00137D36" w:rsidRPr="00F52826" w:rsidRDefault="00137D36" w:rsidP="00137D36">
      <w:pPr>
        <w:pStyle w:val="GKLISTA"/>
        <w:numPr>
          <w:ilvl w:val="0"/>
          <w:numId w:val="0"/>
        </w:numPr>
        <w:ind w:left="731" w:hanging="360"/>
      </w:pPr>
    </w:p>
    <w:p w14:paraId="3B64EF0B" w14:textId="77777777" w:rsidR="00137D36" w:rsidRPr="00F52826" w:rsidRDefault="00137D36" w:rsidP="00137D36">
      <w:pPr>
        <w:pStyle w:val="GKLISTA"/>
        <w:numPr>
          <w:ilvl w:val="0"/>
          <w:numId w:val="0"/>
        </w:numPr>
        <w:ind w:left="731" w:hanging="360"/>
      </w:pPr>
    </w:p>
    <w:p w14:paraId="76AB3807" w14:textId="77777777" w:rsidR="005D6318" w:rsidRPr="00F52826" w:rsidRDefault="005D6318" w:rsidP="005D6318">
      <w:pPr>
        <w:pStyle w:val="GKLISTA"/>
        <w:numPr>
          <w:ilvl w:val="0"/>
          <w:numId w:val="0"/>
        </w:numPr>
        <w:ind w:left="782"/>
      </w:pPr>
    </w:p>
    <w:p w14:paraId="21916BDE" w14:textId="77777777" w:rsidR="00796A67" w:rsidRPr="00F52826" w:rsidRDefault="0007150B" w:rsidP="005D6318">
      <w:pPr>
        <w:pStyle w:val="Nagwek1"/>
        <w:numPr>
          <w:ilvl w:val="0"/>
          <w:numId w:val="1"/>
        </w:numPr>
        <w:spacing w:before="0" w:after="0"/>
        <w:rPr>
          <w:rFonts w:cs="Segoe UI"/>
        </w:rPr>
      </w:pPr>
      <w:bookmarkStart w:id="5" w:name="_Toc156904913"/>
      <w:r w:rsidRPr="00F52826">
        <w:rPr>
          <w:rFonts w:cs="Segoe UI"/>
        </w:rPr>
        <w:lastRenderedPageBreak/>
        <w:t>UWARUNKOWANIA</w:t>
      </w:r>
      <w:bookmarkStart w:id="6" w:name="_Toc291139577"/>
      <w:r w:rsidRPr="00F52826">
        <w:rPr>
          <w:rFonts w:cs="Segoe UI"/>
        </w:rPr>
        <w:t xml:space="preserve"> WYNIKAJĄCE Z</w:t>
      </w:r>
      <w:r w:rsidR="005D6318" w:rsidRPr="00F52826">
        <w:rPr>
          <w:rFonts w:cs="Segoe UI"/>
        </w:rPr>
        <w:t>E</w:t>
      </w:r>
      <w:r w:rsidRPr="00F52826">
        <w:rPr>
          <w:rFonts w:cs="Segoe UI"/>
        </w:rPr>
        <w:t xml:space="preserve"> </w:t>
      </w:r>
      <w:bookmarkEnd w:id="6"/>
      <w:r w:rsidR="003276D5" w:rsidRPr="00F52826">
        <w:rPr>
          <w:rFonts w:cs="Segoe UI"/>
        </w:rPr>
        <w:t>STRATEGII ROZWOJU I PLANU ZAGOSPODAROWANIA PRZESTRZENNEGO WOJEWÓDZTWA</w:t>
      </w:r>
      <w:r w:rsidR="00700E09" w:rsidRPr="00F52826">
        <w:rPr>
          <w:rFonts w:cs="Segoe UI"/>
        </w:rPr>
        <w:t>,</w:t>
      </w:r>
      <w:r w:rsidR="005D6318" w:rsidRPr="00F52826">
        <w:rPr>
          <w:rFonts w:cs="Segoe UI"/>
        </w:rPr>
        <w:t xml:space="preserve"> </w:t>
      </w:r>
      <w:r w:rsidR="003276D5" w:rsidRPr="00F52826">
        <w:rPr>
          <w:rFonts w:cs="Segoe UI"/>
        </w:rPr>
        <w:t xml:space="preserve">STRATEGII ROZWOJU </w:t>
      </w:r>
      <w:r w:rsidR="00C30FE8" w:rsidRPr="00F52826">
        <w:rPr>
          <w:rFonts w:cs="Segoe UI"/>
        </w:rPr>
        <w:t>GMINY</w:t>
      </w:r>
      <w:bookmarkEnd w:id="4"/>
      <w:bookmarkEnd w:id="5"/>
    </w:p>
    <w:p w14:paraId="62E3D8EC" w14:textId="77777777" w:rsidR="001C5A45" w:rsidRPr="00F52826" w:rsidRDefault="0056488E" w:rsidP="00EF6B7E">
      <w:pPr>
        <w:pStyle w:val="podrozdzia"/>
        <w:rPr>
          <w:rFonts w:cs="Segoe UI"/>
        </w:rPr>
      </w:pPr>
      <w:bookmarkStart w:id="7" w:name="_Toc10014120"/>
      <w:bookmarkStart w:id="8" w:name="_Toc108039277"/>
      <w:bookmarkStart w:id="9" w:name="_Toc156904914"/>
      <w:r w:rsidRPr="00F52826">
        <w:rPr>
          <w:rFonts w:cs="Segoe UI"/>
        </w:rPr>
        <w:t>Plan zagospodarowani</w:t>
      </w:r>
      <w:r w:rsidR="00784057" w:rsidRPr="00F52826">
        <w:rPr>
          <w:rFonts w:cs="Segoe UI"/>
        </w:rPr>
        <w:t xml:space="preserve">a przestrzennego województwa </w:t>
      </w:r>
      <w:r w:rsidR="00EF6B7E" w:rsidRPr="00F52826">
        <w:rPr>
          <w:rFonts w:cs="Segoe UI"/>
        </w:rPr>
        <w:t>mazowieckiego</w:t>
      </w:r>
      <w:bookmarkEnd w:id="7"/>
      <w:bookmarkEnd w:id="8"/>
      <w:bookmarkEnd w:id="9"/>
    </w:p>
    <w:p w14:paraId="5A05B531" w14:textId="77777777" w:rsidR="004152BC" w:rsidRPr="00F52826" w:rsidRDefault="004152BC" w:rsidP="005D6318">
      <w:pPr>
        <w:pStyle w:val="GK"/>
      </w:pPr>
      <w:r w:rsidRPr="00F52826">
        <w:t>Plan Zagospodarowania Przestrzennego Województwa Mazowieck</w:t>
      </w:r>
      <w:r w:rsidR="005D6318" w:rsidRPr="00F52826">
        <w:t>iego (PZPWM) został przyjęty Uchwałą nr </w:t>
      </w:r>
      <w:r w:rsidRPr="00F52826">
        <w:t xml:space="preserve">22/18 Sejmiku Województwa Mazowieckiego z dnia 19 grudnia 2018 r. w sprawie planu zagospodarowania przestrzennego województwa mazowieckiego. </w:t>
      </w:r>
      <w:r w:rsidR="000E63BD" w:rsidRPr="00F52826">
        <w:t>Nie jest on</w:t>
      </w:r>
      <w:r w:rsidRPr="00F52826">
        <w:t xml:space="preserve"> aktem prawa miejscowego – jest aktem kierownictwa wewnętrznego wiążącego organy i jednostki organizacyjne samorządu województwa. Nie stanowi bezpośredniej podstawy prawnej decyzji administracyjnych ustalających lokalizację inwestycji. Nie narusza uprawnień gmin w zakresie miejscowego planowania przestrzennego.</w:t>
      </w:r>
    </w:p>
    <w:p w14:paraId="28050260" w14:textId="77777777" w:rsidR="004152BC" w:rsidRPr="00F52826" w:rsidRDefault="004152BC" w:rsidP="005D6318">
      <w:pPr>
        <w:pStyle w:val="GK"/>
      </w:pPr>
      <w:r w:rsidRPr="00F52826">
        <w:t>Plan stanowi podstawę dla:</w:t>
      </w:r>
    </w:p>
    <w:p w14:paraId="6338F417" w14:textId="77777777" w:rsidR="004152BC" w:rsidRPr="00F52826" w:rsidRDefault="004152BC" w:rsidP="005D6318">
      <w:pPr>
        <w:pStyle w:val="GKLISTA"/>
      </w:pPr>
      <w:r w:rsidRPr="00F52826">
        <w:t>uzgadniania bądź opiniowania projektów studiów uwarunkowań i kierunków zagospodarowania przestrzennego gmin, miejscowych planów zagospodarowania przestrzennego, planów i programów rewitalizacji oraz miejscowych planów odbudowy,</w:t>
      </w:r>
    </w:p>
    <w:p w14:paraId="1AF900AE" w14:textId="77777777" w:rsidR="004152BC" w:rsidRPr="00F52826" w:rsidRDefault="004152BC" w:rsidP="005D6318">
      <w:pPr>
        <w:pStyle w:val="GKLISTA"/>
      </w:pPr>
      <w:r w:rsidRPr="00F52826">
        <w:t>opiniowania projektów dokumentów rządowych dotyczących polity</w:t>
      </w:r>
      <w:r w:rsidR="00783FBF" w:rsidRPr="00F52826">
        <w:t>ki przestrzennej i regionalnej,</w:t>
      </w:r>
    </w:p>
    <w:p w14:paraId="5D9BE362" w14:textId="77777777" w:rsidR="004152BC" w:rsidRPr="00F52826" w:rsidRDefault="004152BC" w:rsidP="005D6318">
      <w:pPr>
        <w:pStyle w:val="GKLISTA"/>
      </w:pPr>
      <w:r w:rsidRPr="00F52826">
        <w:t>zgłaszania uwag i wniosków do programów rządowych,</w:t>
      </w:r>
    </w:p>
    <w:p w14:paraId="406F0E14" w14:textId="77777777" w:rsidR="004152BC" w:rsidRPr="00F52826" w:rsidRDefault="004152BC" w:rsidP="005D6318">
      <w:pPr>
        <w:pStyle w:val="GKLISTA"/>
      </w:pPr>
      <w:r w:rsidRPr="00F52826">
        <w:t>współtworzenia programów operacyjnych i kontraktów terytorialnych,</w:t>
      </w:r>
    </w:p>
    <w:p w14:paraId="7F7BE92F" w14:textId="77777777" w:rsidR="004152BC" w:rsidRPr="00F52826" w:rsidRDefault="004152BC" w:rsidP="005D6318">
      <w:pPr>
        <w:pStyle w:val="GKLISTA"/>
      </w:pPr>
      <w:r w:rsidRPr="00F52826">
        <w:t>konstruowania budżetu województwa w zakres</w:t>
      </w:r>
      <w:r w:rsidR="007957FC" w:rsidRPr="00F52826">
        <w:t xml:space="preserve">ie realizacji programów i zadań </w:t>
      </w:r>
      <w:r w:rsidRPr="00F52826">
        <w:t>wojewódzkich,</w:t>
      </w:r>
    </w:p>
    <w:p w14:paraId="4FAD9AB2" w14:textId="77777777" w:rsidR="005D6318" w:rsidRPr="00F52826" w:rsidRDefault="004152BC" w:rsidP="005D6318">
      <w:pPr>
        <w:pStyle w:val="GKLISTA"/>
        <w:ind w:left="782" w:hanging="357"/>
      </w:pPr>
      <w:r w:rsidRPr="00F52826">
        <w:t>opiniowania w zakresie problemów wspólnych z sąsiednimi województwami.</w:t>
      </w:r>
    </w:p>
    <w:p w14:paraId="52148AC9" w14:textId="77777777" w:rsidR="000E63BD" w:rsidRPr="00F52826" w:rsidRDefault="007B2C6A" w:rsidP="005D6318">
      <w:pPr>
        <w:pStyle w:val="GK"/>
      </w:pPr>
      <w:r w:rsidRPr="00F52826">
        <w:t>Plan</w:t>
      </w:r>
      <w:r w:rsidR="004066D3" w:rsidRPr="00F52826">
        <w:t xml:space="preserve"> Zagospodarowania Przestrzennego</w:t>
      </w:r>
      <w:r w:rsidRPr="00F52826">
        <w:t xml:space="preserve"> Województwa Mazowieckiego</w:t>
      </w:r>
      <w:r w:rsidR="00B433C7" w:rsidRPr="00F52826">
        <w:t>,</w:t>
      </w:r>
      <w:r w:rsidR="005D6318" w:rsidRPr="00F52826">
        <w:t xml:space="preserve"> zgodnie z ustawą o </w:t>
      </w:r>
      <w:r w:rsidR="00B433C7" w:rsidRPr="00F52826">
        <w:t>planowaniu i zagospodarowaniu przestrzennym,</w:t>
      </w:r>
      <w:r w:rsidR="00F67C2F" w:rsidRPr="00F52826">
        <w:t xml:space="preserve"> </w:t>
      </w:r>
      <w:r w:rsidRPr="00F52826">
        <w:t>w ramach prowadzenia polityki rozwoju wyznaczył obszary funkcjonalne</w:t>
      </w:r>
      <w:r w:rsidR="00B433C7" w:rsidRPr="00F52826">
        <w:t xml:space="preserve">. </w:t>
      </w:r>
    </w:p>
    <w:p w14:paraId="791D1EFA" w14:textId="77777777" w:rsidR="005D6318" w:rsidRPr="00F52826" w:rsidRDefault="005D6318" w:rsidP="005D6318">
      <w:pPr>
        <w:pStyle w:val="GK"/>
      </w:pPr>
      <w:r w:rsidRPr="00F52826">
        <w:t>Gmina Góra Kalwaria została zakwalifikowana do miejskiego obszaru</w:t>
      </w:r>
      <w:r w:rsidR="009D7464" w:rsidRPr="00F52826">
        <w:t xml:space="preserve"> funkcjonalnego Warszawy (MOFW),</w:t>
      </w:r>
      <w:r w:rsidRPr="00F52826">
        <w:t xml:space="preserve"> który </w:t>
      </w:r>
      <w:r w:rsidR="009D7464" w:rsidRPr="00F52826">
        <w:t xml:space="preserve">jest </w:t>
      </w:r>
      <w:r w:rsidRPr="00F52826">
        <w:t>układem osadniczym ciągłym przestrzennie, złożonym z odrębnych administracyjnie jednostek. MOFW obejmuje zwarty obszar miejski oraz powiązaną z nim funkcjonalnie strefę zurbanizowaną. PZPWM formułuje szereg postulatów i rekomendacji dotyczących kierunków zagospodarowania przestrzennego MOFW. Poniżej przedstawiono część z nich odnoszących się bezpośrednio lub pośrednio do gminy Góra Kalwaria:</w:t>
      </w:r>
    </w:p>
    <w:p w14:paraId="6D3A547A" w14:textId="77777777" w:rsidR="005D6318" w:rsidRPr="00F52826" w:rsidRDefault="005D6318" w:rsidP="005D6318">
      <w:pPr>
        <w:pStyle w:val="GKLISTA"/>
      </w:pPr>
      <w:r w:rsidRPr="00F52826">
        <w:t>obsługa transportem szynowym południowego skupienia aglomeracji Piaseczno Konstancin-Jeziorna w powiązaniu z linią tramwajową w Kon</w:t>
      </w:r>
      <w:r w:rsidR="00BC49EA" w:rsidRPr="00F52826">
        <w:t>stancinie oraz linią Piaseczno –</w:t>
      </w:r>
      <w:r w:rsidRPr="00F52826">
        <w:t xml:space="preserve"> Grójec;</w:t>
      </w:r>
    </w:p>
    <w:p w14:paraId="71C7CFAB" w14:textId="77777777" w:rsidR="005D6318" w:rsidRPr="00F52826" w:rsidRDefault="005D6318" w:rsidP="005D6318">
      <w:pPr>
        <w:pStyle w:val="GKLISTA"/>
      </w:pPr>
      <w:r w:rsidRPr="00F52826">
        <w:t>przebudowa/remont linii kolejowej nr 12 na odcinku: Skierniewice – Pilawa – Łuków;</w:t>
      </w:r>
    </w:p>
    <w:p w14:paraId="1976BCFF" w14:textId="77777777" w:rsidR="005D6318" w:rsidRPr="00F52826" w:rsidRDefault="005D6318" w:rsidP="005D6318">
      <w:pPr>
        <w:pStyle w:val="GKLISTA"/>
      </w:pPr>
      <w:r w:rsidRPr="00F52826">
        <w:t>budowa autostradowej obwodnicy Warszawy z powiązaniem z CPK;</w:t>
      </w:r>
    </w:p>
    <w:p w14:paraId="7B3D4F6F" w14:textId="77777777" w:rsidR="005D6318" w:rsidRPr="00F52826" w:rsidRDefault="005D6318" w:rsidP="005D6318">
      <w:pPr>
        <w:pStyle w:val="GKLISTA"/>
      </w:pPr>
      <w:r w:rsidRPr="00F52826">
        <w:t>budowa nowego przebiegu DW724 od granic Warszawy do nowego przebiegu DK79 na terenie gm. Góra Kalwaria;</w:t>
      </w:r>
    </w:p>
    <w:p w14:paraId="7A1D5C7E" w14:textId="77777777" w:rsidR="005D6318" w:rsidRPr="00F52826" w:rsidRDefault="005D6318" w:rsidP="005D6318">
      <w:pPr>
        <w:pStyle w:val="GKLISTA"/>
      </w:pPr>
      <w:r w:rsidRPr="00F52826">
        <w:t>modernizacja drogi Góra Kalwaria – Warka (DW nr 731);</w:t>
      </w:r>
    </w:p>
    <w:p w14:paraId="537241B0" w14:textId="77777777" w:rsidR="005D6318" w:rsidRPr="00F52826" w:rsidRDefault="005D6318" w:rsidP="005D6318">
      <w:pPr>
        <w:pStyle w:val="GKLISTA"/>
      </w:pPr>
      <w:r w:rsidRPr="00F52826">
        <w:t xml:space="preserve">przekazywanie dróg krajowych i wojewódzkich do niższych kategorii zarządzania jeżeli nie spełniają warunków technicznych i funkcjonalnych dla danej drogi; </w:t>
      </w:r>
    </w:p>
    <w:p w14:paraId="614ED6C6" w14:textId="77777777" w:rsidR="005D6318" w:rsidRPr="00F52826" w:rsidRDefault="005D6318" w:rsidP="005D6318">
      <w:pPr>
        <w:pStyle w:val="GKLISTA"/>
      </w:pPr>
      <w:r w:rsidRPr="00F52826">
        <w:t>wprowadzanie priorytetów w ruchu drogowym dla transportu zbiorowego;</w:t>
      </w:r>
    </w:p>
    <w:p w14:paraId="289261F7" w14:textId="77777777" w:rsidR="005D6318" w:rsidRPr="00F52826" w:rsidRDefault="005D6318" w:rsidP="005D6318">
      <w:pPr>
        <w:pStyle w:val="GKLISTA"/>
      </w:pPr>
      <w:r w:rsidRPr="00F52826">
        <w:t xml:space="preserve">przebudowa dróg zgodnie z wynikami okresowych kontroli stanu technicznego, badań natężenia oraz bezpieczeństwa ruchu drogowego; </w:t>
      </w:r>
    </w:p>
    <w:p w14:paraId="12C51A1F" w14:textId="77777777" w:rsidR="005D6318" w:rsidRPr="00F52826" w:rsidRDefault="005D6318" w:rsidP="005D6318">
      <w:pPr>
        <w:pStyle w:val="GKLISTA"/>
      </w:pPr>
      <w:r w:rsidRPr="00F52826">
        <w:t xml:space="preserve">prowadzenie analiz i studiów oraz pozostawianie rezerw terenowych dla obwodnic miejscowości; </w:t>
      </w:r>
    </w:p>
    <w:p w14:paraId="2E87E57D" w14:textId="77777777" w:rsidR="005D6318" w:rsidRPr="00F52826" w:rsidRDefault="005D6318" w:rsidP="005D6318">
      <w:pPr>
        <w:pStyle w:val="GKLISTA"/>
      </w:pPr>
      <w:r w:rsidRPr="00F52826">
        <w:t>prowadzenie analiz dla budowy skrzyżowań wielopoziomowych z liniami kolejowymi;</w:t>
      </w:r>
    </w:p>
    <w:p w14:paraId="2E7BB82A" w14:textId="77777777" w:rsidR="005D6318" w:rsidRPr="00F52826" w:rsidRDefault="005D6318" w:rsidP="005D6318">
      <w:pPr>
        <w:pStyle w:val="GKLISTA"/>
      </w:pPr>
      <w:r w:rsidRPr="00F52826">
        <w:t>utworzenie obszaru obsługi aglomeracyjnej i powstania związku komunikacyjnego na bazie studium rozwoju dotyczącego obszaru funkcjonalnego Warszawy;</w:t>
      </w:r>
    </w:p>
    <w:p w14:paraId="5B54EF3C" w14:textId="77777777" w:rsidR="005D6318" w:rsidRPr="00F52826" w:rsidRDefault="005D6318" w:rsidP="005D6318">
      <w:pPr>
        <w:pStyle w:val="GKLISTA"/>
      </w:pPr>
      <w:r w:rsidRPr="00F52826">
        <w:t>budowa systemu parkingów „parkuj i jedź” w obszarach peryferyjnych aglomeracji;</w:t>
      </w:r>
    </w:p>
    <w:p w14:paraId="646AB1AD" w14:textId="77777777" w:rsidR="005D6318" w:rsidRPr="00F52826" w:rsidRDefault="005D6318" w:rsidP="005D6318">
      <w:pPr>
        <w:pStyle w:val="GKLISTA"/>
      </w:pPr>
      <w:r w:rsidRPr="00F52826">
        <w:lastRenderedPageBreak/>
        <w:t>budowę infrastruktury rowerowej wzdłuż dróg krajowych i wojewódzkich o wysokim natężeniu ruchu samochodowego, zarówno w ramach ogólnych inwestycji drogowych, jak i jako samodzielne inwestycje krajowego i wojewódzkiego zarządcy drogi;</w:t>
      </w:r>
    </w:p>
    <w:p w14:paraId="6C2F34BA" w14:textId="77777777" w:rsidR="005D6318" w:rsidRPr="00F52826" w:rsidRDefault="005D6318" w:rsidP="005D6318">
      <w:pPr>
        <w:pStyle w:val="GKLISTA"/>
      </w:pPr>
      <w:r w:rsidRPr="00F52826">
        <w:t>wyposażenie wszystkich mostów drogowych oraz kolejowych przez Wisłę, Narew i Bug w ciągi pieszo-rowerowe;</w:t>
      </w:r>
    </w:p>
    <w:p w14:paraId="6A06BF93" w14:textId="77777777" w:rsidR="005D6318" w:rsidRPr="00F52826" w:rsidRDefault="005D6318" w:rsidP="005D6318">
      <w:pPr>
        <w:pStyle w:val="GKLISTA"/>
      </w:pPr>
      <w:r w:rsidRPr="00F52826">
        <w:t>w przypadku tras biegnących wzdłuż rzek dalsze wykorzystanie koron wałów przeciwpowodziowych do budowy dróg rowerowych;</w:t>
      </w:r>
    </w:p>
    <w:p w14:paraId="1FF05BEC" w14:textId="77777777" w:rsidR="005D6318" w:rsidRPr="00F52826" w:rsidRDefault="005D6318" w:rsidP="005D6318">
      <w:pPr>
        <w:pStyle w:val="GKLISTA"/>
      </w:pPr>
      <w:r w:rsidRPr="00F52826">
        <w:t>przeciwdziałanie negatywnym skutkom urbanizacji:</w:t>
      </w:r>
    </w:p>
    <w:p w14:paraId="63032754" w14:textId="77777777" w:rsidR="005D6318" w:rsidRPr="00F52826" w:rsidRDefault="005D6318" w:rsidP="00E923F4">
      <w:pPr>
        <w:pStyle w:val="GKLISTA"/>
        <w:numPr>
          <w:ilvl w:val="1"/>
          <w:numId w:val="5"/>
        </w:numPr>
      </w:pPr>
      <w:r w:rsidRPr="00F52826">
        <w:t>na obszary chronione parków krajobrazowych,</w:t>
      </w:r>
    </w:p>
    <w:p w14:paraId="0B089D02" w14:textId="77777777" w:rsidR="005D6318" w:rsidRPr="00F52826" w:rsidRDefault="005D6318" w:rsidP="00E923F4">
      <w:pPr>
        <w:pStyle w:val="GKLISTA"/>
        <w:numPr>
          <w:ilvl w:val="1"/>
          <w:numId w:val="5"/>
        </w:numPr>
      </w:pPr>
      <w:r w:rsidRPr="00F52826">
        <w:t>na obszary cenne przyrodniczo, w tym stanowiące szlaki migracyjne zwierząt,</w:t>
      </w:r>
    </w:p>
    <w:p w14:paraId="647C00E2" w14:textId="77777777" w:rsidR="005D6318" w:rsidRPr="00F52826" w:rsidRDefault="005D6318" w:rsidP="009D7464">
      <w:pPr>
        <w:pStyle w:val="GKLISTA"/>
        <w:numPr>
          <w:ilvl w:val="1"/>
          <w:numId w:val="5"/>
        </w:numPr>
      </w:pPr>
      <w:r w:rsidRPr="00F52826">
        <w:t>na najbardziej produktywne obszary rolniczej przestrzeni produkcyjnej</w:t>
      </w:r>
      <w:r w:rsidR="009D7464" w:rsidRPr="00F52826">
        <w:t xml:space="preserve"> </w:t>
      </w:r>
      <w:r w:rsidRPr="00F52826">
        <w:t xml:space="preserve">(predestynowane do pełnienia funkcji żywicielskich o strategicznym znaczeniu), </w:t>
      </w:r>
    </w:p>
    <w:p w14:paraId="043ACFEC" w14:textId="77777777" w:rsidR="005D6318" w:rsidRPr="00F52826" w:rsidRDefault="005D6318" w:rsidP="00E923F4">
      <w:pPr>
        <w:pStyle w:val="GKLISTA"/>
        <w:numPr>
          <w:ilvl w:val="1"/>
          <w:numId w:val="5"/>
        </w:numPr>
      </w:pPr>
      <w:r w:rsidRPr="00F52826">
        <w:t>w tym na Równinę Błońską oraz obszary nadwiślańskie,</w:t>
      </w:r>
    </w:p>
    <w:p w14:paraId="5F4740D6" w14:textId="77777777" w:rsidR="005D6318" w:rsidRPr="00F52826" w:rsidRDefault="005D6318" w:rsidP="005D6318">
      <w:pPr>
        <w:pStyle w:val="GKLISTA"/>
        <w:numPr>
          <w:ilvl w:val="0"/>
          <w:numId w:val="0"/>
        </w:numPr>
        <w:ind w:left="782"/>
      </w:pPr>
      <w:r w:rsidRPr="00F52826">
        <w:t>poprzez stosowne zapisy w dokumentach planistycznych gmin oraz uwzględnianie w nich zapisów wynikających z planów ochrony i planów zadań ochronnych sporządzanych dla obszarów objętych ochroną prawną;</w:t>
      </w:r>
    </w:p>
    <w:p w14:paraId="4B8F431C" w14:textId="77777777" w:rsidR="005D6318" w:rsidRPr="00F52826" w:rsidRDefault="005D6318" w:rsidP="005D6318">
      <w:pPr>
        <w:pStyle w:val="GKLISTA"/>
      </w:pPr>
      <w:r w:rsidRPr="00F52826">
        <w:t>wdrażanie koncepcji zielonej infrastruktury poprzez zachowanie i kształtowanie spójności z regionalnym systemem ekologicznym;</w:t>
      </w:r>
    </w:p>
    <w:p w14:paraId="520E5C31" w14:textId="77777777" w:rsidR="005D6318" w:rsidRPr="00F52826" w:rsidRDefault="005D6318" w:rsidP="005D6318">
      <w:pPr>
        <w:pStyle w:val="GKLISTA"/>
      </w:pPr>
      <w:r w:rsidRPr="00F52826">
        <w:t>planowanie oraz realizacja obszarów i obiektów zielonej infrastruktury, jako czynników mających wpływ na organizację przestrzeni (kształtowanie struktur osadniczych) oraz zapewnienie w niej udziału funkcji przyrodniczo-rekreacyjnych, w tym wyznaczanie, zachowanie i kształtowanie terenów biologicznie czynnych;</w:t>
      </w:r>
    </w:p>
    <w:p w14:paraId="0BF3A789" w14:textId="77777777" w:rsidR="005D6318" w:rsidRPr="00F52826" w:rsidRDefault="005D6318" w:rsidP="005D6318">
      <w:pPr>
        <w:pStyle w:val="GKLISTA"/>
      </w:pPr>
      <w:r w:rsidRPr="00F52826">
        <w:t>ograniczanie zmiany przeznaczenia gruntów rolnych na cele nierolnicze, zwłaszcza w odniesieniu do gruntów wysokiej jakości i przydatności dla rolnictwa (klas bonitacyjnych I</w:t>
      </w:r>
      <w:r w:rsidRPr="00F52826">
        <w:noBreakHyphen/>
        <w:t>III);</w:t>
      </w:r>
    </w:p>
    <w:p w14:paraId="1D6EDD2E" w14:textId="77777777" w:rsidR="005D6318" w:rsidRPr="00F52826" w:rsidRDefault="005D6318" w:rsidP="005D6318">
      <w:pPr>
        <w:pStyle w:val="GKLISTA"/>
      </w:pPr>
      <w:r w:rsidRPr="00F52826">
        <w:t>rozwój i modernizacja infrastruktury ochrony środowiska w zakresie gospodarki wodno-ściekowej;</w:t>
      </w:r>
    </w:p>
    <w:p w14:paraId="41280035" w14:textId="77777777" w:rsidR="005D6318" w:rsidRPr="00F52826" w:rsidRDefault="005D6318" w:rsidP="005D6318">
      <w:pPr>
        <w:pStyle w:val="GKLISTA"/>
      </w:pPr>
      <w:r w:rsidRPr="00F52826">
        <w:t>zwiększanie konkurencyjności transportu publicznego w stosunku do transportu indywidualnego (samochody osobowe), np. poprzez wdrażanie priorytetów w sygnalizacji świetlnej, wydzielonych pasów dla autobusów, ograniczanie ruchu samochodowego;</w:t>
      </w:r>
    </w:p>
    <w:p w14:paraId="369CCA92" w14:textId="77777777" w:rsidR="005D6318" w:rsidRPr="00F52826" w:rsidRDefault="005D6318" w:rsidP="005D6318">
      <w:pPr>
        <w:pStyle w:val="GKLISTA"/>
      </w:pPr>
      <w:r w:rsidRPr="00F52826">
        <w:t>ograniczanie degradacji litosfery, w tym warstwy glebowej, jak również niekorzystnych zmian w krajobrazie i gospodarce wodnej związanych z powierzchniową eksploatacją surowców mineralnych m.in. poprzez rekultywację terenów zdegradowanych;</w:t>
      </w:r>
    </w:p>
    <w:p w14:paraId="38140A4C" w14:textId="77777777" w:rsidR="005D6318" w:rsidRPr="00F52826" w:rsidRDefault="005D6318" w:rsidP="005D6318">
      <w:pPr>
        <w:pStyle w:val="GKLISTA"/>
      </w:pPr>
      <w:r w:rsidRPr="00F52826">
        <w:t xml:space="preserve">opracowanie krajowego programu ochrony zabytków i opieki nad zabytkami przez ministra właściwego do spraw kultury i ochrony dziedzictwa narodowego; </w:t>
      </w:r>
    </w:p>
    <w:p w14:paraId="73DBD57B" w14:textId="77777777" w:rsidR="005D6318" w:rsidRPr="00F52826" w:rsidRDefault="005D6318" w:rsidP="005D6318">
      <w:pPr>
        <w:pStyle w:val="GKLISTA"/>
      </w:pPr>
      <w:r w:rsidRPr="00F52826">
        <w:t xml:space="preserve">opracowanie kryteriów oceny wartości i wyboru dóbr kultury współczesnej; </w:t>
      </w:r>
    </w:p>
    <w:p w14:paraId="5399C1A6" w14:textId="77777777" w:rsidR="005D6318" w:rsidRPr="00F52826" w:rsidRDefault="005D6318" w:rsidP="005D6318">
      <w:pPr>
        <w:pStyle w:val="GKLISTA"/>
      </w:pPr>
      <w:r w:rsidRPr="00F52826">
        <w:t>ochronę i kształtowanie struktur przestrzennych historycznych miast i wsi poprzez ochronę panoram i eksponowanie dominant architektonicznych oraz kształtowanie przestrzeni publicznych w nawiązaniu do tradycji miejsca (m.in. Skarpa Warszawska, miasta-ogrody);</w:t>
      </w:r>
    </w:p>
    <w:p w14:paraId="4CA6E1C8" w14:textId="77777777" w:rsidR="005D6318" w:rsidRPr="00F52826" w:rsidRDefault="005D6318" w:rsidP="005D6318">
      <w:pPr>
        <w:pStyle w:val="GKLISTA"/>
      </w:pPr>
      <w:r w:rsidRPr="00F52826">
        <w:t>kształtowanie i ochronę krajobrazów kulturowych m.in. poprzez utworzenie parków kulturowych;</w:t>
      </w:r>
    </w:p>
    <w:p w14:paraId="3930A5C0" w14:textId="77777777" w:rsidR="005D6318" w:rsidRPr="00F52826" w:rsidRDefault="005D6318" w:rsidP="005D6318">
      <w:pPr>
        <w:pStyle w:val="GKLISTA"/>
      </w:pPr>
      <w:r w:rsidRPr="00F52826">
        <w:t xml:space="preserve">kreowanie ośrodków budowania tożsamości kulturowej </w:t>
      </w:r>
      <w:r w:rsidR="00065573" w:rsidRPr="00F52826">
        <w:t xml:space="preserve">regionu, m.in.: </w:t>
      </w:r>
      <w:r w:rsidR="00B73A0A" w:rsidRPr="00F52826">
        <w:t>Czerska, Góry Kalwarii</w:t>
      </w:r>
      <w:r w:rsidRPr="00F52826">
        <w:t>.</w:t>
      </w:r>
    </w:p>
    <w:p w14:paraId="1A538667" w14:textId="77777777" w:rsidR="005D6318" w:rsidRPr="00F52826" w:rsidRDefault="005D6318" w:rsidP="00BC3C1B">
      <w:pPr>
        <w:pStyle w:val="GK"/>
      </w:pPr>
      <w:r w:rsidRPr="00F52826">
        <w:t xml:space="preserve">Gmina kwalifikuje się jednocześnie do wiejskich obszarów funkcjonalnych uczestniczących w procesach rozwojowych. Obszary te charakteryzują się dobrymi połączeniami komunikacyjnymi z miastami i tym samym ułatwionym dostępem do rynku pracy, usług publicznych i usług wyższego rzędu. W gminach zlokalizowanych na tych terenach zauważalne jest zjawisko </w:t>
      </w:r>
      <w:proofErr w:type="spellStart"/>
      <w:r w:rsidRPr="00F52826">
        <w:t>suburbanizacji</w:t>
      </w:r>
      <w:proofErr w:type="spellEnd"/>
      <w:r w:rsidRPr="00F52826">
        <w:t xml:space="preserve"> oraz zatracania ich wiejskiego charakteru związanego z funkcjonowaniem gospodarstw rolnych. Plan ustala dla takich obszarów funkcjonalnych następujące zasady zagospodarowania:</w:t>
      </w:r>
    </w:p>
    <w:p w14:paraId="1157D41E" w14:textId="77777777" w:rsidR="005D6318" w:rsidRPr="00F52826" w:rsidRDefault="005D6318" w:rsidP="00BC3C1B">
      <w:pPr>
        <w:pStyle w:val="GKLISTA"/>
      </w:pPr>
      <w:r w:rsidRPr="00F52826">
        <w:t>ochrona terenów otwartych przed rozpraszaniem zabudowy;</w:t>
      </w:r>
    </w:p>
    <w:p w14:paraId="71714D4D" w14:textId="77777777" w:rsidR="005D6318" w:rsidRPr="00F52826" w:rsidRDefault="005D6318" w:rsidP="00BC3C1B">
      <w:pPr>
        <w:pStyle w:val="GKLISTA"/>
      </w:pPr>
      <w:r w:rsidRPr="00F52826">
        <w:t xml:space="preserve">przeciwdziałanie negatywnym skutkom </w:t>
      </w:r>
      <w:proofErr w:type="spellStart"/>
      <w:r w:rsidRPr="00F52826">
        <w:t>suburbanizacji</w:t>
      </w:r>
      <w:proofErr w:type="spellEnd"/>
      <w:r w:rsidRPr="00F52826">
        <w:t xml:space="preserve"> w aspekcie ochrony środowiska;</w:t>
      </w:r>
    </w:p>
    <w:p w14:paraId="22AF6AFA" w14:textId="77777777" w:rsidR="005D6318" w:rsidRPr="00F52826" w:rsidRDefault="005D6318" w:rsidP="00BC3C1B">
      <w:pPr>
        <w:pStyle w:val="GKLISTA"/>
      </w:pPr>
      <w:r w:rsidRPr="00F52826">
        <w:t>ochrona krajobrazu przed chaosem inwestycyjnym i kształtowanie ładu przestrzennego;</w:t>
      </w:r>
    </w:p>
    <w:p w14:paraId="3EA7B0CB" w14:textId="77777777" w:rsidR="005D6318" w:rsidRPr="00F52826" w:rsidRDefault="005D6318" w:rsidP="00BC3C1B">
      <w:pPr>
        <w:pStyle w:val="GKLISTA"/>
      </w:pPr>
      <w:r w:rsidRPr="00F52826">
        <w:lastRenderedPageBreak/>
        <w:t>ochrona gruntów rolnych klas I-III oraz gruntów leśnych przed ich nieuzasadnionym przeznaczaniem na cele nierolnicze i nieleśne;</w:t>
      </w:r>
    </w:p>
    <w:p w14:paraId="42362986" w14:textId="77777777" w:rsidR="005D6318" w:rsidRPr="00F52826" w:rsidRDefault="005D6318" w:rsidP="00BC3C1B">
      <w:pPr>
        <w:pStyle w:val="GKLISTA"/>
      </w:pPr>
      <w:r w:rsidRPr="00F52826">
        <w:t>wspieranie działalności gospodarczej towarzyszącej produkcji rolnej, a także dążenie do zrównoważonego rozwoju funkcji pozarolniczych.</w:t>
      </w:r>
    </w:p>
    <w:p w14:paraId="32E3C1FD" w14:textId="77777777" w:rsidR="00BC3C1B" w:rsidRPr="00F52826" w:rsidRDefault="00BC3C1B" w:rsidP="00BC3C1B">
      <w:pPr>
        <w:pStyle w:val="GK"/>
      </w:pPr>
      <w:r w:rsidRPr="00F52826">
        <w:t>W zakresie infrastruktury komunikacyjnej i technicznej PZPWM na obszarze gminy Góra Kalwaria wskazuje:</w:t>
      </w:r>
    </w:p>
    <w:p w14:paraId="6695C540" w14:textId="77777777" w:rsidR="00BC3C1B" w:rsidRPr="00F52826" w:rsidRDefault="00BC3C1B" w:rsidP="00BC3C1B">
      <w:pPr>
        <w:pStyle w:val="GKLISTA"/>
      </w:pPr>
      <w:r w:rsidRPr="00F52826">
        <w:t>linię kolejową nr 12 relacji Skierniewice – Pilawa – Łuków;</w:t>
      </w:r>
    </w:p>
    <w:p w14:paraId="1ABD06E3" w14:textId="77777777" w:rsidR="00BC3C1B" w:rsidRPr="00F52826" w:rsidRDefault="00BC3C1B" w:rsidP="00BC3C1B">
      <w:pPr>
        <w:pStyle w:val="GKLISTA"/>
      </w:pPr>
      <w:r w:rsidRPr="00F52826">
        <w:t>przebieg drogi krajowej nr 79 relacji Warszawa – Góra Kalwaria (część obwodnicy) – Kozienice – Zwoleń – Sandomierz – Połaniec – Nowe Brzesko – Kraków – Trzebinia – Chrzanów – Jaworzno – Katowice – Chorzów – Bytom w klasie drogi głównej oraz głównej ruchu przyspieszonego;</w:t>
      </w:r>
    </w:p>
    <w:p w14:paraId="60BDF5C0" w14:textId="77777777" w:rsidR="00BC3C1B" w:rsidRPr="00F52826" w:rsidRDefault="00BC3C1B" w:rsidP="00BC3C1B">
      <w:pPr>
        <w:pStyle w:val="GKLISTA"/>
      </w:pPr>
      <w:r w:rsidRPr="00F52826">
        <w:t xml:space="preserve">przebieg drogi krajowej nr 50 relacji Ciechanów </w:t>
      </w:r>
      <w:r w:rsidRPr="00F52826">
        <w:softHyphen/>
      </w:r>
      <w:r w:rsidRPr="00F52826">
        <w:softHyphen/>
      </w:r>
      <w:r w:rsidRPr="00F52826">
        <w:softHyphen/>
      </w:r>
      <w:r w:rsidRPr="00F52826">
        <w:softHyphen/>
        <w:t xml:space="preserve">– Płońsk </w:t>
      </w:r>
      <w:r w:rsidRPr="00F52826">
        <w:softHyphen/>
        <w:t>– Wyszogród – Sochaczew – Żyrardów – Mszczonów – Grójec – Góra Kalwaria (część obwodnicy) – Kołbiel – Mińsk Mazowiecki – Łochów – Ostrów Mazowiecka</w:t>
      </w:r>
      <w:r w:rsidR="008232FF" w:rsidRPr="00F52826">
        <w:t>;</w:t>
      </w:r>
    </w:p>
    <w:p w14:paraId="7289A4EF" w14:textId="77777777" w:rsidR="00BC3C1B" w:rsidRPr="00F52826" w:rsidRDefault="00BC3C1B" w:rsidP="00BC3C1B">
      <w:pPr>
        <w:pStyle w:val="GKLISTA"/>
      </w:pPr>
      <w:r w:rsidRPr="00F52826">
        <w:t xml:space="preserve">gazociąg DN 300/200 </w:t>
      </w:r>
      <w:proofErr w:type="spellStart"/>
      <w:r w:rsidRPr="00F52826">
        <w:t>Szczęsna</w:t>
      </w:r>
      <w:proofErr w:type="spellEnd"/>
      <w:r w:rsidRPr="00F52826">
        <w:t xml:space="preserve"> – Czaplinek</w:t>
      </w:r>
      <w:r w:rsidR="008232FF" w:rsidRPr="00F52826">
        <w:t>.</w:t>
      </w:r>
    </w:p>
    <w:p w14:paraId="25894B07" w14:textId="77777777" w:rsidR="00BC3C1B" w:rsidRPr="00F52826" w:rsidRDefault="00BC3C1B" w:rsidP="00BC3C1B">
      <w:pPr>
        <w:pStyle w:val="GK"/>
      </w:pPr>
      <w:r w:rsidRPr="00F52826">
        <w:t>W zakresie systemu kolejowego na obszarze gminy dokument uwzględnia przebudowę i rozbudowę linii kolejowej nr 12 na odcinku Skierniewice –</w:t>
      </w:r>
      <w:r w:rsidR="009D7464" w:rsidRPr="00F52826">
        <w:t xml:space="preserve"> </w:t>
      </w:r>
      <w:r w:rsidRPr="00F52826">
        <w:t>Pilawa – Łuków wraz z remontem przystanków. Planowana jest również budowa autostradowej obwodnicy Warszawy (tzw. ring).</w:t>
      </w:r>
    </w:p>
    <w:p w14:paraId="1F101C18" w14:textId="77777777" w:rsidR="00BC3C1B" w:rsidRPr="00F52826" w:rsidRDefault="00BC3C1B" w:rsidP="00BC3C1B">
      <w:pPr>
        <w:pStyle w:val="GK"/>
      </w:pPr>
      <w:r w:rsidRPr="00F52826">
        <w:t>Plan identyfikuje występujące złoża kopalin oraz uwzględnia szczególną ochronę udokumentowanych złóż ważnych dla zabezpieczenia potrzeb i bezpieczeństwa surowcowego o znaczeniu krajowym i regionalnym. W zakresie ochrony środowiska i zasobów przyrody Plan na obszarze gminy Góra Kalwaria uwzględnia: Warszawski Obszar Chronionego Krajobrazu, Chojnowski Park Krajobrazowy, Rezerwat przyrody Łachy Brzeskie, pomniki przyrody oraz dwa obszary Natura 2000 (Dolina Środkowej Wisły i Łąki Soleckie). Plan określa m.in.: utrzymanie potencjału przyrodniczego i krajobrazowego obszarów cennych przyrodniczo, przeciwdziałanie negatywnym efektom urbanizacji na obszary chronione, właściwe zarządzanie zasobami przyrodniczymi i gospodarczymi na obszarach, przeciwdziałanie wszelkim negatywnym wpływom na siedliska roślin i zwierząt.</w:t>
      </w:r>
    </w:p>
    <w:p w14:paraId="4812824F" w14:textId="77777777" w:rsidR="007664B5" w:rsidRPr="00F52826" w:rsidRDefault="00AB38B9" w:rsidP="00E07814">
      <w:pPr>
        <w:pStyle w:val="podrozdzia"/>
        <w:rPr>
          <w:rFonts w:cs="Segoe UI"/>
        </w:rPr>
      </w:pPr>
      <w:bookmarkStart w:id="10" w:name="_Toc10014121"/>
      <w:bookmarkStart w:id="11" w:name="_Toc108039278"/>
      <w:bookmarkStart w:id="12" w:name="_Toc156904915"/>
      <w:r w:rsidRPr="00F52826">
        <w:rPr>
          <w:rFonts w:cs="Segoe UI"/>
        </w:rPr>
        <w:t>S</w:t>
      </w:r>
      <w:r w:rsidR="00784057" w:rsidRPr="00F52826">
        <w:rPr>
          <w:rFonts w:cs="Segoe UI"/>
        </w:rPr>
        <w:t xml:space="preserve">trategia rozwoju województwa </w:t>
      </w:r>
      <w:r w:rsidR="00EF6B7E" w:rsidRPr="00F52826">
        <w:rPr>
          <w:rFonts w:cs="Segoe UI"/>
        </w:rPr>
        <w:t>mazowieckiego</w:t>
      </w:r>
      <w:bookmarkEnd w:id="10"/>
      <w:bookmarkEnd w:id="11"/>
      <w:bookmarkEnd w:id="12"/>
    </w:p>
    <w:p w14:paraId="091DF661" w14:textId="77777777" w:rsidR="007664B5" w:rsidRPr="00F52826" w:rsidRDefault="007664B5" w:rsidP="00BC3C1B">
      <w:pPr>
        <w:pStyle w:val="GK"/>
      </w:pPr>
      <w:r w:rsidRPr="00F52826">
        <w:t xml:space="preserve">Strategia rozwoju województwa mazowieckiego do 2030 r. została przyjęta uchwałą nr 158/13 Sejmiku Województwa Mazowieckiego z dnia 28 października 2013 r. Strategia jest dokumentem, którego zapisy powinny mieć wpływ na kształt przyszłego rozwoju przez określenie długookresowych procesów rozwojowych w regionie. </w:t>
      </w:r>
    </w:p>
    <w:p w14:paraId="5D81AD5F" w14:textId="77777777" w:rsidR="000065DB" w:rsidRPr="00F52826" w:rsidRDefault="000065DB" w:rsidP="000065DB">
      <w:pPr>
        <w:pStyle w:val="GK"/>
        <w:rPr>
          <w:rFonts w:cs="Segoe UI"/>
        </w:rPr>
      </w:pPr>
      <w:r w:rsidRPr="00F52826">
        <w:rPr>
          <w:rFonts w:cs="Segoe UI"/>
        </w:rPr>
        <w:t>Wizja wyznaczona w tym dokumencie brzmi:</w:t>
      </w:r>
    </w:p>
    <w:p w14:paraId="52E4EFF3" w14:textId="77777777" w:rsidR="007664B5" w:rsidRPr="00F52826" w:rsidRDefault="000065DB" w:rsidP="00BC3C1B">
      <w:pPr>
        <w:pStyle w:val="GK"/>
        <w:ind w:left="567"/>
        <w:rPr>
          <w:b/>
        </w:rPr>
      </w:pPr>
      <w:r w:rsidRPr="00F52826">
        <w:rPr>
          <w:b/>
        </w:rPr>
        <w:t>„</w:t>
      </w:r>
      <w:r w:rsidR="00222A92" w:rsidRPr="00F52826">
        <w:rPr>
          <w:b/>
        </w:rPr>
        <w:t>Mazowsze to region spójny terytorial</w:t>
      </w:r>
      <w:r w:rsidR="00783FBF" w:rsidRPr="00F52826">
        <w:rPr>
          <w:b/>
        </w:rPr>
        <w:t xml:space="preserve">nie, konkurencyjny, innowacyjny </w:t>
      </w:r>
      <w:r w:rsidR="00222A92" w:rsidRPr="00F52826">
        <w:rPr>
          <w:b/>
        </w:rPr>
        <w:t>z wysokim wzrostem gospodarczym i bardzo dobrymi warunkami życia jego mieszkańców</w:t>
      </w:r>
      <w:r w:rsidRPr="00F52826">
        <w:rPr>
          <w:b/>
        </w:rPr>
        <w:t>”</w:t>
      </w:r>
      <w:r w:rsidR="00BC3C1B" w:rsidRPr="00F52826">
        <w:rPr>
          <w:b/>
        </w:rPr>
        <w:t>.</w:t>
      </w:r>
    </w:p>
    <w:p w14:paraId="33D62055" w14:textId="77777777" w:rsidR="000065DB" w:rsidRPr="00F52826" w:rsidRDefault="000065DB" w:rsidP="00BC3C1B">
      <w:pPr>
        <w:pStyle w:val="GK"/>
      </w:pPr>
      <w:r w:rsidRPr="00F52826">
        <w:t xml:space="preserve">Do realizacji </w:t>
      </w:r>
      <w:r w:rsidR="00E923F4" w:rsidRPr="00F52826">
        <w:t>określonej</w:t>
      </w:r>
      <w:r w:rsidRPr="00F52826">
        <w:t xml:space="preserve"> wizji wyznaczono główny cel strategii:</w:t>
      </w:r>
    </w:p>
    <w:p w14:paraId="38A33BAA" w14:textId="77777777" w:rsidR="000065DB" w:rsidRPr="00F52826" w:rsidRDefault="000065DB" w:rsidP="00BC3C1B">
      <w:pPr>
        <w:pStyle w:val="GK"/>
        <w:ind w:left="567"/>
        <w:rPr>
          <w:b/>
          <w:i/>
        </w:rPr>
      </w:pPr>
      <w:r w:rsidRPr="00F52826">
        <w:rPr>
          <w:b/>
          <w:i/>
        </w:rPr>
        <w:t>„</w:t>
      </w:r>
      <w:r w:rsidR="00222A92" w:rsidRPr="00F52826">
        <w:rPr>
          <w:b/>
          <w:i/>
        </w:rPr>
        <w:t>Zmniejszenie dysproporcji rozwoju w województwie mazowieckim, wzrost znaczenia obszaru metropolitalnego Warszawy w Europie</w:t>
      </w:r>
      <w:r w:rsidRPr="00F52826">
        <w:rPr>
          <w:b/>
          <w:i/>
        </w:rPr>
        <w:t>”</w:t>
      </w:r>
      <w:r w:rsidR="00BC3C1B" w:rsidRPr="00F52826">
        <w:rPr>
          <w:b/>
          <w:i/>
        </w:rPr>
        <w:t>.</w:t>
      </w:r>
    </w:p>
    <w:p w14:paraId="6934B9FA" w14:textId="77777777" w:rsidR="00BC3C1B" w:rsidRPr="00F52826" w:rsidRDefault="00BC3C1B" w:rsidP="00BC3C1B">
      <w:pPr>
        <w:pStyle w:val="GK"/>
      </w:pPr>
      <w:r w:rsidRPr="00F52826">
        <w:t>W strategii rozwoju województwa mazowieckiego wskazano obszary strategicznej interwencji (OSI), które dzielą się na dwa typy: problemowe i bieguny wzrostu. Obszar gminy Góra Kalwaria został zaliczony do Obszaru Metropolitarnego Warszawy OSI – bieguny wzrostu. Dla tego obszaru zostały określone strategiczne kierunki działań:</w:t>
      </w:r>
    </w:p>
    <w:p w14:paraId="26CFA821" w14:textId="77777777" w:rsidR="00BC3C1B" w:rsidRPr="00F52826" w:rsidRDefault="00BC3C1B" w:rsidP="00BC3C1B">
      <w:pPr>
        <w:pStyle w:val="GKLISTA"/>
      </w:pPr>
      <w:r w:rsidRPr="00F52826">
        <w:t>poprawa dostępności komunikacyjnej obszaru, poprzez m.in.:</w:t>
      </w:r>
    </w:p>
    <w:p w14:paraId="0771BA95" w14:textId="77777777" w:rsidR="00BC3C1B" w:rsidRPr="00F52826" w:rsidRDefault="00BC3C1B" w:rsidP="00160435">
      <w:pPr>
        <w:pStyle w:val="GKLISTA"/>
        <w:numPr>
          <w:ilvl w:val="1"/>
          <w:numId w:val="47"/>
        </w:numPr>
      </w:pPr>
      <w:r w:rsidRPr="00F52826">
        <w:t>budowę dróg ekspresowych, systemu obwodnic ekspresowych m.st. Warszawy oraz połączeń drogowych rozprowadzających ruch z sieci TEN-T i dróg znajdujących się w sieci TEN-T,</w:t>
      </w:r>
    </w:p>
    <w:p w14:paraId="310F8946" w14:textId="77777777" w:rsidR="00BC3C1B" w:rsidRPr="00F52826" w:rsidRDefault="00BC3C1B" w:rsidP="00160435">
      <w:pPr>
        <w:pStyle w:val="GKLISTA"/>
        <w:numPr>
          <w:ilvl w:val="1"/>
          <w:numId w:val="47"/>
        </w:numPr>
      </w:pPr>
      <w:r w:rsidRPr="00F52826">
        <w:lastRenderedPageBreak/>
        <w:t>rozbudowę Warszawskiego Węzła Kolejowego,</w:t>
      </w:r>
    </w:p>
    <w:p w14:paraId="3C11FD2D" w14:textId="77777777" w:rsidR="00BC3C1B" w:rsidRPr="00F52826" w:rsidRDefault="00BC3C1B" w:rsidP="00160435">
      <w:pPr>
        <w:pStyle w:val="GKLISTA"/>
        <w:numPr>
          <w:ilvl w:val="1"/>
          <w:numId w:val="47"/>
        </w:numPr>
      </w:pPr>
      <w:r w:rsidRPr="00F52826">
        <w:t>rozwój zbiorowego zrównoważonego transportu multimodalnego;</w:t>
      </w:r>
    </w:p>
    <w:p w14:paraId="192A6A69" w14:textId="77777777" w:rsidR="00BC3C1B" w:rsidRPr="00F52826" w:rsidRDefault="00BC3C1B" w:rsidP="00BC3C1B">
      <w:pPr>
        <w:pStyle w:val="GKLISTA"/>
      </w:pPr>
      <w:r w:rsidRPr="00F52826">
        <w:t>uporządkowanie gospodarki przestrzennej i przywrócenie ładu przestrzennego w OMW;</w:t>
      </w:r>
    </w:p>
    <w:p w14:paraId="0B41076E" w14:textId="77777777" w:rsidR="00BC3C1B" w:rsidRPr="00F52826" w:rsidRDefault="00BC3C1B" w:rsidP="00BC3C1B">
      <w:pPr>
        <w:pStyle w:val="GKLISTA"/>
      </w:pPr>
      <w:r w:rsidRPr="00F52826">
        <w:t>rewitalizacja i regeneracja (odnowa) istniejącej zabudowy w miastach OMW, w tym szczególnie w prawobrzeżnej Warszawie;</w:t>
      </w:r>
    </w:p>
    <w:p w14:paraId="58C6ACCC" w14:textId="77777777" w:rsidR="00BC3C1B" w:rsidRPr="00F52826" w:rsidRDefault="00BC3C1B" w:rsidP="00BC3C1B">
      <w:pPr>
        <w:pStyle w:val="GKLISTA"/>
      </w:pPr>
      <w:r w:rsidRPr="00F52826">
        <w:t>równoważenie rozwoju OMW w sferze środowiska i energetyki, w tym:</w:t>
      </w:r>
    </w:p>
    <w:p w14:paraId="58E003E5" w14:textId="77777777" w:rsidR="00BC3C1B" w:rsidRPr="00F52826" w:rsidRDefault="00BC3C1B" w:rsidP="00160435">
      <w:pPr>
        <w:pStyle w:val="GKLISTA"/>
        <w:numPr>
          <w:ilvl w:val="1"/>
          <w:numId w:val="47"/>
        </w:numPr>
      </w:pPr>
      <w:r w:rsidRPr="00F52826">
        <w:t>utworzenie systemu gospodarki odpadami,</w:t>
      </w:r>
    </w:p>
    <w:p w14:paraId="250256B6" w14:textId="77777777" w:rsidR="00BC3C1B" w:rsidRPr="00F52826" w:rsidRDefault="00BC3C1B" w:rsidP="00160435">
      <w:pPr>
        <w:pStyle w:val="GKLISTA"/>
        <w:numPr>
          <w:ilvl w:val="1"/>
          <w:numId w:val="47"/>
        </w:numPr>
      </w:pPr>
      <w:r w:rsidRPr="00F52826">
        <w:t>wspieranie gospodarki niskoemisyjnej z uwzględnieniem termomodernizacji oraz OZE,</w:t>
      </w:r>
    </w:p>
    <w:p w14:paraId="65C55AE2" w14:textId="77777777" w:rsidR="00BC3C1B" w:rsidRPr="00F52826" w:rsidRDefault="00BC3C1B" w:rsidP="00160435">
      <w:pPr>
        <w:pStyle w:val="GKLISTA"/>
        <w:numPr>
          <w:ilvl w:val="1"/>
          <w:numId w:val="47"/>
        </w:numPr>
      </w:pPr>
      <w:r w:rsidRPr="00F52826">
        <w:t>przeciwdziałania zagrożeniom naturalnym i poprawa retencji wodnej;</w:t>
      </w:r>
    </w:p>
    <w:p w14:paraId="5F3C76FA" w14:textId="77777777" w:rsidR="00BC3C1B" w:rsidRPr="00F52826" w:rsidRDefault="00BC3C1B" w:rsidP="00BC3C1B">
      <w:pPr>
        <w:pStyle w:val="GKLISTA"/>
      </w:pPr>
      <w:r w:rsidRPr="00F52826">
        <w:t>rozwój specjalizacji w obszarze innowacyjnej gospodarki;</w:t>
      </w:r>
    </w:p>
    <w:p w14:paraId="2DAD3DB9" w14:textId="77777777" w:rsidR="00BC3C1B" w:rsidRPr="00F52826" w:rsidRDefault="00BC3C1B" w:rsidP="00BC3C1B">
      <w:pPr>
        <w:pStyle w:val="GKLISTA"/>
      </w:pPr>
      <w:r w:rsidRPr="00F52826">
        <w:t>Rozwój cyfryzacji oraz systemu e-usług publicznych dla mieszkańców;</w:t>
      </w:r>
    </w:p>
    <w:p w14:paraId="6A25A112" w14:textId="77777777" w:rsidR="00BC3C1B" w:rsidRPr="00F52826" w:rsidRDefault="00BC3C1B" w:rsidP="00BC3C1B">
      <w:pPr>
        <w:pStyle w:val="GKLISTA"/>
      </w:pPr>
      <w:r w:rsidRPr="00F52826">
        <w:t>Działania na rzecz zrównoważonego rozwoju obszarów o najsilniejszych powiązaniach funkcjonalnych z m.st. Warszawą, przy wykorzystaniu m.in. instrumentu zintegrowanych inwestycji terytorialnych (ZIT).</w:t>
      </w:r>
    </w:p>
    <w:p w14:paraId="40A11897" w14:textId="77777777" w:rsidR="009673BE" w:rsidRPr="00F52826" w:rsidRDefault="00BC3C1B" w:rsidP="00BC3C1B">
      <w:pPr>
        <w:pStyle w:val="GK"/>
      </w:pPr>
      <w:r w:rsidRPr="00F52826">
        <w:t>Ob</w:t>
      </w:r>
      <w:r w:rsidR="009673BE" w:rsidRPr="00F52826">
        <w:t>ecnie strategia podlega procesowi aktualizacji, podjętej na podstawie uchwały nr 221/19 Sejmiku Województwa Mazowieckiego z dnia 19 listopada 2019 r. w sprawie przystąpienia do aktualizacji Strategii Rozwoju Województwa Mazowieckiego do 2030 roku.</w:t>
      </w:r>
    </w:p>
    <w:p w14:paraId="7F3925A7" w14:textId="77777777" w:rsidR="001838B5" w:rsidRPr="00F52826" w:rsidRDefault="004D423C" w:rsidP="00192BCF">
      <w:pPr>
        <w:pStyle w:val="podrozdzia"/>
        <w:rPr>
          <w:rFonts w:cs="Segoe UI"/>
        </w:rPr>
      </w:pPr>
      <w:bookmarkStart w:id="13" w:name="_Toc10014122"/>
      <w:bookmarkStart w:id="14" w:name="_Toc108039279"/>
      <w:bookmarkStart w:id="15" w:name="_Toc156904916"/>
      <w:r w:rsidRPr="00F52826">
        <w:rPr>
          <w:rFonts w:cs="Segoe UI"/>
        </w:rPr>
        <w:t>Strate</w:t>
      </w:r>
      <w:r w:rsidR="006906F7" w:rsidRPr="00F52826">
        <w:rPr>
          <w:rFonts w:cs="Segoe UI"/>
        </w:rPr>
        <w:t xml:space="preserve">gia </w:t>
      </w:r>
      <w:r w:rsidR="00605E21" w:rsidRPr="00F52826">
        <w:rPr>
          <w:rFonts w:cs="Segoe UI"/>
        </w:rPr>
        <w:t>ro</w:t>
      </w:r>
      <w:r w:rsidR="006906F7" w:rsidRPr="00F52826">
        <w:rPr>
          <w:rFonts w:cs="Segoe UI"/>
        </w:rPr>
        <w:t xml:space="preserve">zwoju </w:t>
      </w:r>
      <w:r w:rsidR="00EF6B7E" w:rsidRPr="00F52826">
        <w:rPr>
          <w:rFonts w:cs="Segoe UI"/>
        </w:rPr>
        <w:t>gminy</w:t>
      </w:r>
      <w:bookmarkEnd w:id="13"/>
      <w:bookmarkEnd w:id="14"/>
      <w:bookmarkEnd w:id="15"/>
    </w:p>
    <w:p w14:paraId="4E667ED7" w14:textId="77777777" w:rsidR="009673BE" w:rsidRPr="00F52826" w:rsidRDefault="009673BE" w:rsidP="009673BE">
      <w:pPr>
        <w:pStyle w:val="GK"/>
      </w:pPr>
      <w:r w:rsidRPr="00F52826">
        <w:t>Strategia Rozwoju miasta i gminy Góra Kalwaria na lata 2013-2020 została przyjęta uchwałą nr L/544/2013 Rady Miejskiej Góry Kalwarii z dnia 18 grudnia 2013 r. Dokument ten jest kluczowym elementem planowania rozwoju lokalnego, którego nadrzędnym celem jest ukazanie wizji oraz strategicznych celów rozwoju gminy, które zaplanowane zostały do 2020 r. W dokumencie zdiagnozowano stan wyjściowy, w tym informacje m.in. o środowisku, demografii, gospodarce, edukacji</w:t>
      </w:r>
      <w:r w:rsidR="009D7464" w:rsidRPr="00F52826">
        <w:t xml:space="preserve"> i</w:t>
      </w:r>
      <w:r w:rsidRPr="00F52826">
        <w:t xml:space="preserve"> infrastrukturze. Dało to możliwość wskazania misji i kierunków rozwoju gminy Góra Kalwaria, celów strategicznych oraz określenia ich finansowania i monitoringu.</w:t>
      </w:r>
    </w:p>
    <w:p w14:paraId="4D1CCBA8" w14:textId="77777777" w:rsidR="009673BE" w:rsidRPr="00F52826" w:rsidRDefault="009673BE" w:rsidP="009673BE">
      <w:pPr>
        <w:pStyle w:val="GK"/>
      </w:pPr>
      <w:r w:rsidRPr="00F52826">
        <w:t>Misję gminy Góra Kalwaria określono jako „</w:t>
      </w:r>
      <w:r w:rsidRPr="00F52826">
        <w:rPr>
          <w:i/>
        </w:rPr>
        <w:t>Góra Kalwaria gminą dbającą o wysoką jakość życia z poszanowaniem środowiska i dziedzictwa historyczno-kulturowego</w:t>
      </w:r>
      <w:r w:rsidRPr="00F52826">
        <w:t>”.</w:t>
      </w:r>
    </w:p>
    <w:p w14:paraId="64BDC5CB" w14:textId="77777777" w:rsidR="009673BE" w:rsidRPr="00F52826" w:rsidRDefault="009673BE" w:rsidP="009673BE">
      <w:pPr>
        <w:pStyle w:val="GK"/>
      </w:pPr>
      <w:r w:rsidRPr="00F52826">
        <w:t xml:space="preserve">W Strategii określono kierunki rozwoju w czterech kategoriach: </w:t>
      </w:r>
    </w:p>
    <w:p w14:paraId="5F59EDD0" w14:textId="77777777" w:rsidR="009673BE" w:rsidRPr="00F52826" w:rsidRDefault="009673BE" w:rsidP="009673BE">
      <w:pPr>
        <w:pStyle w:val="GKLISTA"/>
      </w:pPr>
      <w:r w:rsidRPr="00F52826">
        <w:t>gospodarka,</w:t>
      </w:r>
    </w:p>
    <w:p w14:paraId="18052213" w14:textId="77777777" w:rsidR="009673BE" w:rsidRPr="00F52826" w:rsidRDefault="009673BE" w:rsidP="009673BE">
      <w:pPr>
        <w:pStyle w:val="GKLISTA"/>
      </w:pPr>
      <w:r w:rsidRPr="00F52826">
        <w:t>rozwój społeczny,</w:t>
      </w:r>
    </w:p>
    <w:p w14:paraId="17F900C1" w14:textId="77777777" w:rsidR="009673BE" w:rsidRPr="00F52826" w:rsidRDefault="009673BE" w:rsidP="009673BE">
      <w:pPr>
        <w:pStyle w:val="GKLISTA"/>
      </w:pPr>
      <w:r w:rsidRPr="00F52826">
        <w:t>infrastruktura techniczna,</w:t>
      </w:r>
    </w:p>
    <w:p w14:paraId="469EBB63" w14:textId="77777777" w:rsidR="009673BE" w:rsidRPr="00F52826" w:rsidRDefault="009673BE" w:rsidP="009673BE">
      <w:pPr>
        <w:pStyle w:val="GKLISTA"/>
      </w:pPr>
      <w:r w:rsidRPr="00F52826">
        <w:t>turystyka i dziedzictwo kulturowe.</w:t>
      </w:r>
    </w:p>
    <w:p w14:paraId="5287A58C" w14:textId="77777777" w:rsidR="009673BE" w:rsidRPr="00F52826" w:rsidRDefault="009673BE" w:rsidP="009673BE">
      <w:pPr>
        <w:ind w:firstLine="0"/>
      </w:pPr>
      <w:r w:rsidRPr="00F52826">
        <w:t>Wyznaczono również sześć celów strategicznych, wraz z celami operacyjnym i zadaniami realizacyjnymi dla każdego z nich.</w:t>
      </w:r>
    </w:p>
    <w:p w14:paraId="38E6CADF" w14:textId="77777777" w:rsidR="009673BE" w:rsidRPr="00F52826" w:rsidRDefault="009673BE" w:rsidP="009673BE">
      <w:pPr>
        <w:pStyle w:val="GK"/>
      </w:pPr>
      <w:r w:rsidRPr="00F52826">
        <w:t>Wyznaczone cele strategiczne i działania dla gminy Góry Kalwaria do roku 2020 to:</w:t>
      </w:r>
    </w:p>
    <w:p w14:paraId="09018CC8" w14:textId="77777777" w:rsidR="009673BE" w:rsidRPr="00F52826" w:rsidRDefault="009673BE" w:rsidP="009673BE">
      <w:pPr>
        <w:pStyle w:val="Akapitzlist"/>
        <w:numPr>
          <w:ilvl w:val="0"/>
          <w:numId w:val="34"/>
        </w:numPr>
        <w:spacing w:after="0"/>
      </w:pPr>
      <w:r w:rsidRPr="00F52826">
        <w:t>Wspieranie działań służących rozwojowi małych i średnich firm – aktywizacja lokalnych przedsiębiorców i pobudzanie przedsiębiorczości wśród społeczności lokalnej:</w:t>
      </w:r>
    </w:p>
    <w:p w14:paraId="1B8277E0" w14:textId="77777777" w:rsidR="009673BE" w:rsidRPr="00F52826" w:rsidRDefault="009673BE" w:rsidP="009673BE">
      <w:pPr>
        <w:pStyle w:val="listapiwniczna"/>
        <w:spacing w:before="0"/>
      </w:pPr>
      <w:r w:rsidRPr="00F52826">
        <w:t>stworzenie i realizowanie gminnego systemu wspierania przedsiębiorczości,</w:t>
      </w:r>
    </w:p>
    <w:p w14:paraId="773D8E16" w14:textId="77777777" w:rsidR="009673BE" w:rsidRPr="00F52826" w:rsidRDefault="009673BE" w:rsidP="009673BE">
      <w:pPr>
        <w:pStyle w:val="listapiwniczna"/>
      </w:pPr>
      <w:r w:rsidRPr="00F52826">
        <w:t>kreowanie korzystnego klimatu dla rozwoju lokalnych firm;</w:t>
      </w:r>
    </w:p>
    <w:p w14:paraId="0F80C74C" w14:textId="77777777" w:rsidR="009673BE" w:rsidRPr="00F52826" w:rsidRDefault="009673BE" w:rsidP="009673BE">
      <w:pPr>
        <w:pStyle w:val="listapiwniczna"/>
        <w:numPr>
          <w:ilvl w:val="0"/>
          <w:numId w:val="34"/>
        </w:numPr>
      </w:pPr>
      <w:r w:rsidRPr="00F52826">
        <w:t>Stworzenie na terenie gminy dogodnych warunków do inwestowania w nowe technologie:</w:t>
      </w:r>
    </w:p>
    <w:p w14:paraId="5A6A7843" w14:textId="77777777" w:rsidR="009673BE" w:rsidRPr="00F52826" w:rsidRDefault="009673BE" w:rsidP="00160435">
      <w:pPr>
        <w:pStyle w:val="listapiwniczna"/>
        <w:numPr>
          <w:ilvl w:val="0"/>
          <w:numId w:val="48"/>
        </w:numPr>
      </w:pPr>
      <w:r w:rsidRPr="00F52826">
        <w:t>tworzenie nowych stref aktywności gospodarczej – parków technologicznych,</w:t>
      </w:r>
    </w:p>
    <w:p w14:paraId="41949162" w14:textId="77777777" w:rsidR="009673BE" w:rsidRPr="00F52826" w:rsidRDefault="009673BE" w:rsidP="00160435">
      <w:pPr>
        <w:pStyle w:val="listapiwniczna"/>
        <w:numPr>
          <w:ilvl w:val="0"/>
          <w:numId w:val="48"/>
        </w:numPr>
      </w:pPr>
      <w:r w:rsidRPr="00F52826">
        <w:t>aktywna promocja oferty inwestycyjnej gminy w zakresie nowych inwestycji;</w:t>
      </w:r>
    </w:p>
    <w:p w14:paraId="7B9A3DC8" w14:textId="77777777" w:rsidR="009673BE" w:rsidRPr="00F52826" w:rsidRDefault="009673BE" w:rsidP="009673BE">
      <w:pPr>
        <w:pStyle w:val="listapiwniczna"/>
        <w:numPr>
          <w:ilvl w:val="0"/>
          <w:numId w:val="34"/>
        </w:numPr>
      </w:pPr>
      <w:r w:rsidRPr="00F52826">
        <w:t>Wspieranie rozwoju sektora przetwórstwa rolno-spożywczego:</w:t>
      </w:r>
    </w:p>
    <w:p w14:paraId="6741120C" w14:textId="77777777" w:rsidR="009673BE" w:rsidRPr="00F52826" w:rsidRDefault="009673BE" w:rsidP="00160435">
      <w:pPr>
        <w:pStyle w:val="listapiwniczna"/>
        <w:numPr>
          <w:ilvl w:val="0"/>
          <w:numId w:val="49"/>
        </w:numPr>
      </w:pPr>
      <w:r w:rsidRPr="00F52826">
        <w:t>tworzenie warunków dla rozwoju przetwórni rolno – spożywczych na bazie istniejących gospodarstw sadowniczych, wytwarzających produkty spełniające najwyższe normy jakościowe,</w:t>
      </w:r>
    </w:p>
    <w:p w14:paraId="465E41E2" w14:textId="77777777" w:rsidR="009673BE" w:rsidRPr="00F52826" w:rsidRDefault="009673BE" w:rsidP="00160435">
      <w:pPr>
        <w:pStyle w:val="listapiwniczna"/>
        <w:numPr>
          <w:ilvl w:val="0"/>
          <w:numId w:val="49"/>
        </w:numPr>
      </w:pPr>
      <w:r w:rsidRPr="00F52826">
        <w:t>stworzenie systemu marketingu i zbytu produktów lokalnych firm przetwórstwa rolno – spożywczego;</w:t>
      </w:r>
    </w:p>
    <w:p w14:paraId="291247AE" w14:textId="77777777" w:rsidR="009673BE" w:rsidRPr="00F52826" w:rsidRDefault="009673BE" w:rsidP="009673BE">
      <w:pPr>
        <w:pStyle w:val="listapiwniczna"/>
        <w:numPr>
          <w:ilvl w:val="0"/>
          <w:numId w:val="34"/>
        </w:numPr>
      </w:pPr>
      <w:r w:rsidRPr="00F52826">
        <w:lastRenderedPageBreak/>
        <w:t>Poprawa jakości i zapewnienia wysokiego standardu życia mieszkańców gminy:</w:t>
      </w:r>
    </w:p>
    <w:p w14:paraId="3D54AA1D" w14:textId="77777777" w:rsidR="009673BE" w:rsidRPr="00F52826" w:rsidRDefault="009673BE" w:rsidP="00160435">
      <w:pPr>
        <w:pStyle w:val="listapiwniczna"/>
        <w:numPr>
          <w:ilvl w:val="0"/>
          <w:numId w:val="50"/>
        </w:numPr>
        <w:ind w:left="1069"/>
      </w:pPr>
      <w:r w:rsidRPr="00F52826">
        <w:t>zapewnienie wysokiej jakości oferty edukacyjnej dla mieszkańców gminy,</w:t>
      </w:r>
    </w:p>
    <w:p w14:paraId="740EF472" w14:textId="77777777" w:rsidR="009673BE" w:rsidRPr="00F52826" w:rsidRDefault="009673BE" w:rsidP="00160435">
      <w:pPr>
        <w:pStyle w:val="listapiwniczna"/>
        <w:numPr>
          <w:ilvl w:val="0"/>
          <w:numId w:val="50"/>
        </w:numPr>
        <w:ind w:left="1069"/>
      </w:pPr>
      <w:r w:rsidRPr="00F52826">
        <w:t>zapewnienie szerokiej oferty kulturalnej i sportowo-rekreacyjnej,</w:t>
      </w:r>
    </w:p>
    <w:p w14:paraId="7CC4B86A" w14:textId="77777777" w:rsidR="009673BE" w:rsidRPr="00F52826" w:rsidRDefault="009673BE" w:rsidP="00160435">
      <w:pPr>
        <w:pStyle w:val="listapiwniczna"/>
        <w:numPr>
          <w:ilvl w:val="0"/>
          <w:numId w:val="51"/>
        </w:numPr>
        <w:ind w:left="1069"/>
      </w:pPr>
      <w:r w:rsidRPr="00F52826">
        <w:t>poprawa stanu bazy mieszkaniowej na terenie gminy,</w:t>
      </w:r>
    </w:p>
    <w:p w14:paraId="21E3B637" w14:textId="77777777" w:rsidR="009673BE" w:rsidRPr="00F52826" w:rsidRDefault="009673BE" w:rsidP="00160435">
      <w:pPr>
        <w:pStyle w:val="listapiwniczna"/>
        <w:numPr>
          <w:ilvl w:val="0"/>
          <w:numId w:val="51"/>
        </w:numPr>
        <w:ind w:left="1069"/>
      </w:pPr>
      <w:r w:rsidRPr="00F52826">
        <w:t>zapewnienie wysokiej jakości usług ochrony zdrowia i opieki społecznej,</w:t>
      </w:r>
    </w:p>
    <w:p w14:paraId="37D231A0" w14:textId="77777777" w:rsidR="009673BE" w:rsidRPr="00F52826" w:rsidRDefault="009673BE" w:rsidP="00160435">
      <w:pPr>
        <w:pStyle w:val="listapiwniczna"/>
        <w:numPr>
          <w:ilvl w:val="0"/>
          <w:numId w:val="52"/>
        </w:numPr>
        <w:ind w:left="1069"/>
      </w:pPr>
      <w:r w:rsidRPr="00F52826">
        <w:t>zapewnienie wysokiego poziomu bezpieczeństwa publicznego,</w:t>
      </w:r>
    </w:p>
    <w:p w14:paraId="15C69235" w14:textId="77777777" w:rsidR="009673BE" w:rsidRPr="00F52826" w:rsidRDefault="009673BE" w:rsidP="00160435">
      <w:pPr>
        <w:pStyle w:val="listapiwniczna"/>
        <w:numPr>
          <w:ilvl w:val="0"/>
          <w:numId w:val="52"/>
        </w:numPr>
        <w:ind w:left="1069"/>
      </w:pPr>
      <w:r w:rsidRPr="00F52826">
        <w:t>podniesienie jakości usług publicznych;</w:t>
      </w:r>
    </w:p>
    <w:p w14:paraId="7DE3AEE0" w14:textId="77777777" w:rsidR="009673BE" w:rsidRPr="00F52826" w:rsidRDefault="009673BE" w:rsidP="009673BE">
      <w:pPr>
        <w:pStyle w:val="listapiwniczna"/>
        <w:numPr>
          <w:ilvl w:val="0"/>
          <w:numId w:val="34"/>
        </w:numPr>
      </w:pPr>
      <w:r w:rsidRPr="00F52826">
        <w:t>Budowa, rozbudowa i przebudowa infrastruktury technicznej gminy w celu zapewnienia jej rozwoju gospodarczego i społecznego:</w:t>
      </w:r>
    </w:p>
    <w:p w14:paraId="22B8CD59" w14:textId="77777777" w:rsidR="009673BE" w:rsidRPr="00F52826" w:rsidRDefault="0069665E" w:rsidP="00160435">
      <w:pPr>
        <w:pStyle w:val="listapiwniczna"/>
        <w:numPr>
          <w:ilvl w:val="0"/>
          <w:numId w:val="52"/>
        </w:numPr>
        <w:ind w:left="1069"/>
      </w:pPr>
      <w:r w:rsidRPr="00F52826">
        <w:t>r</w:t>
      </w:r>
      <w:r w:rsidR="009673BE" w:rsidRPr="00F52826">
        <w:t>ozwój infrastruktury wodno-kanalizacyjnej,</w:t>
      </w:r>
    </w:p>
    <w:p w14:paraId="26AAA07B" w14:textId="77777777" w:rsidR="009673BE" w:rsidRPr="00F52826" w:rsidRDefault="0069665E" w:rsidP="00160435">
      <w:pPr>
        <w:pStyle w:val="listapiwniczna"/>
        <w:numPr>
          <w:ilvl w:val="0"/>
          <w:numId w:val="52"/>
        </w:numPr>
        <w:ind w:left="1069"/>
      </w:pPr>
      <w:r w:rsidRPr="00F52826">
        <w:t>p</w:t>
      </w:r>
      <w:r w:rsidR="009673BE" w:rsidRPr="00F52826">
        <w:t>oprawa dostępności komunikacyjnej oraz przepustowości wewn</w:t>
      </w:r>
      <w:r w:rsidRPr="00F52826">
        <w:t>ętrznego układu drogowego gminy,</w:t>
      </w:r>
    </w:p>
    <w:p w14:paraId="7ADB5DA8" w14:textId="77777777" w:rsidR="009673BE" w:rsidRPr="00F52826" w:rsidRDefault="0069665E" w:rsidP="00160435">
      <w:pPr>
        <w:pStyle w:val="listapiwniczna"/>
        <w:numPr>
          <w:ilvl w:val="0"/>
          <w:numId w:val="52"/>
        </w:numPr>
        <w:ind w:left="1069"/>
      </w:pPr>
      <w:r w:rsidRPr="00F52826">
        <w:t>e</w:t>
      </w:r>
      <w:r w:rsidR="009673BE" w:rsidRPr="00F52826">
        <w:t>liminacja źródeł zaniecz</w:t>
      </w:r>
      <w:r w:rsidRPr="00F52826">
        <w:t>yszczeń niskiej emisji w gminie,</w:t>
      </w:r>
    </w:p>
    <w:p w14:paraId="4CA4E11A" w14:textId="77777777" w:rsidR="009673BE" w:rsidRPr="00F52826" w:rsidRDefault="0069665E" w:rsidP="00160435">
      <w:pPr>
        <w:pStyle w:val="listapiwniczna"/>
        <w:numPr>
          <w:ilvl w:val="0"/>
          <w:numId w:val="52"/>
        </w:numPr>
        <w:ind w:left="1069"/>
      </w:pPr>
      <w:r w:rsidRPr="00F52826">
        <w:t>w</w:t>
      </w:r>
      <w:r w:rsidR="009673BE" w:rsidRPr="00F52826">
        <w:t>drożenie efektywnego systemu gospodarki odpadam</w:t>
      </w:r>
      <w:r w:rsidRPr="00F52826">
        <w:t>i (komunalnymi i przemysłowymi),</w:t>
      </w:r>
    </w:p>
    <w:p w14:paraId="6C5C9203" w14:textId="77777777" w:rsidR="009673BE" w:rsidRPr="00F52826" w:rsidRDefault="0069665E" w:rsidP="00160435">
      <w:pPr>
        <w:pStyle w:val="listapiwniczna"/>
        <w:numPr>
          <w:ilvl w:val="0"/>
          <w:numId w:val="52"/>
        </w:numPr>
        <w:ind w:left="1069"/>
      </w:pPr>
      <w:r w:rsidRPr="00F52826">
        <w:t>w</w:t>
      </w:r>
      <w:r w:rsidR="009673BE" w:rsidRPr="00F52826">
        <w:t>zrost świadomości</w:t>
      </w:r>
      <w:r w:rsidRPr="00F52826">
        <w:t xml:space="preserve"> ekologicznej mieszkańców gminy;</w:t>
      </w:r>
    </w:p>
    <w:p w14:paraId="365A68B0" w14:textId="77777777" w:rsidR="009673BE" w:rsidRPr="00F52826" w:rsidRDefault="009673BE" w:rsidP="009673BE">
      <w:pPr>
        <w:pStyle w:val="listapiwniczna"/>
        <w:numPr>
          <w:ilvl w:val="0"/>
          <w:numId w:val="34"/>
        </w:numPr>
      </w:pPr>
      <w:r w:rsidRPr="00F52826">
        <w:t>Wykreowanie atrakcyjności turystycznej gminy Góra Kalwaria:</w:t>
      </w:r>
    </w:p>
    <w:p w14:paraId="456EFB7C" w14:textId="77777777" w:rsidR="009673BE" w:rsidRPr="00F52826" w:rsidRDefault="009673BE" w:rsidP="00160435">
      <w:pPr>
        <w:pStyle w:val="listapiwniczna"/>
        <w:numPr>
          <w:ilvl w:val="0"/>
          <w:numId w:val="53"/>
        </w:numPr>
      </w:pPr>
      <w:r w:rsidRPr="00F52826">
        <w:t xml:space="preserve">stymulowanie rozwoju infrastruktury turystyki rekreacyjnej na bazie walorów </w:t>
      </w:r>
      <w:r w:rsidR="0069665E" w:rsidRPr="00F52826">
        <w:t>gminy i </w:t>
      </w:r>
      <w:r w:rsidRPr="00F52826">
        <w:t>dziedzictwa kulturowego</w:t>
      </w:r>
      <w:r w:rsidR="0069665E" w:rsidRPr="00F52826">
        <w:t>,</w:t>
      </w:r>
    </w:p>
    <w:p w14:paraId="4DB28BD4" w14:textId="065614D8" w:rsidR="009673BE" w:rsidRPr="00F52826" w:rsidRDefault="009673BE" w:rsidP="00160435">
      <w:pPr>
        <w:pStyle w:val="listapiwniczna"/>
        <w:numPr>
          <w:ilvl w:val="0"/>
          <w:numId w:val="53"/>
        </w:numPr>
      </w:pPr>
      <w:r w:rsidRPr="00F52826">
        <w:t>stymulowanie rozwoju infrastruktury turystyki bizneso</w:t>
      </w:r>
      <w:r w:rsidR="00BC091B" w:rsidRPr="00F52826">
        <w:t>wo</w:t>
      </w:r>
      <w:r w:rsidRPr="00F52826">
        <w:t>-kongresowej</w:t>
      </w:r>
      <w:r w:rsidR="0069665E" w:rsidRPr="00F52826">
        <w:t>,</w:t>
      </w:r>
    </w:p>
    <w:p w14:paraId="55AB1E4E" w14:textId="77777777" w:rsidR="009673BE" w:rsidRPr="00F52826" w:rsidRDefault="009673BE" w:rsidP="00160435">
      <w:pPr>
        <w:pStyle w:val="listapiwniczna"/>
        <w:numPr>
          <w:ilvl w:val="0"/>
          <w:numId w:val="53"/>
        </w:numPr>
      </w:pPr>
      <w:r w:rsidRPr="00F52826">
        <w:t>stymulowanie rozwoju agroturystyki</w:t>
      </w:r>
      <w:r w:rsidR="0069665E" w:rsidRPr="00F52826">
        <w:t>,</w:t>
      </w:r>
    </w:p>
    <w:p w14:paraId="20B66B75" w14:textId="77777777" w:rsidR="009673BE" w:rsidRPr="00F52826" w:rsidRDefault="009673BE" w:rsidP="00160435">
      <w:pPr>
        <w:pStyle w:val="listapiwniczna"/>
        <w:numPr>
          <w:ilvl w:val="0"/>
          <w:numId w:val="53"/>
        </w:numPr>
      </w:pPr>
      <w:r w:rsidRPr="00F52826">
        <w:t>stworzenie spójnego systemu pro</w:t>
      </w:r>
      <w:r w:rsidR="009D7464" w:rsidRPr="00F52826">
        <w:t>mocji i informacji turystycznej.</w:t>
      </w:r>
    </w:p>
    <w:p w14:paraId="1145282C" w14:textId="77777777" w:rsidR="0069665E" w:rsidRPr="00F52826" w:rsidRDefault="0069665E" w:rsidP="0073684C">
      <w:pPr>
        <w:pStyle w:val="GK"/>
      </w:pPr>
      <w:r w:rsidRPr="00F52826">
        <w:t>Aktualnie na etapie opracowywania pozostaje nowa Strategia Rozwoju Miasta i Gminy Góra Kalwaria na lata 2022-2030. Do jej sporządzania przystąpiono uchwałą nr LX/528/2021 Rady Miejskiej Góry Kalwarii z dnia 27 października 2021 r.</w:t>
      </w:r>
    </w:p>
    <w:p w14:paraId="2522CA19" w14:textId="77777777" w:rsidR="00796A67" w:rsidRPr="00F52826" w:rsidRDefault="000F4D72" w:rsidP="004E7244">
      <w:pPr>
        <w:pStyle w:val="Nagwek1"/>
        <w:numPr>
          <w:ilvl w:val="0"/>
          <w:numId w:val="1"/>
        </w:numPr>
        <w:rPr>
          <w:rFonts w:cs="Segoe UI"/>
        </w:rPr>
      </w:pPr>
      <w:bookmarkStart w:id="16" w:name="_Toc156904917"/>
      <w:r w:rsidRPr="00F52826">
        <w:rPr>
          <w:rFonts w:cs="Segoe UI"/>
        </w:rPr>
        <w:t>CHARAKTERYSTYKA I</w:t>
      </w:r>
      <w:r w:rsidR="0069665E" w:rsidRPr="00F52826">
        <w:rPr>
          <w:rFonts w:cs="Segoe UI"/>
        </w:rPr>
        <w:t xml:space="preserve"> </w:t>
      </w:r>
      <w:r w:rsidR="00A03B99" w:rsidRPr="00F52826">
        <w:rPr>
          <w:rFonts w:cs="Segoe UI"/>
        </w:rPr>
        <w:t>ROZWÓJ PRZESTRZENNY</w:t>
      </w:r>
      <w:r w:rsidR="0069665E" w:rsidRPr="00F52826">
        <w:rPr>
          <w:rFonts w:cs="Segoe UI"/>
        </w:rPr>
        <w:t xml:space="preserve"> </w:t>
      </w:r>
      <w:r w:rsidR="00EF6B7E" w:rsidRPr="00F52826">
        <w:rPr>
          <w:rFonts w:cs="Segoe UI"/>
        </w:rPr>
        <w:t xml:space="preserve">GMINY </w:t>
      </w:r>
      <w:r w:rsidR="0069665E" w:rsidRPr="00F52826">
        <w:rPr>
          <w:rFonts w:cs="Segoe UI"/>
        </w:rPr>
        <w:t>GÓRA KALWARIA</w:t>
      </w:r>
      <w:bookmarkEnd w:id="16"/>
    </w:p>
    <w:p w14:paraId="42AFD7B4" w14:textId="77777777" w:rsidR="00120071" w:rsidRPr="00F52826" w:rsidRDefault="002D14E3" w:rsidP="00BB4F6D">
      <w:pPr>
        <w:pStyle w:val="podrozdzia"/>
        <w:numPr>
          <w:ilvl w:val="0"/>
          <w:numId w:val="19"/>
        </w:numPr>
        <w:rPr>
          <w:rFonts w:cs="Segoe UI"/>
        </w:rPr>
      </w:pPr>
      <w:bookmarkStart w:id="17" w:name="_Toc10014124"/>
      <w:bookmarkStart w:id="18" w:name="_Toc108039281"/>
      <w:bookmarkStart w:id="19" w:name="_Toc156904918"/>
      <w:r w:rsidRPr="00F52826">
        <w:rPr>
          <w:rFonts w:cs="Segoe UI"/>
        </w:rPr>
        <w:t>Położenie</w:t>
      </w:r>
      <w:r w:rsidR="00166A68" w:rsidRPr="00F52826">
        <w:rPr>
          <w:rFonts w:cs="Segoe UI"/>
        </w:rPr>
        <w:t xml:space="preserve"> i </w:t>
      </w:r>
      <w:r w:rsidRPr="00F52826">
        <w:rPr>
          <w:rFonts w:cs="Segoe UI"/>
        </w:rPr>
        <w:t>charakterystyka</w:t>
      </w:r>
      <w:bookmarkEnd w:id="17"/>
      <w:bookmarkEnd w:id="18"/>
      <w:bookmarkEnd w:id="19"/>
    </w:p>
    <w:p w14:paraId="6EF2FE30" w14:textId="31A29993" w:rsidR="0069665E" w:rsidRPr="00F52826" w:rsidRDefault="0069665E" w:rsidP="0069665E">
      <w:pPr>
        <w:pStyle w:val="GK"/>
      </w:pPr>
      <w:r w:rsidRPr="00F52826">
        <w:t>Góra Kalwaria to gmina miejsko-wiejska, położna w centralnej części województwa mazowieckiego, we wschodniej</w:t>
      </w:r>
      <w:r w:rsidR="0058778E" w:rsidRPr="00F52826">
        <w:t xml:space="preserve"> </w:t>
      </w:r>
      <w:r w:rsidRPr="00F52826">
        <w:t xml:space="preserve">części powiatu piaseczyńskiego. Gmina graniczy od północy z gminą Konstancin-Jeziorna, od zachodu z gminami: Piaseczno i Prażmów, od południa z gminami: Chynów i Warka oraz od wschodu z gminami: Sobienie-Jeziory i Karczew (przez Wisłę). Gmina zajmuje powierzchnię 144 km² </w:t>
      </w:r>
      <w:r w:rsidR="00621912" w:rsidRPr="00F52826">
        <w:t xml:space="preserve">(z czego miasto 14,6 km²) </w:t>
      </w:r>
      <w:r w:rsidRPr="00F52826">
        <w:t xml:space="preserve">i zamieszkuje ją </w:t>
      </w:r>
      <w:r w:rsidR="00B02E43" w:rsidRPr="00F52826">
        <w:t>28 218</w:t>
      </w:r>
      <w:r w:rsidRPr="00F52826">
        <w:t xml:space="preserve"> mieszkańców (stan na 31 grudnia </w:t>
      </w:r>
      <w:r w:rsidR="00B02E43" w:rsidRPr="00F52826">
        <w:t>2021</w:t>
      </w:r>
      <w:r w:rsidRPr="00F52826">
        <w:t xml:space="preserve"> r.).</w:t>
      </w:r>
    </w:p>
    <w:p w14:paraId="7B0E638E" w14:textId="77777777" w:rsidR="00981976" w:rsidRPr="00F52826" w:rsidRDefault="00981976" w:rsidP="0069665E">
      <w:pPr>
        <w:pStyle w:val="GK"/>
      </w:pPr>
      <w:r w:rsidRPr="00F52826">
        <w:rPr>
          <w:rFonts w:cs="Segoe UI"/>
          <w:szCs w:val="20"/>
        </w:rPr>
        <w:t>Gmina wchodzi w skład obszaru metropolitalnego Warszawy, który stanowi najbardziej znaczący ośrodek w Polsce o znaczeniu krajowym i międzynarodowym, pełniący funkcje m.in. administracyjne, kulturalne, polityczne, gospodarcze czy infrastrukturalne. Położenie w rejonie aglomeracji stanowi dla miasta i gminy Góra Kalwaria niezwykle znaczący bodziec rozwojowy.</w:t>
      </w:r>
    </w:p>
    <w:p w14:paraId="720E42FB" w14:textId="77777777" w:rsidR="00981976" w:rsidRPr="00F52826" w:rsidRDefault="0069665E" w:rsidP="0069665E">
      <w:pPr>
        <w:pStyle w:val="GK"/>
      </w:pPr>
      <w:r w:rsidRPr="00F52826">
        <w:t xml:space="preserve">Gmina </w:t>
      </w:r>
      <w:r w:rsidR="00981976" w:rsidRPr="00F52826">
        <w:t>w zdecydowanej części ma rolniczy charakter – należy do tzw. „grójecko-wareckiego rejonu sadowniczego”. Gleby wysokich klas znajdują się w dolinie Wisły oraz w południowej i południowo zachodniej części gminy. Jednocześnie ze względu na położenie w obszarze metropolitalnym stolicy występują nasilone procesy urbanizacyjne – głównie na terenie miasta i w północnej części gminy. Jednocześnie na terenie gminy Góra Kalwaria zlokalizowane są duże kompleksy leśne, zagospodarowanie terenu warunkowane jest też przez Wisłę, stanowiąca wschodnią granicę gminy.</w:t>
      </w:r>
    </w:p>
    <w:p w14:paraId="43B509FC" w14:textId="4E896FA3" w:rsidR="00B02E43" w:rsidRPr="00F52826" w:rsidRDefault="00B02E43" w:rsidP="0069665E">
      <w:pPr>
        <w:pStyle w:val="GK"/>
      </w:pPr>
      <w:r w:rsidRPr="00F52826">
        <w:t xml:space="preserve">Na terenie gminy znajduje się 37 sołectw. Pod względem ewidencyjnym miasto podzielone jest na 32 obręby, natomiast część wiejska gminy na 44 obręby. </w:t>
      </w:r>
      <w:r w:rsidR="00621912" w:rsidRPr="00F52826">
        <w:t>Miasto Góra Kalwaria 1 stycznia 2023 r. zostało powiększone o dotychczasowy obręb Moczydłów PGR.</w:t>
      </w:r>
    </w:p>
    <w:p w14:paraId="282C95E4" w14:textId="77777777" w:rsidR="00981976" w:rsidRPr="00F52826" w:rsidRDefault="00981976" w:rsidP="00981976">
      <w:pPr>
        <w:pStyle w:val="GK"/>
        <w:rPr>
          <w:rFonts w:cs="Segoe UI"/>
        </w:rPr>
      </w:pPr>
      <w:r w:rsidRPr="00F52826">
        <w:rPr>
          <w:rFonts w:cs="Segoe UI"/>
        </w:rPr>
        <w:t>Na</w:t>
      </w:r>
      <w:r w:rsidR="00F87C56" w:rsidRPr="00F52826">
        <w:rPr>
          <w:rFonts w:cs="Segoe UI"/>
        </w:rPr>
        <w:t xml:space="preserve"> osi północ – południe </w:t>
      </w:r>
      <w:r w:rsidRPr="00F52826">
        <w:rPr>
          <w:rFonts w:cs="Segoe UI"/>
        </w:rPr>
        <w:t xml:space="preserve">przez gminę przebiega </w:t>
      </w:r>
      <w:r w:rsidRPr="00F52826">
        <w:t xml:space="preserve">droga krajowa nr 79 (relacji Warszawa – Góra Kalwaria – Kozienice – Zwoleń – Sandomierz – Nowe Brzesko – Kraków – Trzebinia – Chrzanów – </w:t>
      </w:r>
      <w:r w:rsidRPr="00F52826">
        <w:lastRenderedPageBreak/>
        <w:t xml:space="preserve">Jaworzno – Katowice – Chorzów – Bytom), na osi wschód – zachód zaś droga krajowa nr 50 (relacji Ciechanów </w:t>
      </w:r>
      <w:r w:rsidRPr="00F52826">
        <w:softHyphen/>
      </w:r>
      <w:r w:rsidRPr="00F52826">
        <w:softHyphen/>
      </w:r>
      <w:r w:rsidRPr="00F52826">
        <w:softHyphen/>
      </w:r>
      <w:r w:rsidRPr="00F52826">
        <w:softHyphen/>
        <w:t xml:space="preserve">– Płońsk </w:t>
      </w:r>
      <w:r w:rsidRPr="00F52826">
        <w:softHyphen/>
        <w:t xml:space="preserve">– Sochaczew – Żyrardów – Mszczonów – Grójec – Góra Kalwaria – Mińsk Mazowiecki – Łochów – Ostrów Mazowiecka). </w:t>
      </w:r>
    </w:p>
    <w:p w14:paraId="517F054C" w14:textId="75857587" w:rsidR="00981976" w:rsidRPr="00F52826" w:rsidRDefault="00981976" w:rsidP="00981976">
      <w:pPr>
        <w:ind w:firstLine="0"/>
        <w:rPr>
          <w:rFonts w:cs="Segoe UI"/>
        </w:rPr>
      </w:pPr>
      <w:r w:rsidRPr="00F52826">
        <w:rPr>
          <w:rFonts w:cs="Segoe UI"/>
          <w:szCs w:val="20"/>
        </w:rPr>
        <w:t>Przez gminę przebiega również linia kolejo</w:t>
      </w:r>
      <w:r w:rsidR="009E0055" w:rsidRPr="00F52826">
        <w:rPr>
          <w:rFonts w:cs="Segoe UI"/>
          <w:szCs w:val="20"/>
        </w:rPr>
        <w:t>wa nr 12 (relacji Skierniewice</w:t>
      </w:r>
      <w:r w:rsidRPr="00F52826">
        <w:rPr>
          <w:rFonts w:cs="Segoe UI"/>
          <w:szCs w:val="20"/>
        </w:rPr>
        <w:t xml:space="preserve"> – Mszczonów – </w:t>
      </w:r>
      <w:r w:rsidR="009E0055" w:rsidRPr="00F52826">
        <w:rPr>
          <w:rFonts w:cs="Segoe UI"/>
          <w:szCs w:val="20"/>
        </w:rPr>
        <w:t>Góra Kalwaria – Pilawa – Łuków</w:t>
      </w:r>
      <w:r w:rsidRPr="00F52826">
        <w:rPr>
          <w:rFonts w:cs="Segoe UI"/>
          <w:szCs w:val="20"/>
        </w:rPr>
        <w:t>), która stanowi fragment sieci kompleksowej TEN-T, szczególnie istotna pod względem przewozu towarów</w:t>
      </w:r>
      <w:r w:rsidR="009E0055" w:rsidRPr="00F52826">
        <w:rPr>
          <w:rFonts w:cs="Segoe UI"/>
          <w:szCs w:val="20"/>
        </w:rPr>
        <w:t xml:space="preserve"> oraz linie kolejowe nr 525 Czachówek Południowy – Czachówek Wschodni i nr 527 Czachówek Południowy R7 – Czachówek Wschodni.</w:t>
      </w:r>
    </w:p>
    <w:p w14:paraId="10FB1AAA" w14:textId="45EA642F" w:rsidR="00981976" w:rsidRPr="00F52826" w:rsidRDefault="00981976" w:rsidP="00981976">
      <w:pPr>
        <w:pStyle w:val="GK"/>
      </w:pPr>
      <w:r w:rsidRPr="00F52826">
        <w:t>Odległości drogowe do największych i najbliższych ośrodków miejskich wynoszą:</w:t>
      </w:r>
    </w:p>
    <w:p w14:paraId="0C3AAE5F" w14:textId="77777777" w:rsidR="00981976" w:rsidRPr="00F52826" w:rsidRDefault="00981976" w:rsidP="00981976">
      <w:pPr>
        <w:pStyle w:val="GKLISTA"/>
      </w:pPr>
      <w:r w:rsidRPr="00F52826">
        <w:t>Warszawa – Góra Kalwaria: 30 km,</w:t>
      </w:r>
    </w:p>
    <w:p w14:paraId="42403858" w14:textId="77777777" w:rsidR="00981976" w:rsidRPr="00F52826" w:rsidRDefault="00981976" w:rsidP="00981976">
      <w:pPr>
        <w:pStyle w:val="GKLISTA"/>
      </w:pPr>
      <w:r w:rsidRPr="00F52826">
        <w:t xml:space="preserve">Piaseczno – Góra Kalwaria: 16 km, </w:t>
      </w:r>
    </w:p>
    <w:p w14:paraId="34BE6CE6" w14:textId="77777777" w:rsidR="00981976" w:rsidRPr="00F52826" w:rsidRDefault="00981976" w:rsidP="00981976">
      <w:pPr>
        <w:pStyle w:val="GKLISTA"/>
      </w:pPr>
      <w:r w:rsidRPr="00F52826">
        <w:t>Grójec – Góra Kalwaria:</w:t>
      </w:r>
      <w:r w:rsidR="0058778E" w:rsidRPr="00F52826">
        <w:t xml:space="preserve"> </w:t>
      </w:r>
      <w:r w:rsidRPr="00F52826">
        <w:t>30 km,</w:t>
      </w:r>
    </w:p>
    <w:p w14:paraId="086480BC" w14:textId="77777777" w:rsidR="00981976" w:rsidRPr="00F52826" w:rsidRDefault="00981976" w:rsidP="00981976">
      <w:pPr>
        <w:pStyle w:val="GKLISTA"/>
      </w:pPr>
      <w:r w:rsidRPr="00F52826">
        <w:t>Garwolin – Góra Kalwaria: 30 km,</w:t>
      </w:r>
    </w:p>
    <w:p w14:paraId="12AB6339" w14:textId="77777777" w:rsidR="00981976" w:rsidRPr="00F52826" w:rsidRDefault="00981976" w:rsidP="00981976">
      <w:pPr>
        <w:pStyle w:val="GKLISTA"/>
      </w:pPr>
      <w:r w:rsidRPr="00F52826">
        <w:t>Kozienice – Góra Kalwaria: 50</w:t>
      </w:r>
      <w:r w:rsidR="0058778E" w:rsidRPr="00F52826">
        <w:t xml:space="preserve"> </w:t>
      </w:r>
      <w:r w:rsidRPr="00F52826">
        <w:t>km,</w:t>
      </w:r>
    </w:p>
    <w:p w14:paraId="540A3AA7" w14:textId="77777777" w:rsidR="00981976" w:rsidRPr="00F52826" w:rsidRDefault="00981976" w:rsidP="00981976">
      <w:pPr>
        <w:pStyle w:val="GKLISTA"/>
      </w:pPr>
      <w:r w:rsidRPr="00F52826">
        <w:t>Mińsk Mazowiecki – Góra Kalwaria: 33 km.</w:t>
      </w:r>
    </w:p>
    <w:p w14:paraId="2778F44F" w14:textId="13BAA205" w:rsidR="00120071" w:rsidRPr="00F52826" w:rsidRDefault="00120071" w:rsidP="00120071">
      <w:pPr>
        <w:pStyle w:val="Legenda"/>
        <w:keepNext/>
        <w:rPr>
          <w:rFonts w:cs="Segoe UI"/>
        </w:rPr>
      </w:pPr>
      <w:bookmarkStart w:id="20" w:name="_Toc10013824"/>
      <w:r w:rsidRPr="00F52826">
        <w:rPr>
          <w:rFonts w:cs="Segoe UI"/>
        </w:rPr>
        <w:t xml:space="preserve">Rysunek </w:t>
      </w:r>
      <w:r w:rsidR="00133D8A" w:rsidRPr="00F52826">
        <w:rPr>
          <w:rFonts w:cs="Segoe UI"/>
          <w:noProof/>
        </w:rPr>
        <w:fldChar w:fldCharType="begin"/>
      </w:r>
      <w:r w:rsidR="00962CAD"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1</w:t>
      </w:r>
      <w:r w:rsidR="00133D8A" w:rsidRPr="00F52826">
        <w:rPr>
          <w:rFonts w:cs="Segoe UI"/>
          <w:noProof/>
        </w:rPr>
        <w:fldChar w:fldCharType="end"/>
      </w:r>
      <w:r w:rsidRPr="00F52826">
        <w:rPr>
          <w:rFonts w:cs="Segoe UI"/>
        </w:rPr>
        <w:t xml:space="preserve"> Położenie gminy </w:t>
      </w:r>
      <w:bookmarkEnd w:id="20"/>
      <w:r w:rsidR="0069665E" w:rsidRPr="00F52826">
        <w:t>Góra Kalwaria na tle powiatu piaseczyńskiego</w:t>
      </w:r>
    </w:p>
    <w:p w14:paraId="664133CB" w14:textId="77777777" w:rsidR="00783FBF" w:rsidRPr="00F52826" w:rsidRDefault="00783FBF" w:rsidP="00783FBF">
      <w:pPr>
        <w:pStyle w:val="Legenda"/>
        <w:keepNext/>
        <w:spacing w:before="0"/>
        <w:rPr>
          <w:rFonts w:cs="Segoe UI"/>
          <w:b w:val="0"/>
        </w:rPr>
      </w:pPr>
      <w:r w:rsidRPr="00F52826">
        <w:rPr>
          <w:rFonts w:cs="Segoe UI"/>
          <w:b w:val="0"/>
        </w:rPr>
        <w:t>źródło: opracowanie własne na podstawie danych Państwowego Rejestru Granic</w:t>
      </w:r>
    </w:p>
    <w:p w14:paraId="6E6CDC51" w14:textId="77777777" w:rsidR="00120071" w:rsidRPr="00F52826" w:rsidRDefault="0069665E" w:rsidP="00D344F9">
      <w:pPr>
        <w:ind w:firstLine="0"/>
        <w:jc w:val="center"/>
        <w:rPr>
          <w:rFonts w:cs="Segoe UI"/>
        </w:rPr>
      </w:pPr>
      <w:r w:rsidRPr="00F52826">
        <w:rPr>
          <w:rFonts w:cs="Segoe UI"/>
          <w:noProof/>
          <w:lang w:eastAsia="pl-PL"/>
        </w:rPr>
        <w:drawing>
          <wp:inline distT="0" distB="0" distL="0" distR="0" wp14:anchorId="2CA89213" wp14:editId="59F8A703">
            <wp:extent cx="5399999" cy="5271038"/>
            <wp:effectExtent l="0" t="0" r="0" b="0"/>
            <wp:docPr id="7"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42"/>
                    <pic:cNvPicPr/>
                  </pic:nvPicPr>
                  <pic:blipFill>
                    <a:blip r:embed="rId22" cstate="print">
                      <a:extLst>
                        <a:ext uri="{28A0092B-C50C-407E-A947-70E740481C1C}">
                          <a14:useLocalDpi xmlns:a14="http://schemas.microsoft.com/office/drawing/2010/main"/>
                        </a:ext>
                      </a:extLst>
                    </a:blip>
                    <a:stretch>
                      <a:fillRect/>
                    </a:stretch>
                  </pic:blipFill>
                  <pic:spPr>
                    <a:xfrm>
                      <a:off x="0" y="0"/>
                      <a:ext cx="5399999" cy="5271038"/>
                    </a:xfrm>
                    <a:prstGeom prst="rect">
                      <a:avLst/>
                    </a:prstGeom>
                  </pic:spPr>
                </pic:pic>
              </a:graphicData>
            </a:graphic>
          </wp:inline>
        </w:drawing>
      </w:r>
    </w:p>
    <w:p w14:paraId="1D782FB8" w14:textId="77777777" w:rsidR="007B299C" w:rsidRPr="00F52826" w:rsidRDefault="007B299C">
      <w:pPr>
        <w:spacing w:before="0" w:after="160" w:line="259" w:lineRule="auto"/>
        <w:ind w:firstLine="0"/>
        <w:jc w:val="left"/>
        <w:rPr>
          <w:rFonts w:eastAsiaTheme="majorEastAsia" w:cs="Segoe UI"/>
          <w:sz w:val="24"/>
          <w:szCs w:val="26"/>
        </w:rPr>
      </w:pPr>
      <w:bookmarkStart w:id="21" w:name="_Toc10014125"/>
      <w:bookmarkStart w:id="22" w:name="_Toc108039282"/>
      <w:r w:rsidRPr="00F52826">
        <w:rPr>
          <w:rFonts w:cs="Segoe UI"/>
        </w:rPr>
        <w:br w:type="page"/>
      </w:r>
    </w:p>
    <w:p w14:paraId="614D0D01" w14:textId="5F6414A0" w:rsidR="00120071" w:rsidRPr="00F52826" w:rsidRDefault="00120071" w:rsidP="00BB4F6D">
      <w:pPr>
        <w:pStyle w:val="podrozdzia"/>
        <w:numPr>
          <w:ilvl w:val="0"/>
          <w:numId w:val="19"/>
        </w:numPr>
        <w:rPr>
          <w:rFonts w:cs="Segoe UI"/>
        </w:rPr>
      </w:pPr>
      <w:bookmarkStart w:id="23" w:name="_Toc156904919"/>
      <w:r w:rsidRPr="00F52826">
        <w:rPr>
          <w:rFonts w:cs="Segoe UI"/>
        </w:rPr>
        <w:lastRenderedPageBreak/>
        <w:t>Rys historyczny</w:t>
      </w:r>
      <w:bookmarkEnd w:id="21"/>
      <w:bookmarkEnd w:id="22"/>
      <w:bookmarkEnd w:id="23"/>
    </w:p>
    <w:p w14:paraId="63F8C9AF" w14:textId="77777777" w:rsidR="008612FA" w:rsidRPr="00F52826" w:rsidRDefault="008612FA" w:rsidP="008612FA">
      <w:pPr>
        <w:pStyle w:val="GK"/>
        <w:rPr>
          <w:b/>
        </w:rPr>
      </w:pPr>
      <w:r w:rsidRPr="00F52826">
        <w:rPr>
          <w:b/>
        </w:rPr>
        <w:t>Czersk</w:t>
      </w:r>
    </w:p>
    <w:p w14:paraId="5A5E351C" w14:textId="77777777" w:rsidR="008612FA" w:rsidRPr="00F52826" w:rsidRDefault="008612FA" w:rsidP="008612FA">
      <w:pPr>
        <w:pStyle w:val="GK"/>
      </w:pPr>
      <w:r w:rsidRPr="00F52826">
        <w:t xml:space="preserve">Pierwsze ślady osadnictwa w rejonie Czerska i Góry Kalwarii pochodzą z przełomu VII i VIII wieku. W XI w. na skarpie wiślanej, poniżej ujścia rzeki Czarnej istniał gród zwany </w:t>
      </w:r>
      <w:proofErr w:type="spellStart"/>
      <w:r w:rsidRPr="00F52826">
        <w:t>Czyrńskim</w:t>
      </w:r>
      <w:proofErr w:type="spellEnd"/>
      <w:r w:rsidRPr="00F52826">
        <w:t xml:space="preserve">, później </w:t>
      </w:r>
      <w:proofErr w:type="spellStart"/>
      <w:r w:rsidRPr="00F52826">
        <w:t>Czyrskiem</w:t>
      </w:r>
      <w:proofErr w:type="spellEnd"/>
      <w:r w:rsidRPr="00F52826">
        <w:t xml:space="preserve">. Stał się on istotnym ośrodkiem administracyjnym i kościelnym. Konrad I Mazowiecki ustanowił tutaj siedzibę kasztelana. Czersk w 1262 r. stał się siedzibą księstwa mazowieckiego, przy czym prawa miejskie uzyskał dopiero w 1350 r. (z lokacją na prawie chełmińskim w 1386 r.). W XIV w. wybudowano na wzgórzu zamek murowany, kościół pw. św. Ducha i kościół pw. św. Jakuba. Główną działalnością miasta był handel, przeprawy przez Wisłę, produkcja piwa, rzemiosło, rybołówstwo. Miasto zaczęło podupadać, a w 1413 r. Janusz I Starszy przeniósł siedzibę księstwa i kolegiatę do Warszawy. </w:t>
      </w:r>
    </w:p>
    <w:p w14:paraId="6B285AA5" w14:textId="77777777" w:rsidR="008612FA" w:rsidRPr="00F52826" w:rsidRDefault="008612FA" w:rsidP="008612FA">
      <w:pPr>
        <w:pStyle w:val="GK"/>
      </w:pPr>
      <w:r w:rsidRPr="00F52826">
        <w:t>W 15</w:t>
      </w:r>
      <w:r w:rsidR="009D7464" w:rsidRPr="00F52826">
        <w:t xml:space="preserve">26 r. Mazowsze stało się częścią </w:t>
      </w:r>
      <w:r w:rsidRPr="00F52826">
        <w:t xml:space="preserve">Korony Królestwa Polskiego, a Czersk przeszedł na własność </w:t>
      </w:r>
      <w:r w:rsidR="009D7464" w:rsidRPr="00F52826">
        <w:t>królewską. Związana z nim była k</w:t>
      </w:r>
      <w:r w:rsidRPr="00F52826">
        <w:t>rólowa Bona, żona Zygmunta Starego. Za jej rządów założono winnice i ogrody na zboczach góry zamkowej, w mieście rozwijał się handel, produkcja futer, sukna, garncarstwo i piwowarstwo. XVI w. to rozwój sadownictwa na terenie całego Mazowsza.</w:t>
      </w:r>
    </w:p>
    <w:p w14:paraId="062A663A" w14:textId="77777777" w:rsidR="008612FA" w:rsidRPr="00F52826" w:rsidRDefault="008612FA" w:rsidP="0073684C">
      <w:pPr>
        <w:pStyle w:val="GK"/>
      </w:pPr>
      <w:r w:rsidRPr="00F52826">
        <w:t xml:space="preserve">Czersk doznał dużych zniszczeń podczas potopu szwedzkiego w XVII w. – spłonęła drewniana zabudowa, ucierpiały również murowane budynki zamku, kościoła, ratusza, murów zamkowych. Marszałek Franciszek Bieliński podjął próby odbudowy zamku, budowy mostu, przeniósł również do Czerska sąd grodzki i ziemski. Jednakże pod zaborem pruskim rola Czerska była marginalizowana na rzecz Góry Kalwarii. Pod zaborem rosyjskim, w 1869 r. Czersk utracił prawa miejskie. </w:t>
      </w:r>
    </w:p>
    <w:p w14:paraId="23A08355" w14:textId="77777777" w:rsidR="008612FA" w:rsidRPr="00F52826" w:rsidRDefault="008612FA" w:rsidP="008612FA">
      <w:pPr>
        <w:pStyle w:val="GK"/>
        <w:rPr>
          <w:b/>
        </w:rPr>
      </w:pPr>
      <w:r w:rsidRPr="00F52826">
        <w:rPr>
          <w:b/>
        </w:rPr>
        <w:t>Góra Kalwaria</w:t>
      </w:r>
    </w:p>
    <w:p w14:paraId="5FDB1990" w14:textId="77777777" w:rsidR="008612FA" w:rsidRPr="00F52826" w:rsidRDefault="008612FA" w:rsidP="008612FA">
      <w:pPr>
        <w:pStyle w:val="GK"/>
      </w:pPr>
      <w:r w:rsidRPr="00F52826">
        <w:t>Od XIII w. w ziemi czerskiej Mazowsza istniała nadwiślańska rycerska wieś Góra, na temat której najstarsze informacje sięgają 1252 r. Z biegiem czasu wieś stała się siedzibą parafii. W 1657 r. została zniszczo</w:t>
      </w:r>
      <w:r w:rsidR="005B6748" w:rsidRPr="00F52826">
        <w:t xml:space="preserve">na w wyniku potopu szwedzkiego, a w </w:t>
      </w:r>
      <w:r w:rsidRPr="00F52826">
        <w:t>1666 r. została sprzedana biskupowi poznańskiemu Stefanowi Wierzbowskiemu. Biskup zamierzał stworzyć pierwszą na Mazowszu kalwarię, czyli zespół kościołów symbolizujących stacje drogi krzyżowej, zakładany na wzgórzu, przypominający Jerozolimę. Przystąpiono do budowy sanktuarium z klasztorami dominikanów i pijarów. Z czasem miejsce to przekształcało się w centrum kultu. W 1670 r. król Michał Korybut Wiśniowiecki lokował miasto na prawie magdeburskim. Nadano mu nazwę Nowe Jeruzalem. Zawarł w nim swoją koncepcję miasta, które miało być rozbudowywane na planie krzyża. Główną osią układu przestrzennego była ul. Kalwaryjska i dzisiejsza ul. Piłsudskiego, prostopadłe do skarpy, na których końcach znajdował się kościół i klasztor Benedyktynów oraz z drugiej strony kościół św. Krzyża. Krótsze ramię krzyża stanowił ciąg ulic Pijarska-Dominikańska, położone równolegle do skarpy, gdzie zlokalizowano klasztor Ojców Dominikanów-Obserwantów na południu i Ojców Pijarów na północy. Klasztory symbolizowały bramy do miasta, przypominając bramy jerozolimskie. Na skrzyżowaniu ramion znajdowała się kaplica. Dominantę stanowiło wzgórze Kalwaryjskie z kościołem św. Krzyża. W mieście, zgodnie z przyjętym przywilejem lokacyjnym, mogli osiedlać się jedynie katolicy. W kolejnych latach miasto rozbudowywało się o nowe kaplice, kościoły i klasztory, a także kolegium pijarskie. W 1755 r. marszałek wielki koronny Franciszek Bieliński ufundował kościół parafialny. Rozkwit mias</w:t>
      </w:r>
      <w:r w:rsidR="005B6748" w:rsidRPr="00F52826">
        <w:t>ta zakończył się z końcem XVIII </w:t>
      </w:r>
      <w:r w:rsidRPr="00F52826">
        <w:t xml:space="preserve">w. Podczas insurekcji kościuszkowskiej w 1794 r. zniszczeniu uległa znaczna część miasta oraz klasztory. </w:t>
      </w:r>
    </w:p>
    <w:p w14:paraId="7370804D" w14:textId="77777777" w:rsidR="008612FA" w:rsidRPr="00F52826" w:rsidRDefault="008612FA" w:rsidP="008612FA">
      <w:pPr>
        <w:pStyle w:val="GK"/>
      </w:pPr>
      <w:r w:rsidRPr="00F52826">
        <w:t xml:space="preserve">W kolejnym roku Góra Kalwaria, w wyniku trzeciego rozbioru Polski, </w:t>
      </w:r>
      <w:r w:rsidR="005B6748" w:rsidRPr="00F52826">
        <w:t>znalazła się w</w:t>
      </w:r>
      <w:r w:rsidRPr="00F52826">
        <w:t xml:space="preserve"> </w:t>
      </w:r>
      <w:r w:rsidR="005B6748" w:rsidRPr="00F52826">
        <w:t>zaborze</w:t>
      </w:r>
      <w:r w:rsidRPr="00F52826">
        <w:t xml:space="preserve"> pruskim. Pełnienie roli ośrodka </w:t>
      </w:r>
      <w:r w:rsidR="005B6748" w:rsidRPr="00F52826">
        <w:t>pielgrzymkowego zaczęło zanikać</w:t>
      </w:r>
      <w:r w:rsidRPr="00F52826">
        <w:t xml:space="preserve">. Od 1802 r. wydano decyzję o możliwości osiedlania się wyznawców innych religii, co spowodowało znaczny napływ Żydów. Powstała tam gmina żydowska, a od roku 1859 miasto stało się ośrodkiem pielgrzymkowym i najbardziej znanym ośrodkiem </w:t>
      </w:r>
      <w:r w:rsidRPr="00F52826">
        <w:rPr>
          <w:rStyle w:val="Pogrubienie"/>
          <w:b w:val="0"/>
        </w:rPr>
        <w:t>religii i kultury żydowskiej</w:t>
      </w:r>
      <w:r w:rsidRPr="00F52826">
        <w:t xml:space="preserve"> </w:t>
      </w:r>
      <w:r w:rsidR="00492A22" w:rsidRPr="00F52826">
        <w:t>w Polsce. W </w:t>
      </w:r>
      <w:r w:rsidRPr="00F52826">
        <w:t>1807 r. granice miasta znalazły się na terenie Księstwa Warszawskiego, a 8 lat później na terenie Królestwa Polskiego, zależnego od Rosji. Zlikwidowano kolegium pijarskie, wznie</w:t>
      </w:r>
      <w:r w:rsidR="005B6748" w:rsidRPr="00F52826">
        <w:t>siono cerkiew, a w budynkach po</w:t>
      </w:r>
      <w:r w:rsidRPr="00F52826">
        <w:t>klasztor</w:t>
      </w:r>
      <w:r w:rsidR="005B6748" w:rsidRPr="00F52826">
        <w:t xml:space="preserve">nych </w:t>
      </w:r>
      <w:r w:rsidRPr="00F52826">
        <w:t xml:space="preserve">powstały koszary. </w:t>
      </w:r>
      <w:r w:rsidRPr="00F52826">
        <w:lastRenderedPageBreak/>
        <w:t>Zaczęto wprowadzać regulację ulic oraz wybudowano rogatki miejskie. W 1834 r. wybudowano klasycystyczny ratusz. Pod koniec XIX w. powstało połączenie kolejowe Warszawa-Góra Kalwaria. Na wielokulturowość miasta, oprócz Żydów, składali się także ewangelicy z Niemiec, którzy założyli wieś Kąty. W latach 1867-1879 miasto było była siedzibą powiatu, a w 188</w:t>
      </w:r>
      <w:r w:rsidR="005B6748" w:rsidRPr="00F52826">
        <w:t>3 r. utraciło prawa miejskie. W </w:t>
      </w:r>
      <w:r w:rsidRPr="00F52826">
        <w:t xml:space="preserve">1901 r. miał miejsce pożar, w wyniku którego spłonęła duża część miasta. W okresie międzywojennym, w 1919 r., Góra Kalwaria odzyskała prawa miejskie, miasto wyposażono w sieć wodociągową i kanalizacyjną. </w:t>
      </w:r>
      <w:r w:rsidR="005B6748" w:rsidRPr="00F52826">
        <w:rPr>
          <w:rFonts w:eastAsia="MS Mincho"/>
          <w:szCs w:val="20"/>
        </w:rPr>
        <w:t>Wybudowany został Dom Ludowy –</w:t>
      </w:r>
      <w:r w:rsidRPr="00F52826">
        <w:rPr>
          <w:rFonts w:eastAsia="MS Mincho"/>
          <w:szCs w:val="20"/>
        </w:rPr>
        <w:t xml:space="preserve"> dziś budynek kina i Ochotniczej Straży Pożarnej oraz uruchomiono łaźnię miejską przy ul. Senatorskiej (dziś </w:t>
      </w:r>
      <w:r w:rsidR="009D7464" w:rsidRPr="00F52826">
        <w:rPr>
          <w:rFonts w:eastAsia="MS Mincho"/>
          <w:szCs w:val="20"/>
        </w:rPr>
        <w:t xml:space="preserve">ul. </w:t>
      </w:r>
      <w:r w:rsidRPr="00F52826">
        <w:rPr>
          <w:rFonts w:eastAsia="MS Mincho"/>
          <w:szCs w:val="20"/>
        </w:rPr>
        <w:t xml:space="preserve">ks. </w:t>
      </w:r>
      <w:proofErr w:type="spellStart"/>
      <w:r w:rsidRPr="00F52826">
        <w:rPr>
          <w:rFonts w:eastAsia="MS Mincho"/>
          <w:szCs w:val="20"/>
        </w:rPr>
        <w:t>Sajny</w:t>
      </w:r>
      <w:proofErr w:type="spellEnd"/>
      <w:r w:rsidRPr="00F52826">
        <w:rPr>
          <w:rFonts w:eastAsia="MS Mincho"/>
          <w:szCs w:val="20"/>
        </w:rPr>
        <w:t>).</w:t>
      </w:r>
    </w:p>
    <w:p w14:paraId="3DF705C1" w14:textId="77777777" w:rsidR="008612FA" w:rsidRPr="00F52826" w:rsidRDefault="008612FA" w:rsidP="008612FA">
      <w:pPr>
        <w:pStyle w:val="GK"/>
      </w:pPr>
      <w:r w:rsidRPr="00F52826">
        <w:t>Podczas II wojny światowej, we wrześniu 1939 r. z</w:t>
      </w:r>
      <w:r w:rsidR="009D7464" w:rsidRPr="00F52826">
        <w:t>niszczeniu uległ most na Wiśle. Ponadto w 1941 r. doszło</w:t>
      </w:r>
      <w:r w:rsidRPr="00F52826">
        <w:t xml:space="preserve"> do bitwy, w wyniku </w:t>
      </w:r>
      <w:r w:rsidR="009D7464" w:rsidRPr="00F52826">
        <w:t xml:space="preserve">której Niemcy </w:t>
      </w:r>
      <w:r w:rsidRPr="00F52826">
        <w:t xml:space="preserve">wysiedlili tysiące Żydów na terytorium getta warszawskiego. </w:t>
      </w:r>
    </w:p>
    <w:p w14:paraId="48A499A6" w14:textId="77777777" w:rsidR="008612FA" w:rsidRPr="00F52826" w:rsidRDefault="008612FA" w:rsidP="008612FA">
      <w:pPr>
        <w:pStyle w:val="GK"/>
      </w:pPr>
      <w:r w:rsidRPr="00F52826">
        <w:t xml:space="preserve">Po wojnie miasto zyskało nowe funkcje związane z rozwojem przemysłu. Zaczęły powstawać znane w Polsce zakłady przemysłowe branży owocowo-warzywnej, a także budowlanej i chemicznej oraz centra logistyczne na potrzeby aglomeracji warszawskiej. </w:t>
      </w:r>
      <w:r w:rsidR="005B6748" w:rsidRPr="00F52826">
        <w:t>Odbudowano także mosty kolejowy i drogowy prowadzące przez Wisłę. W 1954 r. miasto uzyskało połączenie kolejowe z Łukowem i Skierniewicami.</w:t>
      </w:r>
    </w:p>
    <w:p w14:paraId="6DA75BA7" w14:textId="77777777" w:rsidR="000B740C" w:rsidRPr="00F52826" w:rsidRDefault="00A67AAE" w:rsidP="000B740C">
      <w:pPr>
        <w:pStyle w:val="Nagwek1"/>
        <w:numPr>
          <w:ilvl w:val="0"/>
          <w:numId w:val="1"/>
        </w:numPr>
        <w:rPr>
          <w:rFonts w:cs="Segoe UI"/>
        </w:rPr>
      </w:pPr>
      <w:bookmarkStart w:id="24" w:name="_Toc156904920"/>
      <w:r w:rsidRPr="00F52826">
        <w:rPr>
          <w:rFonts w:cs="Segoe UI"/>
        </w:rPr>
        <w:t>UWARUNKOWA</w:t>
      </w:r>
      <w:r w:rsidR="009D7464" w:rsidRPr="00F52826">
        <w:rPr>
          <w:rFonts w:cs="Segoe UI"/>
        </w:rPr>
        <w:t>N</w:t>
      </w:r>
      <w:r w:rsidRPr="00F52826">
        <w:rPr>
          <w:rFonts w:cs="Segoe UI"/>
        </w:rPr>
        <w:t>IA WYNIKAJĄCE Z DOTYCHCZASOWEGO PRZEZNACZENIA, ZAGOSPODAROWANIA I UZBROJENIA TERENU ORAZ</w:t>
      </w:r>
      <w:r w:rsidR="00722E35" w:rsidRPr="00F52826">
        <w:rPr>
          <w:rFonts w:cs="Segoe UI"/>
        </w:rPr>
        <w:t xml:space="preserve"> ZE STANU ŁADU PRZESTRZENNEGO I </w:t>
      </w:r>
      <w:r w:rsidRPr="00F52826">
        <w:rPr>
          <w:rFonts w:cs="Segoe UI"/>
        </w:rPr>
        <w:t>WYMOGÓW JEGO OCHRONY</w:t>
      </w:r>
      <w:bookmarkEnd w:id="24"/>
    </w:p>
    <w:p w14:paraId="48741A84" w14:textId="77777777" w:rsidR="00A67251" w:rsidRPr="00F52826" w:rsidRDefault="00002751" w:rsidP="00880543">
      <w:pPr>
        <w:pStyle w:val="podrozdzia"/>
        <w:numPr>
          <w:ilvl w:val="0"/>
          <w:numId w:val="31"/>
        </w:numPr>
        <w:rPr>
          <w:rFonts w:cs="Segoe UI"/>
        </w:rPr>
      </w:pPr>
      <w:bookmarkStart w:id="25" w:name="_Toc10014127"/>
      <w:bookmarkStart w:id="26" w:name="_Toc108039284"/>
      <w:bookmarkStart w:id="27" w:name="_Toc156904921"/>
      <w:r w:rsidRPr="00F52826">
        <w:rPr>
          <w:rFonts w:cs="Segoe UI"/>
        </w:rPr>
        <w:t>Dotychczasowe przeznaczenie, zagospodarowanie i uzbrojenie terenu</w:t>
      </w:r>
      <w:bookmarkStart w:id="28" w:name="_Toc499811459"/>
      <w:bookmarkEnd w:id="25"/>
      <w:bookmarkEnd w:id="26"/>
      <w:bookmarkEnd w:id="27"/>
    </w:p>
    <w:p w14:paraId="292A15BE" w14:textId="77777777" w:rsidR="00A67251" w:rsidRPr="00F52826" w:rsidRDefault="00C30FE8" w:rsidP="00880543">
      <w:pPr>
        <w:ind w:firstLine="0"/>
        <w:rPr>
          <w:rFonts w:cs="Segoe UI"/>
        </w:rPr>
      </w:pPr>
      <w:r w:rsidRPr="00F52826">
        <w:rPr>
          <w:rFonts w:cs="Segoe UI"/>
        </w:rPr>
        <w:t xml:space="preserve">Gmina </w:t>
      </w:r>
      <w:r w:rsidR="00F66E4B" w:rsidRPr="00F52826">
        <w:rPr>
          <w:rFonts w:cs="Segoe UI"/>
        </w:rPr>
        <w:t>G</w:t>
      </w:r>
      <w:r w:rsidR="00A67251" w:rsidRPr="00F52826">
        <w:rPr>
          <w:rFonts w:cs="Segoe UI"/>
        </w:rPr>
        <w:t xml:space="preserve">óra Kalwaria charakteryzuje się dużym udziałem gruntów rolnych w </w:t>
      </w:r>
      <w:r w:rsidR="009D7464" w:rsidRPr="00F52826">
        <w:rPr>
          <w:rFonts w:cs="Segoe UI"/>
        </w:rPr>
        <w:t xml:space="preserve">całkowitym </w:t>
      </w:r>
      <w:r w:rsidR="00A67251" w:rsidRPr="00F52826">
        <w:rPr>
          <w:rFonts w:cs="Segoe UI"/>
        </w:rPr>
        <w:t xml:space="preserve">udziale powierzchni – 62,2% terenu gminy. Tereny zieleni stanowią 21,1% powierzchni gminy (w tym lasy, zieleń parkowa, zieleń nieurządzona, cmentarze, ogrody działkowe, wody powierzchniowe). Teren zabudowany obejmuje około 14,6% powierzchni gminy, z czego aż 10% zajmują różne formy zabudowy mieszkaniowej (śródmiejska, wielorodzinna, jednorodzinna, zagrodowa). </w:t>
      </w:r>
    </w:p>
    <w:p w14:paraId="51187E4A" w14:textId="33B1CCAD" w:rsidR="007B299C" w:rsidRPr="00F52826" w:rsidRDefault="00673C58" w:rsidP="007B299C">
      <w:pPr>
        <w:pStyle w:val="Legenda"/>
        <w:rPr>
          <w:rFonts w:cs="Segoe UI"/>
        </w:rPr>
      </w:pPr>
      <w:r w:rsidRPr="00F52826">
        <w:rPr>
          <w:rFonts w:cs="Segoe UI"/>
        </w:rPr>
        <w:t xml:space="preserve">Wykres </w:t>
      </w:r>
      <w:r w:rsidR="00133D8A" w:rsidRPr="00F52826">
        <w:rPr>
          <w:rFonts w:cs="Segoe UI"/>
        </w:rPr>
        <w:fldChar w:fldCharType="begin"/>
      </w:r>
      <w:r w:rsidRPr="00F52826">
        <w:rPr>
          <w:rFonts w:cs="Segoe UI"/>
        </w:rPr>
        <w:instrText xml:space="preserve"> SEQ Wykres \* ARABIC </w:instrText>
      </w:r>
      <w:r w:rsidR="00133D8A" w:rsidRPr="00F52826">
        <w:rPr>
          <w:rFonts w:cs="Segoe UI"/>
        </w:rPr>
        <w:fldChar w:fldCharType="separate"/>
      </w:r>
      <w:r w:rsidR="003B024F">
        <w:rPr>
          <w:rFonts w:cs="Segoe UI"/>
          <w:noProof/>
        </w:rPr>
        <w:t>1</w:t>
      </w:r>
      <w:r w:rsidR="00133D8A" w:rsidRPr="00F52826">
        <w:rPr>
          <w:rFonts w:cs="Segoe UI"/>
        </w:rPr>
        <w:fldChar w:fldCharType="end"/>
      </w:r>
      <w:r w:rsidRPr="00F52826">
        <w:rPr>
          <w:rFonts w:cs="Segoe UI"/>
        </w:rPr>
        <w:t xml:space="preserve"> </w:t>
      </w:r>
      <w:bookmarkStart w:id="29" w:name="_Toc10014010"/>
      <w:r w:rsidRPr="00F52826">
        <w:rPr>
          <w:rFonts w:cs="Segoe UI"/>
        </w:rPr>
        <w:t>Struktura użytkowania gruntów w gminie Góra Kalwaria</w:t>
      </w:r>
      <w:bookmarkEnd w:id="29"/>
    </w:p>
    <w:p w14:paraId="2716B76B" w14:textId="77777777" w:rsidR="00673C58" w:rsidRPr="00F52826" w:rsidRDefault="00673C58" w:rsidP="00673C58">
      <w:pPr>
        <w:pStyle w:val="Legenda"/>
        <w:keepNext/>
        <w:spacing w:before="0"/>
        <w:rPr>
          <w:rFonts w:cs="Segoe UI"/>
          <w:b w:val="0"/>
        </w:rPr>
      </w:pPr>
      <w:r w:rsidRPr="00F52826">
        <w:rPr>
          <w:rFonts w:cs="Segoe UI"/>
          <w:b w:val="0"/>
        </w:rPr>
        <w:t>źródło: opracowanie własne na podstawie inwentaryzacji urbanistycznej</w:t>
      </w:r>
    </w:p>
    <w:p w14:paraId="2D875BD7" w14:textId="77777777" w:rsidR="00673C58" w:rsidRPr="00F52826" w:rsidRDefault="00673C58" w:rsidP="00880543">
      <w:pPr>
        <w:spacing w:line="360" w:lineRule="auto"/>
        <w:ind w:firstLine="0"/>
        <w:jc w:val="center"/>
        <w:rPr>
          <w:rFonts w:cs="Segoe UI"/>
          <w:color w:val="A6A6A6" w:themeColor="background1" w:themeShade="A6"/>
        </w:rPr>
      </w:pPr>
      <w:r w:rsidRPr="00F52826">
        <w:rPr>
          <w:rFonts w:cs="Segoe UI"/>
          <w:noProof/>
          <w:color w:val="A6A6A6" w:themeColor="background1" w:themeShade="A6"/>
          <w:lang w:eastAsia="pl-PL"/>
        </w:rPr>
        <w:drawing>
          <wp:inline distT="0" distB="0" distL="0" distR="0" wp14:anchorId="332BFC33" wp14:editId="757325A1">
            <wp:extent cx="5905500" cy="3381375"/>
            <wp:effectExtent l="0" t="0" r="19050" b="9525"/>
            <wp:docPr id="10"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CDB0406" w14:textId="77777777" w:rsidR="00404E94" w:rsidRPr="00F52826" w:rsidRDefault="00404E94" w:rsidP="00880543">
      <w:pPr>
        <w:ind w:firstLine="0"/>
        <w:rPr>
          <w:rFonts w:cs="Segoe UI"/>
        </w:rPr>
      </w:pPr>
      <w:r w:rsidRPr="00F52826">
        <w:rPr>
          <w:rFonts w:cs="Segoe UI"/>
        </w:rPr>
        <w:lastRenderedPageBreak/>
        <w:t>Sieć osadnicza gminy Góra Kalwaria charakteryzuje się bardzo dużym rozproszeniem. Głównym ośrodkiem gminy jest miasto Góra Kalwaria, z wykształconym historycznym centrum</w:t>
      </w:r>
      <w:r w:rsidR="009D7464" w:rsidRPr="00F52826">
        <w:rPr>
          <w:rFonts w:cs="Segoe UI"/>
        </w:rPr>
        <w:t>,</w:t>
      </w:r>
      <w:r w:rsidRPr="00F52826">
        <w:rPr>
          <w:rFonts w:cs="Segoe UI"/>
        </w:rPr>
        <w:t xml:space="preserve"> gdzie funkcje mieszkaniowe i usługowe lokalizowane są w równych proporcjach.</w:t>
      </w:r>
      <w:r w:rsidR="001B62BD" w:rsidRPr="00F52826">
        <w:rPr>
          <w:rFonts w:cs="Segoe UI"/>
        </w:rPr>
        <w:t xml:space="preserve"> Na terenie miasta znajduje się kilka osiedli w zabudowie mieszkaniowej wielorodzinnej (ul. Pijarska, ul. Wyszyńskiego, ul. Skierniewicka, ul. Chopina, ul. Słoneczna). Zabudowa mieszkaniowa jednorodzinna lokalizowana jest głównie wzdłuż szlaków komunikacyjnych o historycznym pochodzeniu. W ostatnim czasie obserwuje się nasiloną presję inwestycyjną wewnątrz kwartałów z wcześniej zabudowanymi obrzeżami (np. Pijarska – Kilińskiego – Sportowa, Sportowa – Kilińskiego – Pijarska – Kalwaryjska oraz Papczyńskiego – Polna – Dominikańska – Kalwaryjska).</w:t>
      </w:r>
    </w:p>
    <w:p w14:paraId="39362782" w14:textId="77777777" w:rsidR="00404E94" w:rsidRPr="00F52826" w:rsidRDefault="009D7464" w:rsidP="00880543">
      <w:pPr>
        <w:ind w:firstLine="0"/>
        <w:rPr>
          <w:rFonts w:cs="Segoe UI"/>
        </w:rPr>
      </w:pPr>
      <w:r w:rsidRPr="00F52826">
        <w:rPr>
          <w:rFonts w:cs="Segoe UI"/>
        </w:rPr>
        <w:t>S</w:t>
      </w:r>
      <w:r w:rsidR="003F66E9" w:rsidRPr="00F52826">
        <w:rPr>
          <w:rFonts w:cs="Segoe UI"/>
        </w:rPr>
        <w:t>pośród pozostałych miejscowości gminy miejsca koncentracji usług występują w Baniosze, Czersku oraz Sobikowie/Cendrowicach. W części wiejskiej gminy Góra Kalwaria dominuje zabudowa jednorodzinna wraz z zabudową zagrodową, uzupełniona o podstawowe funkcje usługowe. Pojedyncze zabudowania mieszkalne wielorodzinne (Szymanów, Łubna, Baniocha, Osiedle Brześce, Linin) są pozostałościami po PGR i RPS.</w:t>
      </w:r>
    </w:p>
    <w:p w14:paraId="6D966B15" w14:textId="0E6ECC0B" w:rsidR="003F66E9" w:rsidRPr="00F52826" w:rsidRDefault="00483153" w:rsidP="00880543">
      <w:pPr>
        <w:ind w:firstLine="0"/>
        <w:rPr>
          <w:rFonts w:cs="Segoe UI"/>
        </w:rPr>
      </w:pPr>
      <w:r w:rsidRPr="00F52826">
        <w:rPr>
          <w:rFonts w:cs="Segoe UI"/>
        </w:rPr>
        <w:t xml:space="preserve">Zabudowa mieszkaniowa charakteryzuje się dużym rozproszeniem, pomimo iż w znacznej części poszczególne wsi powstawały początkowo jako </w:t>
      </w:r>
      <w:r w:rsidR="00866AC9" w:rsidRPr="00F52826">
        <w:rPr>
          <w:rFonts w:cs="Segoe UI"/>
        </w:rPr>
        <w:t xml:space="preserve">luźno zabudowane </w:t>
      </w:r>
      <w:r w:rsidRPr="00F52826">
        <w:rPr>
          <w:rFonts w:cs="Segoe UI"/>
        </w:rPr>
        <w:t xml:space="preserve">ulicówki (m.in. Brześce, Podłęcze, Czarny Las, Wincentów, Podgóra), wzdłuż istniejących ciągów drogowych. </w:t>
      </w:r>
      <w:r w:rsidR="00866AC9" w:rsidRPr="00F52826">
        <w:rPr>
          <w:rFonts w:cs="Segoe UI"/>
        </w:rPr>
        <w:t xml:space="preserve">Na terenie całej gminy obserwuje </w:t>
      </w:r>
      <w:r w:rsidR="00B35734" w:rsidRPr="00F52826">
        <w:rPr>
          <w:rFonts w:cs="Segoe UI"/>
        </w:rPr>
        <w:t>się</w:t>
      </w:r>
      <w:r w:rsidR="00673C58" w:rsidRPr="00F52826">
        <w:rPr>
          <w:rFonts w:cs="Segoe UI"/>
        </w:rPr>
        <w:t xml:space="preserve"> występowanie rozsianych kolonii, przyczółków czy pojedynczych zabudowań. </w:t>
      </w:r>
      <w:r w:rsidRPr="00F52826">
        <w:rPr>
          <w:rFonts w:cs="Segoe UI"/>
        </w:rPr>
        <w:t xml:space="preserve">Obecnie obserwuje się tendencje do zabudowywania kolejnych linii zabudowy od drogi, na długich działkach powstałych na podziałach porolnych (Czachówek, Kąty, Solec). </w:t>
      </w:r>
    </w:p>
    <w:p w14:paraId="3E97020F" w14:textId="77777777" w:rsidR="00673C58" w:rsidRPr="00F52826" w:rsidRDefault="00673C58" w:rsidP="00880543">
      <w:pPr>
        <w:ind w:firstLine="0"/>
        <w:rPr>
          <w:rFonts w:cs="Segoe UI"/>
        </w:rPr>
      </w:pPr>
      <w:r w:rsidRPr="00F52826">
        <w:rPr>
          <w:rFonts w:cs="Segoe UI"/>
        </w:rPr>
        <w:t xml:space="preserve">Ze względu na walory krajobrazowe gminy na jej terenie lokalizowana jest również zabudowa rekreacji indywidualnej czy zabudowa letniskowa. W znacznej mierze jest ona wkomponowana w zabudowę mieszkaniową jednorodzinną. Większe skupiska znajdują się w Lininie i Baniosze </w:t>
      </w:r>
      <w:proofErr w:type="spellStart"/>
      <w:r w:rsidRPr="00F52826">
        <w:rPr>
          <w:rFonts w:cs="Segoe UI"/>
        </w:rPr>
        <w:t>Wilczynku</w:t>
      </w:r>
      <w:proofErr w:type="spellEnd"/>
      <w:r w:rsidRPr="00F52826">
        <w:rPr>
          <w:rFonts w:cs="Segoe UI"/>
        </w:rPr>
        <w:t>. Na terenie miasta Góra Kalwaria, w rejonie ul. Broniewskiego</w:t>
      </w:r>
      <w:r w:rsidR="009D7464" w:rsidRPr="00F52826">
        <w:rPr>
          <w:rFonts w:cs="Segoe UI"/>
        </w:rPr>
        <w:t>,</w:t>
      </w:r>
      <w:r w:rsidRPr="00F52826">
        <w:rPr>
          <w:rFonts w:cs="Segoe UI"/>
        </w:rPr>
        <w:t xml:space="preserve"> funkcjonuje również ROD „Malinka”.</w:t>
      </w:r>
    </w:p>
    <w:p w14:paraId="4236D5FC" w14:textId="77777777" w:rsidR="00A2145D" w:rsidRPr="00F52826" w:rsidRDefault="00866AC9" w:rsidP="00880543">
      <w:pPr>
        <w:ind w:firstLine="0"/>
        <w:rPr>
          <w:rFonts w:cs="Segoe UI"/>
        </w:rPr>
      </w:pPr>
      <w:r w:rsidRPr="00F52826">
        <w:rPr>
          <w:rFonts w:cs="Segoe UI"/>
        </w:rPr>
        <w:t xml:space="preserve">Na terenie gminy Góra Kalwaria można wyróżnić dwa obszary koncentracji zabudowy produkcyjno-usługowej: na pograniczu miasta Góra Kalwaria i Mikówca (w rejonie ul. Towarowej i Adamowicza) oraz w Solcu, </w:t>
      </w:r>
      <w:proofErr w:type="spellStart"/>
      <w:r w:rsidRPr="00F52826">
        <w:rPr>
          <w:rFonts w:cs="Segoe UI"/>
        </w:rPr>
        <w:t>Łubnej</w:t>
      </w:r>
      <w:proofErr w:type="spellEnd"/>
      <w:r w:rsidRPr="00F52826">
        <w:rPr>
          <w:rFonts w:cs="Segoe UI"/>
        </w:rPr>
        <w:t>, Baniosze.</w:t>
      </w:r>
    </w:p>
    <w:p w14:paraId="4CBC0AE6" w14:textId="77777777" w:rsidR="00002751" w:rsidRPr="00F52826" w:rsidRDefault="00002751" w:rsidP="00783FBF">
      <w:pPr>
        <w:pStyle w:val="podrozdzia"/>
        <w:numPr>
          <w:ilvl w:val="0"/>
          <w:numId w:val="31"/>
        </w:numPr>
        <w:rPr>
          <w:rFonts w:cs="Segoe UI"/>
        </w:rPr>
      </w:pPr>
      <w:bookmarkStart w:id="30" w:name="_Toc10014128"/>
      <w:bookmarkStart w:id="31" w:name="_Toc108039285"/>
      <w:bookmarkStart w:id="32" w:name="_Toc156904922"/>
      <w:r w:rsidRPr="00F52826">
        <w:rPr>
          <w:rFonts w:cs="Segoe UI"/>
        </w:rPr>
        <w:t>Stan ładu przestrzennego i wymogi jego ochrony</w:t>
      </w:r>
      <w:bookmarkEnd w:id="28"/>
      <w:bookmarkEnd w:id="30"/>
      <w:bookmarkEnd w:id="31"/>
      <w:bookmarkEnd w:id="32"/>
    </w:p>
    <w:p w14:paraId="64FAF80A" w14:textId="44321A67" w:rsidR="00002751" w:rsidRPr="00F52826" w:rsidRDefault="00002751" w:rsidP="00002751">
      <w:pPr>
        <w:pStyle w:val="GK"/>
        <w:rPr>
          <w:rFonts w:cs="Segoe UI"/>
        </w:rPr>
      </w:pPr>
      <w:r w:rsidRPr="00F52826">
        <w:rPr>
          <w:rFonts w:cs="Segoe UI"/>
        </w:rPr>
        <w:t xml:space="preserve">Podstawą sporządzania </w:t>
      </w:r>
      <w:r w:rsidR="00673C58" w:rsidRPr="00F52826">
        <w:rPr>
          <w:rFonts w:cs="Segoe UI"/>
        </w:rPr>
        <w:t>zmiany studium</w:t>
      </w:r>
      <w:r w:rsidRPr="00F52826">
        <w:rPr>
          <w:rFonts w:cs="Segoe UI"/>
        </w:rPr>
        <w:t xml:space="preserve"> powinno być planowanie przestrzenne, uwzględniające uwarunkowania naturalne i walory środowiska kulturowego dla kształtowania ładu przestrzennego i</w:t>
      </w:r>
      <w:r w:rsidR="00B35734" w:rsidRPr="00F52826">
        <w:rPr>
          <w:rFonts w:cs="Segoe UI"/>
        </w:rPr>
        <w:t> </w:t>
      </w:r>
      <w:r w:rsidRPr="00F52826">
        <w:rPr>
          <w:rFonts w:cs="Segoe UI"/>
        </w:rPr>
        <w:t>podniesienia atrakcyjności terenu. Zgodnie z obowiązującą ustawą o planowaniu i</w:t>
      </w:r>
      <w:r w:rsidR="007957FC" w:rsidRPr="00F52826">
        <w:rPr>
          <w:rFonts w:cs="Segoe UI"/>
        </w:rPr>
        <w:t> </w:t>
      </w:r>
      <w:r w:rsidRPr="00F52826">
        <w:rPr>
          <w:rFonts w:cs="Segoe UI"/>
        </w:rPr>
        <w:t>zagospodarowaniu przestrzennym, w planie miejscowym „określa się obowiązkowo zasady och</w:t>
      </w:r>
      <w:r w:rsidR="00673C58" w:rsidRPr="00F52826">
        <w:rPr>
          <w:rFonts w:cs="Segoe UI"/>
        </w:rPr>
        <w:t>rony i </w:t>
      </w:r>
      <w:r w:rsidRPr="00F52826">
        <w:rPr>
          <w:rFonts w:cs="Segoe UI"/>
        </w:rPr>
        <w:t>kształtowania ładu przestrzennego”. W związku z tym, że plan miejscowy nie może naruszać ustaleń Studium, również w</w:t>
      </w:r>
      <w:r w:rsidR="00B35734" w:rsidRPr="00F52826">
        <w:rPr>
          <w:rFonts w:cs="Segoe UI"/>
        </w:rPr>
        <w:t> </w:t>
      </w:r>
      <w:r w:rsidRPr="00F52826">
        <w:rPr>
          <w:rFonts w:cs="Segoe UI"/>
        </w:rPr>
        <w:t xml:space="preserve">Studium należy uwzględnić uwarunkowania wynikające ze stanu ładu przestrzennego i wymogów jego ochrony. </w:t>
      </w:r>
    </w:p>
    <w:p w14:paraId="0B0A7359" w14:textId="77777777" w:rsidR="00002751" w:rsidRPr="00F52826" w:rsidRDefault="00002751" w:rsidP="00002751">
      <w:pPr>
        <w:pStyle w:val="GK"/>
        <w:rPr>
          <w:rFonts w:cs="Segoe UI"/>
        </w:rPr>
      </w:pPr>
      <w:r w:rsidRPr="00F52826">
        <w:rPr>
          <w:rFonts w:cs="Segoe UI"/>
        </w:rPr>
        <w:t>Poprawa ładu przestrzennego jest jednym z priorytetów zagospoda</w:t>
      </w:r>
      <w:r w:rsidR="00673C58" w:rsidRPr="00F52826">
        <w:rPr>
          <w:rFonts w:cs="Segoe UI"/>
        </w:rPr>
        <w:t>rowania przestrzennego gminy. W </w:t>
      </w:r>
      <w:r w:rsidRPr="00F52826">
        <w:rPr>
          <w:rFonts w:cs="Segoe UI"/>
        </w:rPr>
        <w:t>planowaniu miejscowym należy przestrzegać określonych zasad, gwarantujących poprawę ładu przestrzennego, wśród których jest:</w:t>
      </w:r>
    </w:p>
    <w:p w14:paraId="2AF7DD66" w14:textId="77777777" w:rsidR="00002751" w:rsidRPr="00F52826" w:rsidRDefault="00002751" w:rsidP="0036190F">
      <w:pPr>
        <w:pStyle w:val="listapiwniczna"/>
        <w:rPr>
          <w:rFonts w:cs="Segoe UI"/>
        </w:rPr>
      </w:pPr>
      <w:r w:rsidRPr="00F52826">
        <w:rPr>
          <w:rFonts w:cs="Segoe UI"/>
        </w:rPr>
        <w:t>ograniczanie rozproszenia budownictwa, poprzez intensyfikację wykorzystania terenów mieszkaniowych w ramach istniejącego zainwestowania,</w:t>
      </w:r>
    </w:p>
    <w:p w14:paraId="01F55126" w14:textId="77777777" w:rsidR="00002751" w:rsidRPr="00F52826" w:rsidRDefault="00002751" w:rsidP="0036190F">
      <w:pPr>
        <w:pStyle w:val="listapiwniczna"/>
        <w:rPr>
          <w:rFonts w:cs="Segoe UI"/>
        </w:rPr>
      </w:pPr>
      <w:r w:rsidRPr="00F52826">
        <w:rPr>
          <w:rFonts w:cs="Segoe UI"/>
        </w:rPr>
        <w:t>rozszerzanie terenów mieszkaniowych poza obszar zwartej zabudowy miejscowości w pierwszej kolejności na tereny już silnie obciążone zabudową rozproszoną oraz rezygnacja z wprowadzania nowej i utrwalania istniejącej zabudowy w terenach otwartych,</w:t>
      </w:r>
    </w:p>
    <w:p w14:paraId="3B36D008" w14:textId="77777777" w:rsidR="00002751" w:rsidRPr="00F52826" w:rsidRDefault="00002751" w:rsidP="0036190F">
      <w:pPr>
        <w:pStyle w:val="listapiwniczna"/>
        <w:rPr>
          <w:rFonts w:cs="Segoe UI"/>
        </w:rPr>
      </w:pPr>
      <w:r w:rsidRPr="00F52826">
        <w:rPr>
          <w:rFonts w:cs="Segoe UI"/>
        </w:rPr>
        <w:t>ograniczanie rozwoju terenów budowlanych liniowo wzdłuż ciągów komunikacyjnych (głównie dróg wyższych rangą) w celu umożliwienia rozbudowy i modernizacji dróg,</w:t>
      </w:r>
    </w:p>
    <w:p w14:paraId="40D7A9B6" w14:textId="77777777" w:rsidR="00002751" w:rsidRPr="00F52826" w:rsidRDefault="00002751" w:rsidP="0036190F">
      <w:pPr>
        <w:pStyle w:val="listapiwniczna"/>
        <w:rPr>
          <w:rFonts w:cs="Segoe UI"/>
        </w:rPr>
      </w:pPr>
      <w:r w:rsidRPr="00F52826">
        <w:rPr>
          <w:rFonts w:cs="Segoe UI"/>
        </w:rPr>
        <w:t xml:space="preserve">ochrona dziedzictwa kulturowego, kształtowanie harmonijnego krajobrazu poprzez wykorzystanie walorów środowiska kulturowego i podniesienie atrakcyjności obszarów </w:t>
      </w:r>
      <w:r w:rsidRPr="00F52826">
        <w:rPr>
          <w:rFonts w:cs="Segoe UI"/>
        </w:rPr>
        <w:lastRenderedPageBreak/>
        <w:t>poprzez uwzględnienie ustaleń konserwatorskich i dostosowanie nowej architektury do tradycji i charakteru substancji zabytkowej,</w:t>
      </w:r>
    </w:p>
    <w:p w14:paraId="2C967DB1" w14:textId="77777777" w:rsidR="00002751" w:rsidRPr="00F52826" w:rsidRDefault="00002751" w:rsidP="0036190F">
      <w:pPr>
        <w:pStyle w:val="listapiwniczna"/>
        <w:rPr>
          <w:rFonts w:cs="Segoe UI"/>
        </w:rPr>
      </w:pPr>
      <w:r w:rsidRPr="00F52826">
        <w:rPr>
          <w:rFonts w:cs="Segoe UI"/>
        </w:rPr>
        <w:t>ochrona walorów środowiska przyrodniczego, polegająca na zachowaniu, zrównoważonym użytkowaniu oraz odnawianiu zasobów i składników przyrody, szczególną opieką powinny zostać objęte obszary objęte formami ochrony przyrody,</w:t>
      </w:r>
    </w:p>
    <w:p w14:paraId="2460A939" w14:textId="77777777" w:rsidR="00E07814" w:rsidRPr="00F52826" w:rsidRDefault="00002751" w:rsidP="0036190F">
      <w:pPr>
        <w:pStyle w:val="listapiwniczna"/>
        <w:rPr>
          <w:rFonts w:cs="Segoe UI"/>
        </w:rPr>
      </w:pPr>
      <w:r w:rsidRPr="00F52826">
        <w:rPr>
          <w:rFonts w:cs="Segoe UI"/>
        </w:rPr>
        <w:t>nawiązywanie w nowej architekturze do lokalnych wzorów i materiałów, zachowywanie regionalnego krajobrazu kulturowego.</w:t>
      </w:r>
    </w:p>
    <w:p w14:paraId="2B48B2D8" w14:textId="77777777" w:rsidR="00002751" w:rsidRPr="00F52826" w:rsidRDefault="00002751" w:rsidP="00002751">
      <w:pPr>
        <w:pStyle w:val="GK"/>
        <w:rPr>
          <w:rFonts w:cs="Segoe UI"/>
        </w:rPr>
      </w:pPr>
      <w:r w:rsidRPr="00F52826">
        <w:rPr>
          <w:rFonts w:cs="Segoe UI"/>
        </w:rPr>
        <w:t>W celu widocznego podniesienia poziomu ładu przestrzennego i estetyki realizowane inwestycje wymagają przestrzegania:</w:t>
      </w:r>
    </w:p>
    <w:p w14:paraId="1F01D8B8" w14:textId="512BC080" w:rsidR="00002751" w:rsidRPr="00F52826" w:rsidRDefault="001477EB" w:rsidP="0036190F">
      <w:pPr>
        <w:pStyle w:val="listapiwniczna"/>
        <w:rPr>
          <w:rFonts w:cs="Segoe UI"/>
        </w:rPr>
      </w:pPr>
      <w:r w:rsidRPr="00F52826">
        <w:rPr>
          <w:rFonts w:cs="Segoe UI"/>
        </w:rPr>
        <w:t>określonych</w:t>
      </w:r>
      <w:r w:rsidR="005226E1" w:rsidRPr="00F52826">
        <w:rPr>
          <w:rFonts w:cs="Segoe UI"/>
        </w:rPr>
        <w:t xml:space="preserve"> wskaźni</w:t>
      </w:r>
      <w:r w:rsidRPr="00F52826">
        <w:rPr>
          <w:rFonts w:cs="Segoe UI"/>
        </w:rPr>
        <w:t>ków urbanistycznych tj. wysokości</w:t>
      </w:r>
      <w:r w:rsidR="00F67C2F" w:rsidRPr="00F52826">
        <w:rPr>
          <w:rFonts w:cs="Segoe UI"/>
        </w:rPr>
        <w:t xml:space="preserve"> </w:t>
      </w:r>
      <w:r w:rsidRPr="00F52826">
        <w:rPr>
          <w:rFonts w:cs="Segoe UI"/>
        </w:rPr>
        <w:t>zabudowy, powierzchni</w:t>
      </w:r>
      <w:r w:rsidR="005226E1" w:rsidRPr="00F52826">
        <w:rPr>
          <w:rFonts w:cs="Segoe UI"/>
        </w:rPr>
        <w:t xml:space="preserve"> zabudowy, powierzchni</w:t>
      </w:r>
      <w:r w:rsidR="00161F86" w:rsidRPr="00F52826">
        <w:rPr>
          <w:rFonts w:cs="Segoe UI"/>
        </w:rPr>
        <w:t xml:space="preserve"> biologicznie</w:t>
      </w:r>
      <w:r w:rsidRPr="00F52826">
        <w:rPr>
          <w:rFonts w:cs="Segoe UI"/>
        </w:rPr>
        <w:t xml:space="preserve"> czynnej itp.</w:t>
      </w:r>
      <w:r w:rsidR="00B35734" w:rsidRPr="00F52826">
        <w:rPr>
          <w:rFonts w:cs="Segoe UI"/>
        </w:rPr>
        <w:t>,</w:t>
      </w:r>
    </w:p>
    <w:p w14:paraId="24E3D2ED" w14:textId="77777777" w:rsidR="001477EB" w:rsidRPr="00F52826" w:rsidRDefault="001477EB" w:rsidP="0036190F">
      <w:pPr>
        <w:pStyle w:val="listapiwniczna"/>
        <w:rPr>
          <w:rFonts w:cs="Segoe UI"/>
        </w:rPr>
      </w:pPr>
      <w:r w:rsidRPr="00F52826">
        <w:rPr>
          <w:rFonts w:cs="Segoe UI"/>
        </w:rPr>
        <w:t>ustaleń dotyczących parametrów technicznych dróg,</w:t>
      </w:r>
    </w:p>
    <w:p w14:paraId="531F9DE5" w14:textId="77777777" w:rsidR="005226E1" w:rsidRPr="00F52826" w:rsidRDefault="001477EB" w:rsidP="0036190F">
      <w:pPr>
        <w:pStyle w:val="listapiwniczna"/>
        <w:rPr>
          <w:rFonts w:cs="Segoe UI"/>
        </w:rPr>
      </w:pPr>
      <w:r w:rsidRPr="00F52826">
        <w:rPr>
          <w:rFonts w:cs="Segoe UI"/>
        </w:rPr>
        <w:t>wytycznych dotyczących wyznaczenia centrum gminnego i centrów lokalnych.</w:t>
      </w:r>
    </w:p>
    <w:p w14:paraId="7EF9452F" w14:textId="77777777" w:rsidR="00002751" w:rsidRPr="00F52826" w:rsidRDefault="00002751" w:rsidP="004F5A1E">
      <w:pPr>
        <w:pStyle w:val="GK"/>
        <w:rPr>
          <w:rFonts w:cs="Segoe UI"/>
        </w:rPr>
      </w:pPr>
      <w:r w:rsidRPr="00F52826">
        <w:rPr>
          <w:rFonts w:cs="Segoe UI"/>
        </w:rPr>
        <w:t>Ogólne wytyczne dla kształtowania ładu przestrzennego zawarte zostały również w poszczególnych rozdziałach dotyczących kształtowania środowiska przyrodniczego, dziedzictwa kulturowego, układu komunikacyjnego, infrastruktury technicznej oraz w ustaleniach dla poszczególnych terenów wskazanych na rysunku studium (kierunki zagospodarowania przestrzennego).</w:t>
      </w:r>
    </w:p>
    <w:p w14:paraId="3BE02AF7" w14:textId="77777777" w:rsidR="00C55927" w:rsidRPr="00F52826" w:rsidRDefault="00C55927" w:rsidP="00783FBF">
      <w:pPr>
        <w:pStyle w:val="podrozdzia"/>
        <w:numPr>
          <w:ilvl w:val="0"/>
          <w:numId w:val="31"/>
        </w:numPr>
        <w:rPr>
          <w:rFonts w:cs="Segoe UI"/>
        </w:rPr>
      </w:pPr>
      <w:bookmarkStart w:id="33" w:name="_Toc10014129"/>
      <w:bookmarkStart w:id="34" w:name="_Toc108039286"/>
      <w:bookmarkStart w:id="35" w:name="_Toc156904923"/>
      <w:r w:rsidRPr="00F52826">
        <w:rPr>
          <w:rFonts w:cs="Segoe UI"/>
        </w:rPr>
        <w:t>Obecny stan planistyczny</w:t>
      </w:r>
      <w:bookmarkEnd w:id="33"/>
      <w:bookmarkEnd w:id="34"/>
      <w:bookmarkEnd w:id="35"/>
    </w:p>
    <w:p w14:paraId="21DD0832" w14:textId="77777777" w:rsidR="000B740C" w:rsidRPr="00F52826" w:rsidRDefault="000B740C" w:rsidP="00783FBF">
      <w:pPr>
        <w:pStyle w:val="podrozdzia"/>
        <w:numPr>
          <w:ilvl w:val="1"/>
          <w:numId w:val="31"/>
        </w:numPr>
        <w:rPr>
          <w:rFonts w:cs="Segoe UI"/>
        </w:rPr>
      </w:pPr>
      <w:bookmarkStart w:id="36" w:name="_Toc10014130"/>
      <w:bookmarkStart w:id="37" w:name="_Toc108039287"/>
      <w:bookmarkStart w:id="38" w:name="_Toc156904924"/>
      <w:r w:rsidRPr="00F52826">
        <w:rPr>
          <w:rFonts w:cs="Segoe UI"/>
        </w:rPr>
        <w:t>Studia uwarunkowań i kierunków zagos</w:t>
      </w:r>
      <w:r w:rsidR="00721DCB" w:rsidRPr="00F52826">
        <w:rPr>
          <w:rFonts w:cs="Segoe UI"/>
        </w:rPr>
        <w:t>podarowania przestrzennego gmin</w:t>
      </w:r>
      <w:r w:rsidRPr="00F52826">
        <w:rPr>
          <w:rFonts w:cs="Segoe UI"/>
        </w:rPr>
        <w:t xml:space="preserve"> sąsiadujących z gminą </w:t>
      </w:r>
      <w:bookmarkEnd w:id="36"/>
      <w:r w:rsidR="004466B4" w:rsidRPr="00F52826">
        <w:rPr>
          <w:rFonts w:cs="Segoe UI"/>
        </w:rPr>
        <w:t>Góra Kalwaria</w:t>
      </w:r>
      <w:bookmarkEnd w:id="37"/>
      <w:bookmarkEnd w:id="38"/>
    </w:p>
    <w:p w14:paraId="37901E10" w14:textId="77777777" w:rsidR="004466B4" w:rsidRPr="00F52826" w:rsidRDefault="004466B4" w:rsidP="004466B4">
      <w:pPr>
        <w:pStyle w:val="GK"/>
      </w:pPr>
      <w:r w:rsidRPr="00F52826">
        <w:t>Gmina Góra Kalwaria graniczy z siedmioma gminami – na północy z gminą Konstancin-Jeziorna, na północnym zachodzie z gminą Piaseczno, na zachodzie z gminą Prażmów, na południowym zachodzie z gminą Chynów, na południu z gminą Warka, na południowym wschodzie z gminą Sobienie-Jeziory, a</w:t>
      </w:r>
      <w:r w:rsidR="008D7043" w:rsidRPr="00F52826">
        <w:t> </w:t>
      </w:r>
      <w:r w:rsidRPr="00F52826">
        <w:t xml:space="preserve">na północnym wschodzie z gminą Karczew. Przeanalizowano ustalenia obowiązujących studiów uwarunkowań i kierunków zagospodarowania przestrzennego w odległości 2 km od granic administracyjnych gminy Góra Kalwaria. </w:t>
      </w:r>
    </w:p>
    <w:p w14:paraId="2EDE129F" w14:textId="77777777" w:rsidR="00D71165" w:rsidRPr="00F52826" w:rsidRDefault="00D71165" w:rsidP="00D71165">
      <w:pPr>
        <w:pStyle w:val="GK"/>
        <w:rPr>
          <w:b/>
        </w:rPr>
      </w:pPr>
      <w:r w:rsidRPr="00F52826">
        <w:rPr>
          <w:b/>
        </w:rPr>
        <w:t xml:space="preserve">Gmina Konstancin-Jeziorna </w:t>
      </w:r>
    </w:p>
    <w:p w14:paraId="187D2A31" w14:textId="77777777" w:rsidR="00D71165" w:rsidRPr="00F52826" w:rsidRDefault="00D71165" w:rsidP="00D71165">
      <w:pPr>
        <w:pStyle w:val="GK"/>
      </w:pPr>
      <w:r w:rsidRPr="00F52826">
        <w:t xml:space="preserve">Obowiązujące studium uwarunkowań i kierunków zagospodarowania przestrzennego zostało przyjęte Uchwałą </w:t>
      </w:r>
      <w:r w:rsidR="009D7464" w:rsidRPr="00F52826">
        <w:t xml:space="preserve">Nr </w:t>
      </w:r>
      <w:r w:rsidRPr="00F52826">
        <w:t>97/III/17/99 Rady Gminy Konstancin Jeziorna z dnia 27 grudnia 1999 r. Na terenie Gminy znajdują się liczne tereny podlegające ochronie, w tym obszar Chojnowskiego Parku Krajobrazowego oraz tereny projektowanych pow</w:t>
      </w:r>
      <w:r w:rsidR="009D7464" w:rsidRPr="00F52826">
        <w:t>iązań ekologicznych. Co więcej</w:t>
      </w:r>
      <w:r w:rsidRPr="00F52826">
        <w:t xml:space="preserve"> dokument wskazuje tereny obszarów szczególnej ochrony krajobrazowej oraz obszary obniżeń </w:t>
      </w:r>
      <w:proofErr w:type="spellStart"/>
      <w:r w:rsidRPr="00F52826">
        <w:t>pradolinnych</w:t>
      </w:r>
      <w:proofErr w:type="spellEnd"/>
      <w:r w:rsidRPr="00F52826">
        <w:t xml:space="preserve"> i starorzeczy, na których nie lokalizuje się nowej zabudowy. Studium wskazuje również tereny obszarów urbanizacji, w ramach których istnieją rezerwy na uzupełnienie zabudową. Pomiędzy zabudową rozciągają się również tereny rolne.</w:t>
      </w:r>
    </w:p>
    <w:p w14:paraId="14C857C5" w14:textId="77777777" w:rsidR="00D71165" w:rsidRPr="00F52826" w:rsidRDefault="00D71165" w:rsidP="00D71165">
      <w:pPr>
        <w:pStyle w:val="GK"/>
      </w:pPr>
      <w:r w:rsidRPr="00F52826">
        <w:t>Gmina Konstancin Jeziorna przystąpiła do opracowania nowego dokumentu dla terenu gminy w jej granicach administracyjnych.</w:t>
      </w:r>
    </w:p>
    <w:p w14:paraId="64DBDC5B" w14:textId="77777777" w:rsidR="00D71165" w:rsidRPr="00F52826" w:rsidRDefault="00D71165" w:rsidP="00D71165">
      <w:pPr>
        <w:pStyle w:val="GK"/>
        <w:rPr>
          <w:b/>
        </w:rPr>
      </w:pPr>
      <w:r w:rsidRPr="00F52826">
        <w:rPr>
          <w:b/>
        </w:rPr>
        <w:t>Gmina Piaseczno</w:t>
      </w:r>
    </w:p>
    <w:p w14:paraId="61A18D50" w14:textId="77777777" w:rsidR="00D71165" w:rsidRPr="00F52826" w:rsidRDefault="00D71165" w:rsidP="00D71165">
      <w:pPr>
        <w:pStyle w:val="GK"/>
      </w:pPr>
      <w:r w:rsidRPr="00F52826">
        <w:t xml:space="preserve">Na terenie gminy Piaseczno obowiązuje studium uwarunkowań i kierunków zagospodarowania przestrzennego przyjęte Uchwałą Nr 1589/LII/2014 Rady Miejskiej w Piasecznie z dnia 29 października 2014 r. </w:t>
      </w:r>
    </w:p>
    <w:p w14:paraId="0DB71261" w14:textId="77777777" w:rsidR="00D71165" w:rsidRPr="00F52826" w:rsidRDefault="00D71165" w:rsidP="00D71165">
      <w:pPr>
        <w:pStyle w:val="GK"/>
      </w:pPr>
      <w:r w:rsidRPr="00F52826">
        <w:t>Tereny gminy graniczące z gminą Góra Kalwaria oznaczone są jako strefa ekstensywnego rozwoju mieszkalnictwa, a także koncentracji usług rekreacyjno-turystycznych. Na terenie gminy znajdują się Lasy Chojnowskie, w których rozwój zabu</w:t>
      </w:r>
      <w:r w:rsidR="009D7464" w:rsidRPr="00F52826">
        <w:t xml:space="preserve">dowy jest ograniczony. Ponadto </w:t>
      </w:r>
      <w:r w:rsidRPr="00F52826">
        <w:t xml:space="preserve">w ośrodkach Pilawa, Chojnów, Orzeszyn znajdują się tereny zabudowy jednorodzinnej, w ramach których zakłada się rozwój funkcji mieszkaniowej. Na terenie Chojnowa i Orzeszyna znajdują się tereny rolne, na </w:t>
      </w:r>
      <w:r w:rsidR="009D7464" w:rsidRPr="00F52826">
        <w:t>których</w:t>
      </w:r>
      <w:r w:rsidRPr="00F52826">
        <w:t xml:space="preserve"> </w:t>
      </w:r>
      <w:r w:rsidRPr="00F52826">
        <w:lastRenderedPageBreak/>
        <w:t>dopuszcza się zabudowę zagrodową. Dokument studium przewiduje również zachowanie systemu przyrodniczego jako terenów bezinwestycyjnych oraz ograniczenie intensywności zabudowy na tym terenie.</w:t>
      </w:r>
    </w:p>
    <w:p w14:paraId="4348BE52" w14:textId="1684DB99" w:rsidR="00D71165" w:rsidRPr="00F52826" w:rsidRDefault="00D71165" w:rsidP="00D71165">
      <w:pPr>
        <w:pStyle w:val="GK"/>
        <w:rPr>
          <w:b/>
        </w:rPr>
      </w:pPr>
      <w:r w:rsidRPr="00F52826">
        <w:rPr>
          <w:b/>
        </w:rPr>
        <w:t>Gmina Prażmów</w:t>
      </w:r>
    </w:p>
    <w:p w14:paraId="58BA3AA3" w14:textId="77777777" w:rsidR="00D71165" w:rsidRPr="00F52826" w:rsidRDefault="00D71165" w:rsidP="00D71165">
      <w:pPr>
        <w:pStyle w:val="GK"/>
      </w:pPr>
      <w:r w:rsidRPr="00F52826">
        <w:t>Na terenie gminy Prażmów obowiązuje studium uwarunkowań i kierunków zagospodarowania przestrzennego przyjęte Uchwałą Nr L/400/2014 Rady Gminy Prażmów z dnia 23 września 2014 r.</w:t>
      </w:r>
      <w:r w:rsidR="009D7464" w:rsidRPr="00F52826">
        <w:t>,</w:t>
      </w:r>
      <w:r w:rsidRPr="00F52826">
        <w:t xml:space="preserve"> zmienione </w:t>
      </w:r>
      <w:r w:rsidR="009D7464" w:rsidRPr="00F52826">
        <w:t>U</w:t>
      </w:r>
      <w:r w:rsidRPr="00F52826">
        <w:t xml:space="preserve">chwałą </w:t>
      </w:r>
      <w:r w:rsidR="009D7464" w:rsidRPr="00F52826">
        <w:t>Nr</w:t>
      </w:r>
      <w:r w:rsidRPr="00F52826">
        <w:t xml:space="preserve"> XXXII.291.2017 Rady Gminy Prażmów z dnia 1 czerwca 2017 roku.</w:t>
      </w:r>
    </w:p>
    <w:p w14:paraId="7B6859CD" w14:textId="77777777" w:rsidR="00D71165" w:rsidRPr="00F52826" w:rsidRDefault="00D71165" w:rsidP="00D71165">
      <w:pPr>
        <w:pStyle w:val="GK"/>
      </w:pPr>
      <w:r w:rsidRPr="00F52826">
        <w:t>Na terenie gminy ustala się w kontekście zabudowy mieszkaniowej zabudowę jednorodzinną i szeregową, a także zabudowę wielorodzinną na terenie miejscowości gminnej. Istnieje możliwość dogęszczania zabudowy oraz rozszerzania jej na tereny rolne w kontekście zabudowy jednorodzinnej. Ponadto, w miejscowości Krępa istnieje możliwość realizacji hoteli i pensjonatów.</w:t>
      </w:r>
      <w:r w:rsidR="0058778E" w:rsidRPr="00F52826">
        <w:t xml:space="preserve"> </w:t>
      </w:r>
      <w:r w:rsidRPr="00F52826">
        <w:t xml:space="preserve">Studium przewiduje również tereny turystyki i rekreacji, na których istnieje możliwość zabudowy indywidualnej całorocznej. Dokument wyznacza dużą ilość terenów leśnych i rolnych, w których zakazuje się zabudowy. </w:t>
      </w:r>
    </w:p>
    <w:p w14:paraId="6D49FE76" w14:textId="77777777" w:rsidR="00D71165" w:rsidRPr="00F52826" w:rsidRDefault="00D71165" w:rsidP="00D71165">
      <w:pPr>
        <w:pStyle w:val="GK"/>
        <w:rPr>
          <w:b/>
        </w:rPr>
      </w:pPr>
      <w:r w:rsidRPr="00F52826">
        <w:rPr>
          <w:b/>
        </w:rPr>
        <w:t>Gmina Chynów</w:t>
      </w:r>
    </w:p>
    <w:p w14:paraId="4AB3F1C6" w14:textId="77777777" w:rsidR="00D71165" w:rsidRPr="00F52826" w:rsidRDefault="00D71165" w:rsidP="00D71165">
      <w:pPr>
        <w:pStyle w:val="GK"/>
      </w:pPr>
      <w:r w:rsidRPr="00F52826">
        <w:t>Na terenie gminy Chynów obowiązuje studium uwarunkowań i kierunków zagospodarowania przestrzennego przyjęte uchwałą Nr IV/32/2015 Rady Gminy Chynów z dnia 21 kwietnia 2015 r.</w:t>
      </w:r>
      <w:r w:rsidR="009D7464" w:rsidRPr="00F52826">
        <w:t>,</w:t>
      </w:r>
      <w:r w:rsidRPr="00F52826">
        <w:t xml:space="preserve"> zmienione uchwałą Nr XXIII/171/2021 Rady Gminy Chynów z dnia 4 maja 2021 r. </w:t>
      </w:r>
    </w:p>
    <w:p w14:paraId="744F0AF9" w14:textId="77777777" w:rsidR="00D71165" w:rsidRPr="00F52826" w:rsidRDefault="00D71165" w:rsidP="00D71165">
      <w:pPr>
        <w:pStyle w:val="GK"/>
      </w:pPr>
      <w:r w:rsidRPr="00F52826">
        <w:t>Dokument wyznacza tereny przeznaczone do kontynuacji i uzupełnienia istniejącej zabudowy mieszkaniowej oraz tereny do jej rozwoj</w:t>
      </w:r>
      <w:r w:rsidR="00621BDE" w:rsidRPr="00F52826">
        <w:t>u. Ponadto</w:t>
      </w:r>
      <w:r w:rsidRPr="00F52826">
        <w:t xml:space="preserve"> wyznacza tereny do perspektywicznego rozwoju funkcji przemysłowej oraz usługowej. </w:t>
      </w:r>
    </w:p>
    <w:p w14:paraId="1764EEB1" w14:textId="77777777" w:rsidR="00D71165" w:rsidRPr="00F52826" w:rsidRDefault="00D71165" w:rsidP="00D71165">
      <w:pPr>
        <w:pStyle w:val="GK"/>
      </w:pPr>
      <w:r w:rsidRPr="00F52826">
        <w:t xml:space="preserve">Na reszcie terenów w niewielkich fragmentach leżących w odległości 2 km od granic gminy Góra Kalwaria wyznaczone zostały tereny leśne, do zalesienia, bądź tereny rolne. Na terenach leśnych obowiązuje zakaz zabudowy, natomiast na części terenów rolnych istnieje możliwość zabudowy siedliskowej. </w:t>
      </w:r>
    </w:p>
    <w:p w14:paraId="1625B613" w14:textId="77777777" w:rsidR="00D71165" w:rsidRPr="00F52826" w:rsidRDefault="00D71165" w:rsidP="00D71165">
      <w:pPr>
        <w:pStyle w:val="GK"/>
        <w:rPr>
          <w:b/>
        </w:rPr>
      </w:pPr>
      <w:r w:rsidRPr="00F52826">
        <w:rPr>
          <w:b/>
        </w:rPr>
        <w:t>Gmina Warka</w:t>
      </w:r>
    </w:p>
    <w:p w14:paraId="3FC6AC1A" w14:textId="77777777" w:rsidR="00D71165" w:rsidRPr="00F52826" w:rsidRDefault="00D71165" w:rsidP="00D71165">
      <w:pPr>
        <w:pStyle w:val="GK"/>
      </w:pPr>
      <w:r w:rsidRPr="00F52826">
        <w:t xml:space="preserve">Na terenie gminy Warka obowiązuje studium uwarunkowań i kierunków zagospodarowania przestrzennego przyjęte uchwałą Nr IV/18/18 Rady Miejskiej w Warce z dnia 28 grudnia 2018 r. </w:t>
      </w:r>
    </w:p>
    <w:p w14:paraId="43C539F0" w14:textId="77777777" w:rsidR="00D71165" w:rsidRPr="00F52826" w:rsidRDefault="00D71165" w:rsidP="00D71165">
      <w:pPr>
        <w:pStyle w:val="GK"/>
      </w:pPr>
      <w:r w:rsidRPr="00F52826">
        <w:t>W analizowanym obszarze na terenie gminy Warka dopuszczony jest rozwój zabudowy mieszkaniowej, usługowej i zagrodowej w ramach istniejących struktur przestrzennych. Wskazano również obszar skarpy wiślanej oraz duże powierzchnie terenów rolnych i leśnych.</w:t>
      </w:r>
    </w:p>
    <w:p w14:paraId="004C7386" w14:textId="77777777" w:rsidR="00D71165" w:rsidRPr="00F52826" w:rsidRDefault="00D71165" w:rsidP="00D71165">
      <w:pPr>
        <w:pStyle w:val="GK"/>
        <w:rPr>
          <w:b/>
        </w:rPr>
      </w:pPr>
      <w:r w:rsidRPr="00F52826">
        <w:rPr>
          <w:b/>
        </w:rPr>
        <w:t>Gmina Sobienie-Jeziory</w:t>
      </w:r>
    </w:p>
    <w:p w14:paraId="0FF88C29" w14:textId="77777777" w:rsidR="00D71165" w:rsidRPr="00F52826" w:rsidRDefault="00D71165" w:rsidP="00D71165">
      <w:pPr>
        <w:pStyle w:val="GK"/>
      </w:pPr>
      <w:r w:rsidRPr="00F52826">
        <w:t xml:space="preserve">Na terenie gminy Sobienie-Jeziory obowiązuje studium uwarunkowań i kierunków zagospodarowania przestrzennego przyjęte uchwałą Nr IV/15/02 Rady Gminy w Sobienie Jeziory z dnia 30 grudnia 2002 r., </w:t>
      </w:r>
      <w:r w:rsidR="00621BDE" w:rsidRPr="00F52826">
        <w:t>zmienione U</w:t>
      </w:r>
      <w:r w:rsidRPr="00F52826">
        <w:t>chwałą Nr XXII/94/05 Rady Gminy Sobienie Jeziory z</w:t>
      </w:r>
      <w:r w:rsidR="00621BDE" w:rsidRPr="00F52826">
        <w:t xml:space="preserve"> dnia 30 marca 2005 r. Ponadto </w:t>
      </w:r>
      <w:r w:rsidRPr="00F52826">
        <w:t xml:space="preserve">istnieje projekt zmiany fragmentu studium z 2015 r. </w:t>
      </w:r>
    </w:p>
    <w:p w14:paraId="4D25C861" w14:textId="77777777" w:rsidR="00D71165" w:rsidRPr="00F52826" w:rsidRDefault="00D71165" w:rsidP="00D71165">
      <w:pPr>
        <w:pStyle w:val="GK"/>
      </w:pPr>
      <w:r w:rsidRPr="00F52826">
        <w:t>Gmina Sobienie Jeziory graniczy z gminą Góra Kalwaria na Wiśle. Dokument przewiduje lokalizację nowej zabudowy zagrodowej i gospodarczej, a także jednorodzinnej i usługowej na terenie obszarów zabudowy zagrodowej.</w:t>
      </w:r>
      <w:r w:rsidR="0058778E" w:rsidRPr="00F52826">
        <w:t xml:space="preserve"> </w:t>
      </w:r>
      <w:r w:rsidRPr="00F52826">
        <w:t>Reszta terenów to obszary rolne, leśne oraz użytków zielonych.</w:t>
      </w:r>
      <w:r w:rsidR="0058778E" w:rsidRPr="00F52826">
        <w:t xml:space="preserve"> </w:t>
      </w:r>
    </w:p>
    <w:p w14:paraId="3D84FE06" w14:textId="77777777" w:rsidR="00D71165" w:rsidRPr="00F52826" w:rsidRDefault="00D71165" w:rsidP="00D71165">
      <w:pPr>
        <w:pStyle w:val="GK"/>
        <w:rPr>
          <w:b/>
        </w:rPr>
      </w:pPr>
      <w:r w:rsidRPr="00F52826">
        <w:rPr>
          <w:b/>
        </w:rPr>
        <w:t>Gmina Karczew</w:t>
      </w:r>
    </w:p>
    <w:p w14:paraId="3211EE7E" w14:textId="77777777" w:rsidR="00D71165" w:rsidRPr="00F52826" w:rsidRDefault="00D71165" w:rsidP="00D71165">
      <w:pPr>
        <w:pStyle w:val="GK"/>
      </w:pPr>
      <w:r w:rsidRPr="00F52826">
        <w:t xml:space="preserve">Na terenie gminy Karczew obowiązuje studium uwarunkowań i kierunków zagospodarowania przestrzennego przyjęte </w:t>
      </w:r>
      <w:r w:rsidR="00621BDE" w:rsidRPr="00F52826">
        <w:t>U</w:t>
      </w:r>
      <w:r w:rsidRPr="00F52826">
        <w:t xml:space="preserve">chwałą Nr XXVII/225/2012 Rady Miejskiej w Karczewie z dnia 14 czerwca 2012 r., zmienione </w:t>
      </w:r>
      <w:r w:rsidR="00621BDE" w:rsidRPr="00F52826">
        <w:t>U</w:t>
      </w:r>
      <w:r w:rsidRPr="00F52826">
        <w:t>chwałą Nr XXXIII/308/2017 Rady Miejskiej w Karczewie z dnia 29 marca 2017 r.</w:t>
      </w:r>
    </w:p>
    <w:p w14:paraId="74F72818" w14:textId="77777777" w:rsidR="00D71165" w:rsidRPr="00F52826" w:rsidRDefault="00D71165" w:rsidP="00D71165">
      <w:pPr>
        <w:pStyle w:val="GK"/>
      </w:pPr>
      <w:r w:rsidRPr="00F52826">
        <w:t>Gmina Karczew graniczy z gminą Góra Kalwaria na Wiśle. Teren gminy we fragmencie 2 km od granicy gminy Góra Kalwaria znajduje się w trzech strefach: podmiejskiej, rekreacyjno-krajobrazowej oraz osadniczo-rolniczej. Dokument przewiduje uzupełnienie funkcji</w:t>
      </w:r>
      <w:r w:rsidR="00621BDE" w:rsidRPr="00F52826">
        <w:t xml:space="preserve"> mieszkaniowej </w:t>
      </w:r>
      <w:r w:rsidRPr="00F52826">
        <w:t xml:space="preserve">w strefach podmiejskiej </w:t>
      </w:r>
      <w:r w:rsidRPr="00F52826">
        <w:lastRenderedPageBreak/>
        <w:t>oraz osadniczo-rolniczej. Rozwój zabudowy przewidziany jest w strefie rekreacyjno-krajobrazowej, gdzie również wyznaczono tereny na lokalizację usług turystyki w</w:t>
      </w:r>
      <w:r w:rsidR="00621BDE" w:rsidRPr="00F52826">
        <w:t>raz z zielenią parkową. Ponadto</w:t>
      </w:r>
      <w:r w:rsidRPr="00F52826">
        <w:t xml:space="preserve"> na terenach gruntów rolnych istnieje możliwość wprowadzania nowej zabudowy zagrodowej. Reszta terenów to obszary wód powierzchniowych, rolniczych o podwyższonych walorach ekologicznych, na których nie przewiduje się </w:t>
      </w:r>
      <w:r w:rsidR="00621BDE" w:rsidRPr="00F52826">
        <w:t>realizacji</w:t>
      </w:r>
      <w:r w:rsidRPr="00F52826">
        <w:t xml:space="preserve"> nowej zabudowy. </w:t>
      </w:r>
    </w:p>
    <w:p w14:paraId="48CA1622" w14:textId="21E0DFCB" w:rsidR="007957FC" w:rsidRPr="00F52826" w:rsidRDefault="007957FC" w:rsidP="007957FC">
      <w:pPr>
        <w:pStyle w:val="Legenda"/>
        <w:keepNext/>
        <w:rPr>
          <w:rFonts w:cs="Segoe UI"/>
        </w:rPr>
      </w:pPr>
      <w:bookmarkStart w:id="39" w:name="_Toc10013825"/>
      <w:r w:rsidRPr="00F52826">
        <w:rPr>
          <w:rFonts w:cs="Segoe UI"/>
        </w:rPr>
        <w:lastRenderedPageBreak/>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2</w:t>
      </w:r>
      <w:r w:rsidR="00133D8A" w:rsidRPr="00F52826">
        <w:rPr>
          <w:rFonts w:cs="Segoe UI"/>
          <w:noProof/>
        </w:rPr>
        <w:fldChar w:fldCharType="end"/>
      </w:r>
      <w:r w:rsidRPr="00F52826">
        <w:rPr>
          <w:rFonts w:cs="Segoe UI"/>
        </w:rPr>
        <w:t xml:space="preserve"> Studia uwarunkowań i kierunków zagospodarowania przestrzennego gmin sąsiednich</w:t>
      </w:r>
      <w:bookmarkEnd w:id="39"/>
    </w:p>
    <w:p w14:paraId="0BBFE21C" w14:textId="77777777" w:rsidR="007957FC" w:rsidRPr="00F52826" w:rsidRDefault="007957FC" w:rsidP="007957FC">
      <w:pPr>
        <w:pStyle w:val="Legenda"/>
        <w:keepNext/>
        <w:spacing w:before="0"/>
        <w:rPr>
          <w:rFonts w:cs="Segoe UI"/>
          <w:b w:val="0"/>
        </w:rPr>
      </w:pPr>
      <w:r w:rsidRPr="00F52826">
        <w:rPr>
          <w:rFonts w:cs="Segoe UI"/>
          <w:b w:val="0"/>
        </w:rPr>
        <w:t>źródło: opracowanie własne na podstawie dokumentów planistycznych gmin sąsiednich</w:t>
      </w:r>
    </w:p>
    <w:p w14:paraId="5B51F1C9" w14:textId="77777777" w:rsidR="007957FC" w:rsidRPr="00F52826" w:rsidRDefault="007957FC" w:rsidP="004F581C">
      <w:pPr>
        <w:ind w:firstLine="0"/>
        <w:jc w:val="center"/>
        <w:rPr>
          <w:rFonts w:cs="Segoe UI"/>
        </w:rPr>
      </w:pPr>
      <w:r w:rsidRPr="00F52826">
        <w:rPr>
          <w:rFonts w:cs="Segoe UI"/>
          <w:noProof/>
          <w:lang w:eastAsia="pl-PL"/>
        </w:rPr>
        <w:drawing>
          <wp:inline distT="0" distB="0" distL="0" distR="0" wp14:anchorId="27A48083" wp14:editId="6CE2DECE">
            <wp:extent cx="5760000" cy="7756971"/>
            <wp:effectExtent l="1905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warunkowania_studia.jpg"/>
                    <pic:cNvPicPr/>
                  </pic:nvPicPr>
                  <pic:blipFill>
                    <a:blip r:embed="rId24" cstate="print"/>
                    <a:stretch>
                      <a:fillRect/>
                    </a:stretch>
                  </pic:blipFill>
                  <pic:spPr>
                    <a:xfrm>
                      <a:off x="0" y="0"/>
                      <a:ext cx="5760000" cy="7756971"/>
                    </a:xfrm>
                    <a:prstGeom prst="rect">
                      <a:avLst/>
                    </a:prstGeom>
                  </pic:spPr>
                </pic:pic>
              </a:graphicData>
            </a:graphic>
          </wp:inline>
        </w:drawing>
      </w:r>
    </w:p>
    <w:p w14:paraId="71B58CE6" w14:textId="77777777" w:rsidR="00C55927" w:rsidRPr="00F52826" w:rsidRDefault="00C55927" w:rsidP="00783FBF">
      <w:pPr>
        <w:pStyle w:val="podrozdzia"/>
        <w:numPr>
          <w:ilvl w:val="1"/>
          <w:numId w:val="31"/>
        </w:numPr>
        <w:rPr>
          <w:rFonts w:cs="Segoe UI"/>
        </w:rPr>
      </w:pPr>
      <w:bookmarkStart w:id="40" w:name="_Toc10014131"/>
      <w:bookmarkStart w:id="41" w:name="_Toc108039288"/>
      <w:bookmarkStart w:id="42" w:name="_Toc156904925"/>
      <w:r w:rsidRPr="00F52826">
        <w:rPr>
          <w:rFonts w:cs="Segoe UI"/>
        </w:rPr>
        <w:lastRenderedPageBreak/>
        <w:t>Miejscowe plany zagospodarowania przestrzennego</w:t>
      </w:r>
      <w:bookmarkEnd w:id="40"/>
      <w:bookmarkEnd w:id="41"/>
      <w:bookmarkEnd w:id="42"/>
    </w:p>
    <w:p w14:paraId="5CEB4E70" w14:textId="57622FCF" w:rsidR="005033B5" w:rsidRPr="00F52826" w:rsidRDefault="002B13C3" w:rsidP="00880543">
      <w:pPr>
        <w:ind w:firstLine="0"/>
        <w:rPr>
          <w:rFonts w:cs="Segoe UI"/>
        </w:rPr>
      </w:pPr>
      <w:r w:rsidRPr="00F52826">
        <w:rPr>
          <w:rFonts w:cs="Segoe UI"/>
        </w:rPr>
        <w:t xml:space="preserve">W granicach gminy </w:t>
      </w:r>
      <w:r w:rsidR="00D97B1F" w:rsidRPr="00F52826">
        <w:rPr>
          <w:rFonts w:cs="Segoe UI"/>
        </w:rPr>
        <w:t>Góra Kalwaria</w:t>
      </w:r>
      <w:r w:rsidR="007E23DC" w:rsidRPr="00F52826">
        <w:rPr>
          <w:rFonts w:cs="Segoe UI"/>
        </w:rPr>
        <w:t xml:space="preserve"> obowiązuje</w:t>
      </w:r>
      <w:r w:rsidRPr="00F52826">
        <w:rPr>
          <w:rFonts w:cs="Segoe UI"/>
        </w:rPr>
        <w:t xml:space="preserve"> </w:t>
      </w:r>
      <w:r w:rsidR="00081672" w:rsidRPr="00F52826">
        <w:rPr>
          <w:rFonts w:cs="Segoe UI"/>
        </w:rPr>
        <w:t>200</w:t>
      </w:r>
      <w:r w:rsidRPr="00F52826">
        <w:rPr>
          <w:rFonts w:cs="Segoe UI"/>
        </w:rPr>
        <w:t xml:space="preserve"> miejscow</w:t>
      </w:r>
      <w:r w:rsidR="00CC6286" w:rsidRPr="00F52826">
        <w:rPr>
          <w:rFonts w:cs="Segoe UI"/>
        </w:rPr>
        <w:t>ych planów</w:t>
      </w:r>
      <w:r w:rsidRPr="00F52826">
        <w:rPr>
          <w:rFonts w:cs="Segoe UI"/>
        </w:rPr>
        <w:t xml:space="preserve"> z</w:t>
      </w:r>
      <w:r w:rsidR="00D97B1F" w:rsidRPr="00F52826">
        <w:rPr>
          <w:rFonts w:cs="Segoe UI"/>
        </w:rPr>
        <w:t xml:space="preserve">agospodarowania przestrzennego </w:t>
      </w:r>
      <w:r w:rsidR="00D97B1F" w:rsidRPr="00F52826">
        <w:t>(w tym zmiany planów). Aktualnie pokrycie mie</w:t>
      </w:r>
      <w:r w:rsidR="002E57C9" w:rsidRPr="00F52826">
        <w:t>jscowymi planami wynosi ok. 27,7</w:t>
      </w:r>
      <w:r w:rsidR="00D97B1F" w:rsidRPr="00F52826">
        <w:t xml:space="preserve">% – opracowania planistyczne obowiązują na ok. </w:t>
      </w:r>
      <w:r w:rsidR="002E57C9" w:rsidRPr="00F52826">
        <w:t>3</w:t>
      </w:r>
      <w:r w:rsidR="00B35734" w:rsidRPr="00F52826">
        <w:t xml:space="preserve"> </w:t>
      </w:r>
      <w:r w:rsidR="002E57C9" w:rsidRPr="00F52826">
        <w:t>9</w:t>
      </w:r>
      <w:r w:rsidR="00C53F0B" w:rsidRPr="00F52826">
        <w:t>9</w:t>
      </w:r>
      <w:r w:rsidR="002E57C9" w:rsidRPr="00F52826">
        <w:t>4</w:t>
      </w:r>
      <w:r w:rsidR="00D97B1F" w:rsidRPr="00F52826">
        <w:t xml:space="preserve"> ha.</w:t>
      </w:r>
    </w:p>
    <w:p w14:paraId="4A2CF455" w14:textId="322AAFC7" w:rsidR="00D97B1F" w:rsidRPr="00F52826" w:rsidRDefault="00776F57" w:rsidP="00880543">
      <w:pPr>
        <w:pStyle w:val="Ustrzyki"/>
        <w:ind w:firstLine="0"/>
        <w:rPr>
          <w:rFonts w:ascii="Segoe UI" w:hAnsi="Segoe UI" w:cs="Segoe UI"/>
          <w:sz w:val="20"/>
          <w:szCs w:val="20"/>
        </w:rPr>
      </w:pPr>
      <w:bookmarkStart w:id="43" w:name="_Toc10013832"/>
      <w:r w:rsidRPr="00F52826">
        <w:rPr>
          <w:rFonts w:ascii="Segoe UI" w:hAnsi="Segoe UI" w:cs="Segoe UI"/>
          <w:sz w:val="20"/>
          <w:szCs w:val="20"/>
        </w:rPr>
        <w:t xml:space="preserve">Wykaz obowiązujących miejscowych planów zagospodarowania przestrzennego zawarto w załączniku do części tekstowej. </w:t>
      </w:r>
      <w:r w:rsidR="00D97B1F" w:rsidRPr="00F52826">
        <w:rPr>
          <w:rFonts w:ascii="Segoe UI" w:hAnsi="Segoe UI" w:cs="Segoe UI"/>
          <w:sz w:val="20"/>
          <w:szCs w:val="20"/>
        </w:rPr>
        <w:t xml:space="preserve">Rozmieszczenie obowiązujących planów miejscowych przedstawia </w:t>
      </w:r>
      <w:r w:rsidR="00704645" w:rsidRPr="00F52826">
        <w:rPr>
          <w:rFonts w:ascii="Segoe UI" w:hAnsi="Segoe UI" w:cs="Segoe UI"/>
          <w:sz w:val="20"/>
          <w:szCs w:val="20"/>
        </w:rPr>
        <w:t>rysunek</w:t>
      </w:r>
      <w:r w:rsidR="00D97B1F" w:rsidRPr="00F52826">
        <w:rPr>
          <w:rFonts w:ascii="Segoe UI" w:hAnsi="Segoe UI" w:cs="Segoe UI"/>
          <w:sz w:val="20"/>
          <w:szCs w:val="20"/>
        </w:rPr>
        <w:t xml:space="preserve"> nr </w:t>
      </w:r>
      <w:r w:rsidR="00704645" w:rsidRPr="00F52826">
        <w:rPr>
          <w:rFonts w:ascii="Segoe UI" w:hAnsi="Segoe UI" w:cs="Segoe UI"/>
          <w:sz w:val="20"/>
          <w:szCs w:val="20"/>
        </w:rPr>
        <w:t>3</w:t>
      </w:r>
      <w:r w:rsidR="00D97B1F" w:rsidRPr="00F52826">
        <w:rPr>
          <w:rFonts w:ascii="Segoe UI" w:hAnsi="Segoe UI" w:cs="Segoe UI"/>
          <w:sz w:val="20"/>
          <w:szCs w:val="20"/>
        </w:rPr>
        <w:t>.</w:t>
      </w:r>
    </w:p>
    <w:p w14:paraId="36A3A1FA" w14:textId="5BEE9B60" w:rsidR="008F39D6" w:rsidRPr="00F52826" w:rsidRDefault="0027018E" w:rsidP="0027018E">
      <w:pPr>
        <w:pStyle w:val="Legenda"/>
        <w:keepNext/>
        <w:rPr>
          <w:rFonts w:cs="Segoe UI"/>
        </w:rPr>
      </w:pPr>
      <w:bookmarkStart w:id="44" w:name="_Toc10013826"/>
      <w:bookmarkEnd w:id="43"/>
      <w:r w:rsidRPr="00F52826">
        <w:rPr>
          <w:rFonts w:cs="Segoe UI"/>
        </w:rPr>
        <w:t xml:space="preserve">Rysunek </w:t>
      </w:r>
      <w:r w:rsidR="00133D8A" w:rsidRPr="00F52826">
        <w:rPr>
          <w:rFonts w:cs="Segoe UI"/>
          <w:noProof/>
        </w:rPr>
        <w:fldChar w:fldCharType="begin"/>
      </w:r>
      <w:r w:rsidR="00962CAD"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3</w:t>
      </w:r>
      <w:r w:rsidR="00133D8A" w:rsidRPr="00F52826">
        <w:rPr>
          <w:rFonts w:cs="Segoe UI"/>
          <w:noProof/>
        </w:rPr>
        <w:fldChar w:fldCharType="end"/>
      </w:r>
      <w:r w:rsidRPr="00F52826">
        <w:rPr>
          <w:rFonts w:cs="Segoe UI"/>
        </w:rPr>
        <w:t xml:space="preserve"> Obowiązujące miejscowe plany zagospodarowania przestrzennego</w:t>
      </w:r>
      <w:bookmarkEnd w:id="44"/>
    </w:p>
    <w:p w14:paraId="3E89CB43" w14:textId="77777777" w:rsidR="008F39D6" w:rsidRPr="00F52826" w:rsidRDefault="008F39D6" w:rsidP="008F39D6">
      <w:pPr>
        <w:pStyle w:val="Legenda"/>
        <w:keepNext/>
        <w:spacing w:before="0"/>
        <w:rPr>
          <w:rFonts w:cs="Segoe UI"/>
          <w:b w:val="0"/>
        </w:rPr>
      </w:pPr>
      <w:r w:rsidRPr="00F52826">
        <w:rPr>
          <w:rFonts w:cs="Segoe UI"/>
          <w:b w:val="0"/>
        </w:rPr>
        <w:t xml:space="preserve">źródło: opracowanie własne </w:t>
      </w:r>
    </w:p>
    <w:p w14:paraId="4747A234" w14:textId="77777777" w:rsidR="00D739D2" w:rsidRPr="00F52826" w:rsidRDefault="001F46F3" w:rsidP="00D97B1F">
      <w:pPr>
        <w:ind w:firstLine="0"/>
        <w:jc w:val="center"/>
        <w:rPr>
          <w:rFonts w:cs="Segoe UI"/>
        </w:rPr>
      </w:pPr>
      <w:r w:rsidRPr="00F52826">
        <w:rPr>
          <w:rFonts w:cs="Segoe UI"/>
          <w:noProof/>
          <w:lang w:eastAsia="pl-PL"/>
        </w:rPr>
        <w:drawing>
          <wp:inline distT="0" distB="0" distL="0" distR="0" wp14:anchorId="568A6E09" wp14:editId="7D2C72E2">
            <wp:extent cx="5098542" cy="6006660"/>
            <wp:effectExtent l="0" t="0" r="698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y miejscow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98542" cy="6006660"/>
                    </a:xfrm>
                    <a:prstGeom prst="rect">
                      <a:avLst/>
                    </a:prstGeom>
                  </pic:spPr>
                </pic:pic>
              </a:graphicData>
            </a:graphic>
          </wp:inline>
        </w:drawing>
      </w:r>
    </w:p>
    <w:p w14:paraId="22268F11" w14:textId="715EA942" w:rsidR="00D72FF6" w:rsidRPr="00F52826" w:rsidRDefault="00D72FF6" w:rsidP="00880543">
      <w:pPr>
        <w:ind w:firstLine="0"/>
        <w:rPr>
          <w:rFonts w:cs="Segoe UI"/>
        </w:rPr>
      </w:pPr>
      <w:bookmarkStart w:id="45" w:name="_Toc10014132"/>
      <w:r w:rsidRPr="00F52826">
        <w:rPr>
          <w:rFonts w:cs="Segoe UI"/>
        </w:rPr>
        <w:t>Jednocześnie na terenie gminy Góra Kalwaria w trakc</w:t>
      </w:r>
      <w:r w:rsidR="00CD34A5" w:rsidRPr="00F52826">
        <w:rPr>
          <w:rFonts w:cs="Segoe UI"/>
        </w:rPr>
        <w:t xml:space="preserve">ie procedowania znajduje się </w:t>
      </w:r>
      <w:r w:rsidR="00C53F0B" w:rsidRPr="00F52826">
        <w:rPr>
          <w:rFonts w:cs="Segoe UI"/>
        </w:rPr>
        <w:t>28</w:t>
      </w:r>
      <w:r w:rsidR="00CD34A5" w:rsidRPr="00F52826">
        <w:rPr>
          <w:rFonts w:cs="Segoe UI"/>
        </w:rPr>
        <w:t> </w:t>
      </w:r>
      <w:r w:rsidRPr="00F52826">
        <w:rPr>
          <w:rFonts w:cs="Segoe UI"/>
        </w:rPr>
        <w:t xml:space="preserve">miejscowych planów zagospodarowania przestrzennego oraz zmian obowiązujących planów miejscowych, o łącznej powierzchni ok. </w:t>
      </w:r>
      <w:r w:rsidR="00C53F0B" w:rsidRPr="00F52826">
        <w:rPr>
          <w:rFonts w:cs="Segoe UI"/>
        </w:rPr>
        <w:t>542</w:t>
      </w:r>
      <w:r w:rsidRPr="00F52826">
        <w:rPr>
          <w:rFonts w:cs="Segoe UI"/>
        </w:rPr>
        <w:t xml:space="preserve"> ha. Łączna powierzchnia terenów objętych obowiązującymi oraz </w:t>
      </w:r>
      <w:r w:rsidR="00880543" w:rsidRPr="00F52826">
        <w:rPr>
          <w:rFonts w:cs="Segoe UI"/>
        </w:rPr>
        <w:t>będącymi w </w:t>
      </w:r>
      <w:r w:rsidRPr="00F52826">
        <w:rPr>
          <w:rFonts w:cs="Segoe UI"/>
        </w:rPr>
        <w:t>trakcie opracowania miejscowymi planami zagospodarowania przestrzennego wynosi ok. 42</w:t>
      </w:r>
      <w:r w:rsidR="007D71D2" w:rsidRPr="00F52826">
        <w:rPr>
          <w:rFonts w:cs="Segoe UI"/>
        </w:rPr>
        <w:t>0</w:t>
      </w:r>
      <w:r w:rsidR="00E5502B" w:rsidRPr="00F52826">
        <w:rPr>
          <w:rFonts w:cs="Segoe UI"/>
        </w:rPr>
        <w:t>2</w:t>
      </w:r>
      <w:r w:rsidRPr="00F52826">
        <w:rPr>
          <w:rFonts w:cs="Segoe UI"/>
        </w:rPr>
        <w:t xml:space="preserve"> ha, co stanowi ok. 29,</w:t>
      </w:r>
      <w:r w:rsidR="004964BF" w:rsidRPr="00F52826">
        <w:rPr>
          <w:rFonts w:cs="Segoe UI"/>
        </w:rPr>
        <w:t>2</w:t>
      </w:r>
      <w:r w:rsidRPr="00F52826">
        <w:rPr>
          <w:rFonts w:cs="Segoe UI"/>
        </w:rPr>
        <w:t>% powierzchni gminy.</w:t>
      </w:r>
    </w:p>
    <w:p w14:paraId="3C4B416A" w14:textId="77777777" w:rsidR="00D72FF6" w:rsidRPr="00F52826" w:rsidRDefault="00D72FF6" w:rsidP="00880543">
      <w:pPr>
        <w:pStyle w:val="Ustrzyki"/>
        <w:ind w:firstLine="0"/>
      </w:pPr>
      <w:r w:rsidRPr="00F52826">
        <w:lastRenderedPageBreak/>
        <w:t xml:space="preserve">Rozmieszczenie planów miejscowych będących w opracowaniu przedstawia </w:t>
      </w:r>
      <w:r w:rsidR="00704645" w:rsidRPr="00F52826">
        <w:t>rysunek nr 4</w:t>
      </w:r>
      <w:r w:rsidRPr="00F52826">
        <w:t>.</w:t>
      </w:r>
    </w:p>
    <w:p w14:paraId="1B0D1975" w14:textId="312F24E3" w:rsidR="00D72FF6" w:rsidRPr="00F52826" w:rsidRDefault="00D72FF6" w:rsidP="00D72FF6">
      <w:pPr>
        <w:pStyle w:val="Legenda"/>
        <w:keepNext/>
      </w:pPr>
      <w:r w:rsidRPr="00F52826">
        <w:t xml:space="preserve">Tabela </w:t>
      </w:r>
      <w:r w:rsidR="00133D8A" w:rsidRPr="00F52826">
        <w:rPr>
          <w:noProof/>
        </w:rPr>
        <w:fldChar w:fldCharType="begin"/>
      </w:r>
      <w:r w:rsidRPr="00F52826">
        <w:rPr>
          <w:noProof/>
        </w:rPr>
        <w:instrText xml:space="preserve"> SEQ Tabela \* ARABIC </w:instrText>
      </w:r>
      <w:r w:rsidR="00133D8A" w:rsidRPr="00F52826">
        <w:rPr>
          <w:noProof/>
        </w:rPr>
        <w:fldChar w:fldCharType="separate"/>
      </w:r>
      <w:r w:rsidR="003B024F">
        <w:rPr>
          <w:noProof/>
        </w:rPr>
        <w:t>1</w:t>
      </w:r>
      <w:r w:rsidR="00133D8A" w:rsidRPr="00F52826">
        <w:rPr>
          <w:noProof/>
        </w:rPr>
        <w:fldChar w:fldCharType="end"/>
      </w:r>
      <w:r w:rsidRPr="00F52826">
        <w:t>. Wykaz miejscowych planów zagospodarowania przestrzennego będących w opracowaniu</w:t>
      </w:r>
    </w:p>
    <w:p w14:paraId="609668CE" w14:textId="77777777" w:rsidR="00D72FF6" w:rsidRPr="00F52826" w:rsidRDefault="00D72FF6" w:rsidP="00D72FF6">
      <w:pPr>
        <w:pStyle w:val="Legenda"/>
        <w:keepNext/>
        <w:spacing w:before="0"/>
        <w:rPr>
          <w:rFonts w:cs="Segoe UI"/>
          <w:b w:val="0"/>
        </w:rPr>
      </w:pPr>
      <w:r w:rsidRPr="00F52826">
        <w:rPr>
          <w:rFonts w:cs="Segoe UI"/>
          <w:b w:val="0"/>
        </w:rPr>
        <w:t>źródło: opracowanie własne na podstawie danych Urzędu Miasta</w:t>
      </w:r>
    </w:p>
    <w:p w14:paraId="6874E99C" w14:textId="07ABDC9B" w:rsidR="00455172" w:rsidRPr="00F52826" w:rsidRDefault="00455172" w:rsidP="00455172">
      <w:pPr>
        <w:pStyle w:val="Legenda"/>
        <w:keepNext/>
        <w:spacing w:before="0"/>
        <w:jc w:val="right"/>
        <w:rPr>
          <w:rFonts w:cs="Segoe UI"/>
          <w:b w:val="0"/>
          <w:i/>
        </w:rPr>
      </w:pPr>
      <w:r w:rsidRPr="00F52826">
        <w:rPr>
          <w:rFonts w:cs="Segoe UI"/>
          <w:b w:val="0"/>
          <w:i/>
        </w:rPr>
        <w:t>w wykazie pominięto przystąpienia do tekstowych zmian planów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5"/>
        <w:gridCol w:w="6725"/>
        <w:gridCol w:w="2123"/>
      </w:tblGrid>
      <w:tr w:rsidR="00C53F0B" w:rsidRPr="00F52826" w14:paraId="4F186869" w14:textId="77777777" w:rsidTr="00FC6B0B">
        <w:trPr>
          <w:trHeight w:val="346"/>
          <w:tblHeader/>
        </w:trPr>
        <w:tc>
          <w:tcPr>
            <w:tcW w:w="198" w:type="pct"/>
            <w:shd w:val="clear" w:color="auto" w:fill="F2F2F2" w:themeFill="background1" w:themeFillShade="F2"/>
            <w:vAlign w:val="center"/>
            <w:hideMark/>
          </w:tcPr>
          <w:p w14:paraId="310085C3" w14:textId="77777777" w:rsidR="00C53F0B" w:rsidRPr="00F52826" w:rsidRDefault="00C53F0B" w:rsidP="00FC6B0B">
            <w:pPr>
              <w:pStyle w:val="GK"/>
              <w:spacing w:before="0" w:after="0"/>
              <w:jc w:val="center"/>
              <w:rPr>
                <w:b/>
                <w:sz w:val="16"/>
                <w:szCs w:val="16"/>
                <w:lang w:eastAsia="pl-PL"/>
              </w:rPr>
            </w:pPr>
            <w:r w:rsidRPr="00F52826">
              <w:rPr>
                <w:b/>
                <w:sz w:val="16"/>
                <w:szCs w:val="16"/>
                <w:lang w:eastAsia="pl-PL"/>
              </w:rPr>
              <w:t>Lp.</w:t>
            </w:r>
          </w:p>
        </w:tc>
        <w:tc>
          <w:tcPr>
            <w:tcW w:w="3650" w:type="pct"/>
            <w:shd w:val="clear" w:color="auto" w:fill="F2F2F2" w:themeFill="background1" w:themeFillShade="F2"/>
            <w:vAlign w:val="center"/>
            <w:hideMark/>
          </w:tcPr>
          <w:p w14:paraId="7C1845A1" w14:textId="77777777" w:rsidR="00C53F0B" w:rsidRPr="00F52826" w:rsidRDefault="00C53F0B" w:rsidP="00FC6B0B">
            <w:pPr>
              <w:pStyle w:val="GK"/>
              <w:spacing w:before="0" w:after="0"/>
              <w:jc w:val="center"/>
              <w:rPr>
                <w:b/>
                <w:sz w:val="16"/>
                <w:szCs w:val="16"/>
                <w:lang w:eastAsia="pl-PL"/>
              </w:rPr>
            </w:pPr>
            <w:r w:rsidRPr="00F52826">
              <w:rPr>
                <w:b/>
                <w:sz w:val="16"/>
                <w:szCs w:val="16"/>
                <w:lang w:eastAsia="pl-PL"/>
              </w:rPr>
              <w:t>Nazwa planu</w:t>
            </w:r>
          </w:p>
        </w:tc>
        <w:tc>
          <w:tcPr>
            <w:tcW w:w="1152" w:type="pct"/>
            <w:shd w:val="clear" w:color="auto" w:fill="F2F2F2" w:themeFill="background1" w:themeFillShade="F2"/>
            <w:vAlign w:val="center"/>
            <w:hideMark/>
          </w:tcPr>
          <w:p w14:paraId="4A342FBE" w14:textId="77777777" w:rsidR="00C53F0B" w:rsidRPr="00F52826" w:rsidRDefault="00C53F0B" w:rsidP="00FC6B0B">
            <w:pPr>
              <w:pStyle w:val="GK"/>
              <w:spacing w:before="0" w:after="0"/>
              <w:jc w:val="center"/>
              <w:rPr>
                <w:b/>
                <w:sz w:val="16"/>
                <w:szCs w:val="16"/>
                <w:lang w:eastAsia="pl-PL"/>
              </w:rPr>
            </w:pPr>
            <w:r w:rsidRPr="00F52826">
              <w:rPr>
                <w:b/>
                <w:sz w:val="16"/>
                <w:szCs w:val="16"/>
                <w:lang w:eastAsia="pl-PL"/>
              </w:rPr>
              <w:t>Nr Uchwały</w:t>
            </w:r>
          </w:p>
        </w:tc>
      </w:tr>
      <w:tr w:rsidR="00C53F0B" w:rsidRPr="00F52826" w14:paraId="47BADD8A"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766A5C8F"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696DC0AC"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Brześce – rejon ul. Wilanowskiej</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328587E3"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LIII/567/2017</w:t>
            </w:r>
          </w:p>
        </w:tc>
      </w:tr>
      <w:tr w:rsidR="00C53F0B" w:rsidRPr="00F52826" w14:paraId="73E71471"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66D1DB4F"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1BD76049"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Brześce – rejon ul. Jesionowej</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30958A4A"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LIV/586/2017</w:t>
            </w:r>
          </w:p>
        </w:tc>
      </w:tr>
      <w:tr w:rsidR="00C53F0B" w:rsidRPr="00F52826" w14:paraId="4ADCE10A"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030831E9"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6C6F58AF"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Szymanów – część północna</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06AA35C1"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LXIV/687/2018</w:t>
            </w:r>
          </w:p>
        </w:tc>
      </w:tr>
      <w:tr w:rsidR="00C53F0B" w:rsidRPr="00F52826" w14:paraId="4B297730"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16B211C1"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485FD9C7"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miasta Góra Kalwaria – osiedle Kilińskiego</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203277C5"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LXXII/754/2018</w:t>
            </w:r>
          </w:p>
        </w:tc>
      </w:tr>
      <w:tr w:rsidR="00C53F0B" w:rsidRPr="00F52826" w14:paraId="501FCE2D"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10CE563D"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56CF27EB"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Sobików – część wschodnia</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643B4054"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LXXII/758/2018</w:t>
            </w:r>
          </w:p>
        </w:tc>
      </w:tr>
      <w:tr w:rsidR="00C53F0B" w:rsidRPr="00F52826" w14:paraId="59199ACC"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6F357142"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7046D3CE"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Baniocha – rejon drogi krajowej nr 79, część 3</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68387627"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XIV/112/2019</w:t>
            </w:r>
          </w:p>
        </w:tc>
      </w:tr>
      <w:tr w:rsidR="00C53F0B" w:rsidRPr="00F52826" w14:paraId="12DCD378"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46545BC7"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2D51A8B3"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Zmiana obowiązującego MPZP dla fragmentu wsi Dobiesz i Sierzchów – rejon Chojnowskiego Parku Krajobrazowego</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30C1B8D7"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XXI/187/2019</w:t>
            </w:r>
          </w:p>
        </w:tc>
      </w:tr>
      <w:tr w:rsidR="00C53F0B" w:rsidRPr="00F52826" w14:paraId="0B934893"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3CA96162"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4909CEAF"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Brześce II</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184AE080"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XXVI/238/2020</w:t>
            </w:r>
          </w:p>
        </w:tc>
      </w:tr>
      <w:tr w:rsidR="00C53F0B" w:rsidRPr="00F52826" w14:paraId="6E36A137"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2C53DA1D"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27E3528B"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miasta Góra Kalwaria – rejon ul. Budowlanych, Marianki i o. Stanisława Papczyńskiego</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56E26753"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XXXIII/307/2020</w:t>
            </w:r>
          </w:p>
          <w:p w14:paraId="46A2CA45"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LXXIX/703/2022</w:t>
            </w:r>
          </w:p>
        </w:tc>
      </w:tr>
      <w:tr w:rsidR="00C53F0B" w:rsidRPr="00F52826" w14:paraId="0144AF7A"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40D3A741"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12C42E3A"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Zmiana MPZP dla fragmentu wsi Solec na obszarze gminy Góra Kalwaria (część II)</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0B2E10BC"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LX/542/2021</w:t>
            </w:r>
          </w:p>
        </w:tc>
      </w:tr>
      <w:tr w:rsidR="00C53F0B" w:rsidRPr="00F52826" w14:paraId="1F14E816"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430C911E"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542815C6"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miasta Góra Kalwaria – centrum miasta, rejon ul. Św. Antoniego</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20D8251F"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LXIII/572/2021</w:t>
            </w:r>
          </w:p>
        </w:tc>
      </w:tr>
      <w:tr w:rsidR="00C53F0B" w:rsidRPr="00F52826" w14:paraId="280CD315"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001854F6"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408000FD"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Wojciechowice – część północna</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09B2B66B"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LXXI/645/2022</w:t>
            </w:r>
          </w:p>
        </w:tc>
      </w:tr>
      <w:tr w:rsidR="00C53F0B" w:rsidRPr="00F52826" w14:paraId="4B5AC591"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0F0A868D"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21D8925C"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 xml:space="preserve">MPZP dla fragmentu wsi Kąty – cz. I </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0C73A3AC"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LXXVIII/690/2022</w:t>
            </w:r>
          </w:p>
        </w:tc>
      </w:tr>
      <w:tr w:rsidR="00C53F0B" w:rsidRPr="00F52826" w14:paraId="6B191C01"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745A1B79"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3FDCDBF4"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miasta Góra Kalwaria – rejon ul. Lipowskiej cz. I</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16EF082B"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LXXXVIII/766/2023</w:t>
            </w:r>
          </w:p>
        </w:tc>
      </w:tr>
      <w:tr w:rsidR="00C53F0B" w:rsidRPr="00F52826" w14:paraId="40FAE36E"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3D545005"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668E9AD1"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miasta Góra Kalwaria – rejon ul. Leśnej</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07D63D50"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LXXXVIII/767/2023</w:t>
            </w:r>
          </w:p>
        </w:tc>
      </w:tr>
      <w:tr w:rsidR="00C53F0B" w:rsidRPr="00F52826" w14:paraId="6BD85AF0"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73F3C3BB"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69A8D5CA"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miasta Góra Kalwaria – rejon u. Papczyńskiego cz. II</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0D1EA624"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XC/787/2023</w:t>
            </w:r>
          </w:p>
        </w:tc>
      </w:tr>
      <w:tr w:rsidR="00C53F0B" w:rsidRPr="00F52826" w14:paraId="0FE8FC2C"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66259B4D"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4BC3CB63"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 xml:space="preserve">MPZP dla fragmentu wsi Łubna – rejon ul. Modrzewiowa </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315E7CD1"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XC/789/2023</w:t>
            </w:r>
          </w:p>
          <w:p w14:paraId="10E72E54"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CV/909/2023</w:t>
            </w:r>
          </w:p>
        </w:tc>
      </w:tr>
      <w:tr w:rsidR="00C53F0B" w:rsidRPr="00F52826" w14:paraId="5941973F"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781EEB8A"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553EF8E1"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Tomice cz. I</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6BDEB138"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XC/790/2023</w:t>
            </w:r>
          </w:p>
        </w:tc>
      </w:tr>
      <w:tr w:rsidR="00C53F0B" w:rsidRPr="00F52826" w14:paraId="6E5E4B8D"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445426ED"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6B66202C"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Wojciechowice – część północna I</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47ED1C2A"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XCII/803/2023</w:t>
            </w:r>
          </w:p>
        </w:tc>
      </w:tr>
      <w:tr w:rsidR="00C53F0B" w:rsidRPr="00F52826" w14:paraId="4B1751CD"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32854753"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3E0E1298"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Mikówiec – część 3</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3CEC2A16"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XCIV/811/2023</w:t>
            </w:r>
          </w:p>
        </w:tc>
      </w:tr>
      <w:tr w:rsidR="00C53F0B" w:rsidRPr="00F52826" w14:paraId="199F701C"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58AA0E12"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0EEAB843"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Solec - cz. IV</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5DAB8F25"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XCVI/827/2023</w:t>
            </w:r>
          </w:p>
        </w:tc>
      </w:tr>
      <w:tr w:rsidR="00C53F0B" w:rsidRPr="00F52826" w14:paraId="50BBE0D2"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149CAAB5"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594D8EA2"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 xml:space="preserve">Zmiana MPZP dla fragmentu wsi Tomice - </w:t>
            </w:r>
            <w:proofErr w:type="spellStart"/>
            <w:r w:rsidRPr="00F52826">
              <w:rPr>
                <w:sz w:val="16"/>
                <w:szCs w:val="16"/>
                <w:lang w:eastAsia="pl-PL"/>
              </w:rPr>
              <w:t>Domanówek</w:t>
            </w:r>
            <w:proofErr w:type="spellEnd"/>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0F65D57D"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XCVIII/838/2023</w:t>
            </w:r>
          </w:p>
        </w:tc>
      </w:tr>
      <w:tr w:rsidR="00C53F0B" w:rsidRPr="00F52826" w14:paraId="2A2B7D6B"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52ACABE9"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454BD865"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miasta Góra Kalwaria oraz fragmentu wsi Krzaki Czaplinkowskie – rejon ul. Kalwaryjka</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09B970DD"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XCVIII/839/2023</w:t>
            </w:r>
          </w:p>
        </w:tc>
      </w:tr>
      <w:tr w:rsidR="00C53F0B" w:rsidRPr="00F52826" w14:paraId="707DE87E"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61772F03"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34536852"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Czachówek – część zachodnia  I</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7ED5F0A5"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C/860/2023</w:t>
            </w:r>
          </w:p>
        </w:tc>
      </w:tr>
      <w:tr w:rsidR="00C53F0B" w:rsidRPr="00F52826" w14:paraId="4F3591E1"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294D2209"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0F1F7B47"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 xml:space="preserve">MPZP dla fragmentu wsi Dobiesz – Wola </w:t>
            </w:r>
            <w:proofErr w:type="spellStart"/>
            <w:r w:rsidRPr="00F52826">
              <w:rPr>
                <w:sz w:val="16"/>
                <w:szCs w:val="16"/>
                <w:lang w:eastAsia="pl-PL"/>
              </w:rPr>
              <w:t>Dobieska</w:t>
            </w:r>
            <w:proofErr w:type="spellEnd"/>
            <w:r w:rsidRPr="00F52826">
              <w:rPr>
                <w:sz w:val="16"/>
                <w:szCs w:val="16"/>
                <w:lang w:eastAsia="pl-PL"/>
              </w:rPr>
              <w:t xml:space="preserve"> – część południowa</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45C91BA0"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C/861/2023</w:t>
            </w:r>
          </w:p>
        </w:tc>
      </w:tr>
      <w:tr w:rsidR="00C53F0B" w:rsidRPr="00F52826" w14:paraId="7ACFEB37"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552A4CE3" w14:textId="77777777" w:rsidR="00C53F0B" w:rsidRPr="00F52826" w:rsidRDefault="00C53F0B"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52D48CBC" w14:textId="77777777" w:rsidR="00C53F0B" w:rsidRPr="00F52826" w:rsidRDefault="00C53F0B" w:rsidP="00FC6B0B">
            <w:pPr>
              <w:pStyle w:val="GK"/>
              <w:spacing w:before="0" w:after="0"/>
              <w:jc w:val="left"/>
              <w:rPr>
                <w:sz w:val="16"/>
                <w:szCs w:val="16"/>
                <w:lang w:eastAsia="pl-PL"/>
              </w:rPr>
            </w:pPr>
            <w:r w:rsidRPr="00F52826">
              <w:rPr>
                <w:sz w:val="16"/>
                <w:szCs w:val="16"/>
                <w:lang w:eastAsia="pl-PL"/>
              </w:rPr>
              <w:t>MPZP dla fragmentu wsi Łubna – rejon ulicy Podleśnej cz. II</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3F27F432" w14:textId="77777777" w:rsidR="00C53F0B" w:rsidRPr="00F52826" w:rsidRDefault="00C53F0B" w:rsidP="00FC6B0B">
            <w:pPr>
              <w:pStyle w:val="GK"/>
              <w:spacing w:before="0" w:after="0"/>
              <w:jc w:val="center"/>
              <w:rPr>
                <w:sz w:val="16"/>
                <w:szCs w:val="16"/>
                <w:lang w:eastAsia="pl-PL"/>
              </w:rPr>
            </w:pPr>
            <w:r w:rsidRPr="00F52826">
              <w:rPr>
                <w:sz w:val="16"/>
                <w:szCs w:val="16"/>
                <w:lang w:eastAsia="pl-PL"/>
              </w:rPr>
              <w:t>C/863/2023</w:t>
            </w:r>
          </w:p>
        </w:tc>
      </w:tr>
      <w:tr w:rsidR="00081672" w:rsidRPr="00F52826" w14:paraId="127E56C5"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3B381CB0" w14:textId="77777777" w:rsidR="00081672" w:rsidRPr="00F52826" w:rsidRDefault="00081672"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72B1585D" w14:textId="05214230" w:rsidR="00081672" w:rsidRPr="00F52826" w:rsidRDefault="00081672" w:rsidP="00081672">
            <w:pPr>
              <w:pStyle w:val="GK"/>
              <w:spacing w:before="0" w:after="0"/>
              <w:jc w:val="left"/>
              <w:rPr>
                <w:sz w:val="16"/>
                <w:szCs w:val="16"/>
                <w:lang w:eastAsia="pl-PL"/>
              </w:rPr>
            </w:pPr>
            <w:r w:rsidRPr="00F52826">
              <w:rPr>
                <w:sz w:val="16"/>
                <w:szCs w:val="16"/>
                <w:lang w:eastAsia="pl-PL"/>
              </w:rPr>
              <w:t>Zmiana MPZP dla fragmentu wsi Baniocha – część południowa</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1897CC1E" w14:textId="299F9828" w:rsidR="00081672" w:rsidRPr="00F52826" w:rsidRDefault="00081672" w:rsidP="00FC6B0B">
            <w:pPr>
              <w:pStyle w:val="GK"/>
              <w:spacing w:before="0" w:after="0"/>
              <w:jc w:val="center"/>
              <w:rPr>
                <w:sz w:val="16"/>
                <w:szCs w:val="16"/>
                <w:lang w:eastAsia="pl-PL"/>
              </w:rPr>
            </w:pPr>
            <w:r w:rsidRPr="00F52826">
              <w:rPr>
                <w:sz w:val="16"/>
                <w:szCs w:val="16"/>
                <w:lang w:eastAsia="pl-PL"/>
              </w:rPr>
              <w:t>CIII/893/2023</w:t>
            </w:r>
          </w:p>
        </w:tc>
      </w:tr>
      <w:tr w:rsidR="00081672" w:rsidRPr="00F52826" w14:paraId="179DB00D" w14:textId="77777777" w:rsidTr="00FC6B0B">
        <w:trPr>
          <w:cantSplit/>
          <w:trHeight w:val="340"/>
        </w:trPr>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14:paraId="1D4AD437" w14:textId="77777777" w:rsidR="00081672" w:rsidRPr="00F52826" w:rsidRDefault="00081672" w:rsidP="00DB5097">
            <w:pPr>
              <w:pStyle w:val="GK"/>
              <w:numPr>
                <w:ilvl w:val="0"/>
                <w:numId w:val="79"/>
              </w:numPr>
              <w:spacing w:before="0" w:after="0"/>
              <w:jc w:val="center"/>
              <w:rPr>
                <w:sz w:val="16"/>
                <w:szCs w:val="16"/>
                <w:lang w:eastAsia="pl-PL"/>
              </w:rPr>
            </w:pPr>
          </w:p>
        </w:tc>
        <w:tc>
          <w:tcPr>
            <w:tcW w:w="3650" w:type="pct"/>
            <w:tcBorders>
              <w:top w:val="single" w:sz="4" w:space="0" w:color="auto"/>
              <w:left w:val="single" w:sz="4" w:space="0" w:color="auto"/>
              <w:bottom w:val="single" w:sz="4" w:space="0" w:color="auto"/>
              <w:right w:val="single" w:sz="4" w:space="0" w:color="auto"/>
            </w:tcBorders>
            <w:shd w:val="clear" w:color="auto" w:fill="auto"/>
            <w:vAlign w:val="center"/>
          </w:tcPr>
          <w:p w14:paraId="5ABBF48E" w14:textId="29E1E607" w:rsidR="00081672" w:rsidRPr="00F52826" w:rsidRDefault="00081672" w:rsidP="00081672">
            <w:pPr>
              <w:pStyle w:val="GK"/>
              <w:spacing w:before="0" w:after="0"/>
              <w:jc w:val="left"/>
              <w:rPr>
                <w:sz w:val="16"/>
                <w:szCs w:val="16"/>
                <w:lang w:eastAsia="pl-PL"/>
              </w:rPr>
            </w:pPr>
            <w:r w:rsidRPr="00F52826">
              <w:rPr>
                <w:sz w:val="16"/>
                <w:szCs w:val="16"/>
                <w:lang w:eastAsia="pl-PL"/>
              </w:rPr>
              <w:t>Zmiana MPZP dla fragmentu wsi Łubna rejon ulicy Podleśnej cz. I</w:t>
            </w: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tcPr>
          <w:p w14:paraId="77A1DCB9" w14:textId="18DB5AC3" w:rsidR="00081672" w:rsidRPr="00F52826" w:rsidRDefault="00081672" w:rsidP="00081672">
            <w:pPr>
              <w:pStyle w:val="GK"/>
              <w:spacing w:before="0" w:after="0"/>
              <w:jc w:val="center"/>
              <w:rPr>
                <w:sz w:val="16"/>
                <w:szCs w:val="16"/>
                <w:lang w:eastAsia="pl-PL"/>
              </w:rPr>
            </w:pPr>
            <w:r w:rsidRPr="00F52826">
              <w:rPr>
                <w:sz w:val="16"/>
                <w:szCs w:val="16"/>
                <w:lang w:eastAsia="pl-PL"/>
              </w:rPr>
              <w:t>CIII/894/2023</w:t>
            </w:r>
          </w:p>
        </w:tc>
      </w:tr>
    </w:tbl>
    <w:p w14:paraId="52D8719E" w14:textId="77777777" w:rsidR="008E63C9" w:rsidRPr="00F52826" w:rsidRDefault="008E63C9" w:rsidP="008E63C9"/>
    <w:p w14:paraId="77299EFE" w14:textId="4FA8D4BA" w:rsidR="00D72FF6" w:rsidRPr="00F52826" w:rsidRDefault="00D72FF6" w:rsidP="00D72FF6">
      <w:pPr>
        <w:pStyle w:val="Legenda"/>
        <w:keepNext/>
        <w:rPr>
          <w:rFonts w:cs="Segoe UI"/>
        </w:rPr>
      </w:pPr>
      <w:r w:rsidRPr="00F52826">
        <w:rPr>
          <w:rFonts w:cs="Segoe UI"/>
        </w:rPr>
        <w:lastRenderedPageBreak/>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4</w:t>
      </w:r>
      <w:r w:rsidR="00133D8A" w:rsidRPr="00F52826">
        <w:rPr>
          <w:rFonts w:cs="Segoe UI"/>
          <w:noProof/>
        </w:rPr>
        <w:fldChar w:fldCharType="end"/>
      </w:r>
      <w:r w:rsidRPr="00F52826">
        <w:rPr>
          <w:rFonts w:cs="Segoe UI"/>
        </w:rPr>
        <w:t xml:space="preserve"> Miejscowe plany zagospodarowania przestrzennego </w:t>
      </w:r>
      <w:r w:rsidRPr="00F52826">
        <w:t>będące w opracowaniu</w:t>
      </w:r>
    </w:p>
    <w:p w14:paraId="12C571FC" w14:textId="77777777" w:rsidR="00D72FF6" w:rsidRPr="00F52826" w:rsidRDefault="00D72FF6" w:rsidP="00D72FF6">
      <w:pPr>
        <w:pStyle w:val="Legenda"/>
        <w:keepNext/>
        <w:spacing w:before="0"/>
        <w:rPr>
          <w:rFonts w:cs="Segoe UI"/>
          <w:b w:val="0"/>
        </w:rPr>
      </w:pPr>
      <w:r w:rsidRPr="00F52826">
        <w:rPr>
          <w:rFonts w:cs="Segoe UI"/>
          <w:b w:val="0"/>
        </w:rPr>
        <w:t xml:space="preserve">źródło: opracowanie własne </w:t>
      </w:r>
    </w:p>
    <w:p w14:paraId="3BB27FD4" w14:textId="77777777" w:rsidR="00D72FF6" w:rsidRPr="00F52826" w:rsidRDefault="00D72FF6" w:rsidP="00D72FF6">
      <w:pPr>
        <w:ind w:firstLine="0"/>
        <w:jc w:val="center"/>
        <w:rPr>
          <w:rFonts w:cs="Segoe UI"/>
        </w:rPr>
      </w:pPr>
      <w:r w:rsidRPr="00F52826">
        <w:rPr>
          <w:rFonts w:cs="Segoe UI"/>
          <w:noProof/>
          <w:lang w:eastAsia="pl-PL"/>
        </w:rPr>
        <w:drawing>
          <wp:inline distT="0" distB="0" distL="0" distR="0" wp14:anchorId="42D4674B" wp14:editId="74D1952D">
            <wp:extent cx="5098542" cy="6006660"/>
            <wp:effectExtent l="0" t="0" r="6985" b="0"/>
            <wp:docPr id="1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y miejscow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98542" cy="6006660"/>
                    </a:xfrm>
                    <a:prstGeom prst="rect">
                      <a:avLst/>
                    </a:prstGeom>
                  </pic:spPr>
                </pic:pic>
              </a:graphicData>
            </a:graphic>
          </wp:inline>
        </w:drawing>
      </w:r>
    </w:p>
    <w:p w14:paraId="49DEB318" w14:textId="77777777" w:rsidR="006C0C9A" w:rsidRPr="00F52826" w:rsidRDefault="00C55927" w:rsidP="00783FBF">
      <w:pPr>
        <w:pStyle w:val="podrozdzia"/>
        <w:numPr>
          <w:ilvl w:val="0"/>
          <w:numId w:val="31"/>
        </w:numPr>
        <w:rPr>
          <w:rFonts w:cs="Segoe UI"/>
        </w:rPr>
      </w:pPr>
      <w:bookmarkStart w:id="46" w:name="_Toc108039289"/>
      <w:bookmarkStart w:id="47" w:name="_Toc156904926"/>
      <w:r w:rsidRPr="00F52826">
        <w:rPr>
          <w:rFonts w:cs="Segoe UI"/>
        </w:rPr>
        <w:t>Ruch budowlany na terenie gminy</w:t>
      </w:r>
      <w:bookmarkEnd w:id="45"/>
      <w:bookmarkEnd w:id="46"/>
      <w:bookmarkEnd w:id="47"/>
    </w:p>
    <w:p w14:paraId="7F8979B4" w14:textId="77777777" w:rsidR="006C0C9A" w:rsidRPr="00F52826" w:rsidRDefault="006C0C9A" w:rsidP="006C0C9A">
      <w:pPr>
        <w:pStyle w:val="Podtytu"/>
        <w:rPr>
          <w:rFonts w:ascii="Segoe UI" w:hAnsi="Segoe UI" w:cs="Segoe UI"/>
          <w:lang w:val="pl-PL"/>
        </w:rPr>
      </w:pPr>
      <w:r w:rsidRPr="00F52826">
        <w:rPr>
          <w:rFonts w:ascii="Segoe UI" w:hAnsi="Segoe UI" w:cs="Segoe UI"/>
          <w:lang w:val="pl-PL"/>
        </w:rPr>
        <w:t>Decyzje o warunkach zabudowy</w:t>
      </w:r>
    </w:p>
    <w:p w14:paraId="580EF45C" w14:textId="77777777" w:rsidR="00DB30A3" w:rsidRPr="00F52826" w:rsidRDefault="00DB30A3" w:rsidP="00880543">
      <w:pPr>
        <w:ind w:firstLine="0"/>
        <w:rPr>
          <w:rFonts w:cs="Segoe UI"/>
        </w:rPr>
      </w:pPr>
      <w:r w:rsidRPr="00F52826">
        <w:rPr>
          <w:rFonts w:cs="Segoe UI"/>
        </w:rPr>
        <w:t xml:space="preserve">Zgodnie z ustawą o planowaniu i zagospodarowaniu przestrzennym w przypadku braku miejscowego planu zagospodarowania przestrzennego określenie sposobów zagospodarowania i warunków zabudowy terenu następuje w drodze decyzji o warunkach zabudowy i zagospodarowania terenu. </w:t>
      </w:r>
      <w:r w:rsidR="00621BDE" w:rsidRPr="00F52826">
        <w:rPr>
          <w:rFonts w:cs="Segoe UI"/>
        </w:rPr>
        <w:t>W </w:t>
      </w:r>
      <w:r w:rsidR="008F39D6" w:rsidRPr="00F52826">
        <w:rPr>
          <w:rFonts w:cs="Segoe UI"/>
        </w:rPr>
        <w:t xml:space="preserve">latach </w:t>
      </w:r>
      <w:r w:rsidR="00BD1346" w:rsidRPr="00F52826">
        <w:rPr>
          <w:rFonts w:cs="Segoe UI"/>
        </w:rPr>
        <w:t>2015</w:t>
      </w:r>
      <w:r w:rsidR="008F39D6" w:rsidRPr="00F52826">
        <w:rPr>
          <w:rFonts w:cs="Segoe UI"/>
        </w:rPr>
        <w:t>–</w:t>
      </w:r>
      <w:r w:rsidR="00092427" w:rsidRPr="00F52826">
        <w:rPr>
          <w:rFonts w:cs="Segoe UI"/>
        </w:rPr>
        <w:t>2021</w:t>
      </w:r>
      <w:r w:rsidRPr="00F52826">
        <w:rPr>
          <w:rFonts w:cs="Segoe UI"/>
        </w:rPr>
        <w:t xml:space="preserve"> w gminie </w:t>
      </w:r>
      <w:r w:rsidR="00F26D06" w:rsidRPr="00F52826">
        <w:rPr>
          <w:rFonts w:cs="Segoe UI"/>
        </w:rPr>
        <w:t>Góra Kalwaria</w:t>
      </w:r>
      <w:r w:rsidRPr="00F52826">
        <w:rPr>
          <w:rFonts w:cs="Segoe UI"/>
        </w:rPr>
        <w:t xml:space="preserve"> wydano łącznie </w:t>
      </w:r>
      <w:r w:rsidR="00092427" w:rsidRPr="00F52826">
        <w:rPr>
          <w:rFonts w:cs="Segoe UI"/>
        </w:rPr>
        <w:t>952</w:t>
      </w:r>
      <w:r w:rsidR="008F39D6" w:rsidRPr="00F52826">
        <w:rPr>
          <w:rFonts w:cs="Segoe UI"/>
        </w:rPr>
        <w:t xml:space="preserve"> </w:t>
      </w:r>
      <w:r w:rsidRPr="00F52826">
        <w:rPr>
          <w:rFonts w:cs="Segoe UI"/>
        </w:rPr>
        <w:t xml:space="preserve">decyzji o warunkach zabudowy. </w:t>
      </w:r>
    </w:p>
    <w:p w14:paraId="50C164EF" w14:textId="77777777" w:rsidR="00DB30A3" w:rsidRPr="00F52826" w:rsidRDefault="00DB30A3" w:rsidP="00880543">
      <w:pPr>
        <w:ind w:firstLine="0"/>
        <w:rPr>
          <w:rFonts w:cs="Segoe UI"/>
        </w:rPr>
      </w:pPr>
      <w:r w:rsidRPr="00F52826">
        <w:rPr>
          <w:rFonts w:cs="Segoe UI"/>
        </w:rPr>
        <w:t>Poniższy wykres przedstawia liczbę decyzji o warunkach zabudowy i zagospodarowania terenu wydawanych w</w:t>
      </w:r>
      <w:r w:rsidR="008F39D6" w:rsidRPr="00F52826">
        <w:rPr>
          <w:rFonts w:cs="Segoe UI"/>
        </w:rPr>
        <w:t xml:space="preserve"> gminie </w:t>
      </w:r>
      <w:r w:rsidR="00BD1346" w:rsidRPr="00F52826">
        <w:rPr>
          <w:rFonts w:cs="Segoe UI"/>
        </w:rPr>
        <w:t xml:space="preserve">Góra Kalwaria </w:t>
      </w:r>
      <w:r w:rsidR="008F39D6" w:rsidRPr="00F52826">
        <w:rPr>
          <w:rFonts w:cs="Segoe UI"/>
        </w:rPr>
        <w:t xml:space="preserve">w latach </w:t>
      </w:r>
      <w:r w:rsidR="00BD1346" w:rsidRPr="00F52826">
        <w:rPr>
          <w:rFonts w:cs="Segoe UI"/>
        </w:rPr>
        <w:t>2015</w:t>
      </w:r>
      <w:r w:rsidR="008F39D6" w:rsidRPr="00F52826">
        <w:rPr>
          <w:rFonts w:cs="Segoe UI"/>
        </w:rPr>
        <w:t>–</w:t>
      </w:r>
      <w:r w:rsidR="00092427" w:rsidRPr="00F52826">
        <w:rPr>
          <w:rFonts w:cs="Segoe UI"/>
        </w:rPr>
        <w:t>2021</w:t>
      </w:r>
      <w:r w:rsidRPr="00F52826">
        <w:rPr>
          <w:rFonts w:cs="Segoe UI"/>
        </w:rPr>
        <w:t xml:space="preserve">. </w:t>
      </w:r>
    </w:p>
    <w:p w14:paraId="2649F3CD" w14:textId="24753AB5" w:rsidR="008F39D6" w:rsidRPr="00F52826" w:rsidRDefault="00134087" w:rsidP="006C0C9A">
      <w:pPr>
        <w:pStyle w:val="Legenda"/>
        <w:keepNext/>
        <w:jc w:val="left"/>
        <w:rPr>
          <w:rFonts w:cs="Segoe UI"/>
        </w:rPr>
      </w:pPr>
      <w:bookmarkStart w:id="48" w:name="_Toc10014071"/>
      <w:r w:rsidRPr="00F52826">
        <w:rPr>
          <w:rFonts w:cs="Segoe UI"/>
        </w:rPr>
        <w:lastRenderedPageBreak/>
        <w:t xml:space="preserve">Wykres </w:t>
      </w:r>
      <w:r w:rsidR="00133D8A" w:rsidRPr="00F52826">
        <w:rPr>
          <w:rFonts w:cs="Segoe UI"/>
        </w:rPr>
        <w:fldChar w:fldCharType="begin"/>
      </w:r>
      <w:r w:rsidR="00D00541" w:rsidRPr="00F52826">
        <w:rPr>
          <w:rFonts w:cs="Segoe UI"/>
        </w:rPr>
        <w:instrText xml:space="preserve"> SEQ Wykres \* ARABIC </w:instrText>
      </w:r>
      <w:r w:rsidR="00133D8A" w:rsidRPr="00F52826">
        <w:rPr>
          <w:rFonts w:cs="Segoe UI"/>
        </w:rPr>
        <w:fldChar w:fldCharType="separate"/>
      </w:r>
      <w:r w:rsidR="003B024F">
        <w:rPr>
          <w:rFonts w:cs="Segoe UI"/>
          <w:noProof/>
        </w:rPr>
        <w:t>2</w:t>
      </w:r>
      <w:r w:rsidR="00133D8A" w:rsidRPr="00F52826">
        <w:rPr>
          <w:rFonts w:cs="Segoe UI"/>
        </w:rPr>
        <w:fldChar w:fldCharType="end"/>
      </w:r>
      <w:r w:rsidRPr="00F52826">
        <w:rPr>
          <w:rFonts w:cs="Segoe UI"/>
        </w:rPr>
        <w:t xml:space="preserve"> </w:t>
      </w:r>
      <w:bookmarkStart w:id="49" w:name="_Toc10014011"/>
      <w:r w:rsidR="006C0C9A" w:rsidRPr="00F52826">
        <w:rPr>
          <w:rFonts w:cs="Segoe UI"/>
        </w:rPr>
        <w:t xml:space="preserve">Decyzje o warunkach zabudowy i zagospodarowania terenu wydane w latach </w:t>
      </w:r>
      <w:r w:rsidR="00BD1346" w:rsidRPr="00F52826">
        <w:rPr>
          <w:rFonts w:cs="Segoe UI"/>
        </w:rPr>
        <w:t>2015</w:t>
      </w:r>
      <w:r w:rsidR="008F39D6" w:rsidRPr="00F52826">
        <w:rPr>
          <w:rFonts w:cs="Segoe UI"/>
        </w:rPr>
        <w:t>–</w:t>
      </w:r>
      <w:bookmarkEnd w:id="48"/>
      <w:bookmarkEnd w:id="49"/>
      <w:r w:rsidR="00092427" w:rsidRPr="00F52826">
        <w:rPr>
          <w:rFonts w:cs="Segoe UI"/>
        </w:rPr>
        <w:t>2021</w:t>
      </w:r>
    </w:p>
    <w:p w14:paraId="7E1AC42E" w14:textId="77777777" w:rsidR="006C0C9A" w:rsidRPr="00F52826" w:rsidRDefault="008F39D6" w:rsidP="008F39D6">
      <w:pPr>
        <w:pStyle w:val="Legenda"/>
        <w:keepNext/>
        <w:spacing w:before="0"/>
        <w:rPr>
          <w:rFonts w:cs="Segoe UI"/>
          <w:b w:val="0"/>
        </w:rPr>
      </w:pPr>
      <w:r w:rsidRPr="00F52826">
        <w:rPr>
          <w:rFonts w:cs="Segoe UI"/>
          <w:b w:val="0"/>
        </w:rPr>
        <w:t xml:space="preserve">źródło: opracowanie własne na podstawie danych </w:t>
      </w:r>
      <w:r w:rsidR="00BD1346" w:rsidRPr="00F52826">
        <w:rPr>
          <w:rFonts w:cs="Segoe UI"/>
          <w:b w:val="0"/>
        </w:rPr>
        <w:t>GUS</w:t>
      </w:r>
    </w:p>
    <w:p w14:paraId="63E50834" w14:textId="77777777" w:rsidR="00BD1346" w:rsidRPr="00F52826" w:rsidRDefault="00092427" w:rsidP="00092427">
      <w:pPr>
        <w:ind w:firstLine="0"/>
        <w:jc w:val="center"/>
        <w:rPr>
          <w:rFonts w:cs="Segoe UI"/>
        </w:rPr>
      </w:pPr>
      <w:r w:rsidRPr="00F52826">
        <w:rPr>
          <w:rFonts w:cs="Segoe UI"/>
          <w:noProof/>
          <w:lang w:eastAsia="pl-PL"/>
        </w:rPr>
        <w:drawing>
          <wp:inline distT="0" distB="0" distL="0" distR="0" wp14:anchorId="264FAB95" wp14:editId="5D77767D">
            <wp:extent cx="5181600" cy="2628900"/>
            <wp:effectExtent l="0" t="0" r="19050" b="19050"/>
            <wp:docPr id="16"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4789784" w14:textId="77777777" w:rsidR="00BD1346" w:rsidRPr="00F52826" w:rsidRDefault="00BD1346" w:rsidP="00880543">
      <w:pPr>
        <w:ind w:firstLine="0"/>
        <w:rPr>
          <w:rFonts w:cs="Segoe UI"/>
        </w:rPr>
      </w:pPr>
      <w:r w:rsidRPr="00F52826">
        <w:rPr>
          <w:rFonts w:cs="Segoe UI"/>
        </w:rPr>
        <w:t>W latach 2015–2017 liczba wydawanych decyzji wynosiła ok. 100. W 2018 r. odnotowano wyraźny wzrost liczby wydanych decyzji (224), w kolejnych latach liczba ta o</w:t>
      </w:r>
      <w:r w:rsidR="00880543" w:rsidRPr="00F52826">
        <w:rPr>
          <w:rFonts w:cs="Segoe UI"/>
        </w:rPr>
        <w:t xml:space="preserve">scyluje średnio na poziomie </w:t>
      </w:r>
      <w:r w:rsidR="00092427" w:rsidRPr="00F52826">
        <w:rPr>
          <w:rFonts w:cs="Segoe UI"/>
        </w:rPr>
        <w:t>140</w:t>
      </w:r>
      <w:r w:rsidR="00880543" w:rsidRPr="00F52826">
        <w:rPr>
          <w:rFonts w:cs="Segoe UI"/>
        </w:rPr>
        <w:t> </w:t>
      </w:r>
      <w:r w:rsidRPr="00F52826">
        <w:rPr>
          <w:rFonts w:cs="Segoe UI"/>
        </w:rPr>
        <w:t xml:space="preserve">decyzji. W analizowanym okresie wydawano średnio rocznie </w:t>
      </w:r>
      <w:r w:rsidR="00092427" w:rsidRPr="00F52826">
        <w:rPr>
          <w:rFonts w:cs="Segoe UI"/>
        </w:rPr>
        <w:t>136</w:t>
      </w:r>
      <w:r w:rsidRPr="00F52826">
        <w:rPr>
          <w:rFonts w:cs="Segoe UI"/>
        </w:rPr>
        <w:t xml:space="preserve"> decyzji o warunkach zabudowy.</w:t>
      </w:r>
    </w:p>
    <w:p w14:paraId="0159A0FD" w14:textId="77777777" w:rsidR="00DB30A3" w:rsidRPr="00F52826" w:rsidRDefault="00DB30A3" w:rsidP="00880543">
      <w:pPr>
        <w:ind w:firstLine="0"/>
        <w:rPr>
          <w:rFonts w:cs="Segoe UI"/>
        </w:rPr>
      </w:pPr>
      <w:r w:rsidRPr="00F52826">
        <w:rPr>
          <w:rFonts w:cs="Segoe UI"/>
        </w:rPr>
        <w:t xml:space="preserve">Większość wydanych decyzji dotyczyła zabudowy mieszkaniowej jednorodzinnej. Znaczną częścią decyzji jest budowa budynków </w:t>
      </w:r>
      <w:r w:rsidR="00BD1346" w:rsidRPr="00F52826">
        <w:rPr>
          <w:rFonts w:cs="Segoe UI"/>
        </w:rPr>
        <w:t xml:space="preserve">w zabudowie zagrodowej, </w:t>
      </w:r>
      <w:r w:rsidRPr="00F52826">
        <w:rPr>
          <w:rFonts w:cs="Segoe UI"/>
        </w:rPr>
        <w:t xml:space="preserve">gospodarczych i inwentarskich. Niewielki odsetek stanowiły decyzje dotyczące zabudowy usługowej. Pozostałe decyzje dotyczyły między innymi budowy </w:t>
      </w:r>
      <w:r w:rsidR="00BD1346" w:rsidRPr="00F52826">
        <w:rPr>
          <w:rFonts w:cs="Segoe UI"/>
        </w:rPr>
        <w:t>budynków rekreacji indywidualnej, instalacji fotowoltaicznych</w:t>
      </w:r>
      <w:r w:rsidRPr="00F52826">
        <w:rPr>
          <w:rFonts w:cs="Segoe UI"/>
        </w:rPr>
        <w:t xml:space="preserve">. </w:t>
      </w:r>
    </w:p>
    <w:p w14:paraId="6681AAF4" w14:textId="77777777" w:rsidR="00954BB0" w:rsidRPr="00F52826" w:rsidRDefault="00954BB0" w:rsidP="00880543">
      <w:pPr>
        <w:ind w:firstLine="0"/>
        <w:rPr>
          <w:rFonts w:cs="Segoe UI"/>
        </w:rPr>
      </w:pPr>
      <w:r w:rsidRPr="00F52826">
        <w:rPr>
          <w:rFonts w:cs="Segoe UI"/>
        </w:rPr>
        <w:t>Decyzje o warunkach zabudowy wydawane są dość równomiernie na terenie całej gminy Góra Kalwaria, obszar koncentracji można wyróżnić w środkowej i środkowo-za</w:t>
      </w:r>
      <w:r w:rsidR="0073684C" w:rsidRPr="00F52826">
        <w:rPr>
          <w:rFonts w:cs="Segoe UI"/>
        </w:rPr>
        <w:t>chodniej części gminy, m.in. </w:t>
      </w:r>
      <w:r w:rsidRPr="00F52826">
        <w:rPr>
          <w:rFonts w:cs="Segoe UI"/>
        </w:rPr>
        <w:t>obręby Kąty, Sierzchów, Obręb, Buczynów.</w:t>
      </w:r>
    </w:p>
    <w:p w14:paraId="17883074" w14:textId="4845A07B" w:rsidR="00880543" w:rsidRPr="00F52826" w:rsidRDefault="00880543" w:rsidP="00880543">
      <w:pPr>
        <w:pStyle w:val="Legenda"/>
        <w:keepNext/>
        <w:rPr>
          <w:rFonts w:cs="Segoe UI"/>
        </w:rPr>
      </w:pPr>
      <w:r w:rsidRPr="00F52826">
        <w:rPr>
          <w:rFonts w:cs="Segoe UI"/>
        </w:rPr>
        <w:lastRenderedPageBreak/>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5</w:t>
      </w:r>
      <w:r w:rsidR="00133D8A" w:rsidRPr="00F52826">
        <w:rPr>
          <w:rFonts w:cs="Segoe UI"/>
          <w:noProof/>
        </w:rPr>
        <w:fldChar w:fldCharType="end"/>
      </w:r>
      <w:r w:rsidRPr="00F52826">
        <w:rPr>
          <w:rFonts w:cs="Segoe UI"/>
        </w:rPr>
        <w:t xml:space="preserve"> Wydane decyzje o warunkach zabudowy</w:t>
      </w:r>
    </w:p>
    <w:p w14:paraId="5EB7A0F7" w14:textId="77777777" w:rsidR="00880543" w:rsidRPr="00F52826" w:rsidRDefault="00880543" w:rsidP="00880543">
      <w:pPr>
        <w:pStyle w:val="Legenda"/>
        <w:keepNext/>
        <w:spacing w:before="0"/>
        <w:rPr>
          <w:rFonts w:cs="Segoe UI"/>
          <w:b w:val="0"/>
        </w:rPr>
      </w:pPr>
      <w:r w:rsidRPr="00F52826">
        <w:rPr>
          <w:rFonts w:cs="Segoe UI"/>
          <w:b w:val="0"/>
        </w:rPr>
        <w:t xml:space="preserve">źródło: opracowanie własne </w:t>
      </w:r>
    </w:p>
    <w:p w14:paraId="45A700DE" w14:textId="77777777" w:rsidR="00880543" w:rsidRPr="00F52826" w:rsidRDefault="00880543" w:rsidP="00880543">
      <w:pPr>
        <w:ind w:firstLine="0"/>
        <w:jc w:val="center"/>
        <w:rPr>
          <w:rFonts w:cs="Segoe UI"/>
        </w:rPr>
      </w:pPr>
      <w:r w:rsidRPr="00F52826">
        <w:rPr>
          <w:rFonts w:cs="Segoe UI"/>
          <w:noProof/>
          <w:lang w:eastAsia="pl-PL"/>
        </w:rPr>
        <w:drawing>
          <wp:inline distT="0" distB="0" distL="0" distR="0" wp14:anchorId="27C1B6CE" wp14:editId="4D8ECDD5">
            <wp:extent cx="5098543" cy="6009827"/>
            <wp:effectExtent l="19050" t="0" r="6857" b="0"/>
            <wp:docPr id="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y miejscowe.jpg"/>
                    <pic:cNvPicPr/>
                  </pic:nvPicPr>
                  <pic:blipFill>
                    <a:blip r:embed="rId28" cstate="print"/>
                    <a:stretch>
                      <a:fillRect/>
                    </a:stretch>
                  </pic:blipFill>
                  <pic:spPr>
                    <a:xfrm>
                      <a:off x="0" y="0"/>
                      <a:ext cx="5098543" cy="6009827"/>
                    </a:xfrm>
                    <a:prstGeom prst="rect">
                      <a:avLst/>
                    </a:prstGeom>
                  </pic:spPr>
                </pic:pic>
              </a:graphicData>
            </a:graphic>
          </wp:inline>
        </w:drawing>
      </w:r>
    </w:p>
    <w:p w14:paraId="32D91606" w14:textId="77777777" w:rsidR="006C0C9A" w:rsidRPr="00F52826" w:rsidRDefault="006C0C9A" w:rsidP="006C0C9A">
      <w:pPr>
        <w:pStyle w:val="Podtytu"/>
        <w:rPr>
          <w:rFonts w:ascii="Segoe UI" w:hAnsi="Segoe UI" w:cs="Segoe UI"/>
          <w:lang w:val="pl-PL"/>
        </w:rPr>
      </w:pPr>
      <w:r w:rsidRPr="00F52826">
        <w:rPr>
          <w:rFonts w:ascii="Segoe UI" w:hAnsi="Segoe UI" w:cs="Segoe UI"/>
          <w:lang w:val="pl-PL"/>
        </w:rPr>
        <w:t>Decyzje o ustaleniu lokalizacji inwestycji celu publicznego</w:t>
      </w:r>
    </w:p>
    <w:p w14:paraId="4D2EA1B2" w14:textId="77777777" w:rsidR="00FB2BDA" w:rsidRPr="00F52826" w:rsidRDefault="00DB30A3" w:rsidP="00880543">
      <w:pPr>
        <w:ind w:firstLine="0"/>
        <w:rPr>
          <w:rFonts w:cs="Segoe UI"/>
        </w:rPr>
      </w:pPr>
      <w:r w:rsidRPr="00F52826">
        <w:rPr>
          <w:rFonts w:cs="Segoe UI"/>
        </w:rPr>
        <w:t xml:space="preserve">W gminie </w:t>
      </w:r>
      <w:r w:rsidR="00BC49EA" w:rsidRPr="00F52826">
        <w:rPr>
          <w:rFonts w:cs="Segoe UI"/>
        </w:rPr>
        <w:t>Góra Kalwaria</w:t>
      </w:r>
      <w:r w:rsidRPr="00F52826">
        <w:rPr>
          <w:rFonts w:cs="Segoe UI"/>
        </w:rPr>
        <w:t xml:space="preserve"> w l</w:t>
      </w:r>
      <w:r w:rsidR="008F39D6" w:rsidRPr="00F52826">
        <w:rPr>
          <w:rFonts w:cs="Segoe UI"/>
        </w:rPr>
        <w:t xml:space="preserve">atach </w:t>
      </w:r>
      <w:r w:rsidR="00954BB0" w:rsidRPr="00F52826">
        <w:rPr>
          <w:rFonts w:cs="Segoe UI"/>
        </w:rPr>
        <w:t>2015</w:t>
      </w:r>
      <w:r w:rsidR="008F39D6" w:rsidRPr="00F52826">
        <w:rPr>
          <w:rFonts w:cs="Segoe UI"/>
        </w:rPr>
        <w:t>–</w:t>
      </w:r>
      <w:r w:rsidR="004E7B39" w:rsidRPr="00F52826">
        <w:rPr>
          <w:rFonts w:cs="Segoe UI"/>
        </w:rPr>
        <w:t>2021</w:t>
      </w:r>
      <w:r w:rsidRPr="00F52826">
        <w:rPr>
          <w:rFonts w:cs="Segoe UI"/>
        </w:rPr>
        <w:t xml:space="preserve"> wydano </w:t>
      </w:r>
      <w:r w:rsidR="004E7B39" w:rsidRPr="00F52826">
        <w:rPr>
          <w:rFonts w:cs="Segoe UI"/>
        </w:rPr>
        <w:t>205</w:t>
      </w:r>
      <w:r w:rsidRPr="00F52826">
        <w:rPr>
          <w:rFonts w:cs="Segoe UI"/>
        </w:rPr>
        <w:t xml:space="preserve"> decyzji o ustaleniu lokalizacji inwestycji celu publicznego. Największą część stanowią decyzje budowy dróg, napowietrznych linii elektroenergetycznych, sieci kanalizacyjnej, gazowej oraz wodociągowej. Liczbę wydanych decyzji na przestrzeni </w:t>
      </w:r>
      <w:bookmarkStart w:id="50" w:name="_Toc10014072"/>
      <w:r w:rsidR="00FB2BDA" w:rsidRPr="00F52826">
        <w:rPr>
          <w:rFonts w:cs="Segoe UI"/>
        </w:rPr>
        <w:t>lat prezentuje poniższy wykres.</w:t>
      </w:r>
    </w:p>
    <w:p w14:paraId="10FE0860" w14:textId="77777777" w:rsidR="00FB2BDA" w:rsidRPr="00F52826" w:rsidRDefault="00FB2BDA" w:rsidP="00880543">
      <w:pPr>
        <w:ind w:firstLine="0"/>
        <w:rPr>
          <w:rFonts w:ascii="Ebrima" w:hAnsi="Ebrima" w:cs="Segoe UI"/>
        </w:rPr>
      </w:pPr>
      <w:r w:rsidRPr="00F52826">
        <w:rPr>
          <w:rFonts w:cs="Segoe UI"/>
        </w:rPr>
        <w:t xml:space="preserve">Liczba wydawanych decyzji rosła w latach 2015–2018, z poziomu 11 do 69. W latach </w:t>
      </w:r>
      <w:r w:rsidRPr="00F52826">
        <w:rPr>
          <w:rFonts w:ascii="Ebrima" w:hAnsi="Ebrima" w:cs="Segoe UI"/>
        </w:rPr>
        <w:t>2019</w:t>
      </w:r>
      <w:r w:rsidR="00092427" w:rsidRPr="00F52826">
        <w:rPr>
          <w:rFonts w:ascii="Ebrima" w:hAnsi="Ebrima" w:cs="Segoe UI"/>
        </w:rPr>
        <w:t>–</w:t>
      </w:r>
      <w:r w:rsidRPr="00F52826">
        <w:rPr>
          <w:rFonts w:ascii="Ebrima" w:hAnsi="Ebrima" w:cs="Segoe UI"/>
        </w:rPr>
        <w:t>202</w:t>
      </w:r>
      <w:r w:rsidR="00092427" w:rsidRPr="00F52826">
        <w:rPr>
          <w:rFonts w:ascii="Ebrima" w:hAnsi="Ebrima" w:cs="Segoe UI"/>
        </w:rPr>
        <w:t>1</w:t>
      </w:r>
      <w:r w:rsidRPr="00F52826">
        <w:rPr>
          <w:rFonts w:ascii="Ebrima" w:hAnsi="Ebrima" w:cs="Segoe UI"/>
        </w:rPr>
        <w:t xml:space="preserve"> odnotowano spad</w:t>
      </w:r>
      <w:r w:rsidR="00092427" w:rsidRPr="00F52826">
        <w:rPr>
          <w:rFonts w:ascii="Ebrima" w:hAnsi="Ebrima" w:cs="Segoe UI"/>
        </w:rPr>
        <w:t xml:space="preserve">ek do wartości odpowiednio 10, </w:t>
      </w:r>
      <w:r w:rsidRPr="00F52826">
        <w:rPr>
          <w:rFonts w:ascii="Ebrima" w:hAnsi="Ebrima" w:cs="Segoe UI"/>
        </w:rPr>
        <w:t>23</w:t>
      </w:r>
      <w:r w:rsidR="00092427" w:rsidRPr="00F52826">
        <w:rPr>
          <w:rFonts w:ascii="Ebrima" w:hAnsi="Ebrima" w:cs="Segoe UI"/>
        </w:rPr>
        <w:t xml:space="preserve"> i 17</w:t>
      </w:r>
      <w:r w:rsidRPr="00F52826">
        <w:rPr>
          <w:rFonts w:ascii="Ebrima" w:hAnsi="Ebrima" w:cs="Segoe UI"/>
        </w:rPr>
        <w:t xml:space="preserve"> decyzji. W analizowanym okresie średnio rocznie wydawano </w:t>
      </w:r>
      <w:r w:rsidR="004E7B39" w:rsidRPr="00F52826">
        <w:rPr>
          <w:rFonts w:ascii="Ebrima" w:hAnsi="Ebrima" w:cs="Segoe UI"/>
        </w:rPr>
        <w:t>29</w:t>
      </w:r>
      <w:r w:rsidRPr="00F52826">
        <w:rPr>
          <w:rFonts w:ascii="Ebrima" w:hAnsi="Ebrima" w:cs="Segoe UI"/>
        </w:rPr>
        <w:t xml:space="preserve"> decyzji o ustaleniu lokalizacji inwestycji celu publicznego.</w:t>
      </w:r>
    </w:p>
    <w:p w14:paraId="7C941520" w14:textId="77777777" w:rsidR="00FB2BDA" w:rsidRPr="00F52826" w:rsidRDefault="00FB2BDA">
      <w:pPr>
        <w:spacing w:before="0" w:after="160" w:line="259" w:lineRule="auto"/>
        <w:ind w:firstLine="0"/>
        <w:jc w:val="left"/>
        <w:rPr>
          <w:rFonts w:cs="Segoe UI"/>
          <w:b/>
          <w:bCs/>
          <w:sz w:val="16"/>
          <w:szCs w:val="18"/>
        </w:rPr>
      </w:pPr>
    </w:p>
    <w:p w14:paraId="57FB6D0D" w14:textId="1088C8E0" w:rsidR="00DB30A3" w:rsidRPr="00F52826" w:rsidRDefault="00134087" w:rsidP="00DB30A3">
      <w:pPr>
        <w:pStyle w:val="Legenda"/>
        <w:keepNext/>
        <w:rPr>
          <w:rFonts w:cs="Segoe UI"/>
        </w:rPr>
      </w:pPr>
      <w:r w:rsidRPr="00F52826">
        <w:rPr>
          <w:rFonts w:cs="Segoe UI"/>
        </w:rPr>
        <w:lastRenderedPageBreak/>
        <w:t xml:space="preserve">Wykres </w:t>
      </w:r>
      <w:r w:rsidR="00133D8A" w:rsidRPr="00F52826">
        <w:rPr>
          <w:rFonts w:cs="Segoe UI"/>
        </w:rPr>
        <w:fldChar w:fldCharType="begin"/>
      </w:r>
      <w:r w:rsidR="00D00541" w:rsidRPr="00F52826">
        <w:rPr>
          <w:rFonts w:cs="Segoe UI"/>
        </w:rPr>
        <w:instrText xml:space="preserve"> SEQ Wykres \* ARABIC </w:instrText>
      </w:r>
      <w:r w:rsidR="00133D8A" w:rsidRPr="00F52826">
        <w:rPr>
          <w:rFonts w:cs="Segoe UI"/>
        </w:rPr>
        <w:fldChar w:fldCharType="separate"/>
      </w:r>
      <w:r w:rsidR="003B024F">
        <w:rPr>
          <w:rFonts w:cs="Segoe UI"/>
          <w:noProof/>
        </w:rPr>
        <w:t>3</w:t>
      </w:r>
      <w:r w:rsidR="00133D8A" w:rsidRPr="00F52826">
        <w:rPr>
          <w:rFonts w:cs="Segoe UI"/>
        </w:rPr>
        <w:fldChar w:fldCharType="end"/>
      </w:r>
      <w:r w:rsidRPr="00F52826">
        <w:rPr>
          <w:rFonts w:cs="Segoe UI"/>
        </w:rPr>
        <w:t xml:space="preserve"> </w:t>
      </w:r>
      <w:bookmarkStart w:id="51" w:name="_Toc10014012"/>
      <w:r w:rsidR="00DB30A3" w:rsidRPr="00F52826">
        <w:rPr>
          <w:rFonts w:cs="Segoe UI"/>
        </w:rPr>
        <w:t>Zestawienie wydanych decyzji o ustaleniu lokalizacji inwestycji c</w:t>
      </w:r>
      <w:r w:rsidR="008F39D6" w:rsidRPr="00F52826">
        <w:rPr>
          <w:rFonts w:cs="Segoe UI"/>
        </w:rPr>
        <w:t xml:space="preserve">elu publicznego w latach </w:t>
      </w:r>
      <w:r w:rsidR="00FB2BDA" w:rsidRPr="00F52826">
        <w:rPr>
          <w:rFonts w:cs="Segoe UI"/>
        </w:rPr>
        <w:t>2015</w:t>
      </w:r>
      <w:r w:rsidR="008F39D6" w:rsidRPr="00F52826">
        <w:rPr>
          <w:rFonts w:cs="Segoe UI"/>
        </w:rPr>
        <w:t>–</w:t>
      </w:r>
      <w:r w:rsidR="00092427" w:rsidRPr="00F52826">
        <w:rPr>
          <w:rFonts w:cs="Segoe UI"/>
        </w:rPr>
        <w:t>2021</w:t>
      </w:r>
      <w:r w:rsidR="008F39D6" w:rsidRPr="00F52826">
        <w:rPr>
          <w:rFonts w:cs="Segoe UI"/>
        </w:rPr>
        <w:t xml:space="preserve"> </w:t>
      </w:r>
      <w:bookmarkEnd w:id="50"/>
      <w:bookmarkEnd w:id="51"/>
    </w:p>
    <w:p w14:paraId="63937273" w14:textId="77777777" w:rsidR="008F39D6" w:rsidRPr="00F52826" w:rsidRDefault="008F39D6" w:rsidP="008F39D6">
      <w:pPr>
        <w:pStyle w:val="Legenda"/>
        <w:keepNext/>
        <w:spacing w:before="0"/>
        <w:rPr>
          <w:rFonts w:cs="Segoe UI"/>
          <w:b w:val="0"/>
        </w:rPr>
      </w:pPr>
      <w:r w:rsidRPr="00F52826">
        <w:rPr>
          <w:rFonts w:cs="Segoe UI"/>
          <w:b w:val="0"/>
        </w:rPr>
        <w:t xml:space="preserve">źródło: opracowanie własne na podstawie danych </w:t>
      </w:r>
      <w:r w:rsidR="00FB2BDA" w:rsidRPr="00F52826">
        <w:rPr>
          <w:rFonts w:cs="Segoe UI"/>
          <w:b w:val="0"/>
        </w:rPr>
        <w:t>GUS</w:t>
      </w:r>
    </w:p>
    <w:p w14:paraId="2A9A80BE" w14:textId="77777777" w:rsidR="00FB2BDA" w:rsidRPr="00F52826" w:rsidRDefault="00092427" w:rsidP="00DB30A3">
      <w:pPr>
        <w:ind w:firstLine="0"/>
        <w:jc w:val="center"/>
        <w:rPr>
          <w:rFonts w:cs="Segoe UI"/>
        </w:rPr>
      </w:pPr>
      <w:r w:rsidRPr="00F52826">
        <w:rPr>
          <w:rFonts w:cs="Segoe UI"/>
          <w:noProof/>
          <w:lang w:eastAsia="pl-PL"/>
        </w:rPr>
        <w:drawing>
          <wp:inline distT="0" distB="0" distL="0" distR="0" wp14:anchorId="7A7B4BC7" wp14:editId="4B0993EB">
            <wp:extent cx="4572000" cy="2636520"/>
            <wp:effectExtent l="0" t="0" r="19050" b="11430"/>
            <wp:docPr id="8"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449C022" w14:textId="77777777" w:rsidR="00796A67" w:rsidRPr="00F52826" w:rsidRDefault="004058AA" w:rsidP="00B64B83">
      <w:pPr>
        <w:pStyle w:val="Nagwek1"/>
        <w:numPr>
          <w:ilvl w:val="0"/>
          <w:numId w:val="1"/>
        </w:numPr>
        <w:rPr>
          <w:rFonts w:cs="Segoe UI"/>
        </w:rPr>
      </w:pPr>
      <w:bookmarkStart w:id="52" w:name="_Toc156904927"/>
      <w:r w:rsidRPr="00F52826">
        <w:rPr>
          <w:rFonts w:cs="Segoe UI"/>
        </w:rPr>
        <w:t>UWARUNKOWANIA WY</w:t>
      </w:r>
      <w:r w:rsidR="00001ECD" w:rsidRPr="00F52826">
        <w:rPr>
          <w:rFonts w:cs="Segoe UI"/>
        </w:rPr>
        <w:t>NIKAJĄCE ZE STANU ŚRODOWISKA, W </w:t>
      </w:r>
      <w:r w:rsidR="008B23BA" w:rsidRPr="00F52826">
        <w:rPr>
          <w:rFonts w:cs="Segoe UI"/>
        </w:rPr>
        <w:t>TYM ROLNICZEJ I LEŚ</w:t>
      </w:r>
      <w:r w:rsidRPr="00F52826">
        <w:rPr>
          <w:rFonts w:cs="Segoe UI"/>
        </w:rPr>
        <w:t>NEJ PRZEST</w:t>
      </w:r>
      <w:r w:rsidR="00FB2BDA" w:rsidRPr="00F52826">
        <w:rPr>
          <w:rFonts w:cs="Segoe UI"/>
        </w:rPr>
        <w:t>RZENI PRODUKCYJNEJ, WIELKOŚCI I </w:t>
      </w:r>
      <w:r w:rsidRPr="00F52826">
        <w:rPr>
          <w:rFonts w:cs="Segoe UI"/>
        </w:rPr>
        <w:t>JAKOŚCI ZASOBÓW WODNYCH ORAZ WYMOGÓW</w:t>
      </w:r>
      <w:r w:rsidR="00001ECD" w:rsidRPr="00F52826">
        <w:rPr>
          <w:rFonts w:cs="Segoe UI"/>
        </w:rPr>
        <w:t xml:space="preserve"> OCHRONY ŚRODOWISKA, PRZYRODY I </w:t>
      </w:r>
      <w:r w:rsidRPr="00F52826">
        <w:rPr>
          <w:rFonts w:cs="Segoe UI"/>
        </w:rPr>
        <w:t>KRAJOBRAZU, W TYM KRAJOBRAZU KULTUROWEGO</w:t>
      </w:r>
      <w:bookmarkEnd w:id="52"/>
    </w:p>
    <w:p w14:paraId="1C5C9A4A" w14:textId="77777777" w:rsidR="004058AA" w:rsidRPr="00F52826" w:rsidRDefault="004058AA" w:rsidP="00BB4F6D">
      <w:pPr>
        <w:pStyle w:val="podrozdzia"/>
        <w:numPr>
          <w:ilvl w:val="0"/>
          <w:numId w:val="20"/>
        </w:numPr>
        <w:rPr>
          <w:rFonts w:cs="Segoe UI"/>
        </w:rPr>
      </w:pPr>
      <w:bookmarkStart w:id="53" w:name="_Toc10014134"/>
      <w:bookmarkStart w:id="54" w:name="_Toc108039291"/>
      <w:bookmarkStart w:id="55" w:name="_Toc156904928"/>
      <w:r w:rsidRPr="00F52826">
        <w:rPr>
          <w:rFonts w:cs="Segoe UI"/>
        </w:rPr>
        <w:t>Uwarunkowania fizjograficzne</w:t>
      </w:r>
      <w:bookmarkEnd w:id="53"/>
      <w:bookmarkEnd w:id="54"/>
      <w:bookmarkEnd w:id="55"/>
    </w:p>
    <w:p w14:paraId="2797DCBB" w14:textId="77777777" w:rsidR="00460CEB" w:rsidRPr="00F52826" w:rsidRDefault="00460CEB" w:rsidP="00460CEB">
      <w:pPr>
        <w:pStyle w:val="Podtytu"/>
        <w:spacing w:line="276" w:lineRule="auto"/>
        <w:rPr>
          <w:rFonts w:ascii="Segoe UI" w:hAnsi="Segoe UI" w:cs="Segoe UI"/>
          <w:color w:val="auto"/>
          <w:lang w:val="pl-PL"/>
        </w:rPr>
      </w:pPr>
      <w:r w:rsidRPr="00F52826">
        <w:rPr>
          <w:rFonts w:ascii="Segoe UI" w:hAnsi="Segoe UI" w:cs="Segoe UI"/>
          <w:color w:val="auto"/>
          <w:lang w:val="pl-PL"/>
        </w:rPr>
        <w:t xml:space="preserve">Rzeźba terenu </w:t>
      </w:r>
    </w:p>
    <w:p w14:paraId="07FBAF3B" w14:textId="77777777" w:rsidR="00FB2BDA" w:rsidRPr="00F52826" w:rsidRDefault="00FB2BDA" w:rsidP="00880543">
      <w:pPr>
        <w:ind w:firstLine="0"/>
      </w:pPr>
      <w:r w:rsidRPr="00F52826">
        <w:t xml:space="preserve">Zgodnie z podziałem fizycznogeograficznym Kondrackiego gmina Góra Kalwaria położona jest </w:t>
      </w:r>
      <w:r w:rsidRPr="00F52826">
        <w:rPr>
          <w:szCs w:val="20"/>
        </w:rPr>
        <w:t xml:space="preserve">na terenie dwóch </w:t>
      </w:r>
      <w:proofErr w:type="spellStart"/>
      <w:r w:rsidRPr="00F52826">
        <w:rPr>
          <w:szCs w:val="20"/>
        </w:rPr>
        <w:t>mezoregionów</w:t>
      </w:r>
      <w:proofErr w:type="spellEnd"/>
      <w:r w:rsidRPr="00F52826">
        <w:rPr>
          <w:szCs w:val="20"/>
        </w:rPr>
        <w:t xml:space="preserve">: zachodnia część gminy leży w zasięgu Równiny Warszawskiej, zaś wschodnia w zasięgu Doliny Środkowej Wisły. </w:t>
      </w:r>
      <w:proofErr w:type="spellStart"/>
      <w:r w:rsidRPr="00F52826">
        <w:rPr>
          <w:szCs w:val="20"/>
        </w:rPr>
        <w:t>Mezoregiony</w:t>
      </w:r>
      <w:proofErr w:type="spellEnd"/>
      <w:r w:rsidRPr="00F52826">
        <w:rPr>
          <w:szCs w:val="20"/>
        </w:rPr>
        <w:t xml:space="preserve"> te tworzą centralną część makroregionu Niziny </w:t>
      </w:r>
      <w:proofErr w:type="spellStart"/>
      <w:r w:rsidRPr="00F52826">
        <w:rPr>
          <w:szCs w:val="20"/>
        </w:rPr>
        <w:t>Środkowomazowieckiej</w:t>
      </w:r>
      <w:proofErr w:type="spellEnd"/>
      <w:r w:rsidRPr="00F52826">
        <w:rPr>
          <w:szCs w:val="20"/>
        </w:rPr>
        <w:t>.</w:t>
      </w:r>
      <w:r w:rsidRPr="00F52826">
        <w:t xml:space="preserve"> Rzeźbę terenu kształtują dwie główne jednostki </w:t>
      </w:r>
      <w:r w:rsidRPr="00F52826">
        <w:rPr>
          <w:szCs w:val="20"/>
        </w:rPr>
        <w:t>geomorfologiczne</w:t>
      </w:r>
      <w:r w:rsidRPr="00F52826">
        <w:rPr>
          <w:spacing w:val="-2"/>
          <w:szCs w:val="20"/>
        </w:rPr>
        <w:t>: wysoczyzna morenowa (polodowcowa), zajmująca większość część omawianego obszaru oraz doliny rzeczne Wisły, Czarnej i ich dopływów</w:t>
      </w:r>
      <w:r w:rsidRPr="00F52826">
        <w:rPr>
          <w:szCs w:val="20"/>
        </w:rPr>
        <w:t>. Jednostki te rozgraniczone są wyraźną krawędzią – skarpą wiślaną</w:t>
      </w:r>
      <w:r w:rsidRPr="00F52826">
        <w:t xml:space="preserve">. </w:t>
      </w:r>
    </w:p>
    <w:p w14:paraId="5D7E0DE0" w14:textId="07D8F524" w:rsidR="00FB2BDA" w:rsidRPr="00F52826" w:rsidRDefault="00FB2BDA" w:rsidP="00880543">
      <w:pPr>
        <w:ind w:firstLine="0"/>
      </w:pPr>
      <w:r w:rsidRPr="00F52826">
        <w:rPr>
          <w:szCs w:val="20"/>
        </w:rPr>
        <w:t>Wysoczyznę morenową tworzy prawie płaska powierzchnia, opadająca w kierunku wschodnim ku</w:t>
      </w:r>
      <w:r w:rsidR="00776F57" w:rsidRPr="00F52826">
        <w:rPr>
          <w:szCs w:val="20"/>
        </w:rPr>
        <w:t> </w:t>
      </w:r>
      <w:r w:rsidRPr="00F52826">
        <w:rPr>
          <w:szCs w:val="20"/>
        </w:rPr>
        <w:t>Wiśle. W jej obrębie wyróżnić można wzgórza moren czołowych stwierdzone na północ od</w:t>
      </w:r>
      <w:r w:rsidR="00776F57" w:rsidRPr="00F52826">
        <w:rPr>
          <w:szCs w:val="20"/>
        </w:rPr>
        <w:t> </w:t>
      </w:r>
      <w:r w:rsidRPr="00F52826">
        <w:rPr>
          <w:szCs w:val="20"/>
        </w:rPr>
        <w:t xml:space="preserve">miejscowości Coniew, równinę jeziorną z licznymi kulminacjami wydm, położoną na południe i zachód od Góry Kalwarii, pomiędzy miejscowościami Ługówka, a Krzakami </w:t>
      </w:r>
      <w:proofErr w:type="spellStart"/>
      <w:r w:rsidRPr="00F52826">
        <w:rPr>
          <w:szCs w:val="20"/>
        </w:rPr>
        <w:t>Czaplinowskimi</w:t>
      </w:r>
      <w:proofErr w:type="spellEnd"/>
      <w:r w:rsidRPr="00F52826">
        <w:rPr>
          <w:szCs w:val="20"/>
        </w:rPr>
        <w:t xml:space="preserve"> i </w:t>
      </w:r>
      <w:proofErr w:type="spellStart"/>
      <w:r w:rsidRPr="00F52826">
        <w:rPr>
          <w:szCs w:val="20"/>
        </w:rPr>
        <w:t>Szpruchem</w:t>
      </w:r>
      <w:proofErr w:type="spellEnd"/>
      <w:r w:rsidRPr="00F52826">
        <w:rPr>
          <w:szCs w:val="20"/>
        </w:rPr>
        <w:t xml:space="preserve"> oraz doliny sandrowe, obecnie wykorzystywane przez rzeki: Czarną i Małą – rozcięcie tego obszaru poprzez płynące wody doprowadziło do powstania licznych tzw. ostańców erozyjnych.</w:t>
      </w:r>
    </w:p>
    <w:p w14:paraId="47E720FE" w14:textId="77777777" w:rsidR="00FB2BDA" w:rsidRPr="00F52826" w:rsidRDefault="00FB2BDA" w:rsidP="00880543">
      <w:pPr>
        <w:ind w:firstLine="0"/>
        <w:rPr>
          <w:spacing w:val="-2"/>
          <w:szCs w:val="20"/>
        </w:rPr>
      </w:pPr>
      <w:r w:rsidRPr="00F52826">
        <w:rPr>
          <w:szCs w:val="20"/>
        </w:rPr>
        <w:t xml:space="preserve">W obrębie doliny Wisły wyróżnia się taras </w:t>
      </w:r>
      <w:proofErr w:type="spellStart"/>
      <w:r w:rsidRPr="00F52826">
        <w:rPr>
          <w:szCs w:val="20"/>
        </w:rPr>
        <w:t>nadzalewowy</w:t>
      </w:r>
      <w:proofErr w:type="spellEnd"/>
      <w:r w:rsidRPr="00F52826">
        <w:rPr>
          <w:szCs w:val="20"/>
        </w:rPr>
        <w:t xml:space="preserve"> (wyższy i niższy), </w:t>
      </w:r>
      <w:r w:rsidRPr="00F52826">
        <w:rPr>
          <w:spacing w:val="-2"/>
          <w:szCs w:val="20"/>
        </w:rPr>
        <w:t>na którego powierzchni dość powszechnie</w:t>
      </w:r>
      <w:r w:rsidRPr="00F52826">
        <w:rPr>
          <w:szCs w:val="20"/>
        </w:rPr>
        <w:t xml:space="preserve"> występują wydmy, oraz taras zalewowy (wyższy i niższy), cechujący się prawie równą powierzchnią, urozmaiconą przez liczne starorzecza, które głównie spotykane są u podnóża wysoczyzny (u podnóża skarpy wiślanej). W obrębie pozostałych form dolinnych także odznaczają się tarasy rzeczne </w:t>
      </w:r>
      <w:proofErr w:type="spellStart"/>
      <w:r w:rsidRPr="00F52826">
        <w:rPr>
          <w:szCs w:val="20"/>
        </w:rPr>
        <w:t>nadzalewowe</w:t>
      </w:r>
      <w:proofErr w:type="spellEnd"/>
      <w:r w:rsidRPr="00F52826">
        <w:rPr>
          <w:szCs w:val="20"/>
        </w:rPr>
        <w:t xml:space="preserve"> i zalewowe, choć mniej rozległe. Pomiędzy tarasami, zarówno na terenie doliny Wisły, jak i Czarnej, występują krawędzie erozyjne, osiągające wysokość od 2,5–3 m do nawet 5</w:t>
      </w:r>
      <w:r w:rsidRPr="00F52826">
        <w:rPr>
          <w:szCs w:val="20"/>
        </w:rPr>
        <w:noBreakHyphen/>
        <w:t xml:space="preserve">11 m (okolice </w:t>
      </w:r>
      <w:proofErr w:type="spellStart"/>
      <w:r w:rsidRPr="00F52826">
        <w:rPr>
          <w:szCs w:val="20"/>
        </w:rPr>
        <w:t>Aleksandrowa-Szpruchu</w:t>
      </w:r>
      <w:proofErr w:type="spellEnd"/>
      <w:r w:rsidRPr="00F52826">
        <w:rPr>
          <w:szCs w:val="20"/>
        </w:rPr>
        <w:t xml:space="preserve">). </w:t>
      </w:r>
    </w:p>
    <w:p w14:paraId="08E98938" w14:textId="77777777" w:rsidR="00FB2BDA" w:rsidRPr="00F52826" w:rsidRDefault="00FB2BDA" w:rsidP="00880543">
      <w:pPr>
        <w:ind w:firstLine="0"/>
        <w:rPr>
          <w:szCs w:val="20"/>
        </w:rPr>
      </w:pPr>
      <w:r w:rsidRPr="00F52826">
        <w:rPr>
          <w:szCs w:val="20"/>
        </w:rPr>
        <w:lastRenderedPageBreak/>
        <w:t xml:space="preserve">Skarpa wiślana tworzy wyraźną w krajobrazie granicę pomiędzy wysoczyzną lodowcową a doliną Wisły. Posiada zmienne spadki i wysokości względne – różną długość stoków. </w:t>
      </w:r>
      <w:r w:rsidR="00880543" w:rsidRPr="00F52826">
        <w:rPr>
          <w:szCs w:val="20"/>
        </w:rPr>
        <w:t>Czasami łagodnie opada, jak w </w:t>
      </w:r>
      <w:r w:rsidRPr="00F52826">
        <w:rPr>
          <w:szCs w:val="20"/>
        </w:rPr>
        <w:t xml:space="preserve">przypadku miejsca, gdzie dolina rzeki Czarnej łączy się z pradoliną Wisły, </w:t>
      </w:r>
      <w:r w:rsidRPr="00F52826">
        <w:rPr>
          <w:spacing w:val="4"/>
          <w:szCs w:val="20"/>
        </w:rPr>
        <w:t xml:space="preserve">miejscami jest jednak bardzo stroma – spadki skarpy często osiągają 30%, a lokalnie więcej. Jej wysokość względna waha się w przedziale 15-30 m. </w:t>
      </w:r>
      <w:r w:rsidRPr="00F52826">
        <w:rPr>
          <w:szCs w:val="20"/>
        </w:rPr>
        <w:t xml:space="preserve">W obrębie skarpy wyróżnia się mniejsze formy geomorfologiczne powstałe w wyniku erozji, taki jak strome wąwozy o nachyleniu do 30%, głębokie do kilkunastu metrów, osuwiska oraz stożki napływowe, w górnym biegu strumieni spływających z wysoczyzny. </w:t>
      </w:r>
    </w:p>
    <w:p w14:paraId="0241CDC3" w14:textId="77777777" w:rsidR="00FB2BDA" w:rsidRPr="00F52826" w:rsidRDefault="00FB2BDA" w:rsidP="00880543">
      <w:pPr>
        <w:ind w:firstLine="0"/>
      </w:pPr>
      <w:r w:rsidRPr="00F52826">
        <w:t xml:space="preserve">Ponadto teren gminy urozmaicony jest także polami piasków wydmowych, wydmami i wałami wydmowymi, różnego rodzaju obniżeniami terenowymi, starorzeczami, a także kępami i łachami spotykanymi w nurcie Wisły. </w:t>
      </w:r>
    </w:p>
    <w:p w14:paraId="317F6FF5" w14:textId="77777777" w:rsidR="00CB5C4A" w:rsidRPr="00F52826" w:rsidRDefault="00CB5C4A" w:rsidP="00CB5C4A">
      <w:pPr>
        <w:pStyle w:val="Podtytu"/>
        <w:spacing w:line="276" w:lineRule="auto"/>
        <w:rPr>
          <w:rFonts w:ascii="Segoe UI" w:hAnsi="Segoe UI" w:cs="Segoe UI"/>
          <w:color w:val="auto"/>
          <w:lang w:val="pl-PL"/>
        </w:rPr>
      </w:pPr>
      <w:r w:rsidRPr="00F52826">
        <w:rPr>
          <w:rFonts w:ascii="Segoe UI" w:hAnsi="Segoe UI" w:cs="Segoe UI"/>
          <w:color w:val="auto"/>
          <w:lang w:val="pl-PL"/>
        </w:rPr>
        <w:t>Geologia</w:t>
      </w:r>
    </w:p>
    <w:p w14:paraId="00F6D3BD" w14:textId="77777777" w:rsidR="00FB2BDA" w:rsidRPr="00F52826" w:rsidRDefault="00FB2BDA" w:rsidP="00880543">
      <w:pPr>
        <w:spacing w:before="0" w:after="0"/>
        <w:ind w:firstLine="0"/>
        <w:rPr>
          <w:rFonts w:cs="Segoe UI"/>
        </w:rPr>
      </w:pPr>
      <w:r w:rsidRPr="00F52826">
        <w:rPr>
          <w:rFonts w:cs="Segoe UI"/>
        </w:rPr>
        <w:t>W przypadku gminy Góra Kalwaria poszczególnym jednostkom geomorfologicznym odpowiadają odpowiednie wydzielenia geologiczne.</w:t>
      </w:r>
    </w:p>
    <w:p w14:paraId="1825B9F4" w14:textId="77777777" w:rsidR="00FB2BDA" w:rsidRPr="00F52826" w:rsidRDefault="00FB2BDA" w:rsidP="00880543">
      <w:pPr>
        <w:pStyle w:val="Tekstpodstawowywcity2"/>
        <w:spacing w:after="0" w:line="240" w:lineRule="auto"/>
        <w:ind w:left="0" w:firstLine="0"/>
        <w:rPr>
          <w:rFonts w:cs="Segoe UI"/>
        </w:rPr>
      </w:pPr>
      <w:r w:rsidRPr="00F52826">
        <w:rPr>
          <w:rFonts w:cs="Segoe UI"/>
        </w:rPr>
        <w:t xml:space="preserve">Największe powierzchnie w obrębie wysoczyzny morenowej zajmują plejstoceńskie piaski rzeczne, piaski, mułki jeziorne i rzeczne, mniejsze powierzchnie zajmują piaski eoliczne. Najmniejsze powierzchnie zajmują iły warwowe, których położenie najczęściej nawiązuje do przebiegu głównych jednostek morfologicznych. Tylko sporadycznie tworzą izolowane powierzchnie (np. okolice Sobikowa). Najwyżej położone tereny, zbudowane są z glin zwałowych zlodowacenia środkowopolskiego, pod którymi zalegają iły warwowe, zaś na ich powierzchni zalegają </w:t>
      </w:r>
      <w:proofErr w:type="spellStart"/>
      <w:r w:rsidRPr="00F52826">
        <w:rPr>
          <w:rFonts w:cs="Segoe UI"/>
        </w:rPr>
        <w:t>przedholoceńskie</w:t>
      </w:r>
      <w:proofErr w:type="spellEnd"/>
      <w:r w:rsidRPr="00F52826">
        <w:rPr>
          <w:rFonts w:cs="Segoe UI"/>
        </w:rPr>
        <w:t xml:space="preserve"> piaski eoliczne, aluwia piaszczyste i inne, a także holoceńskie osady – mady, piaski rzeczne, torfy oraz piaski i namuły den dolinnych.</w:t>
      </w:r>
    </w:p>
    <w:p w14:paraId="7A5B7345" w14:textId="77777777" w:rsidR="00FB2BDA" w:rsidRPr="00F52826" w:rsidRDefault="00FB2BDA" w:rsidP="00880543">
      <w:pPr>
        <w:pStyle w:val="Tekstpodstawowywcity2"/>
        <w:spacing w:after="0" w:line="240" w:lineRule="auto"/>
        <w:ind w:left="0" w:firstLine="0"/>
        <w:rPr>
          <w:rFonts w:cs="Segoe UI"/>
        </w:rPr>
      </w:pPr>
      <w:r w:rsidRPr="00F52826">
        <w:rPr>
          <w:rFonts w:cs="Segoe UI"/>
        </w:rPr>
        <w:t xml:space="preserve">W dolinach rzecznych występują najmłodsze osady holoceńskie. W dolinie Wisły najbliżej nurtu są to: piaski i mady nasypów mielizn, kęp i niższego tarasu zalewowego, następnie mady oraz piaski i namuły piaszczyste den dolinnych i innych obniżeń terenu. W dolinach innych rzek i cieków dominują plejstoceńskie piaski rzeczne, a wzdłuż nurtu mniejsze powierzchnie zajmują holoceńskie piaski rzeczne. W dolinie Czarnej, Cedronu i Małej formom dolinnym, rozcinających wysoczyznę, towarzyszą duże powierzchnie piasków eolicznych, które niekiedy tworzą wały i wydmy paraboliczne. </w:t>
      </w:r>
    </w:p>
    <w:p w14:paraId="21621B29" w14:textId="77777777" w:rsidR="00CB5C4A" w:rsidRPr="00F52826" w:rsidRDefault="00CB5C4A" w:rsidP="00CB5C4A">
      <w:pPr>
        <w:pStyle w:val="podrozdzUD"/>
        <w:spacing w:line="276" w:lineRule="auto"/>
        <w:rPr>
          <w:rFonts w:ascii="Segoe UI" w:hAnsi="Segoe UI" w:cs="Segoe UI"/>
          <w:lang w:val="pl-PL"/>
        </w:rPr>
      </w:pPr>
      <w:r w:rsidRPr="00F52826">
        <w:rPr>
          <w:rFonts w:ascii="Segoe UI" w:hAnsi="Segoe UI" w:cs="Segoe UI"/>
          <w:lang w:val="pl-PL"/>
        </w:rPr>
        <w:t>Klimat</w:t>
      </w:r>
    </w:p>
    <w:p w14:paraId="4BB8C424" w14:textId="77777777" w:rsidR="00FB2BDA" w:rsidRPr="00F52826" w:rsidRDefault="00FB2BDA" w:rsidP="00880543">
      <w:pPr>
        <w:ind w:firstLine="0"/>
        <w:rPr>
          <w:szCs w:val="20"/>
        </w:rPr>
      </w:pPr>
      <w:r w:rsidRPr="00F52826">
        <w:t xml:space="preserve">Gmina Góra Kalwaria znajduje się w obrębie regionu klimatycznego mazowiecko-podlaskiego, który charakteryzuje się średnią temperaturą roczną na poziomie 7,5°C, średnią temperaturą półrocza zimowego wynoszącą około 0,5°C, zaś półrocza letniego – około 14,5°C. </w:t>
      </w:r>
      <w:r w:rsidRPr="00F52826">
        <w:rPr>
          <w:szCs w:val="20"/>
        </w:rPr>
        <w:t>Roczna amplituda wynosi ponad 22°C.</w:t>
      </w:r>
      <w:r w:rsidRPr="00F52826">
        <w:t xml:space="preserve"> Średnia roczna suma opadów atmosferycznych wynosi około 560 mm. </w:t>
      </w:r>
      <w:r w:rsidRPr="00F52826">
        <w:rPr>
          <w:szCs w:val="20"/>
        </w:rPr>
        <w:t>Maksimum dni z opadem przypada na listopad–grudzień, ale najwyższe sumy opadów występują w miesiącach letnich. Najmniejsza liczba dni z opadem przypada na wiosnę, ale najniższa suma opadów występuje w styczniu–lutym. Średnia w roku liczba dni z opadem wynosi 130, średnia liczba dni z burzą wynosi 15, głównie w lecie. C</w:t>
      </w:r>
      <w:r w:rsidRPr="00F52826">
        <w:t>zas zalegania pokrywy śniegowej to około 60 dni. Przeważa cyrkulacja powietrza z sektora zachodniego.</w:t>
      </w:r>
    </w:p>
    <w:p w14:paraId="0A498787" w14:textId="77777777" w:rsidR="00FB2BDA" w:rsidRPr="00F52826" w:rsidRDefault="00FB2BDA" w:rsidP="00880543">
      <w:pPr>
        <w:ind w:firstLine="0"/>
        <w:rPr>
          <w:szCs w:val="20"/>
        </w:rPr>
      </w:pPr>
      <w:r w:rsidRPr="00F52826">
        <w:t xml:space="preserve">Klimat lokalny kształtowany jest przede wszystkim przez ukształtowanie terenu, jego pokrycie (rodzaj szaty roślinnej, wody powierzchniowe lub rodzaj zagospodarowania). Dominującym czynnikiem kształtującym klimat lokalny w gminie jest płaskie ukształtowanie terenu, tereny zwartej zabudowy, lesistość, a także obecność doliny Wisły, w rejonie której </w:t>
      </w:r>
      <w:r w:rsidRPr="00F52826">
        <w:rPr>
          <w:spacing w:val="4"/>
          <w:szCs w:val="20"/>
        </w:rPr>
        <w:t>amplitudy temperatur są mniejsze niż na</w:t>
      </w:r>
      <w:r w:rsidRPr="00F52826">
        <w:rPr>
          <w:szCs w:val="20"/>
        </w:rPr>
        <w:t xml:space="preserve"> pozostałych terenach, a większa jest wilgotność. Ponadto prędkość wiatru jest znacznie większa niż na pozostałym obszarze. Inny mikroklimat panuje w zalesionej części gminy, </w:t>
      </w:r>
      <w:r w:rsidR="00621BDE" w:rsidRPr="00F52826">
        <w:rPr>
          <w:szCs w:val="20"/>
        </w:rPr>
        <w:t>obszary leśne powodują</w:t>
      </w:r>
      <w:r w:rsidRPr="00F52826">
        <w:rPr>
          <w:szCs w:val="20"/>
        </w:rPr>
        <w:t xml:space="preserve"> między innymi złagodzenie wahań wilgotności i temperatur oraz mniejszą prędkością wiatru. </w:t>
      </w:r>
      <w:r w:rsidRPr="00F52826">
        <w:t xml:space="preserve">Na obszarach płaskich z glebami suchymi i porowatymi (piaski, przesuszone torfy) wymiana ciepła drogą przewodnictwa jest mała. Takie tereny charakteryzują się dużym prawdopodobieństwem wystąpienia przymrozków o lokalnym zasięgu oraz dużymi możliwościami wystąpienia inwersji temperatury </w:t>
      </w:r>
      <w:r w:rsidRPr="00F52826">
        <w:lastRenderedPageBreak/>
        <w:t>powietrza. Z kolei w przypadku gleb nieporowatych, dobrze uwilgotnionych (iły, gliny) wymiana ciepła drogą przewodnictwa jest najlepsza i wtedy istnieje mały stopień niebezpieczeństwa wystąpienia przymrozków. Tereny płaskie są dobrze przewietrzane i nasłonecznione. Ogólnie są przydatne pod zagospodarowanie wszelkiego typu. Natomiast t</w:t>
      </w:r>
      <w:r w:rsidR="005746F9" w:rsidRPr="00F52826">
        <w:rPr>
          <w:szCs w:val="20"/>
        </w:rPr>
        <w:t>ereny o </w:t>
      </w:r>
      <w:r w:rsidRPr="00F52826">
        <w:rPr>
          <w:szCs w:val="20"/>
        </w:rPr>
        <w:t>zwartej zabudowie charakteryzują się podwyższonymi amplitudami temperatur powietrza i niższą wilgotnością.</w:t>
      </w:r>
    </w:p>
    <w:p w14:paraId="41E0EF7B" w14:textId="77777777" w:rsidR="00CB5C4A" w:rsidRPr="00F52826" w:rsidRDefault="00CB5C4A" w:rsidP="00CB5C4A">
      <w:pPr>
        <w:pStyle w:val="podrozdzUD"/>
        <w:spacing w:line="276" w:lineRule="auto"/>
        <w:rPr>
          <w:rFonts w:ascii="Segoe UI" w:hAnsi="Segoe UI" w:cs="Segoe UI"/>
          <w:lang w:val="pl-PL"/>
        </w:rPr>
      </w:pPr>
      <w:r w:rsidRPr="00F52826">
        <w:rPr>
          <w:rFonts w:ascii="Segoe UI" w:hAnsi="Segoe UI" w:cs="Segoe UI"/>
          <w:lang w:val="pl-PL"/>
        </w:rPr>
        <w:t xml:space="preserve">Wody powierzchniowe </w:t>
      </w:r>
    </w:p>
    <w:p w14:paraId="6D500651" w14:textId="77777777" w:rsidR="005746F9" w:rsidRPr="00F52826" w:rsidRDefault="005746F9" w:rsidP="00880543">
      <w:pPr>
        <w:ind w:firstLine="0"/>
        <w:rPr>
          <w:szCs w:val="20"/>
        </w:rPr>
      </w:pPr>
      <w:r w:rsidRPr="00F52826">
        <w:rPr>
          <w:szCs w:val="20"/>
        </w:rPr>
        <w:t xml:space="preserve">Gmina Góra Kalwaria znajduje się w zlewni rzeki Wisły. Jej wschodnia część odwadniana jest bezpośrednio przez Wisłę oraz przez rzeki Cedron i Czarną, zachodnia natomiast przez zlewnię Małej oraz kanał przejmujący część wód z Czarnej i uchodzący do Zielonej (poza granicami gminy). </w:t>
      </w:r>
    </w:p>
    <w:p w14:paraId="320F39F4" w14:textId="77777777" w:rsidR="005746F9" w:rsidRPr="00F52826" w:rsidRDefault="005746F9" w:rsidP="00880543">
      <w:pPr>
        <w:ind w:firstLine="0"/>
      </w:pPr>
      <w:r w:rsidRPr="00F52826">
        <w:t>Rzeka Wisła przepływa przez gminę z południa na północ, stanowiąc przy tym naturalną wschodnią granicę gminy. Teren gminy obejmuje swym zasięgiem fragment W</w:t>
      </w:r>
      <w:r w:rsidR="00880543" w:rsidRPr="00F52826">
        <w:t>isły „od Pilicy do Jeziorki”. W </w:t>
      </w:r>
      <w:r w:rsidRPr="00F52826">
        <w:t>wyniku niewielkiego spadku doliny rzeka ma nieregularny przebieg i meandruje, tworząc liczne zakola, a powierzchnię tarasu zalewowego urozmaicają starorzecza zawodnione. Zarówno szerokość, jak i głębokość cieku wykazują duże zróżnicowanie na całej długośc</w:t>
      </w:r>
      <w:r w:rsidR="00880543" w:rsidRPr="00F52826">
        <w:t>i rzeki. Szerokość jej koryta w </w:t>
      </w:r>
      <w:r w:rsidRPr="00F52826">
        <w:t>granicach gminy waha się od ok. 900 m na południu, do ok. 400 m na północy.</w:t>
      </w:r>
    </w:p>
    <w:p w14:paraId="0D2F081B" w14:textId="77777777" w:rsidR="005746F9" w:rsidRPr="00F52826" w:rsidRDefault="005746F9" w:rsidP="00880543">
      <w:pPr>
        <w:ind w:firstLine="0"/>
        <w:rPr>
          <w:szCs w:val="20"/>
        </w:rPr>
      </w:pPr>
      <w:r w:rsidRPr="00F52826">
        <w:rPr>
          <w:szCs w:val="20"/>
        </w:rPr>
        <w:t>Na obszarze gminy znajduje się tylko końcowy, dolny odcinek rzeki Czarnej. Wpływa ona na teren gminy ok. 750 m na południe od miejscowości Kiełbaska, płynie w kierunku północnym, dalej zmienia kierunek na wschodni, przepływa przez miejscowości Obręb, Czaplinek, Wincentów, Aleksandrów i Coniew, następnie wpływa na teren doliny Wisły i dalej uchodzi do niej na wysokości Radwankowa Szlacheckiego.</w:t>
      </w:r>
    </w:p>
    <w:p w14:paraId="6056ABB4" w14:textId="77777777" w:rsidR="005746F9" w:rsidRPr="00F52826" w:rsidRDefault="005746F9" w:rsidP="00880543">
      <w:pPr>
        <w:ind w:firstLine="0"/>
        <w:rPr>
          <w:szCs w:val="20"/>
        </w:rPr>
      </w:pPr>
      <w:r w:rsidRPr="00F52826">
        <w:rPr>
          <w:szCs w:val="20"/>
        </w:rPr>
        <w:t>Źródła Cedronu</w:t>
      </w:r>
      <w:r w:rsidR="00621BDE" w:rsidRPr="00F52826">
        <w:rPr>
          <w:szCs w:val="20"/>
        </w:rPr>
        <w:t>,</w:t>
      </w:r>
      <w:r w:rsidRPr="00F52826">
        <w:rPr>
          <w:szCs w:val="20"/>
        </w:rPr>
        <w:t xml:space="preserve"> jak i jego ujście</w:t>
      </w:r>
      <w:r w:rsidR="00621BDE" w:rsidRPr="00F52826">
        <w:rPr>
          <w:szCs w:val="20"/>
        </w:rPr>
        <w:t>,</w:t>
      </w:r>
      <w:r w:rsidRPr="00F52826">
        <w:rPr>
          <w:szCs w:val="20"/>
        </w:rPr>
        <w:t xml:space="preserve"> znajdują się na terenie gminy. Jego źródliska zlokalizowane są pomiędzy Kolonią Sobików a Krzymowem, w centralnej części analizowanego obszaru. Cedron płynie w kierunku południowo wschodnim, po czym wpływa do doliny Wisły, zmieniając kierunek początkowo na północno wschodni, a od Czerska na północny. Płynie dalej wzdłuż skarpy wiślanej i na wysokości Góry Kalwarii zasila Wisłę.</w:t>
      </w:r>
    </w:p>
    <w:p w14:paraId="7806058F" w14:textId="77777777" w:rsidR="005746F9" w:rsidRPr="00F52826" w:rsidRDefault="005746F9" w:rsidP="00880543">
      <w:pPr>
        <w:ind w:firstLine="0"/>
        <w:rPr>
          <w:szCs w:val="20"/>
        </w:rPr>
      </w:pPr>
      <w:r w:rsidRPr="00F52826">
        <w:rPr>
          <w:szCs w:val="20"/>
        </w:rPr>
        <w:t xml:space="preserve">Źródła Małej znajdują się w centralnej części gminy pomiędzy Krzakami Czaplinkowskimi a Kolonią Sobików. Ciek ten płynie w kierunku północno zachodnim, na północ od Kątów opuszcza teren gminy Góra Kalwaria. Na wysokości Baniochy-Osiedle ponownie wpływa na teren gminy Góra Kalwaria, płynie w kierunku północnym na terenie gruntów w granicach Chojnowskiego Parku Krajobrazowego, po czym na wysokości Czarnowa opuszcza teren gminy. Na wysokości starej papierni w Konstancinie-Jeziornie zasila </w:t>
      </w:r>
      <w:proofErr w:type="spellStart"/>
      <w:r w:rsidRPr="00F52826">
        <w:rPr>
          <w:szCs w:val="20"/>
        </w:rPr>
        <w:t>Jeziorkę</w:t>
      </w:r>
      <w:proofErr w:type="spellEnd"/>
      <w:r w:rsidRPr="00F52826">
        <w:rPr>
          <w:szCs w:val="20"/>
        </w:rPr>
        <w:t>.</w:t>
      </w:r>
    </w:p>
    <w:p w14:paraId="1A1031BE" w14:textId="77777777" w:rsidR="005746F9" w:rsidRPr="00F52826" w:rsidRDefault="005746F9" w:rsidP="00880543">
      <w:pPr>
        <w:ind w:firstLine="0"/>
        <w:rPr>
          <w:szCs w:val="20"/>
        </w:rPr>
      </w:pPr>
      <w:r w:rsidRPr="00F52826">
        <w:rPr>
          <w:szCs w:val="20"/>
        </w:rPr>
        <w:t xml:space="preserve">W przypadku zlewni rzeki Zielonej, na terenie gminy Góra Kalwaria znajduje się tylko kanał przerzutowy (zwany Kanałem Czarna) przejmujący część wód z Czarnej. Bierze on początek w południowo zachodniej części gminy, na wysokości miejscowości Budy Sułkowskie (gmina Chynów), tuż przy linii kolejowej relacji Skierniewice – Łuków. Biegnie on wzdłuż tej linii kolejowej w kierunku północnym, by pomiędzy miejscowościami Julianów i Ławki (gmina Prażmów) zmienić kierunek na północno wschodni, a później na północny. Na wysokości Czachówka wody kanału opuszczają teren gminy, by na dalszym docinku zasilić Zieloną, która następnie wpada do Jeziorki. </w:t>
      </w:r>
    </w:p>
    <w:p w14:paraId="7A5103FC" w14:textId="77777777" w:rsidR="005746F9" w:rsidRPr="00F52826" w:rsidRDefault="005746F9" w:rsidP="00880543">
      <w:pPr>
        <w:ind w:firstLine="0"/>
        <w:rPr>
          <w:szCs w:val="20"/>
        </w:rPr>
      </w:pPr>
      <w:r w:rsidRPr="00F52826">
        <w:t xml:space="preserve">Na obszarze gminy istnieją i funkcjonują też rowy melioracyjne, które regulują stosunki wodne w celu polepszenia zdolności produkcyjnej gleby i ułatwienia jej uprawy. Towarzyszą one </w:t>
      </w:r>
      <w:r w:rsidRPr="00F52826">
        <w:rPr>
          <w:szCs w:val="20"/>
        </w:rPr>
        <w:t xml:space="preserve">Małej na odcinku od Baniochy do Solca oraz na wysokości Krzaków Czaplinkowskich, tworząc prostopadłe dopływy tej rzeki. Rowy melioracyjne istnieją ponadto w dolinie Czarnej, gdzie odwadniają grunty w miejscowościach takich jak: Sobików, Julianów, Czaplinek, Wincentów i Aleksandrów, Pęcław, Coniew. Niewielki system melioracyjny znajduje się także w miejscowości Coniew-Naddawki na terenie doliny Wisły. </w:t>
      </w:r>
    </w:p>
    <w:p w14:paraId="1112E312" w14:textId="77777777" w:rsidR="00F84DA4" w:rsidRPr="00F52826" w:rsidRDefault="00F84DA4">
      <w:pPr>
        <w:spacing w:before="0" w:after="160" w:line="259" w:lineRule="auto"/>
        <w:ind w:firstLine="0"/>
        <w:jc w:val="left"/>
        <w:rPr>
          <w:rFonts w:eastAsia="Times New Roman" w:cs="Segoe UI"/>
          <w:i/>
          <w:iCs/>
          <w:spacing w:val="12"/>
          <w:sz w:val="24"/>
          <w:szCs w:val="24"/>
          <w:lang w:eastAsia="cs-CZ"/>
        </w:rPr>
      </w:pPr>
      <w:r w:rsidRPr="00F52826">
        <w:rPr>
          <w:rFonts w:cs="Segoe UI"/>
        </w:rPr>
        <w:br w:type="page"/>
      </w:r>
    </w:p>
    <w:p w14:paraId="1C9DDB38" w14:textId="77777777" w:rsidR="00CB5C4A" w:rsidRPr="00F52826" w:rsidRDefault="00CB5C4A" w:rsidP="00CB5C4A">
      <w:pPr>
        <w:pStyle w:val="podrozdzUD"/>
        <w:spacing w:line="276" w:lineRule="auto"/>
        <w:rPr>
          <w:rFonts w:ascii="Segoe UI" w:hAnsi="Segoe UI" w:cs="Segoe UI"/>
          <w:lang w:val="pl-PL"/>
        </w:rPr>
      </w:pPr>
      <w:r w:rsidRPr="00F52826">
        <w:rPr>
          <w:rFonts w:ascii="Segoe UI" w:hAnsi="Segoe UI" w:cs="Segoe UI"/>
          <w:lang w:val="pl-PL"/>
        </w:rPr>
        <w:lastRenderedPageBreak/>
        <w:t>Wody podziemne</w:t>
      </w:r>
    </w:p>
    <w:p w14:paraId="6EEFB73A" w14:textId="77777777" w:rsidR="005746F9" w:rsidRPr="00F52826" w:rsidRDefault="005746F9" w:rsidP="00880543">
      <w:pPr>
        <w:spacing w:before="0" w:after="0"/>
        <w:ind w:firstLine="0"/>
        <w:rPr>
          <w:rFonts w:cs="Segoe UI"/>
          <w:szCs w:val="20"/>
        </w:rPr>
      </w:pPr>
      <w:r w:rsidRPr="00F52826">
        <w:rPr>
          <w:rFonts w:cs="Segoe UI"/>
        </w:rPr>
        <w:t xml:space="preserve">Na obszarze gminy Góra Kalwaria występują dwa użytkowe piętra wodonośne: trzeciorzędowe, słabo rozpoznane, oraz czwartorzędowe, stanowiące też główne piętro wodonośne. Poszczególne jednostki geomorfologiczne, to jest wysoczyzna morenowa i dolina Wisły, </w:t>
      </w:r>
      <w:r w:rsidRPr="00F52826">
        <w:rPr>
          <w:rFonts w:cs="Segoe UI"/>
          <w:szCs w:val="20"/>
        </w:rPr>
        <w:t>charakteryzują się też różnymi warunkami hydrogeologicznymi.</w:t>
      </w:r>
    </w:p>
    <w:p w14:paraId="7D551BA3" w14:textId="77777777" w:rsidR="005746F9" w:rsidRPr="00F52826" w:rsidRDefault="005746F9" w:rsidP="005746F9">
      <w:pPr>
        <w:spacing w:after="0"/>
        <w:rPr>
          <w:rFonts w:cs="Segoe UI"/>
          <w:i/>
        </w:rPr>
      </w:pPr>
      <w:r w:rsidRPr="00F52826">
        <w:rPr>
          <w:rFonts w:cs="Segoe UI"/>
          <w:i/>
          <w:szCs w:val="20"/>
        </w:rPr>
        <w:t>Trzeciorzędowe piętro wodonośne</w:t>
      </w:r>
    </w:p>
    <w:p w14:paraId="451227E3" w14:textId="77777777" w:rsidR="005746F9" w:rsidRPr="00F52826" w:rsidRDefault="005746F9" w:rsidP="00880543">
      <w:pPr>
        <w:spacing w:after="0"/>
        <w:ind w:firstLine="0"/>
        <w:rPr>
          <w:rFonts w:cs="Segoe UI"/>
          <w:szCs w:val="20"/>
        </w:rPr>
      </w:pPr>
      <w:r w:rsidRPr="00F52826">
        <w:rPr>
          <w:rFonts w:cs="Segoe UI"/>
          <w:szCs w:val="20"/>
        </w:rPr>
        <w:t xml:space="preserve">Występuje ono podrzędnie na całym terenie gminy. </w:t>
      </w:r>
      <w:r w:rsidRPr="00F52826">
        <w:rPr>
          <w:rFonts w:cs="Segoe UI"/>
        </w:rPr>
        <w:t>W jego obrębie występują dwa poziomy wodonośne: mioceński i oligoceński, przy czym poziom oligoceński wykazuje lepsze parametry i jest lepiej rozpoznany. Strop poziomu oligoceńskiego występuje na głębokości ok</w:t>
      </w:r>
      <w:r w:rsidR="008374DB" w:rsidRPr="00F52826">
        <w:rPr>
          <w:rFonts w:cs="Segoe UI"/>
        </w:rPr>
        <w:t>.</w:t>
      </w:r>
      <w:r w:rsidRPr="00F52826">
        <w:rPr>
          <w:rFonts w:cs="Segoe UI"/>
        </w:rPr>
        <w:t xml:space="preserve"> 180-200 m p.p.t., a miąższość utworów wodonośnych przekracza 64 m. W dolinie Wisły poziom ten może być użytkowany w warunkach </w:t>
      </w:r>
      <w:proofErr w:type="spellStart"/>
      <w:r w:rsidRPr="00F52826">
        <w:rPr>
          <w:rFonts w:cs="Segoe UI"/>
        </w:rPr>
        <w:t>samowypływu</w:t>
      </w:r>
      <w:proofErr w:type="spellEnd"/>
      <w:r w:rsidRPr="00F52826">
        <w:rPr>
          <w:rFonts w:cs="Segoe UI"/>
        </w:rPr>
        <w:t>.</w:t>
      </w:r>
    </w:p>
    <w:p w14:paraId="64910A0D" w14:textId="77777777" w:rsidR="005746F9" w:rsidRPr="00F52826" w:rsidRDefault="005746F9" w:rsidP="005746F9">
      <w:pPr>
        <w:spacing w:after="0"/>
        <w:rPr>
          <w:rFonts w:cs="Segoe UI"/>
          <w:i/>
        </w:rPr>
      </w:pPr>
      <w:r w:rsidRPr="00F52826">
        <w:rPr>
          <w:rFonts w:cs="Segoe UI"/>
          <w:i/>
          <w:szCs w:val="20"/>
        </w:rPr>
        <w:t>Czwartorzędowe piętro wodonośne</w:t>
      </w:r>
    </w:p>
    <w:p w14:paraId="2B3B85B7" w14:textId="77777777" w:rsidR="005746F9" w:rsidRPr="00F52826" w:rsidRDefault="005746F9" w:rsidP="00880543">
      <w:pPr>
        <w:spacing w:after="0"/>
        <w:ind w:firstLine="0"/>
        <w:rPr>
          <w:rFonts w:cs="Segoe UI"/>
        </w:rPr>
      </w:pPr>
      <w:r w:rsidRPr="00F52826">
        <w:rPr>
          <w:rFonts w:cs="Segoe UI"/>
        </w:rPr>
        <w:t xml:space="preserve">Tereny wysoczyzny polodowcowej wykazują znaczne zróżnicowanie w występowaniu czwartorzędowego piętra wodonośnego. Najczęściej występują tu dwa poziomy wodonośne, pozostające w ścisłej więzi hydraulicznej. </w:t>
      </w:r>
    </w:p>
    <w:p w14:paraId="25859406" w14:textId="77777777" w:rsidR="005746F9" w:rsidRPr="00F52826" w:rsidRDefault="005746F9" w:rsidP="00880543">
      <w:pPr>
        <w:spacing w:after="0"/>
        <w:ind w:firstLine="0"/>
        <w:rPr>
          <w:rFonts w:cs="Segoe UI"/>
          <w:szCs w:val="20"/>
        </w:rPr>
      </w:pPr>
      <w:r w:rsidRPr="00F52826">
        <w:rPr>
          <w:rFonts w:cs="Segoe UI"/>
          <w:szCs w:val="20"/>
        </w:rPr>
        <w:t>Poziom płytszy występuje w utworach klastycznych różnej genezy, jego spąg tworzą gliny zwałowe i utwory zastoiskowe. Jest to poziom nieciągły, o małej miąższości o</w:t>
      </w:r>
      <w:r w:rsidR="00621BDE" w:rsidRPr="00F52826">
        <w:rPr>
          <w:rFonts w:cs="Segoe UI"/>
          <w:szCs w:val="20"/>
        </w:rPr>
        <w:t>raz</w:t>
      </w:r>
      <w:r w:rsidRPr="00F52826">
        <w:rPr>
          <w:rFonts w:cs="Segoe UI"/>
          <w:szCs w:val="20"/>
        </w:rPr>
        <w:t xml:space="preserve"> słabych i bardzo słabych warunkach filtracji. Jest zasilany poprzez wody opadowe, odpływ wód z terenu zachodzi przede wszystkim za pośrednictwem powierzchniowej sieci rowów melioracyjnych. Poziom ten cechuje się dużymi wahaniami poziomu wód w przeciągu roku i nie ma połączenia hydraulicznego z wodami podziemnymi w dolinie Wisły. Poziom ten może również występować jako sączenia w utworach spoistych. W obrębie dolin sandrowych i rzeczno-lodowcowych wody pierwszego poziomu wodonośnego mają lepsze warunki filtracji, jednak przy niewielkich spadkach zwierciadła wody podziemnej rzeczywista szybkość przepływu wód, a zatem i wymian wody w jednostce hydrologicznej, jest niewielka. Poziom ten tworzy ciągłą warstwę wodonośną o miąższości przekraczającej miejscami 5 m. </w:t>
      </w:r>
    </w:p>
    <w:p w14:paraId="108C7C28" w14:textId="77777777" w:rsidR="005746F9" w:rsidRPr="00F52826" w:rsidRDefault="005746F9" w:rsidP="00880543">
      <w:pPr>
        <w:spacing w:before="100"/>
        <w:ind w:firstLine="0"/>
        <w:rPr>
          <w:rFonts w:cs="Segoe UI"/>
          <w:szCs w:val="20"/>
        </w:rPr>
      </w:pPr>
      <w:r w:rsidRPr="00F52826">
        <w:rPr>
          <w:rFonts w:cs="Segoe UI"/>
          <w:szCs w:val="20"/>
        </w:rPr>
        <w:t>Głębszy poziom wodonośny tworzy kilka warstw: są to piaski i mułki peryglacjalne, gdzie spąg tworzą iły plioceńskie, a strop gliny zwałowe zlodowacenia środkowopolskiego oraz pakiet piasków wodnolodowcowych i rzecznych tego samego zlodowacenia. Na przeważającej części analizowanego terenu poziom ten jest izolowany grubym pakietem glin zwałowych i utworów zastoiskowych. Wody tego poziomu stanowią podstawowe źródło zaopatrzenia w wodę ludności gminy Góra Kalwaria.</w:t>
      </w:r>
    </w:p>
    <w:p w14:paraId="7883B310" w14:textId="77777777" w:rsidR="005746F9" w:rsidRPr="00F52826" w:rsidRDefault="005746F9" w:rsidP="00880543">
      <w:pPr>
        <w:ind w:firstLine="0"/>
        <w:rPr>
          <w:rFonts w:cs="Segoe UI"/>
          <w:szCs w:val="20"/>
        </w:rPr>
      </w:pPr>
      <w:r w:rsidRPr="00F52826">
        <w:rPr>
          <w:rFonts w:cs="Segoe UI"/>
          <w:szCs w:val="20"/>
        </w:rPr>
        <w:t>Warstwą wodonośną w przypadku czwartorzędowego poziomu wodonośnego w obrębie doliny Wisły są piaski rzeczne akumulowane w różnych fazach rozwoju rzeki. Ich ł</w:t>
      </w:r>
      <w:r w:rsidR="000D40E1" w:rsidRPr="00F52826">
        <w:rPr>
          <w:rFonts w:cs="Segoe UI"/>
          <w:szCs w:val="20"/>
        </w:rPr>
        <w:t>ączna miąższość wynosi ponad 40 </w:t>
      </w:r>
      <w:r w:rsidRPr="00F52826">
        <w:rPr>
          <w:rFonts w:cs="Segoe UI"/>
          <w:szCs w:val="20"/>
        </w:rPr>
        <w:t>m. Warstwa ta charakteryzuje się dużymi zasobami odnawialnymi nieposiadającymi żadnej izolacji od powierzchni terenu, jest w związku z tym narażona na zanieczyszczenie. Utwory budujące tę warstwę są dobrze wysortowane, co warunkuje dobre warunki filtracji oaz swobodny podziemny przepływ wód. Warstwa ta jest silnie drenowana przez Wisłę. Poziom wód wykazuje wahania lustra wody, które są silnie powiązane z rytmem sezonowych zmian opadów i parowania oraz s</w:t>
      </w:r>
      <w:r w:rsidR="000D40E1" w:rsidRPr="00F52826">
        <w:rPr>
          <w:rFonts w:cs="Segoe UI"/>
          <w:szCs w:val="20"/>
        </w:rPr>
        <w:t>tanów wody w </w:t>
      </w:r>
      <w:r w:rsidRPr="00F52826">
        <w:rPr>
          <w:rFonts w:cs="Segoe UI"/>
          <w:szCs w:val="20"/>
        </w:rPr>
        <w:t>Wiśle.</w:t>
      </w:r>
    </w:p>
    <w:p w14:paraId="6F797747" w14:textId="77777777" w:rsidR="000D7E12" w:rsidRPr="00F52826" w:rsidRDefault="000D7E12" w:rsidP="000D7E12">
      <w:pPr>
        <w:pStyle w:val="podrozdzUD"/>
        <w:rPr>
          <w:rFonts w:ascii="Segoe UI" w:hAnsi="Segoe UI" w:cs="Segoe UI"/>
        </w:rPr>
      </w:pPr>
      <w:r w:rsidRPr="00F52826">
        <w:rPr>
          <w:rFonts w:ascii="Segoe UI" w:hAnsi="Segoe UI" w:cs="Segoe UI"/>
        </w:rPr>
        <w:t>Główne Zbiorniki Wód Podziemnych</w:t>
      </w:r>
    </w:p>
    <w:p w14:paraId="21E1D269" w14:textId="3FFA1FB8" w:rsidR="005746F9" w:rsidRPr="00F52826" w:rsidRDefault="005746F9" w:rsidP="000D40E1">
      <w:pPr>
        <w:ind w:firstLine="0"/>
        <w:rPr>
          <w:rFonts w:cs="Segoe UI"/>
        </w:rPr>
      </w:pPr>
      <w:r w:rsidRPr="00F52826">
        <w:rPr>
          <w:rFonts w:cs="Segoe UI"/>
        </w:rPr>
        <w:t>Główne Zbiorniki Wód Podziemnych (GZWP) to wydzielone szczególnie cenne i zasobne struktury wodonośne, wytypowane jako wymagające ochrony obszary, spełniające określone wymagania ilościowe i jakościowe oraz stanowiące istotne w skali kraju rezerwuary dla zaopatrzenia ludności w</w:t>
      </w:r>
      <w:r w:rsidR="00776F57" w:rsidRPr="00F52826">
        <w:rPr>
          <w:rFonts w:cs="Segoe UI"/>
        </w:rPr>
        <w:t> </w:t>
      </w:r>
      <w:r w:rsidRPr="00F52826">
        <w:rPr>
          <w:rFonts w:cs="Segoe UI"/>
        </w:rPr>
        <w:t>wodę. Na terenie gminy wydzielono 3 GZWP.</w:t>
      </w:r>
    </w:p>
    <w:p w14:paraId="6F51C41C" w14:textId="77777777" w:rsidR="005746F9" w:rsidRPr="00F52826" w:rsidRDefault="005746F9" w:rsidP="000D40E1">
      <w:pPr>
        <w:ind w:firstLine="0"/>
        <w:rPr>
          <w:rFonts w:cs="Segoe UI"/>
          <w:sz w:val="24"/>
        </w:rPr>
      </w:pPr>
      <w:r w:rsidRPr="00F52826">
        <w:rPr>
          <w:rFonts w:cs="Segoe UI"/>
        </w:rPr>
        <w:lastRenderedPageBreak/>
        <w:t>Wody podziemne GZWP podlegają ochronie prawnej na tych samych zasadach, co wszystkie wody podziemne, a ponadto mogą być objęte dodatkową ochroną obszarową poprzez ustanowienie obszarów ochronnych</w:t>
      </w:r>
      <w:r w:rsidRPr="00F52826">
        <w:rPr>
          <w:rStyle w:val="Odwoanieprzypisudolnego"/>
          <w:rFonts w:cs="Segoe UI"/>
        </w:rPr>
        <w:footnoteReference w:id="1"/>
      </w:r>
      <w:r w:rsidRPr="00F52826">
        <w:rPr>
          <w:rFonts w:cs="Segoe UI"/>
        </w:rPr>
        <w:t>.</w:t>
      </w:r>
    </w:p>
    <w:p w14:paraId="2EDD4854" w14:textId="77777777" w:rsidR="005746F9" w:rsidRPr="00F52826" w:rsidRDefault="005746F9" w:rsidP="000D40E1">
      <w:pPr>
        <w:ind w:firstLine="0"/>
        <w:rPr>
          <w:rFonts w:eastAsia="TimesNewRomanPSMT" w:cs="Segoe UI"/>
        </w:rPr>
      </w:pPr>
      <w:r w:rsidRPr="00F52826">
        <w:rPr>
          <w:rFonts w:cs="Segoe UI"/>
        </w:rPr>
        <w:t xml:space="preserve">Cały obszar gminy leży w zasięgu dwóch Głównych Zbiorników Wód Podziemnych: </w:t>
      </w:r>
      <w:r w:rsidR="00651246" w:rsidRPr="00F52826">
        <w:rPr>
          <w:rFonts w:eastAsia="TimesNewRomanPSMT" w:cs="Segoe UI"/>
        </w:rPr>
        <w:t>GZWP nr </w:t>
      </w:r>
      <w:r w:rsidRPr="00F52826">
        <w:rPr>
          <w:rFonts w:eastAsia="TimesNewRomanPSMT" w:cs="Segoe UI"/>
        </w:rPr>
        <w:t>215 Subniecka Warszawska i GZWP nr 2151 Subniecka Warszawska (część centralna), które nie są udokumentowane,</w:t>
      </w:r>
      <w:r w:rsidRPr="00F52826">
        <w:rPr>
          <w:rFonts w:cs="Segoe UI"/>
        </w:rPr>
        <w:t xml:space="preserve"> w związku z czym nie zdiagnozowano potrzeb ochrony ich zasobów.</w:t>
      </w:r>
    </w:p>
    <w:p w14:paraId="7A2C968E" w14:textId="77777777" w:rsidR="005746F9" w:rsidRPr="00F52826" w:rsidRDefault="005746F9" w:rsidP="000D40E1">
      <w:pPr>
        <w:ind w:firstLine="0"/>
        <w:rPr>
          <w:rFonts w:eastAsia="TimesNewRomanPSMT" w:cs="Segoe UI"/>
        </w:rPr>
      </w:pPr>
      <w:r w:rsidRPr="00F52826">
        <w:rPr>
          <w:rFonts w:eastAsia="TimesNewRomanPSMT" w:cs="Segoe UI"/>
        </w:rPr>
        <w:t>Wschodnia i południowa część gminy znajduje się również w obrębie GZWP nr 222 Dolina środkowej Wisły (Warszawa–Puławy),</w:t>
      </w:r>
      <w:r w:rsidRPr="00F52826">
        <w:rPr>
          <w:rFonts w:cs="Segoe UI"/>
        </w:rPr>
        <w:t xml:space="preserve"> który posiada dokumentację hydrogeologiczną z 1996 r. Dla zbiornika </w:t>
      </w:r>
      <w:r w:rsidRPr="00F52826">
        <w:rPr>
          <w:rFonts w:eastAsia="TimesNewRomanPSMT" w:cs="Segoe UI"/>
        </w:rPr>
        <w:t>na obszarze opracowania nie wskazano projektowanych obszarów ochronnych.</w:t>
      </w:r>
    </w:p>
    <w:p w14:paraId="1B98AFD6" w14:textId="77777777" w:rsidR="000D7E12" w:rsidRPr="00F52826" w:rsidRDefault="000D7E12" w:rsidP="000D7E12">
      <w:pPr>
        <w:pStyle w:val="podrozdzUD"/>
        <w:spacing w:line="276" w:lineRule="auto"/>
        <w:rPr>
          <w:rFonts w:ascii="Segoe UI" w:hAnsi="Segoe UI" w:cs="Segoe UI"/>
          <w:lang w:val="pl-PL"/>
        </w:rPr>
      </w:pPr>
      <w:r w:rsidRPr="00F52826">
        <w:rPr>
          <w:rFonts w:ascii="Segoe UI" w:hAnsi="Segoe UI" w:cs="Segoe UI"/>
          <w:lang w:val="pl-PL"/>
        </w:rPr>
        <w:t>System przyrodniczy gminy</w:t>
      </w:r>
    </w:p>
    <w:p w14:paraId="4B9E6E19" w14:textId="77777777" w:rsidR="00651246" w:rsidRPr="00F52826" w:rsidRDefault="00651246" w:rsidP="000D40E1">
      <w:pPr>
        <w:ind w:firstLine="0"/>
      </w:pPr>
      <w:r w:rsidRPr="00F52826">
        <w:t xml:space="preserve">Gminę Góra Kalwaria cechuje charakter rolniczy. Choć na pojedynczych kwaterach zróżnicowanie gatunkowe jest </w:t>
      </w:r>
      <w:r w:rsidR="00621BDE" w:rsidRPr="00F52826">
        <w:t>niewielkie</w:t>
      </w:r>
      <w:r w:rsidRPr="00F52826">
        <w:t xml:space="preserve">, to w całej gminie uprawy są stosunkowo zróżnicowane. Oprócz typowych upraw polowych występują sady owocowe z przewagą jabłoni. </w:t>
      </w:r>
    </w:p>
    <w:p w14:paraId="17F28841" w14:textId="77777777" w:rsidR="00651246" w:rsidRPr="00F52826" w:rsidRDefault="00651246" w:rsidP="000D40E1">
      <w:pPr>
        <w:ind w:firstLine="0"/>
        <w:rPr>
          <w:lang w:eastAsia="pl-PL"/>
        </w:rPr>
      </w:pPr>
      <w:r w:rsidRPr="00F52826">
        <w:t xml:space="preserve">Głównym siedliskiem występowania roślin i zwierząt oprócz pól uprawnych, gdzie znaleźć można gatunki typowe dla półotwartego krajobrazu rolniczego, są tereny doliny Wisły, gdzie występują zbiorowiska wodne, szuwarowe i roślinność łęgowa. Na terenach podmokłych </w:t>
      </w:r>
      <w:r w:rsidRPr="00F52826">
        <w:rPr>
          <w:lang w:eastAsia="pl-PL"/>
        </w:rPr>
        <w:t xml:space="preserve">dominują </w:t>
      </w:r>
      <w:r w:rsidRPr="00F52826">
        <w:t>łąki wilgotne świeże z rzeżuchą łąkową, firletką poszarpaną, krwawnicą, jaskrem ostrym. Na podmokłych terenach leśnych, gdzie znajdują się oczka wodne, występują turzyce wysokie (sztywna, pęcherzykowata, dzióbkowata), kosaciec żółty, rzadziej wełnianka szerokolistna i czermień błotna</w:t>
      </w:r>
      <w:r w:rsidRPr="00F52826">
        <w:rPr>
          <w:lang w:eastAsia="pl-PL"/>
        </w:rPr>
        <w:t xml:space="preserve">. Istotne przyrodniczo są także tereny leśne. </w:t>
      </w:r>
      <w:r w:rsidRPr="00F52826">
        <w:t xml:space="preserve">Największe kompleksy lasów występują w centralnej części gminy – na zachód od miejscowości Góra Kalwaria, przy zachodniej granicy gminy – w rejonie miejscowości Obręb oraz przy północnej granicy – w rejonie miejscowości Baniocha. </w:t>
      </w:r>
      <w:r w:rsidRPr="00F52826">
        <w:rPr>
          <w:lang w:eastAsia="pl-PL"/>
        </w:rPr>
        <w:t xml:space="preserve">Wzbogacającym różnorodność biologiczną siedliskiem są również zbiorniki wodne. </w:t>
      </w:r>
    </w:p>
    <w:p w14:paraId="4E61F0EA" w14:textId="77777777" w:rsidR="00651246" w:rsidRPr="00F52826" w:rsidRDefault="00651246" w:rsidP="000D40E1">
      <w:pPr>
        <w:ind w:firstLine="0"/>
        <w:rPr>
          <w:rFonts w:eastAsia="Times New Roman" w:cs="Arial"/>
          <w:lang w:eastAsia="pl-PL"/>
        </w:rPr>
      </w:pPr>
      <w:r w:rsidRPr="00F52826">
        <w:t>Dzięki różnorodności siedlisk, także świat zwierząt jest stosunkowo bogaty.</w:t>
      </w:r>
      <w:r w:rsidRPr="00F52826">
        <w:rPr>
          <w:szCs w:val="20"/>
        </w:rPr>
        <w:t xml:space="preserve"> W gminie występują zarówno gatunki powszechnie spotykane w Polsce, jak i te rzadsze, które najczęściej spotkać można w dolinie Wisły czy w Chojnowskim Parku Krajobrazowym. Obszar Natura 2000 </w:t>
      </w:r>
      <w:r w:rsidRPr="00F52826">
        <w:rPr>
          <w:i/>
          <w:szCs w:val="20"/>
        </w:rPr>
        <w:t>Dolina Środkowej Wisły</w:t>
      </w:r>
      <w:r w:rsidRPr="00F52826">
        <w:rPr>
          <w:szCs w:val="20"/>
        </w:rPr>
        <w:t xml:space="preserve"> stanowi ważną ostoję blisko 50 gatunków ptaków wodno-błotnych, zaś w Chojnowskim Parku Krajobrazowym stwierdzono obecność ok. 100 gatunków ptaków, ponad 20 gatunków ryb, kilkadziesiąt gatunków gadów, płazów i ssaków. Gady reprezentowane są przez zaskrońce i padalce, ssaki przez borsuka, kunę leśną, jeża i łosia, a ptaki przez jastrzębia gołębiarza, krogulca, zimorodka, myszołowa, remiza, tracza czy nurogęś. Na </w:t>
      </w:r>
      <w:r w:rsidRPr="00F52826">
        <w:t>terenie gminy, z uwagi na obecność dużych areałów rolnych i zadrzewień, powszechnie występują sarny. Ponadto spotyka się zające, borsuki, kuny, dziki i lisy</w:t>
      </w:r>
      <w:r w:rsidRPr="00F52826">
        <w:rPr>
          <w:rFonts w:eastAsia="Times New Roman" w:cs="Arial"/>
          <w:lang w:eastAsia="pl-PL"/>
        </w:rPr>
        <w:t>, a także bażanty, kuropatwy, dzikie kaczki i grzywacze.</w:t>
      </w:r>
    </w:p>
    <w:p w14:paraId="1E642FE7" w14:textId="77777777" w:rsidR="00651246" w:rsidRPr="00F52826" w:rsidRDefault="00651246" w:rsidP="000D40E1">
      <w:pPr>
        <w:ind w:firstLine="0"/>
        <w:rPr>
          <w:lang w:eastAsia="pl-PL"/>
        </w:rPr>
      </w:pPr>
      <w:r w:rsidRPr="00F52826">
        <w:rPr>
          <w:lang w:eastAsia="pl-PL"/>
        </w:rPr>
        <w:t xml:space="preserve">Najcenniejsze przyrodniczo obszary objęto ochroną prawną w formie obszaru chronionego krajobrazu, parku krajobrazowego, rezerwatu przyrody i obszarów sieci Natura 2000, obejmujących </w:t>
      </w:r>
      <w:r w:rsidR="000D40E1" w:rsidRPr="00F52826">
        <w:rPr>
          <w:lang w:eastAsia="pl-PL"/>
        </w:rPr>
        <w:t>wschodnią i </w:t>
      </w:r>
      <w:r w:rsidRPr="00F52826">
        <w:rPr>
          <w:lang w:eastAsia="pl-PL"/>
        </w:rPr>
        <w:t>zachodnią część gminy (szczegółowe informacje dotyczące obszarów i obiektów chronionych zawarto w rozdziale XII).</w:t>
      </w:r>
    </w:p>
    <w:p w14:paraId="048E842B" w14:textId="77777777" w:rsidR="000D7E12" w:rsidRPr="00F52826" w:rsidRDefault="000D7E12" w:rsidP="000D7E12">
      <w:pPr>
        <w:pStyle w:val="podrozdzUD"/>
        <w:spacing w:line="276" w:lineRule="auto"/>
        <w:rPr>
          <w:rFonts w:ascii="Segoe UI" w:hAnsi="Segoe UI" w:cs="Segoe UI"/>
          <w:lang w:val="pl-PL"/>
        </w:rPr>
      </w:pPr>
      <w:r w:rsidRPr="00F52826">
        <w:rPr>
          <w:rFonts w:ascii="Segoe UI" w:hAnsi="Segoe UI" w:cs="Segoe UI"/>
          <w:lang w:val="pl-PL"/>
        </w:rPr>
        <w:t>Powiązania ekologiczne</w:t>
      </w:r>
    </w:p>
    <w:p w14:paraId="6A711187" w14:textId="77777777" w:rsidR="00651246" w:rsidRPr="00F52826" w:rsidRDefault="00651246" w:rsidP="000D40E1">
      <w:pPr>
        <w:ind w:firstLine="0"/>
      </w:pPr>
      <w:r w:rsidRPr="00F52826">
        <w:t>Korytarze ekologiczne stanowią obszary mało przekształcone przez człowieka, głównie lasy i doliny rzeczne, będące szlakami komunikacyjnymi dla zwierząt, a w większym przedziale czasowym – również dla roślin. W zależności od wielkości i długości, można mówić o</w:t>
      </w:r>
      <w:r w:rsidR="000D40E1" w:rsidRPr="00F52826">
        <w:t xml:space="preserve"> korytarzach międzynarodowych i </w:t>
      </w:r>
      <w:r w:rsidRPr="00F52826">
        <w:t xml:space="preserve">krajowych, regionalnych i lokalnych. </w:t>
      </w:r>
    </w:p>
    <w:p w14:paraId="0EBA52D2" w14:textId="77777777" w:rsidR="00651246" w:rsidRPr="00F52826" w:rsidRDefault="00651246" w:rsidP="000D40E1">
      <w:pPr>
        <w:ind w:firstLine="0"/>
      </w:pPr>
      <w:r w:rsidRPr="00F52826">
        <w:lastRenderedPageBreak/>
        <w:t xml:space="preserve">Obecnie najdokładniej przebieg korytarzy ekologicznych odzwierciedla koncepcja </w:t>
      </w:r>
      <w:r w:rsidRPr="00F52826">
        <w:rPr>
          <w:szCs w:val="20"/>
        </w:rPr>
        <w:t xml:space="preserve">korytarzy ekologicznych łączących </w:t>
      </w:r>
      <w:r w:rsidRPr="00F52826">
        <w:t>europejską</w:t>
      </w:r>
      <w:r w:rsidRPr="00F52826">
        <w:rPr>
          <w:szCs w:val="20"/>
        </w:rPr>
        <w:t xml:space="preserve"> sieć Natura 2000 w Polsce opracowana pod kierunkiem </w:t>
      </w:r>
      <w:r w:rsidRPr="00F52826">
        <w:rPr>
          <w:szCs w:val="20"/>
        </w:rPr>
        <w:br/>
        <w:t xml:space="preserve">prof. dr hab. W. Jędrzejewskiego w 2005 r. w Instytucie Biologii Ssaków PAN na zlecenie Ministra Środowiska (aktualizacja 2011 r.). Zgodnie z tą koncepcją </w:t>
      </w:r>
      <w:r w:rsidRPr="00F52826">
        <w:t xml:space="preserve">na terenie gminy Góra Kalwaria wyróżniono jeden korytarz ekologiczny </w:t>
      </w:r>
      <w:r w:rsidRPr="00F52826">
        <w:rPr>
          <w:i/>
        </w:rPr>
        <w:t>Dolina Środkowej Wisły</w:t>
      </w:r>
      <w:r w:rsidRPr="00F52826">
        <w:rPr>
          <w:szCs w:val="20"/>
        </w:rPr>
        <w:t xml:space="preserve"> pełniący istotne funkcje dla migracji zwierząt. S</w:t>
      </w:r>
      <w:r w:rsidRPr="00F52826">
        <w:t>tanowi on cześć jednego z głównych korytarzy ekologicznych o znaczeniu międzynarodowym – Korytarza Północno-Centralnego (</w:t>
      </w:r>
      <w:proofErr w:type="spellStart"/>
      <w:r w:rsidRPr="00F52826">
        <w:t>KPnC</w:t>
      </w:r>
      <w:proofErr w:type="spellEnd"/>
      <w:r w:rsidRPr="00F52826">
        <w:t xml:space="preserve">), łączącego Puszczę Białowieską na wschodzie kraju (granica z Białorusią) z Parkiem Narodowym Ujście </w:t>
      </w:r>
      <w:r w:rsidR="00621BDE" w:rsidRPr="00F52826">
        <w:t>Warty</w:t>
      </w:r>
      <w:r w:rsidRPr="00F52826">
        <w:t xml:space="preserve"> na zachodzie (granica z Niemcami).</w:t>
      </w:r>
    </w:p>
    <w:p w14:paraId="1D07EF8C" w14:textId="77777777" w:rsidR="00651246" w:rsidRPr="00F52826" w:rsidRDefault="00651246" w:rsidP="000D40E1">
      <w:pPr>
        <w:ind w:firstLine="0"/>
      </w:pPr>
      <w:r w:rsidRPr="00F52826">
        <w:t>Wisła, jako korytarz ekologiczny o znaczeniu międzynarodowym, objęty m.in. ochroną w ramach sieci Natura 2000 (</w:t>
      </w:r>
      <w:r w:rsidRPr="00F52826">
        <w:rPr>
          <w:i/>
        </w:rPr>
        <w:t>Dolina Środkowej Wisły</w:t>
      </w:r>
      <w:r w:rsidRPr="00F52826">
        <w:t xml:space="preserve">) i Warszawskiego Obszaru Chronionego Krajobrazu, łączy obszary przyrodnicze Góry Kalwarii z terenami przyległymi wzdłuż jej biegu: z obszarem Natura 2000 Łąki </w:t>
      </w:r>
      <w:proofErr w:type="spellStart"/>
      <w:r w:rsidRPr="00F52826">
        <w:t>Ostrówieckie</w:t>
      </w:r>
      <w:proofErr w:type="spellEnd"/>
      <w:r w:rsidRPr="00F52826">
        <w:t>, z Nadwiślańskim Obszarem Chronionego Krajobrazu, z rezerwatem Łachy Brzeskie i Wyspy Zawadowskie, a w dalszej odległości z obszarami chronionymi w dolinie rzeki Pilicy</w:t>
      </w:r>
      <w:r w:rsidR="0058778E" w:rsidRPr="00F52826">
        <w:t xml:space="preserve"> </w:t>
      </w:r>
      <w:r w:rsidRPr="00F52826">
        <w:t>i Drzewiczki na południu oraz Kampinoskim Parkiem Narodowym na północy.</w:t>
      </w:r>
    </w:p>
    <w:p w14:paraId="547D9C9C" w14:textId="77777777" w:rsidR="00651246" w:rsidRPr="00F52826" w:rsidRDefault="00651246" w:rsidP="000D40E1">
      <w:pPr>
        <w:ind w:firstLine="0"/>
        <w:rPr>
          <w:szCs w:val="20"/>
        </w:rPr>
      </w:pPr>
      <w:r w:rsidRPr="00F52826">
        <w:rPr>
          <w:szCs w:val="20"/>
        </w:rPr>
        <w:t xml:space="preserve">Funkcję łącznika doliny Wisły z pozostałymi terenami gminy stanowią przede wszystkim tereny leśne oraz doliny dopływów Wisły, które łączą otwarte przestrzenie rolne z lasami i głównym korytarzem ekologicznym. Wzdłuż dolin rzecznych następuje przemieszczanie gatunków, także większych zwierząt. Szczególnie wartościowe są fragmenty cieków urozmaicone </w:t>
      </w:r>
      <w:proofErr w:type="spellStart"/>
      <w:r w:rsidRPr="00F52826">
        <w:rPr>
          <w:szCs w:val="20"/>
        </w:rPr>
        <w:t>zakrzewieniami</w:t>
      </w:r>
      <w:proofErr w:type="spellEnd"/>
      <w:r w:rsidRPr="00F52826">
        <w:rPr>
          <w:szCs w:val="20"/>
        </w:rPr>
        <w:t xml:space="preserve"> i drzewami, m.in. dolina rzeki Czarnej i Cedron, które tworzą powiązanie Wisły z terenami Chojnowskiego Parku Krajobrazowego. </w:t>
      </w:r>
    </w:p>
    <w:p w14:paraId="71EDE2D6" w14:textId="594FA34F" w:rsidR="00651246" w:rsidRPr="00F52826" w:rsidRDefault="00651246" w:rsidP="000D40E1">
      <w:pPr>
        <w:ind w:firstLine="0"/>
        <w:rPr>
          <w:szCs w:val="20"/>
        </w:rPr>
      </w:pPr>
      <w:r w:rsidRPr="00F52826">
        <w:rPr>
          <w:szCs w:val="20"/>
        </w:rPr>
        <w:t>Lokalne ciągi ekologiczne uzupełniają rowy, zadrzewienia i zakrzaczenia. Istotny jest fakt, iż</w:t>
      </w:r>
      <w:r w:rsidR="00776F57" w:rsidRPr="00F52826">
        <w:rPr>
          <w:szCs w:val="20"/>
        </w:rPr>
        <w:t> </w:t>
      </w:r>
      <w:r w:rsidRPr="00F52826">
        <w:rPr>
          <w:szCs w:val="20"/>
        </w:rPr>
        <w:t xml:space="preserve">zadrzewienia śródpolne występują dosyć często, przez co tworzą płaty ekologiczne cechujące się dość dużym zagęszczeniem osobników. </w:t>
      </w:r>
      <w:r w:rsidRPr="00F52826">
        <w:rPr>
          <w:bCs/>
          <w:szCs w:val="20"/>
        </w:rPr>
        <w:t>Warto zwrócić uwagę na płaty terenów zadrzewionych występujące w gminie, które wykazują spójność. Choć są przedzielone szlakami komunikacyjnymi to</w:t>
      </w:r>
      <w:r w:rsidR="00776F57" w:rsidRPr="00F52826">
        <w:rPr>
          <w:bCs/>
          <w:szCs w:val="20"/>
        </w:rPr>
        <w:t> </w:t>
      </w:r>
      <w:r w:rsidRPr="00F52826">
        <w:rPr>
          <w:bCs/>
          <w:szCs w:val="20"/>
        </w:rPr>
        <w:t xml:space="preserve">zapewniają powiązanie z terenami sąsiednich gmin. Ściany lasów zazwyczaj graniczą z terenami rolnymi, w tym łąkami, </w:t>
      </w:r>
      <w:r w:rsidRPr="00F52826">
        <w:t>umożliwiając swobodne przemieszczanie się zwierząt.</w:t>
      </w:r>
    </w:p>
    <w:p w14:paraId="4E242799" w14:textId="77777777" w:rsidR="004058AA" w:rsidRPr="00F52826" w:rsidRDefault="004058AA" w:rsidP="00AE6BF2">
      <w:pPr>
        <w:pStyle w:val="podrozdzia"/>
        <w:spacing w:before="200" w:after="200"/>
        <w:ind w:left="924" w:hanging="357"/>
        <w:rPr>
          <w:rFonts w:cs="Segoe UI"/>
        </w:rPr>
      </w:pPr>
      <w:bookmarkStart w:id="56" w:name="_Toc10014135"/>
      <w:bookmarkStart w:id="57" w:name="_Toc108039292"/>
      <w:bookmarkStart w:id="58" w:name="_Toc156904929"/>
      <w:r w:rsidRPr="00F52826">
        <w:rPr>
          <w:rFonts w:cs="Segoe UI"/>
        </w:rPr>
        <w:t>Zasoby krajobrazowe</w:t>
      </w:r>
      <w:bookmarkEnd w:id="56"/>
      <w:bookmarkEnd w:id="57"/>
      <w:bookmarkEnd w:id="58"/>
    </w:p>
    <w:p w14:paraId="5C0FFC29" w14:textId="77777777" w:rsidR="00880543" w:rsidRPr="00F52826" w:rsidRDefault="00880543" w:rsidP="000D40E1">
      <w:pPr>
        <w:ind w:firstLine="0"/>
      </w:pPr>
      <w:bookmarkStart w:id="59" w:name="_Toc10014136"/>
      <w:r w:rsidRPr="00F52826">
        <w:t>Na ogólną fizjonomię krajobrazu wpływa ukształtowanie terenu, wartości przyrodnicze (szata roślinna), sposób użytkowania terenu oraz wartości kulturowe.</w:t>
      </w:r>
    </w:p>
    <w:p w14:paraId="6C499A17" w14:textId="77777777" w:rsidR="00880543" w:rsidRPr="00F52826" w:rsidRDefault="00880543" w:rsidP="000D40E1">
      <w:pPr>
        <w:ind w:firstLine="0"/>
        <w:rPr>
          <w:szCs w:val="20"/>
        </w:rPr>
      </w:pPr>
      <w:r w:rsidRPr="00F52826">
        <w:t>Choć w gminie Góra Kalwaria</w:t>
      </w:r>
      <w:r w:rsidRPr="00F52826">
        <w:rPr>
          <w:szCs w:val="20"/>
        </w:rPr>
        <w:t xml:space="preserve"> przeważa krajobraz rolniczy, w</w:t>
      </w:r>
      <w:r w:rsidRPr="00F52826">
        <w:t>alory krajobrazowe gminy</w:t>
      </w:r>
      <w:r w:rsidR="000D40E1" w:rsidRPr="00F52826">
        <w:t>, zarówno w </w:t>
      </w:r>
      <w:r w:rsidRPr="00F52826">
        <w:t xml:space="preserve">aspekcie historyczno-kulturowym, jak i przyrodniczym, są dobrze zachowane i zróżnicowane. </w:t>
      </w:r>
      <w:bookmarkStart w:id="60" w:name="_Toc317576553"/>
      <w:r w:rsidRPr="00F52826">
        <w:rPr>
          <w:spacing w:val="-2"/>
          <w:szCs w:val="20"/>
        </w:rPr>
        <w:t>N</w:t>
      </w:r>
      <w:r w:rsidRPr="00F52826">
        <w:rPr>
          <w:szCs w:val="20"/>
        </w:rPr>
        <w:t xml:space="preserve">ajważniejsze wyróżniki kształtujące krajobraz i współdecydujące o wartościach gminy to: </w:t>
      </w:r>
    </w:p>
    <w:p w14:paraId="5EA96575" w14:textId="77777777" w:rsidR="00880543" w:rsidRPr="00F52826" w:rsidRDefault="00880543" w:rsidP="00880543">
      <w:pPr>
        <w:pStyle w:val="GKLISTA"/>
      </w:pPr>
      <w:bookmarkStart w:id="61" w:name="_Toc317576554"/>
      <w:bookmarkEnd w:id="60"/>
      <w:r w:rsidRPr="00F52826">
        <w:t>skarpa wiślana, która</w:t>
      </w:r>
      <w:r w:rsidRPr="00F52826">
        <w:rPr>
          <w:lang w:eastAsia="pl-PL"/>
        </w:rPr>
        <w:t xml:space="preserve"> w aspekcie krajobrazowym</w:t>
      </w:r>
      <w:r w:rsidRPr="00F52826">
        <w:t xml:space="preserve"> pełni istotną funkcję</w:t>
      </w:r>
      <w:r w:rsidR="00BC49EA" w:rsidRPr="00F52826">
        <w:t xml:space="preserve"> – </w:t>
      </w:r>
      <w:r w:rsidRPr="00F52826">
        <w:t>z jej wysokiej korony rozciąga się szeroka panorama terenów doliny Wisły, urozmaiconych starorzeczami, ciekami wodnymi, sadami, zadrzewieniami;</w:t>
      </w:r>
    </w:p>
    <w:p w14:paraId="23A61225" w14:textId="77777777" w:rsidR="00880543" w:rsidRPr="00F52826" w:rsidRDefault="00880543" w:rsidP="00880543">
      <w:pPr>
        <w:pStyle w:val="GKLISTA"/>
      </w:pPr>
      <w:r w:rsidRPr="00F52826">
        <w:rPr>
          <w:lang w:eastAsia="pl-PL"/>
        </w:rPr>
        <w:t>obszary objęte ochroną przyrodniczą i krajobrazową</w:t>
      </w:r>
      <w:r w:rsidRPr="00F52826">
        <w:t xml:space="preserve">, w tym szczególne: </w:t>
      </w:r>
    </w:p>
    <w:p w14:paraId="3512EAB6" w14:textId="77777777" w:rsidR="00880543" w:rsidRPr="00F52826" w:rsidRDefault="00880543" w:rsidP="00880543">
      <w:pPr>
        <w:pStyle w:val="GKLISTA"/>
        <w:numPr>
          <w:ilvl w:val="1"/>
          <w:numId w:val="5"/>
        </w:numPr>
      </w:pPr>
      <w:r w:rsidRPr="00F52826">
        <w:t xml:space="preserve">otwarte przestrzenie łąkowe, położone w północno – zachodniej części gminy stanowiące obszar Natura 2000 </w:t>
      </w:r>
      <w:r w:rsidRPr="00F52826">
        <w:rPr>
          <w:i/>
        </w:rPr>
        <w:t>Łąki Soleckie</w:t>
      </w:r>
      <w:r w:rsidRPr="00F52826">
        <w:t>,</w:t>
      </w:r>
    </w:p>
    <w:p w14:paraId="31C316B8" w14:textId="77777777" w:rsidR="00880543" w:rsidRPr="00F52826" w:rsidRDefault="00880543" w:rsidP="00880543">
      <w:pPr>
        <w:pStyle w:val="GKLISTA"/>
        <w:numPr>
          <w:ilvl w:val="1"/>
          <w:numId w:val="5"/>
        </w:numPr>
      </w:pPr>
      <w:r w:rsidRPr="00F52826">
        <w:t xml:space="preserve">tereny doliny i koryta Wisły o cechach naturalnych, będące fragmentem obszaru Natura 2000 </w:t>
      </w:r>
      <w:r w:rsidRPr="00F52826">
        <w:rPr>
          <w:i/>
        </w:rPr>
        <w:t>Dolina Środkowej Wisły</w:t>
      </w:r>
      <w:r w:rsidRPr="00F52826">
        <w:t>,</w:t>
      </w:r>
    </w:p>
    <w:p w14:paraId="244B5914" w14:textId="77777777" w:rsidR="00880543" w:rsidRPr="00F52826" w:rsidRDefault="00880543" w:rsidP="00880543">
      <w:pPr>
        <w:pStyle w:val="GKLISTA"/>
        <w:numPr>
          <w:ilvl w:val="1"/>
          <w:numId w:val="5"/>
        </w:numPr>
      </w:pPr>
      <w:r w:rsidRPr="00F52826">
        <w:t>tereny doliny rzeki Wisły, Czarnej i Cedronu oraz tereny leśne objęte Warszawskim Obszarem Chronionego Krajobrazu,</w:t>
      </w:r>
    </w:p>
    <w:p w14:paraId="79A50BA2" w14:textId="77777777" w:rsidR="00880543" w:rsidRPr="00F52826" w:rsidRDefault="00880543" w:rsidP="00880543">
      <w:pPr>
        <w:pStyle w:val="GKLISTA"/>
        <w:numPr>
          <w:ilvl w:val="1"/>
          <w:numId w:val="5"/>
        </w:numPr>
      </w:pPr>
      <w:r w:rsidRPr="00F52826">
        <w:t>obszary leśne o cechach naturalnych położone w północno-zachodniej części gminy stanowiące część Chojnowskiego Parku Krajobrazowego,</w:t>
      </w:r>
    </w:p>
    <w:p w14:paraId="4BBC4EF8" w14:textId="77777777" w:rsidR="00880543" w:rsidRPr="00F52826" w:rsidRDefault="00880543" w:rsidP="00880543">
      <w:pPr>
        <w:pStyle w:val="GKLISTA"/>
        <w:numPr>
          <w:ilvl w:val="1"/>
          <w:numId w:val="5"/>
        </w:numPr>
      </w:pPr>
      <w:r w:rsidRPr="00F52826">
        <w:t xml:space="preserve">obszar wysp, łach piaszczystych i wód płynących Wisły, stanowiące rezerwat przyrody </w:t>
      </w:r>
      <w:r w:rsidRPr="00F52826">
        <w:rPr>
          <w:i/>
        </w:rPr>
        <w:t>Łachy Brzeskie</w:t>
      </w:r>
      <w:r w:rsidRPr="00F52826">
        <w:t>;</w:t>
      </w:r>
    </w:p>
    <w:p w14:paraId="122E6985" w14:textId="77777777" w:rsidR="00880543" w:rsidRPr="00F52826" w:rsidRDefault="00880543" w:rsidP="00880543">
      <w:pPr>
        <w:pStyle w:val="GKLISTA"/>
      </w:pPr>
      <w:bookmarkStart w:id="62" w:name="_Toc317576555"/>
      <w:bookmarkEnd w:id="61"/>
      <w:r w:rsidRPr="00F52826">
        <w:t xml:space="preserve">przestrzenie rolne urozmaicone terenami sadowniczymi charakterystycznymi dla rejonu Góry Kalwarii i Grójca, mającymi znaczenie w tworzeniu krajobrazu kulturowego. Znaczenie sadów </w:t>
      </w:r>
      <w:r w:rsidRPr="00F52826">
        <w:lastRenderedPageBreak/>
        <w:t>dla tworzenia wartościowych widoków jest szczególnie zauważalne w okresie wegetacyjnym, gdy wprowadzają zróżnicowaną kolorystykę. Mozaika sadów, pół oraz łąk i zadrzewień nadwiślanych obserwowana ze skarpy wiślanej może być odbierana przez wiele osób jako jedna z największych atrakcji krajobrazowo-kulturowych gminy</w:t>
      </w:r>
      <w:bookmarkStart w:id="63" w:name="_Toc317576556"/>
      <w:bookmarkEnd w:id="62"/>
      <w:r w:rsidRPr="00F52826">
        <w:t>;</w:t>
      </w:r>
    </w:p>
    <w:p w14:paraId="1992DC99" w14:textId="77777777" w:rsidR="00880543" w:rsidRPr="00F52826" w:rsidRDefault="00880543" w:rsidP="00880543">
      <w:pPr>
        <w:pStyle w:val="GKLISTA"/>
      </w:pPr>
      <w:r w:rsidRPr="00F52826">
        <w:t xml:space="preserve">przestrzeń zurbanizowana gminy, w tym szczególnie miasta Góra Kalwaria i Czerska, to obszar o ogromnych kulturowo-historycznych walorach. Liczne zabytki, częściowo zachowane układy przestrzenne zabudowy oraz położenie na wysokiej skarpie wiślanej nadają tym miejscowościom </w:t>
      </w:r>
      <w:r w:rsidRPr="00F52826">
        <w:rPr>
          <w:spacing w:val="-2"/>
        </w:rPr>
        <w:t xml:space="preserve">specyficzny charakter. </w:t>
      </w:r>
      <w:bookmarkEnd w:id="63"/>
    </w:p>
    <w:p w14:paraId="3225A5C9" w14:textId="77777777" w:rsidR="004058AA" w:rsidRPr="00F52826" w:rsidRDefault="004058AA" w:rsidP="00AE6BF2">
      <w:pPr>
        <w:pStyle w:val="podrozdzia"/>
        <w:spacing w:before="200" w:after="200"/>
        <w:ind w:left="924" w:hanging="357"/>
        <w:rPr>
          <w:rFonts w:cs="Segoe UI"/>
        </w:rPr>
      </w:pPr>
      <w:bookmarkStart w:id="64" w:name="_Toc108039293"/>
      <w:bookmarkStart w:id="65" w:name="_Toc156904930"/>
      <w:r w:rsidRPr="00F52826">
        <w:rPr>
          <w:rFonts w:cs="Segoe UI"/>
        </w:rPr>
        <w:t>Rolnicza i leśna przestrzeń produkcyjna</w:t>
      </w:r>
      <w:bookmarkEnd w:id="59"/>
      <w:bookmarkEnd w:id="64"/>
      <w:bookmarkEnd w:id="65"/>
    </w:p>
    <w:p w14:paraId="6955DF71" w14:textId="77777777" w:rsidR="00880543" w:rsidRPr="00F52826" w:rsidRDefault="00880543" w:rsidP="000D40E1">
      <w:pPr>
        <w:ind w:firstLine="0"/>
      </w:pPr>
      <w:r w:rsidRPr="00F52826">
        <w:t xml:space="preserve">Na możliwości rozwoju rolnictwa i leśnictwa mają wpływ warunki przyrodnicze (głównie jakość gleb) oraz struktura rolnicza użytkowania ziemi. </w:t>
      </w:r>
    </w:p>
    <w:p w14:paraId="1E69E093" w14:textId="77777777" w:rsidR="00CB5C4A" w:rsidRPr="00F52826" w:rsidRDefault="00CB5C4A" w:rsidP="00CB5C4A">
      <w:pPr>
        <w:pStyle w:val="Podtytu"/>
        <w:rPr>
          <w:rFonts w:ascii="Segoe UI" w:hAnsi="Segoe UI" w:cs="Segoe UI"/>
          <w:color w:val="auto"/>
          <w:lang w:val="pl-PL"/>
        </w:rPr>
      </w:pPr>
      <w:r w:rsidRPr="00F52826">
        <w:rPr>
          <w:rFonts w:ascii="Segoe UI" w:hAnsi="Segoe UI" w:cs="Segoe UI"/>
          <w:color w:val="auto"/>
          <w:lang w:val="pl-PL"/>
        </w:rPr>
        <w:t>Rolnicza przestrzeń produkcyjna, gleby</w:t>
      </w:r>
    </w:p>
    <w:p w14:paraId="5ED917CE" w14:textId="77777777" w:rsidR="000D7E12" w:rsidRPr="00F52826" w:rsidRDefault="000D7E12" w:rsidP="000D40E1">
      <w:pPr>
        <w:ind w:firstLine="0"/>
        <w:rPr>
          <w:rFonts w:cs="Segoe UI"/>
        </w:rPr>
      </w:pPr>
      <w:r w:rsidRPr="00F52826">
        <w:rPr>
          <w:rFonts w:cs="Segoe UI"/>
        </w:rPr>
        <w:t xml:space="preserve">Rodzaj gleby zależy przede wszystkim od skały macierzystej (utworów budujących podłoże), </w:t>
      </w:r>
      <w:r w:rsidRPr="00F52826">
        <w:rPr>
          <w:rFonts w:cs="Segoe UI"/>
        </w:rPr>
        <w:br/>
        <w:t xml:space="preserve">a także od innych czynników, takich jak: ukształtowanie terenu, warunki klimatyczne, szata roślinna oraz działalność człowieka. </w:t>
      </w:r>
    </w:p>
    <w:p w14:paraId="497320B6" w14:textId="77777777" w:rsidR="00880543" w:rsidRPr="00F52826" w:rsidRDefault="00880543" w:rsidP="000D40E1">
      <w:pPr>
        <w:ind w:firstLine="0"/>
        <w:rPr>
          <w:szCs w:val="20"/>
        </w:rPr>
      </w:pPr>
      <w:bookmarkStart w:id="66" w:name="_Toc10013827"/>
      <w:r w:rsidRPr="00F52826">
        <w:rPr>
          <w:szCs w:val="20"/>
        </w:rPr>
        <w:t xml:space="preserve">W granicach gminy Góra Kalwaria występują gleby płowe z działu gleb </w:t>
      </w:r>
      <w:proofErr w:type="spellStart"/>
      <w:r w:rsidRPr="00F52826">
        <w:rPr>
          <w:szCs w:val="20"/>
        </w:rPr>
        <w:t>brunatnoziemnych</w:t>
      </w:r>
      <w:proofErr w:type="spellEnd"/>
      <w:r w:rsidRPr="00F52826">
        <w:rPr>
          <w:szCs w:val="20"/>
        </w:rPr>
        <w:t>,</w:t>
      </w:r>
      <w:r w:rsidR="0058778E" w:rsidRPr="00F52826">
        <w:rPr>
          <w:szCs w:val="20"/>
        </w:rPr>
        <w:t xml:space="preserve"> </w:t>
      </w:r>
      <w:r w:rsidRPr="00F52826">
        <w:rPr>
          <w:szCs w:val="20"/>
        </w:rPr>
        <w:t xml:space="preserve">gleby rdzawe z działu gleb bielicoziemnych, mady rzeczne z działu gleb aluwialnych, gleby bagienne reprezentujące rząd gleb </w:t>
      </w:r>
      <w:proofErr w:type="spellStart"/>
      <w:r w:rsidRPr="00F52826">
        <w:rPr>
          <w:szCs w:val="20"/>
        </w:rPr>
        <w:t>hydrogenicznych</w:t>
      </w:r>
      <w:proofErr w:type="spellEnd"/>
      <w:r w:rsidRPr="00F52826">
        <w:rPr>
          <w:szCs w:val="20"/>
        </w:rPr>
        <w:t xml:space="preserve"> oraz gleby industrio- i </w:t>
      </w:r>
      <w:proofErr w:type="spellStart"/>
      <w:r w:rsidRPr="00F52826">
        <w:rPr>
          <w:szCs w:val="20"/>
        </w:rPr>
        <w:t>urabanoziemne</w:t>
      </w:r>
      <w:proofErr w:type="spellEnd"/>
      <w:r w:rsidRPr="00F52826">
        <w:rPr>
          <w:szCs w:val="20"/>
        </w:rPr>
        <w:t xml:space="preserve"> z rzędu gleb antropogenicznych. </w:t>
      </w:r>
    </w:p>
    <w:p w14:paraId="60BACF04" w14:textId="77777777" w:rsidR="00880543" w:rsidRPr="00F52826" w:rsidRDefault="00880543" w:rsidP="000D40E1">
      <w:pPr>
        <w:ind w:firstLine="0"/>
        <w:rPr>
          <w:szCs w:val="20"/>
        </w:rPr>
      </w:pPr>
      <w:r w:rsidRPr="00F52826">
        <w:rPr>
          <w:szCs w:val="20"/>
        </w:rPr>
        <w:t xml:space="preserve">Na wysoczyźnie lodowcowej, na obszarach gdzie w przypowierzchniowych warstwach występują gliny zwałowe i iły, dominują gleby płowe, zaś na obszarach występowania piasków eolicznych, wydmowych, względnie wodnolodowcowych – dominują gleby rdzawe. Natomiast w obrębie dolin </w:t>
      </w:r>
      <w:r w:rsidR="00621BDE" w:rsidRPr="00F52826">
        <w:rPr>
          <w:szCs w:val="20"/>
        </w:rPr>
        <w:t>występują</w:t>
      </w:r>
      <w:r w:rsidRPr="00F52826">
        <w:rPr>
          <w:szCs w:val="20"/>
        </w:rPr>
        <w:t xml:space="preserve"> gleby napływowe. Na obszarach bezodpływowych w rejonie Czerska stwierdzono występowanie gleb </w:t>
      </w:r>
      <w:proofErr w:type="spellStart"/>
      <w:r w:rsidRPr="00F52826">
        <w:rPr>
          <w:szCs w:val="20"/>
        </w:rPr>
        <w:t>hydrogenicznych</w:t>
      </w:r>
      <w:proofErr w:type="spellEnd"/>
      <w:r w:rsidRPr="00F52826">
        <w:rPr>
          <w:szCs w:val="20"/>
        </w:rPr>
        <w:t>. Industrio i </w:t>
      </w:r>
      <w:proofErr w:type="spellStart"/>
      <w:r w:rsidRPr="00F52826">
        <w:rPr>
          <w:szCs w:val="20"/>
        </w:rPr>
        <w:t>urbanoziemy</w:t>
      </w:r>
      <w:proofErr w:type="spellEnd"/>
      <w:r w:rsidRPr="00F52826">
        <w:rPr>
          <w:szCs w:val="20"/>
        </w:rPr>
        <w:t xml:space="preserve"> występują na terenie miasta Góra Kalwaria. </w:t>
      </w:r>
    </w:p>
    <w:p w14:paraId="79A4B1AE" w14:textId="77777777" w:rsidR="00880543" w:rsidRPr="00F52826" w:rsidRDefault="00880543" w:rsidP="000D40E1">
      <w:pPr>
        <w:ind w:firstLine="0"/>
        <w:rPr>
          <w:szCs w:val="20"/>
        </w:rPr>
      </w:pPr>
      <w:r w:rsidRPr="00F52826">
        <w:rPr>
          <w:szCs w:val="20"/>
        </w:rPr>
        <w:t xml:space="preserve">Zgodnie z klasyfikacją bonitacyjną gleb, grunty z klas I-III, a więc będących pod ochroną, znajdują się w południowej i wschodniej części gminy. </w:t>
      </w:r>
      <w:r w:rsidRPr="00F52826">
        <w:t>Zaliczane są one do kompleksu żytniego bardzo dobrego oraz pszennego bardzo dobrego</w:t>
      </w:r>
      <w:r w:rsidRPr="00F52826">
        <w:rPr>
          <w:szCs w:val="20"/>
        </w:rPr>
        <w:t xml:space="preserve">. </w:t>
      </w:r>
    </w:p>
    <w:p w14:paraId="3E414943" w14:textId="404E3F53" w:rsidR="00880543" w:rsidRPr="00F52826" w:rsidRDefault="00880543" w:rsidP="00880543">
      <w:pPr>
        <w:pStyle w:val="Legenda"/>
        <w:keepNext/>
      </w:pPr>
      <w:r w:rsidRPr="00F52826">
        <w:lastRenderedPageBreak/>
        <w:t xml:space="preserve">Rysunek </w:t>
      </w:r>
      <w:r w:rsidR="00133D8A" w:rsidRPr="00F52826">
        <w:rPr>
          <w:noProof/>
        </w:rPr>
        <w:fldChar w:fldCharType="begin"/>
      </w:r>
      <w:r w:rsidRPr="00F52826">
        <w:rPr>
          <w:noProof/>
        </w:rPr>
        <w:instrText xml:space="preserve"> SEQ Rysunek \* ARABIC </w:instrText>
      </w:r>
      <w:r w:rsidR="00133D8A" w:rsidRPr="00F52826">
        <w:rPr>
          <w:noProof/>
        </w:rPr>
        <w:fldChar w:fldCharType="separate"/>
      </w:r>
      <w:r w:rsidR="003B024F">
        <w:rPr>
          <w:noProof/>
        </w:rPr>
        <w:t>6</w:t>
      </w:r>
      <w:r w:rsidR="00133D8A" w:rsidRPr="00F52826">
        <w:rPr>
          <w:noProof/>
        </w:rPr>
        <w:fldChar w:fldCharType="end"/>
      </w:r>
      <w:r w:rsidRPr="00F52826">
        <w:t xml:space="preserve"> Gleby chronione (klas I-III)</w:t>
      </w:r>
    </w:p>
    <w:p w14:paraId="69A45C4A" w14:textId="77777777" w:rsidR="00880543" w:rsidRPr="00F52826" w:rsidRDefault="00880543" w:rsidP="00880543">
      <w:pPr>
        <w:pStyle w:val="Legenda"/>
        <w:keepNext/>
        <w:spacing w:before="0"/>
        <w:rPr>
          <w:b w:val="0"/>
        </w:rPr>
      </w:pPr>
      <w:r w:rsidRPr="00F52826">
        <w:rPr>
          <w:b w:val="0"/>
        </w:rPr>
        <w:t>źródło: opracowanie własne na podstawie ewidencji gruntów i budynków</w:t>
      </w:r>
    </w:p>
    <w:p w14:paraId="617571A0" w14:textId="77777777" w:rsidR="00880543" w:rsidRPr="00F52826" w:rsidRDefault="00880543" w:rsidP="00880543">
      <w:pPr>
        <w:ind w:firstLine="0"/>
      </w:pPr>
      <w:r w:rsidRPr="00F52826">
        <w:rPr>
          <w:noProof/>
          <w:lang w:eastAsia="pl-PL"/>
        </w:rPr>
        <w:drawing>
          <wp:inline distT="0" distB="0" distL="0" distR="0" wp14:anchorId="79189D20" wp14:editId="62368DE2">
            <wp:extent cx="5760000" cy="678528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760000" cy="6785280"/>
                    </a:xfrm>
                    <a:prstGeom prst="rect">
                      <a:avLst/>
                    </a:prstGeom>
                  </pic:spPr>
                </pic:pic>
              </a:graphicData>
            </a:graphic>
          </wp:inline>
        </w:drawing>
      </w:r>
    </w:p>
    <w:bookmarkEnd w:id="66"/>
    <w:p w14:paraId="7194F2CB" w14:textId="77777777" w:rsidR="00B64B83" w:rsidRPr="00F52826" w:rsidRDefault="00356465" w:rsidP="00B64B83">
      <w:pPr>
        <w:pStyle w:val="podrozdzUD"/>
        <w:spacing w:line="276" w:lineRule="auto"/>
        <w:rPr>
          <w:rFonts w:ascii="Segoe UI" w:hAnsi="Segoe UI" w:cs="Segoe UI"/>
          <w:vertAlign w:val="superscript"/>
          <w:lang w:val="pl-PL"/>
        </w:rPr>
      </w:pPr>
      <w:r w:rsidRPr="00F52826">
        <w:rPr>
          <w:rFonts w:ascii="Segoe UI" w:hAnsi="Segoe UI" w:cs="Segoe UI"/>
          <w:lang w:val="pl-PL"/>
        </w:rPr>
        <w:t>L</w:t>
      </w:r>
      <w:r w:rsidR="00B64B83" w:rsidRPr="00F52826">
        <w:rPr>
          <w:rFonts w:ascii="Segoe UI" w:hAnsi="Segoe UI" w:cs="Segoe UI"/>
          <w:lang w:val="pl-PL"/>
        </w:rPr>
        <w:t>eśn</w:t>
      </w:r>
      <w:r w:rsidRPr="00F52826">
        <w:rPr>
          <w:rFonts w:ascii="Segoe UI" w:hAnsi="Segoe UI" w:cs="Segoe UI"/>
          <w:lang w:val="pl-PL"/>
        </w:rPr>
        <w:t>a</w:t>
      </w:r>
      <w:r w:rsidR="00B64B83" w:rsidRPr="00F52826">
        <w:rPr>
          <w:rFonts w:ascii="Segoe UI" w:hAnsi="Segoe UI" w:cs="Segoe UI"/>
          <w:lang w:val="pl-PL"/>
        </w:rPr>
        <w:t xml:space="preserve"> przestrze</w:t>
      </w:r>
      <w:r w:rsidRPr="00F52826">
        <w:rPr>
          <w:rFonts w:ascii="Segoe UI" w:hAnsi="Segoe UI" w:cs="Segoe UI"/>
          <w:lang w:val="pl-PL"/>
        </w:rPr>
        <w:t>ń</w:t>
      </w:r>
      <w:r w:rsidR="00B64B83" w:rsidRPr="00F52826">
        <w:rPr>
          <w:rFonts w:ascii="Segoe UI" w:hAnsi="Segoe UI" w:cs="Segoe UI"/>
          <w:lang w:val="pl-PL"/>
        </w:rPr>
        <w:t xml:space="preserve"> produkcyjn</w:t>
      </w:r>
      <w:r w:rsidRPr="00F52826">
        <w:rPr>
          <w:rFonts w:ascii="Segoe UI" w:hAnsi="Segoe UI" w:cs="Segoe UI"/>
          <w:lang w:val="pl-PL"/>
        </w:rPr>
        <w:t>a</w:t>
      </w:r>
    </w:p>
    <w:p w14:paraId="7A33569F" w14:textId="77777777" w:rsidR="00880543" w:rsidRPr="00F52826" w:rsidRDefault="00880543" w:rsidP="00880543">
      <w:pPr>
        <w:pStyle w:val="GK"/>
      </w:pPr>
      <w:bookmarkStart w:id="67" w:name="_Toc10014137"/>
      <w:r w:rsidRPr="00F52826">
        <w:t>Lesistość gminy Góra Kalwaria wynosi ok. 17,8%</w:t>
      </w:r>
      <w:r w:rsidRPr="00F52826">
        <w:rPr>
          <w:rStyle w:val="Odwoanieprzypisudolnego"/>
          <w:sz w:val="22"/>
        </w:rPr>
        <w:footnoteReference w:id="2"/>
      </w:r>
      <w:r w:rsidRPr="00F52826">
        <w:t>. Największe kompleksy lasów, w tym Lasów Państwowych, występują w centralnej części gminy, a także przy jej zachodniej</w:t>
      </w:r>
      <w:r w:rsidR="0058778E" w:rsidRPr="00F52826">
        <w:t xml:space="preserve"> </w:t>
      </w:r>
      <w:r w:rsidRPr="00F52826">
        <w:t xml:space="preserve">i północnej granicy. </w:t>
      </w:r>
    </w:p>
    <w:p w14:paraId="1E8EFBCA" w14:textId="77777777" w:rsidR="00880543" w:rsidRPr="00F52826" w:rsidRDefault="00880543" w:rsidP="00880543">
      <w:pPr>
        <w:pStyle w:val="GK"/>
      </w:pPr>
      <w:r w:rsidRPr="00F52826">
        <w:t xml:space="preserve">Są to zbiorowiska roślinności borów mieszanych, grądów i łęgów. Największe obszary zajmują bory mieszane z przewagą sosny, z udziałem dębu, brzozy i lipy. Nieco mniejsze powierzchnie zajmują </w:t>
      </w:r>
      <w:r w:rsidRPr="00F52826">
        <w:lastRenderedPageBreak/>
        <w:t>typowe grądy, w których dominuje dąb szypułkowy, pospolity jest grab, a także sosna, czasem występuje także osika i lipa. Na obszarach prowadzonej gospodarki leśnej dominują monokultury sosnowe, przy czym na terenach, na których obserwuje się samorzutne zmiany, tworzy się dolne piętro drzew liściastych (dąb, grab, lipa, osika, brzoza).</w:t>
      </w:r>
    </w:p>
    <w:p w14:paraId="6E5E28C1" w14:textId="77777777" w:rsidR="00880543" w:rsidRPr="00F52826" w:rsidRDefault="00880543" w:rsidP="00880543">
      <w:pPr>
        <w:pStyle w:val="GK"/>
      </w:pPr>
      <w:r w:rsidRPr="00F52826">
        <w:t>Lasy państwowe gminy odznaczają się dużymi walorami biocenotycznymi – chronią środowisko wodne, gleby oraz stanowią atrakcyjne zaplecze rekreacyjne dla okolic Góry Kalwarii. Część lasów państwowych na terenie gminy to lasy ochronne wód, część lasy ochronne gleb. Gmina od północy graniczy również z kompleksem leśnym stanowiącym obszar ochronny wokół miast, który fragmentem wchodzi w granice obszaru opracowania.</w:t>
      </w:r>
    </w:p>
    <w:p w14:paraId="2D4E730B" w14:textId="77777777" w:rsidR="00880543" w:rsidRPr="00F52826" w:rsidRDefault="00880543" w:rsidP="00880543">
      <w:pPr>
        <w:pStyle w:val="GK"/>
        <w:rPr>
          <w:lang w:eastAsia="pl-PL"/>
        </w:rPr>
      </w:pPr>
      <w:r w:rsidRPr="00F52826">
        <w:t>Pozostałe to lasy gospodarcze państwowe i prywatne, których podstawowym celem jest produkcja surowca drzewnego.</w:t>
      </w:r>
    </w:p>
    <w:p w14:paraId="35A03B72" w14:textId="77777777" w:rsidR="00E529D0" w:rsidRPr="00F52826" w:rsidRDefault="00E529D0" w:rsidP="00E529D0">
      <w:pPr>
        <w:pStyle w:val="podrozdzia"/>
        <w:rPr>
          <w:rFonts w:cs="Segoe UI"/>
        </w:rPr>
      </w:pPr>
      <w:bookmarkStart w:id="68" w:name="_Toc108039294"/>
      <w:bookmarkStart w:id="69" w:name="_Toc156904931"/>
      <w:r w:rsidRPr="00F52826">
        <w:rPr>
          <w:rFonts w:cs="Segoe UI"/>
        </w:rPr>
        <w:t>Stan sanitarny</w:t>
      </w:r>
      <w:bookmarkEnd w:id="67"/>
      <w:bookmarkEnd w:id="68"/>
      <w:bookmarkEnd w:id="69"/>
    </w:p>
    <w:p w14:paraId="5F156512" w14:textId="4F3E46A8" w:rsidR="000D40E1" w:rsidRPr="00F52826" w:rsidRDefault="000D40E1" w:rsidP="000D40E1">
      <w:pPr>
        <w:pStyle w:val="GK"/>
      </w:pPr>
      <w:r w:rsidRPr="00F52826">
        <w:t>Z punktu widzenia zdrowia ludzi najistotniejsze znaczenie mają zanieczyszczenia wody pitnej oraz zanieczyszczenia powietrza. Podobnie jest w przypadku ekosystemów – podstawowe znaczenie dla ich</w:t>
      </w:r>
      <w:r w:rsidR="00776F57" w:rsidRPr="00F52826">
        <w:t> </w:t>
      </w:r>
      <w:r w:rsidRPr="00F52826">
        <w:t>prawidłowego funkcjonowania mają zanieczyszczenia powietrza lub zanieczyszczenia wód powierzchniowych, wpływające na procesy życiowe roślin i zwierząt, oraz zmieniające stan środowiska, takie jak eutrofizacja, powodująca niekorzystne zmiany w ekosystemie wód, zakwaszenie oraz</w:t>
      </w:r>
      <w:r w:rsidR="00776F57" w:rsidRPr="00F52826">
        <w:t> </w:t>
      </w:r>
      <w:r w:rsidRPr="00F52826">
        <w:t>uciążliwości powodowane hałasem.</w:t>
      </w:r>
    </w:p>
    <w:p w14:paraId="52D34984" w14:textId="77777777" w:rsidR="00B64B83" w:rsidRPr="00F52826" w:rsidRDefault="00B64B83" w:rsidP="00B64B83">
      <w:pPr>
        <w:pStyle w:val="podrozdzUD"/>
        <w:rPr>
          <w:rFonts w:ascii="Segoe UI" w:hAnsi="Segoe UI" w:cs="Segoe UI"/>
          <w:lang w:val="pl-PL"/>
        </w:rPr>
      </w:pPr>
      <w:r w:rsidRPr="00F52826">
        <w:rPr>
          <w:rFonts w:ascii="Segoe UI" w:hAnsi="Segoe UI" w:cs="Segoe UI"/>
          <w:lang w:val="pl-PL"/>
        </w:rPr>
        <w:t>Powietrze atmosferyczne</w:t>
      </w:r>
    </w:p>
    <w:p w14:paraId="0EB82EF6" w14:textId="77777777" w:rsidR="000D40E1" w:rsidRPr="00F52826" w:rsidRDefault="000D40E1" w:rsidP="000D40E1">
      <w:pPr>
        <w:pStyle w:val="GK"/>
      </w:pPr>
      <w:r w:rsidRPr="00F52826">
        <w:t xml:space="preserve">Stan sanitarny powietrza na terenie gminy Góra Kalwaria kształtowany jest głównie przez źródła liniowe (transport) i powierzchniowe (niska emisja z lokalnych źródeł grzewczych), w mniejszym stopniu przez źródła punktowe (przemysłowe) oraz źródła pochodzące z rolnictwa (uprawa i hodowla zwierząt). </w:t>
      </w:r>
    </w:p>
    <w:p w14:paraId="4AEE5D52" w14:textId="27D94395" w:rsidR="000D40E1" w:rsidRPr="00F52826" w:rsidRDefault="000D40E1" w:rsidP="000D40E1">
      <w:pPr>
        <w:pStyle w:val="GK"/>
      </w:pPr>
      <w:r w:rsidRPr="00F52826">
        <w:t xml:space="preserve"> Ochrona powietrza polega na zapewnieniu jak najlepszej jego jakości, w szczególności poprzez utrzymanie poziomów substancji w powietrzu poniżej dopuszczalnych dla nich poziomów lub co</w:t>
      </w:r>
      <w:r w:rsidR="00776F57" w:rsidRPr="00F52826">
        <w:t> </w:t>
      </w:r>
      <w:r w:rsidRPr="00F52826">
        <w:t>najmniej na tych poziomach oraz zmniejszenie poziomów substancji w powietrzu co najmniej do</w:t>
      </w:r>
      <w:r w:rsidR="00776F57" w:rsidRPr="00F52826">
        <w:t> </w:t>
      </w:r>
      <w:r w:rsidRPr="00F52826">
        <w:t xml:space="preserve">dopuszczalnych, gdy nie są one dotrzymane. </w:t>
      </w:r>
    </w:p>
    <w:p w14:paraId="357EF758" w14:textId="379B1A39" w:rsidR="000D40E1" w:rsidRPr="00F52826" w:rsidRDefault="000D40E1" w:rsidP="000D40E1">
      <w:pPr>
        <w:pStyle w:val="GK"/>
      </w:pPr>
      <w:r w:rsidRPr="00F52826">
        <w:t xml:space="preserve">Zgodnie z </w:t>
      </w:r>
      <w:r w:rsidRPr="00F52826">
        <w:rPr>
          <w:i/>
        </w:rPr>
        <w:t>Roczną oceną jakości powietrza w województwie mazowieckim</w:t>
      </w:r>
      <w:r w:rsidRPr="00F52826">
        <w:rPr>
          <w:rStyle w:val="Odwoanieprzypisudolnego"/>
          <w:i/>
        </w:rPr>
        <w:footnoteReference w:id="3"/>
      </w:r>
      <w:r w:rsidRPr="00F52826">
        <w:rPr>
          <w:i/>
        </w:rPr>
        <w:t xml:space="preserve"> </w:t>
      </w:r>
      <w:r w:rsidRPr="00F52826">
        <w:t xml:space="preserve">wykonaną przez Główny Inspektorat Ochrony Środowiska gmina Góra Kalwaria zalicza się do strefy mazowieckiej, na obszarze której w </w:t>
      </w:r>
      <w:r w:rsidR="000E769D" w:rsidRPr="00F52826">
        <w:t xml:space="preserve">2021 </w:t>
      </w:r>
      <w:r w:rsidRPr="00F52826">
        <w:t>r. stwierdzono przekroczenia dopuszczalnych stężeń pyłu zawieszonego PM10 oraz</w:t>
      </w:r>
      <w:r w:rsidR="00776F57" w:rsidRPr="00F52826">
        <w:t> </w:t>
      </w:r>
      <w:r w:rsidRPr="00F52826">
        <w:t xml:space="preserve">stężeń zawartego w nim </w:t>
      </w:r>
      <w:proofErr w:type="spellStart"/>
      <w:r w:rsidRPr="00F52826">
        <w:t>benzo</w:t>
      </w:r>
      <w:proofErr w:type="spellEnd"/>
      <w:r w:rsidRPr="00F52826">
        <w:t>(a)</w:t>
      </w:r>
      <w:proofErr w:type="spellStart"/>
      <w:r w:rsidRPr="00F52826">
        <w:t>pirenu</w:t>
      </w:r>
      <w:proofErr w:type="spellEnd"/>
      <w:r w:rsidRPr="00F52826">
        <w:t xml:space="preserve">, a także dopuszczalnych stężeń pyłu zawieszonego PM2,5 dla fazy II. Ponadto na obszarze strefy mazowieckiej został przekroczony poziom celu długoterminowego zawartości ozonu w powietrzu ze względu na ochronę zdrowia ludzi oraz ochronę roślin. Dla pozostałych zanieczyszczeń: dwutlenku siarki, tlenku węgla, benzenu, ołowiu, arsenu, kadmu oraz niklu w pyle zawieszonym PM10, odpowiednio poziomy dopuszczalne lub docelowe na terenie strefy mazowieckiej były dotrzymane. </w:t>
      </w:r>
    </w:p>
    <w:p w14:paraId="71C17692" w14:textId="36073AB4" w:rsidR="000E769D" w:rsidRPr="00F52826" w:rsidRDefault="000E769D" w:rsidP="003E0CC7">
      <w:pPr>
        <w:pStyle w:val="GK"/>
      </w:pPr>
      <w:r w:rsidRPr="00F52826">
        <w:t xml:space="preserve">Do rocznej oceny jakości powietrza, poza pomiarami w stacjach automatycznych i manualnych, GIOŚ wykorzystał także metody modelowania matematycznego, uwzględniające rzeźbę terenu oraz wpływ pól meteorologicznych zmiennych w czasie i przestrzeni na transport zanieczyszczeń, uzyskując tym samym szczegółowe wyniki </w:t>
      </w:r>
      <w:proofErr w:type="spellStart"/>
      <w:r w:rsidRPr="00F52826">
        <w:t>imisji</w:t>
      </w:r>
      <w:proofErr w:type="spellEnd"/>
      <w:r w:rsidRPr="00F52826">
        <w:t xml:space="preserve"> zanieczyszczeń powietrza dla całego województwa. Zgodnie z wynikami ww. modelowania, na terenie gminy Góra Kalwaria w 2021 r., w porównaniu z całą strefą mazowiecką, stwierdzono przekroczenia jedynie </w:t>
      </w:r>
      <w:proofErr w:type="spellStart"/>
      <w:r w:rsidRPr="00F52826">
        <w:t>benzo</w:t>
      </w:r>
      <w:proofErr w:type="spellEnd"/>
      <w:r w:rsidRPr="00F52826">
        <w:t>(a)</w:t>
      </w:r>
      <w:proofErr w:type="spellStart"/>
      <w:r w:rsidRPr="00F52826">
        <w:t>pirenu</w:t>
      </w:r>
      <w:proofErr w:type="spellEnd"/>
      <w:r w:rsidRPr="00F52826">
        <w:t xml:space="preserve"> i ozonu.</w:t>
      </w:r>
    </w:p>
    <w:p w14:paraId="62E3BBAA" w14:textId="5E03AEFA" w:rsidR="000D40E1" w:rsidRPr="00F52826" w:rsidRDefault="000D40E1" w:rsidP="000D40E1">
      <w:pPr>
        <w:pStyle w:val="GK"/>
      </w:pPr>
      <w:r w:rsidRPr="00F52826">
        <w:t xml:space="preserve">Przeprowadzone przez GIOŚ analizy i oszacowania wykazały, że podstawową przyczyną przekroczeń pyłu zawieszonego PM10 i PM2,5 oraz </w:t>
      </w:r>
      <w:proofErr w:type="spellStart"/>
      <w:r w:rsidRPr="00F52826">
        <w:t>benzo</w:t>
      </w:r>
      <w:proofErr w:type="spellEnd"/>
      <w:r w:rsidRPr="00F52826">
        <w:t>(a)</w:t>
      </w:r>
      <w:proofErr w:type="spellStart"/>
      <w:r w:rsidRPr="00F52826">
        <w:t>pirenu</w:t>
      </w:r>
      <w:proofErr w:type="spellEnd"/>
      <w:r w:rsidRPr="00F52826">
        <w:t xml:space="preserve"> jest niska emisja, wynikająca głównie ze spalania </w:t>
      </w:r>
      <w:r w:rsidRPr="00F52826">
        <w:lastRenderedPageBreak/>
        <w:t>paliw niskiej jakości w indywidualnych systemach ogrzewania, oraz niekorzystne warunki meteorologiczne, głównie w sezonie grzewczym. Znaczący wpływ na występowanie przekroczeń ma</w:t>
      </w:r>
      <w:r w:rsidR="00776F57" w:rsidRPr="00F52826">
        <w:t> </w:t>
      </w:r>
      <w:r w:rsidRPr="00F52826">
        <w:t>także transport drogowy. Wpływ emisji punktowych z przemysłowych emitorów zanieczyszczeń ma</w:t>
      </w:r>
      <w:r w:rsidR="00776F57" w:rsidRPr="00F52826">
        <w:t> </w:t>
      </w:r>
      <w:r w:rsidRPr="00F52826">
        <w:t xml:space="preserve">znaczenie marginalne. </w:t>
      </w:r>
      <w:r w:rsidRPr="00F52826">
        <w:rPr>
          <w:bCs/>
          <w:iCs/>
          <w:szCs w:val="20"/>
        </w:rPr>
        <w:t>W przypadku zwiększonych stężeń ozonu, oprócz sprzyjających warunków meteorologicznych (m.in. wysokie nasłonecznienie, niska prędkość wiatru) w powietrzu muszą być obecne jego prekursory (głównie tlenki azotu, pochodzące m.in. z transportu i rolnictwa).</w:t>
      </w:r>
    </w:p>
    <w:p w14:paraId="55A35AA6" w14:textId="77777777" w:rsidR="00B64B83" w:rsidRPr="00F52826" w:rsidRDefault="000D40E1" w:rsidP="00B64B83">
      <w:pPr>
        <w:pStyle w:val="podrozdzUD"/>
        <w:tabs>
          <w:tab w:val="left" w:pos="3763"/>
        </w:tabs>
        <w:rPr>
          <w:rFonts w:ascii="Segoe UI" w:hAnsi="Segoe UI" w:cs="Segoe UI"/>
          <w:lang w:val="pl-PL"/>
        </w:rPr>
      </w:pPr>
      <w:r w:rsidRPr="00F52826">
        <w:rPr>
          <w:rFonts w:ascii="Segoe UI" w:hAnsi="Segoe UI" w:cs="Segoe UI"/>
          <w:lang w:val="pl-PL"/>
        </w:rPr>
        <w:t>Wody powierzchniowe</w:t>
      </w:r>
    </w:p>
    <w:p w14:paraId="76D96FBD" w14:textId="77777777" w:rsidR="000D40E1" w:rsidRPr="00F52826" w:rsidRDefault="000D40E1" w:rsidP="000D40E1">
      <w:pPr>
        <w:ind w:firstLine="0"/>
      </w:pPr>
      <w:r w:rsidRPr="00F52826">
        <w:t xml:space="preserve">Obowiązek badania i oceny jakości wód powierzchniowych w ramach Państwowego Monitoringu Środowiska wynika z art. 349 ust. 2 ustawy z dnia </w:t>
      </w:r>
      <w:r w:rsidRPr="00F52826">
        <w:rPr>
          <w:rFonts w:cs="TimesNewRomanPSMT"/>
        </w:rPr>
        <w:t xml:space="preserve">20 lipca 2017 r. </w:t>
      </w:r>
      <w:r w:rsidRPr="00F52826">
        <w:t xml:space="preserve">Prawo wodne. Badania prowadzone przez GIOŚ mają na celu przede wszystkim dostarczenie wiedzy o stanie ekologicznym (lub potencjalne ekologicznym) i stanie chemicznym rzek w województwie, niezbędnej do gospodarowania wodami w dorzeczach, w tym do ich ochrony przed eutrofizacją i zanieczyszczeniami antropogenicznymi. </w:t>
      </w:r>
    </w:p>
    <w:p w14:paraId="0EA092E9" w14:textId="7ABB649B" w:rsidR="000D40E1" w:rsidRPr="00F52826" w:rsidRDefault="000D40E1" w:rsidP="000D40E1">
      <w:pPr>
        <w:spacing w:after="60"/>
        <w:ind w:firstLine="0"/>
      </w:pPr>
      <w:r w:rsidRPr="00F52826">
        <w:t xml:space="preserve">Gmina Góra Kalwaria położona jest w granicach </w:t>
      </w:r>
      <w:r w:rsidR="000E769D" w:rsidRPr="00F52826">
        <w:t xml:space="preserve">pięciu </w:t>
      </w:r>
      <w:r w:rsidRPr="00F52826">
        <w:t>jednolitych części wód powierzchniowych (JCWP)</w:t>
      </w:r>
      <w:r w:rsidRPr="00F52826">
        <w:rPr>
          <w:rStyle w:val="Odwoanieprzypisudolnego"/>
          <w:rFonts w:ascii="Calibri" w:hAnsi="Calibri"/>
        </w:rPr>
        <w:footnoteReference w:id="4"/>
      </w:r>
      <w:r w:rsidRPr="00F52826">
        <w:t>:</w:t>
      </w:r>
    </w:p>
    <w:p w14:paraId="673EE3E9" w14:textId="5D9E16FD" w:rsidR="000E769D" w:rsidRPr="00F52826" w:rsidRDefault="000E769D" w:rsidP="000E769D">
      <w:pPr>
        <w:pStyle w:val="GKLISTA"/>
      </w:pPr>
      <w:r w:rsidRPr="00F52826">
        <w:t>Wisła od Wieprza do Narwi (PLRW20001225999);</w:t>
      </w:r>
    </w:p>
    <w:p w14:paraId="72BA6238" w14:textId="77777777" w:rsidR="000E769D" w:rsidRPr="00F52826" w:rsidRDefault="000E769D" w:rsidP="000E769D">
      <w:pPr>
        <w:pStyle w:val="GKLISTA"/>
      </w:pPr>
      <w:r w:rsidRPr="00F52826">
        <w:t>Czarna (PLRW20001025869);</w:t>
      </w:r>
    </w:p>
    <w:p w14:paraId="7356F2DB" w14:textId="77777777" w:rsidR="000E769D" w:rsidRPr="00F52826" w:rsidRDefault="000E769D" w:rsidP="000E769D">
      <w:pPr>
        <w:pStyle w:val="GKLISTA"/>
      </w:pPr>
      <w:r w:rsidRPr="00F52826">
        <w:t>Czarna-Cedron (PLRW20001025549);</w:t>
      </w:r>
    </w:p>
    <w:p w14:paraId="69AFA6C7" w14:textId="77777777" w:rsidR="000E769D" w:rsidRPr="00F52826" w:rsidRDefault="000E769D" w:rsidP="000E769D">
      <w:pPr>
        <w:pStyle w:val="GKLISTA"/>
      </w:pPr>
      <w:r w:rsidRPr="00F52826">
        <w:t>Stara Pilica (PLRW20001025529);</w:t>
      </w:r>
    </w:p>
    <w:p w14:paraId="58D4E1DC" w14:textId="7F53B89B" w:rsidR="000D40E1" w:rsidRPr="00F52826" w:rsidRDefault="000E769D" w:rsidP="000E769D">
      <w:pPr>
        <w:pStyle w:val="GKLISTA"/>
      </w:pPr>
      <w:r w:rsidRPr="00F52826">
        <w:t>Mała (PLRW20001025889)</w:t>
      </w:r>
      <w:r w:rsidR="000D40E1" w:rsidRPr="00F52826">
        <w:rPr>
          <w:szCs w:val="20"/>
        </w:rPr>
        <w:t>.</w:t>
      </w:r>
    </w:p>
    <w:p w14:paraId="79E992BB" w14:textId="540167B3" w:rsidR="000D40E1" w:rsidRPr="00F52826" w:rsidRDefault="000D40E1" w:rsidP="000D40E1">
      <w:pPr>
        <w:ind w:firstLine="0"/>
      </w:pPr>
      <w:r w:rsidRPr="00F52826">
        <w:t xml:space="preserve">Zgodnie z </w:t>
      </w:r>
      <w:r w:rsidRPr="00F52826">
        <w:rPr>
          <w:i/>
        </w:rPr>
        <w:t>Planem gospodarowania wodami na obszarze dorzecza Wisły</w:t>
      </w:r>
      <w:r w:rsidRPr="00F52826">
        <w:t xml:space="preserve"> (</w:t>
      </w:r>
      <w:r w:rsidR="000E769D" w:rsidRPr="00F52826">
        <w:t>2022</w:t>
      </w:r>
      <w:r w:rsidRPr="00F52826">
        <w:t>) ogólny stan ekologiczny ww. JCWP określono jako zły. Oceny stanu jednolitych części wód powierzchniowych dokonano, porównując wyniki klasyfikacji stanu ekologicznego oraz stanu chemicznego opartych o dane z lat 201</w:t>
      </w:r>
      <w:r w:rsidR="000E769D" w:rsidRPr="00F52826">
        <w:t>6</w:t>
      </w:r>
      <w:r w:rsidRPr="00F52826">
        <w:t>-</w:t>
      </w:r>
      <w:r w:rsidR="000E769D" w:rsidRPr="00F52826">
        <w:t xml:space="preserve">2021 </w:t>
      </w:r>
      <w:r w:rsidRPr="00F52826">
        <w:t>dotyczące jakości wód. Jednolitą część wód oceniono jako będącą w dobrym stanie, gdy jej stan chemiczny był dobry i jednocześnie, gdy jej stan ekologiczny był co najmniej dobry. Jeśli chociaż jeden z tych warunków nie został dotrzymany, stan wód określono jako zły. Stan wód określono również jako zły w przypadku, kiedy nie dokonano oceny stanu chemicznego, a stan ekologiczny jednolitej części wód określono jako umiarkowany, słaby, bądź zły.</w:t>
      </w:r>
    </w:p>
    <w:p w14:paraId="10AEF9A9" w14:textId="309B09DA" w:rsidR="000D40E1" w:rsidRPr="00F52826" w:rsidRDefault="000D40E1" w:rsidP="000D40E1">
      <w:pPr>
        <w:ind w:firstLine="0"/>
      </w:pPr>
      <w:r w:rsidRPr="00F52826">
        <w:t xml:space="preserve">Monitoring jakości wód płynących prowadzony w ramach Państwowego Monitoringu Środowiska w latach </w:t>
      </w:r>
      <w:r w:rsidR="000E769D" w:rsidRPr="00F52826">
        <w:t>2016</w:t>
      </w:r>
      <w:r w:rsidRPr="00F52826">
        <w:t>-</w:t>
      </w:r>
      <w:r w:rsidR="000E769D" w:rsidRPr="00F52826">
        <w:t xml:space="preserve">2021 </w:t>
      </w:r>
      <w:r w:rsidR="00C84655" w:rsidRPr="00F52826">
        <w:t xml:space="preserve">wykazał </w:t>
      </w:r>
      <w:r w:rsidRPr="00F52826">
        <w:t>zły ogólny stan ekologiczny ww. JCWP z uwagi na stan ekologiczny tych rzek, mierzony w punktach pomiarowych, klasyfikujący się jako umiarkowany (</w:t>
      </w:r>
      <w:r w:rsidRPr="00F52826">
        <w:rPr>
          <w:i/>
        </w:rPr>
        <w:t>Czarna-Cedron</w:t>
      </w:r>
      <w:r w:rsidRPr="00F52826">
        <w:t>), słaby (</w:t>
      </w:r>
      <w:r w:rsidRPr="00F52826">
        <w:rPr>
          <w:i/>
        </w:rPr>
        <w:t xml:space="preserve">Wisła od </w:t>
      </w:r>
      <w:r w:rsidR="000E769D" w:rsidRPr="00F52826">
        <w:rPr>
          <w:i/>
        </w:rPr>
        <w:t>Wieprza do Narwi</w:t>
      </w:r>
      <w:r w:rsidR="00C84655" w:rsidRPr="00F52826">
        <w:rPr>
          <w:i/>
        </w:rPr>
        <w:t>, Mała i Stara Pilica</w:t>
      </w:r>
      <w:r w:rsidRPr="00F52826">
        <w:t>) lub zły (</w:t>
      </w:r>
      <w:r w:rsidRPr="00F52826">
        <w:rPr>
          <w:i/>
        </w:rPr>
        <w:t>Czarna</w:t>
      </w:r>
      <w:r w:rsidRPr="00F52826">
        <w:t xml:space="preserve">) oraz stan chemiczny, który dla większości z nich określono jako poniżej dobrego. Wyjątek stanowiła rzeka Czarna, której stan chemiczny uznano za dobry. </w:t>
      </w:r>
    </w:p>
    <w:p w14:paraId="23AC8743" w14:textId="77777777" w:rsidR="00B64B83" w:rsidRPr="00F52826" w:rsidRDefault="00B64B83" w:rsidP="00B64B83">
      <w:pPr>
        <w:pStyle w:val="podrozdzUD"/>
        <w:rPr>
          <w:rFonts w:ascii="Segoe UI" w:hAnsi="Segoe UI" w:cs="Segoe UI"/>
          <w:lang w:val="pl-PL"/>
        </w:rPr>
      </w:pPr>
      <w:r w:rsidRPr="00F52826">
        <w:rPr>
          <w:rFonts w:ascii="Segoe UI" w:hAnsi="Segoe UI" w:cs="Segoe UI"/>
          <w:lang w:val="pl-PL"/>
        </w:rPr>
        <w:t>Wody podziemne</w:t>
      </w:r>
    </w:p>
    <w:p w14:paraId="2CCDD807" w14:textId="77777777" w:rsidR="000D40E1" w:rsidRPr="00F52826" w:rsidRDefault="000D40E1" w:rsidP="000D40E1">
      <w:pPr>
        <w:ind w:firstLine="0"/>
      </w:pPr>
      <w:r w:rsidRPr="00F52826">
        <w:t>Jednostką wyznaczoną do przeprowadzania oceny ilościowego i jakościowego stanu wód podziemnych jest jednolita część wód podziemnych (</w:t>
      </w:r>
      <w:proofErr w:type="spellStart"/>
      <w:r w:rsidRPr="00F52826">
        <w:t>JCWPd</w:t>
      </w:r>
      <w:proofErr w:type="spellEnd"/>
      <w:r w:rsidRPr="00F52826">
        <w:t>). Jednolita część wód podziemnych oznacza określoną objętość wód podziemnych występującą w obrębie warstwy wodonośnej lub zespołu warstw wodonośnych. Wydzielana jest jako zbiorowisko wód podziemnych, występujących w warstwie lub warstwach wodonośnych, stanowiących lub mogących stanowić źródło wody do spożycia znaczące w zaopatrzeniu ludności lub istotne dla kształtowania pożądanego stanu wód powierzchniowych i ekosystemów lądowych. Podstawowymi kierunkami środowiskowymi w odniesieniu do jednolitych części wód podziemnych jest utrzymanie lub poprawa ich jakości w celu zachowania dobrego stanu ilościowego oraz chemicznego.</w:t>
      </w:r>
    </w:p>
    <w:p w14:paraId="6FE55158" w14:textId="46D5BEB8" w:rsidR="000D40E1" w:rsidRPr="00F52826" w:rsidRDefault="000D40E1" w:rsidP="000D40E1">
      <w:pPr>
        <w:ind w:firstLine="0"/>
      </w:pPr>
      <w:r w:rsidRPr="00F52826">
        <w:lastRenderedPageBreak/>
        <w:t xml:space="preserve">Gmina Góra Kalwaria znajduje się w zasięgu </w:t>
      </w:r>
      <w:proofErr w:type="spellStart"/>
      <w:r w:rsidRPr="00F52826">
        <w:t>JCWPd</w:t>
      </w:r>
      <w:proofErr w:type="spellEnd"/>
      <w:r w:rsidRPr="00F52826">
        <w:t xml:space="preserve"> nr 65. Stan jednostki hydrogeologicznej określony jest jako dobry pod względem ilościowym oraz dobry pod względem jakościowym,</w:t>
      </w:r>
      <w:r w:rsidR="0058778E" w:rsidRPr="00F52826">
        <w:t xml:space="preserve"> </w:t>
      </w:r>
      <w:r w:rsidRPr="00F52826">
        <w:t xml:space="preserve">zgodnie z </w:t>
      </w:r>
      <w:r w:rsidRPr="00F52826">
        <w:rPr>
          <w:i/>
        </w:rPr>
        <w:t xml:space="preserve">Planem gospodarowania wodami na obszarze dorzecza Wisły </w:t>
      </w:r>
      <w:r w:rsidRPr="00F52826">
        <w:t>(</w:t>
      </w:r>
      <w:r w:rsidR="00C84655" w:rsidRPr="00F52826">
        <w:t>2022</w:t>
      </w:r>
      <w:r w:rsidRPr="00F52826">
        <w:t xml:space="preserve">) wody tej </w:t>
      </w:r>
      <w:proofErr w:type="spellStart"/>
      <w:r w:rsidRPr="00F52826">
        <w:t>JCWPd</w:t>
      </w:r>
      <w:proofErr w:type="spellEnd"/>
      <w:r w:rsidRPr="00F52826">
        <w:t xml:space="preserve"> nie są zagrożone nieosiągnięciem celów środowiskowych.</w:t>
      </w:r>
    </w:p>
    <w:p w14:paraId="4B6E7DC7" w14:textId="77777777" w:rsidR="000D40E1" w:rsidRPr="00F52826" w:rsidRDefault="000D40E1" w:rsidP="000D40E1">
      <w:r w:rsidRPr="00F52826">
        <w:rPr>
          <w:lang w:eastAsia="pl-PL"/>
        </w:rPr>
        <w:t>Głównymi źródłami zanieczyszczeń zagrażających jakości wód podziemnych na terenie gminy są:</w:t>
      </w:r>
    </w:p>
    <w:p w14:paraId="68DC08D7" w14:textId="77777777" w:rsidR="000D40E1" w:rsidRPr="00F52826" w:rsidRDefault="000D40E1" w:rsidP="000D40E1">
      <w:pPr>
        <w:pStyle w:val="GKLISTA"/>
        <w:rPr>
          <w:lang w:eastAsia="pl-PL"/>
        </w:rPr>
      </w:pPr>
      <w:r w:rsidRPr="00F52826">
        <w:rPr>
          <w:lang w:eastAsia="pl-PL"/>
        </w:rPr>
        <w:t xml:space="preserve">zrzuty </w:t>
      </w:r>
      <w:r w:rsidRPr="00F52826">
        <w:rPr>
          <w:rFonts w:ascii="TimesNewRoman" w:eastAsia="TimesNewRoman" w:cs="TimesNewRoman" w:hint="eastAsia"/>
          <w:lang w:eastAsia="pl-PL"/>
        </w:rPr>
        <w:t>ś</w:t>
      </w:r>
      <w:r w:rsidRPr="00F52826">
        <w:rPr>
          <w:lang w:eastAsia="pl-PL"/>
        </w:rPr>
        <w:t>cieków pochodzenia rolniczego i bytowo-gospodarczego w warunkach niedostatecznego rozwoju infrastruktury s</w:t>
      </w:r>
      <w:r w:rsidRPr="00F52826">
        <w:rPr>
          <w:rFonts w:ascii="TimesNewRoman" w:eastAsia="TimesNewRoman" w:cs="TimesNewRoman" w:hint="eastAsia"/>
          <w:lang w:eastAsia="pl-PL"/>
        </w:rPr>
        <w:t>ł</w:t>
      </w:r>
      <w:r w:rsidRPr="00F52826">
        <w:rPr>
          <w:lang w:eastAsia="pl-PL"/>
        </w:rPr>
        <w:t>u</w:t>
      </w:r>
      <w:r w:rsidRPr="00F52826">
        <w:rPr>
          <w:rFonts w:ascii="TimesNewRoman" w:eastAsia="TimesNewRoman" w:cs="TimesNewRoman" w:hint="eastAsia"/>
          <w:lang w:eastAsia="pl-PL"/>
        </w:rPr>
        <w:t>żą</w:t>
      </w:r>
      <w:r w:rsidRPr="00F52826">
        <w:rPr>
          <w:lang w:eastAsia="pl-PL"/>
        </w:rPr>
        <w:t xml:space="preserve">cej do zagospodarowania gnojowicy oraz oczyszczania </w:t>
      </w:r>
      <w:r w:rsidRPr="00F52826">
        <w:rPr>
          <w:rFonts w:ascii="TimesNewRoman" w:eastAsia="TimesNewRoman" w:cs="TimesNewRoman" w:hint="eastAsia"/>
          <w:lang w:eastAsia="pl-PL"/>
        </w:rPr>
        <w:t>ś</w:t>
      </w:r>
      <w:r w:rsidRPr="00F52826">
        <w:rPr>
          <w:lang w:eastAsia="pl-PL"/>
        </w:rPr>
        <w:t>cieków (niewystarczający stopień skanalizowania gminy),</w:t>
      </w:r>
    </w:p>
    <w:p w14:paraId="5C4C203B" w14:textId="77777777" w:rsidR="000D40E1" w:rsidRPr="00F52826" w:rsidRDefault="000D40E1" w:rsidP="000D40E1">
      <w:pPr>
        <w:pStyle w:val="GKLISTA"/>
        <w:rPr>
          <w:lang w:eastAsia="pl-PL"/>
        </w:rPr>
      </w:pPr>
      <w:r w:rsidRPr="00F52826">
        <w:rPr>
          <w:lang w:eastAsia="pl-PL"/>
        </w:rPr>
        <w:t xml:space="preserve">rolnicze wykorzystywanie </w:t>
      </w:r>
      <w:r w:rsidRPr="00F52826">
        <w:rPr>
          <w:rFonts w:ascii="TimesNewRoman" w:eastAsia="TimesNewRoman" w:cs="TimesNewRoman" w:hint="eastAsia"/>
          <w:lang w:eastAsia="pl-PL"/>
        </w:rPr>
        <w:t>ś</w:t>
      </w:r>
      <w:r w:rsidRPr="00F52826">
        <w:rPr>
          <w:lang w:eastAsia="pl-PL"/>
        </w:rPr>
        <w:t xml:space="preserve">cieków w sposób nie zawsze zgodny z zasadami ochrony </w:t>
      </w:r>
      <w:r w:rsidRPr="00F52826">
        <w:rPr>
          <w:rFonts w:ascii="TimesNewRoman" w:eastAsia="TimesNewRoman" w:cs="TimesNewRoman" w:hint="eastAsia"/>
          <w:lang w:eastAsia="pl-PL"/>
        </w:rPr>
        <w:t>ś</w:t>
      </w:r>
      <w:r w:rsidRPr="00F52826">
        <w:rPr>
          <w:lang w:eastAsia="pl-PL"/>
        </w:rPr>
        <w:t>rodowiska,</w:t>
      </w:r>
    </w:p>
    <w:p w14:paraId="6F7D687F" w14:textId="77777777" w:rsidR="000D40E1" w:rsidRPr="00F52826" w:rsidRDefault="000D40E1" w:rsidP="000D40E1">
      <w:pPr>
        <w:pStyle w:val="GKLISTA"/>
        <w:rPr>
          <w:lang w:eastAsia="pl-PL"/>
        </w:rPr>
      </w:pPr>
      <w:r w:rsidRPr="00F52826">
        <w:rPr>
          <w:lang w:eastAsia="pl-PL"/>
        </w:rPr>
        <w:t xml:space="preserve">nawozy i </w:t>
      </w:r>
      <w:r w:rsidRPr="00F52826">
        <w:rPr>
          <w:rFonts w:ascii="TimesNewRoman" w:eastAsia="TimesNewRoman" w:cs="TimesNewRoman" w:hint="eastAsia"/>
          <w:lang w:eastAsia="pl-PL"/>
        </w:rPr>
        <w:t>ś</w:t>
      </w:r>
      <w:r w:rsidRPr="00F52826">
        <w:rPr>
          <w:lang w:eastAsia="pl-PL"/>
        </w:rPr>
        <w:t>rodki ochrony ro</w:t>
      </w:r>
      <w:r w:rsidRPr="00F52826">
        <w:rPr>
          <w:rFonts w:ascii="TimesNewRoman" w:eastAsia="TimesNewRoman" w:cs="TimesNewRoman" w:hint="eastAsia"/>
          <w:lang w:eastAsia="pl-PL"/>
        </w:rPr>
        <w:t>ś</w:t>
      </w:r>
      <w:r w:rsidRPr="00F52826">
        <w:rPr>
          <w:lang w:eastAsia="pl-PL"/>
        </w:rPr>
        <w:t>lin stosowane w rolnictwie w nadmiernych ilo</w:t>
      </w:r>
      <w:r w:rsidRPr="00F52826">
        <w:rPr>
          <w:rFonts w:ascii="TimesNewRoman" w:eastAsia="TimesNewRoman" w:cs="TimesNewRoman" w:hint="eastAsia"/>
          <w:lang w:eastAsia="pl-PL"/>
        </w:rPr>
        <w:t>ś</w:t>
      </w:r>
      <w:r w:rsidRPr="00F52826">
        <w:rPr>
          <w:lang w:eastAsia="pl-PL"/>
        </w:rPr>
        <w:t>ciach,</w:t>
      </w:r>
    </w:p>
    <w:p w14:paraId="391ED403" w14:textId="77777777" w:rsidR="000D40E1" w:rsidRPr="00F52826" w:rsidRDefault="000D40E1" w:rsidP="000D40E1">
      <w:pPr>
        <w:pStyle w:val="GKLISTA"/>
        <w:rPr>
          <w:lang w:eastAsia="pl-PL"/>
        </w:rPr>
      </w:pPr>
      <w:r w:rsidRPr="00F52826">
        <w:t>składowisko odpadów komunalnych Łubna</w:t>
      </w:r>
      <w:r w:rsidRPr="00F52826">
        <w:rPr>
          <w:lang w:eastAsia="pl-PL"/>
        </w:rPr>
        <w:t>.</w:t>
      </w:r>
    </w:p>
    <w:p w14:paraId="6EB844F0" w14:textId="77777777" w:rsidR="00B43319" w:rsidRPr="00F52826" w:rsidRDefault="00B43319" w:rsidP="00B64B83">
      <w:pPr>
        <w:pStyle w:val="Nagwek1"/>
        <w:numPr>
          <w:ilvl w:val="0"/>
          <w:numId w:val="1"/>
        </w:numPr>
        <w:rPr>
          <w:rFonts w:cs="Segoe UI"/>
        </w:rPr>
      </w:pPr>
      <w:bookmarkStart w:id="70" w:name="_Toc156904932"/>
      <w:r w:rsidRPr="00F52826">
        <w:rPr>
          <w:rFonts w:cs="Segoe UI"/>
        </w:rPr>
        <w:t>UWARUNKOWANIA WYNIKAJĄCE ZE STANU DZIEDZICTWA KULTUROWEGO I ZABYTKÓW ORAZ DÓBR KULTURY WSPÓŁCZESNEJ</w:t>
      </w:r>
      <w:bookmarkEnd w:id="70"/>
    </w:p>
    <w:p w14:paraId="2E39A0D4" w14:textId="77777777" w:rsidR="00905E2E" w:rsidRPr="00F52826" w:rsidRDefault="00735627" w:rsidP="00BB4F6D">
      <w:pPr>
        <w:pStyle w:val="podrozdzia"/>
        <w:numPr>
          <w:ilvl w:val="0"/>
          <w:numId w:val="21"/>
        </w:numPr>
        <w:rPr>
          <w:rFonts w:cs="Segoe UI"/>
        </w:rPr>
      </w:pPr>
      <w:bookmarkStart w:id="71" w:name="_Toc108039296"/>
      <w:bookmarkStart w:id="72" w:name="_Toc156904933"/>
      <w:bookmarkStart w:id="73" w:name="_Toc506991096"/>
      <w:bookmarkStart w:id="74" w:name="_Toc10014139"/>
      <w:r w:rsidRPr="00F52826">
        <w:rPr>
          <w:rFonts w:cs="Segoe UI"/>
        </w:rPr>
        <w:t>Zasoby dziedzictwa kulturowego</w:t>
      </w:r>
      <w:bookmarkEnd w:id="71"/>
      <w:bookmarkEnd w:id="72"/>
    </w:p>
    <w:p w14:paraId="73DB9F62" w14:textId="77777777" w:rsidR="00735627" w:rsidRPr="00F52826" w:rsidRDefault="00735627" w:rsidP="00735627">
      <w:pPr>
        <w:pStyle w:val="podrozdzUD"/>
        <w:rPr>
          <w:rFonts w:ascii="Segoe UI" w:hAnsi="Segoe UI" w:cs="Segoe UI"/>
          <w:lang w:val="pl-PL"/>
        </w:rPr>
      </w:pPr>
      <w:r w:rsidRPr="00F52826">
        <w:rPr>
          <w:rFonts w:ascii="Segoe UI" w:hAnsi="Segoe UI" w:cs="Segoe UI"/>
          <w:lang w:val="pl-PL"/>
        </w:rPr>
        <w:t>Rejestr zabytków nieruchomych</w:t>
      </w:r>
    </w:p>
    <w:p w14:paraId="4B7E5F8C" w14:textId="77777777" w:rsidR="00735627" w:rsidRPr="00F52826" w:rsidRDefault="00735627" w:rsidP="007073C1">
      <w:pPr>
        <w:pStyle w:val="GK"/>
      </w:pPr>
      <w:r w:rsidRPr="00F52826">
        <w:t xml:space="preserve">Na terenie gminy Góra Kalwaria znajduje się </w:t>
      </w:r>
      <w:r w:rsidR="007073C1" w:rsidRPr="00F52826">
        <w:t>47</w:t>
      </w:r>
      <w:r w:rsidRPr="00F52826">
        <w:t xml:space="preserve"> obiektów wpisanych do rejestru zabytków nieruchomych województwa mazowieckiego, które jednocześnie ujęte zostały w Gminnej Ewidencji Zabytków Gminy Góra Kalwaria.</w:t>
      </w:r>
    </w:p>
    <w:p w14:paraId="4A245BE5" w14:textId="2FA1B9FC" w:rsidR="00735627" w:rsidRPr="00F52826" w:rsidRDefault="00735627" w:rsidP="00735627">
      <w:pPr>
        <w:pStyle w:val="Legenda"/>
        <w:keepNext/>
      </w:pPr>
      <w:r w:rsidRPr="00F52826">
        <w:t xml:space="preserve">Tabela </w:t>
      </w:r>
      <w:r w:rsidR="00133D8A" w:rsidRPr="00F52826">
        <w:rPr>
          <w:noProof/>
        </w:rPr>
        <w:fldChar w:fldCharType="begin"/>
      </w:r>
      <w:r w:rsidRPr="00F52826">
        <w:rPr>
          <w:noProof/>
        </w:rPr>
        <w:instrText xml:space="preserve"> SEQ Tabela \* ARABIC </w:instrText>
      </w:r>
      <w:r w:rsidR="00133D8A" w:rsidRPr="00F52826">
        <w:rPr>
          <w:noProof/>
        </w:rPr>
        <w:fldChar w:fldCharType="separate"/>
      </w:r>
      <w:r w:rsidR="003B024F">
        <w:rPr>
          <w:noProof/>
        </w:rPr>
        <w:t>2</w:t>
      </w:r>
      <w:r w:rsidR="00133D8A" w:rsidRPr="00F52826">
        <w:rPr>
          <w:noProof/>
        </w:rPr>
        <w:fldChar w:fldCharType="end"/>
      </w:r>
      <w:r w:rsidRPr="00F52826">
        <w:t>. Zestawienie zabytków nieruchomych wpisanych do rejestru zabytków</w:t>
      </w:r>
    </w:p>
    <w:p w14:paraId="6FE63874" w14:textId="77777777" w:rsidR="00735627" w:rsidRPr="00F52826" w:rsidRDefault="00735627" w:rsidP="00735627">
      <w:pPr>
        <w:pStyle w:val="Legenda"/>
        <w:keepNext/>
        <w:spacing w:before="0"/>
        <w:rPr>
          <w:rFonts w:cs="Segoe UI"/>
          <w:b w:val="0"/>
        </w:rPr>
      </w:pPr>
      <w:r w:rsidRPr="00F52826">
        <w:rPr>
          <w:rFonts w:cs="Segoe UI"/>
          <w:b w:val="0"/>
        </w:rPr>
        <w:t>źródło: opracowanie własne na podstawie rejestru zabytków</w:t>
      </w:r>
    </w:p>
    <w:tbl>
      <w:tblPr>
        <w:tblW w:w="998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5"/>
        <w:gridCol w:w="1450"/>
        <w:gridCol w:w="1534"/>
        <w:gridCol w:w="2835"/>
        <w:gridCol w:w="1275"/>
        <w:gridCol w:w="1276"/>
        <w:gridCol w:w="1115"/>
      </w:tblGrid>
      <w:tr w:rsidR="007073C1" w:rsidRPr="00F52826" w14:paraId="777043C3" w14:textId="77777777" w:rsidTr="007073C1">
        <w:trPr>
          <w:trHeight w:val="283"/>
        </w:trPr>
        <w:tc>
          <w:tcPr>
            <w:tcW w:w="495" w:type="dxa"/>
            <w:shd w:val="clear" w:color="auto" w:fill="D9D9D9" w:themeFill="background1" w:themeFillShade="D9"/>
            <w:vAlign w:val="center"/>
          </w:tcPr>
          <w:p w14:paraId="6E10B94B"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Lp.</w:t>
            </w:r>
          </w:p>
        </w:tc>
        <w:tc>
          <w:tcPr>
            <w:tcW w:w="1450" w:type="dxa"/>
            <w:shd w:val="clear" w:color="auto" w:fill="D9D9D9" w:themeFill="background1" w:themeFillShade="D9"/>
            <w:vAlign w:val="center"/>
          </w:tcPr>
          <w:p w14:paraId="12A15587"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Miejscowość</w:t>
            </w:r>
          </w:p>
        </w:tc>
        <w:tc>
          <w:tcPr>
            <w:tcW w:w="1534" w:type="dxa"/>
            <w:shd w:val="clear" w:color="auto" w:fill="D9D9D9" w:themeFill="background1" w:themeFillShade="D9"/>
            <w:vAlign w:val="center"/>
          </w:tcPr>
          <w:p w14:paraId="525AE971"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Adres</w:t>
            </w:r>
          </w:p>
        </w:tc>
        <w:tc>
          <w:tcPr>
            <w:tcW w:w="2835" w:type="dxa"/>
            <w:shd w:val="clear" w:color="auto" w:fill="D9D9D9" w:themeFill="background1" w:themeFillShade="D9"/>
            <w:vAlign w:val="center"/>
          </w:tcPr>
          <w:p w14:paraId="04BA863F"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Nazwa obiektu</w:t>
            </w:r>
          </w:p>
        </w:tc>
        <w:tc>
          <w:tcPr>
            <w:tcW w:w="1275" w:type="dxa"/>
            <w:shd w:val="clear" w:color="auto" w:fill="D9D9D9" w:themeFill="background1" w:themeFillShade="D9"/>
            <w:vAlign w:val="center"/>
          </w:tcPr>
          <w:p w14:paraId="02BCCB79"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Datowanie</w:t>
            </w:r>
          </w:p>
        </w:tc>
        <w:tc>
          <w:tcPr>
            <w:tcW w:w="1276" w:type="dxa"/>
            <w:shd w:val="clear" w:color="auto" w:fill="D9D9D9" w:themeFill="background1" w:themeFillShade="D9"/>
            <w:vAlign w:val="center"/>
          </w:tcPr>
          <w:p w14:paraId="1FD6975B"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Nr</w:t>
            </w:r>
            <w:r w:rsidRPr="00F52826">
              <w:rPr>
                <w:rFonts w:cs="Segoe UI"/>
                <w:b/>
                <w:sz w:val="16"/>
                <w:szCs w:val="16"/>
              </w:rPr>
              <w:br/>
              <w:t>rejestru zabytków</w:t>
            </w:r>
          </w:p>
        </w:tc>
        <w:tc>
          <w:tcPr>
            <w:tcW w:w="1115" w:type="dxa"/>
            <w:shd w:val="clear" w:color="auto" w:fill="D9D9D9" w:themeFill="background1" w:themeFillShade="D9"/>
            <w:vAlign w:val="center"/>
          </w:tcPr>
          <w:p w14:paraId="067952F5"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Data wpisu</w:t>
            </w:r>
          </w:p>
        </w:tc>
      </w:tr>
      <w:tr w:rsidR="007073C1" w:rsidRPr="00F52826" w14:paraId="3F237D0D" w14:textId="77777777" w:rsidTr="007073C1">
        <w:trPr>
          <w:trHeight w:val="283"/>
        </w:trPr>
        <w:tc>
          <w:tcPr>
            <w:tcW w:w="495" w:type="dxa"/>
            <w:shd w:val="clear" w:color="auto" w:fill="auto"/>
            <w:vAlign w:val="center"/>
          </w:tcPr>
          <w:p w14:paraId="28E489FA"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628DF24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Baniocha</w:t>
            </w:r>
          </w:p>
        </w:tc>
        <w:tc>
          <w:tcPr>
            <w:tcW w:w="1534" w:type="dxa"/>
            <w:shd w:val="clear" w:color="auto" w:fill="auto"/>
            <w:vAlign w:val="center"/>
          </w:tcPr>
          <w:p w14:paraId="7A95031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Willowa</w:t>
            </w:r>
            <w:r w:rsidR="00ED36E8" w:rsidRPr="00F52826">
              <w:rPr>
                <w:rFonts w:cs="Segoe UI"/>
                <w:sz w:val="16"/>
                <w:szCs w:val="16"/>
              </w:rPr>
              <w:t xml:space="preserve"> </w:t>
            </w:r>
            <w:r w:rsidRPr="00F52826">
              <w:rPr>
                <w:rFonts w:cs="Segoe UI"/>
                <w:sz w:val="16"/>
                <w:szCs w:val="16"/>
              </w:rPr>
              <w:t>7</w:t>
            </w:r>
          </w:p>
        </w:tc>
        <w:tc>
          <w:tcPr>
            <w:tcW w:w="2835" w:type="dxa"/>
            <w:shd w:val="clear" w:color="auto" w:fill="auto"/>
            <w:vAlign w:val="center"/>
          </w:tcPr>
          <w:p w14:paraId="41A5172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Willa wraz z terenem działki</w:t>
            </w:r>
          </w:p>
        </w:tc>
        <w:tc>
          <w:tcPr>
            <w:tcW w:w="1275" w:type="dxa"/>
            <w:shd w:val="clear" w:color="auto" w:fill="auto"/>
            <w:vAlign w:val="center"/>
          </w:tcPr>
          <w:p w14:paraId="7576D04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1895-96</w:t>
            </w:r>
          </w:p>
        </w:tc>
        <w:tc>
          <w:tcPr>
            <w:tcW w:w="1276" w:type="dxa"/>
            <w:shd w:val="clear" w:color="auto" w:fill="auto"/>
            <w:vAlign w:val="center"/>
          </w:tcPr>
          <w:p w14:paraId="6A20C65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A-1498</w:t>
            </w:r>
          </w:p>
        </w:tc>
        <w:tc>
          <w:tcPr>
            <w:tcW w:w="1115" w:type="dxa"/>
            <w:shd w:val="clear" w:color="auto" w:fill="auto"/>
            <w:vAlign w:val="center"/>
          </w:tcPr>
          <w:p w14:paraId="06672C8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1991-10-21</w:t>
            </w:r>
          </w:p>
        </w:tc>
      </w:tr>
      <w:tr w:rsidR="007073C1" w:rsidRPr="00F52826" w14:paraId="0A930372" w14:textId="77777777" w:rsidTr="007073C1">
        <w:trPr>
          <w:trHeight w:val="283"/>
        </w:trPr>
        <w:tc>
          <w:tcPr>
            <w:tcW w:w="495" w:type="dxa"/>
            <w:shd w:val="clear" w:color="auto" w:fill="auto"/>
            <w:vAlign w:val="center"/>
          </w:tcPr>
          <w:p w14:paraId="4F811EEF"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278C8E0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Brześce</w:t>
            </w:r>
          </w:p>
        </w:tc>
        <w:tc>
          <w:tcPr>
            <w:tcW w:w="1534" w:type="dxa"/>
            <w:shd w:val="clear" w:color="auto" w:fill="auto"/>
            <w:vAlign w:val="center"/>
          </w:tcPr>
          <w:p w14:paraId="5631FFF4"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57352A2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Park krajobrazowy z założenia dworskiego</w:t>
            </w:r>
          </w:p>
        </w:tc>
        <w:tc>
          <w:tcPr>
            <w:tcW w:w="1275" w:type="dxa"/>
            <w:shd w:val="clear" w:color="auto" w:fill="auto"/>
            <w:vAlign w:val="center"/>
          </w:tcPr>
          <w:p w14:paraId="2D9FE7D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XVIII w.</w:t>
            </w:r>
          </w:p>
        </w:tc>
        <w:tc>
          <w:tcPr>
            <w:tcW w:w="1276" w:type="dxa"/>
            <w:shd w:val="clear" w:color="auto" w:fill="auto"/>
            <w:vAlign w:val="center"/>
          </w:tcPr>
          <w:p w14:paraId="6A8D5D9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A-1282</w:t>
            </w:r>
          </w:p>
        </w:tc>
        <w:tc>
          <w:tcPr>
            <w:tcW w:w="1115" w:type="dxa"/>
            <w:shd w:val="clear" w:color="auto" w:fill="auto"/>
            <w:vAlign w:val="center"/>
          </w:tcPr>
          <w:p w14:paraId="4C4B94A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2015-01-14</w:t>
            </w:r>
          </w:p>
        </w:tc>
      </w:tr>
      <w:tr w:rsidR="007073C1" w:rsidRPr="00F52826" w14:paraId="58ACF358" w14:textId="77777777" w:rsidTr="007073C1">
        <w:trPr>
          <w:trHeight w:val="283"/>
        </w:trPr>
        <w:tc>
          <w:tcPr>
            <w:tcW w:w="495" w:type="dxa"/>
            <w:shd w:val="clear" w:color="auto" w:fill="auto"/>
            <w:vAlign w:val="center"/>
          </w:tcPr>
          <w:p w14:paraId="44F7DD0B"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73E7C46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Brześce</w:t>
            </w:r>
          </w:p>
        </w:tc>
        <w:tc>
          <w:tcPr>
            <w:tcW w:w="1534" w:type="dxa"/>
            <w:shd w:val="clear" w:color="auto" w:fill="auto"/>
            <w:vAlign w:val="center"/>
          </w:tcPr>
          <w:p w14:paraId="1D66F30C"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1186D36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Założenie dworskie w Brześcach wraz z otoczeniem</w:t>
            </w:r>
          </w:p>
        </w:tc>
        <w:tc>
          <w:tcPr>
            <w:tcW w:w="1275" w:type="dxa"/>
            <w:shd w:val="clear" w:color="auto" w:fill="auto"/>
            <w:vAlign w:val="center"/>
          </w:tcPr>
          <w:p w14:paraId="7C69BBA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XVIII w.</w:t>
            </w:r>
          </w:p>
        </w:tc>
        <w:tc>
          <w:tcPr>
            <w:tcW w:w="1276" w:type="dxa"/>
            <w:shd w:val="clear" w:color="auto" w:fill="auto"/>
            <w:vAlign w:val="center"/>
          </w:tcPr>
          <w:p w14:paraId="7F52268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A-1282</w:t>
            </w:r>
          </w:p>
        </w:tc>
        <w:tc>
          <w:tcPr>
            <w:tcW w:w="1115" w:type="dxa"/>
            <w:shd w:val="clear" w:color="auto" w:fill="auto"/>
            <w:vAlign w:val="center"/>
          </w:tcPr>
          <w:p w14:paraId="0D9CEFE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2015-01-14</w:t>
            </w:r>
          </w:p>
        </w:tc>
      </w:tr>
      <w:tr w:rsidR="007073C1" w:rsidRPr="00F52826" w14:paraId="7FE0C031" w14:textId="77777777" w:rsidTr="007073C1">
        <w:trPr>
          <w:trHeight w:val="283"/>
        </w:trPr>
        <w:tc>
          <w:tcPr>
            <w:tcW w:w="495" w:type="dxa"/>
            <w:shd w:val="clear" w:color="auto" w:fill="auto"/>
            <w:vAlign w:val="center"/>
          </w:tcPr>
          <w:p w14:paraId="7E006329"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6FE9272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Brześce</w:t>
            </w:r>
          </w:p>
        </w:tc>
        <w:tc>
          <w:tcPr>
            <w:tcW w:w="1534" w:type="dxa"/>
            <w:shd w:val="clear" w:color="auto" w:fill="auto"/>
            <w:vAlign w:val="center"/>
          </w:tcPr>
          <w:p w14:paraId="5E9129B0"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01F9294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Dwór z założenia dworskiego</w:t>
            </w:r>
          </w:p>
        </w:tc>
        <w:tc>
          <w:tcPr>
            <w:tcW w:w="1275" w:type="dxa"/>
            <w:shd w:val="clear" w:color="auto" w:fill="auto"/>
            <w:vAlign w:val="center"/>
          </w:tcPr>
          <w:p w14:paraId="4EB0F7D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XVIII w.</w:t>
            </w:r>
          </w:p>
        </w:tc>
        <w:tc>
          <w:tcPr>
            <w:tcW w:w="1276" w:type="dxa"/>
            <w:shd w:val="clear" w:color="auto" w:fill="auto"/>
            <w:vAlign w:val="center"/>
          </w:tcPr>
          <w:p w14:paraId="76218AD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A-1282</w:t>
            </w:r>
          </w:p>
        </w:tc>
        <w:tc>
          <w:tcPr>
            <w:tcW w:w="1115" w:type="dxa"/>
            <w:shd w:val="clear" w:color="auto" w:fill="auto"/>
            <w:vAlign w:val="center"/>
          </w:tcPr>
          <w:p w14:paraId="7FD740E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2015-01-14</w:t>
            </w:r>
          </w:p>
        </w:tc>
      </w:tr>
      <w:tr w:rsidR="007073C1" w:rsidRPr="00F52826" w14:paraId="4E11E177" w14:textId="77777777" w:rsidTr="007073C1">
        <w:trPr>
          <w:trHeight w:val="283"/>
        </w:trPr>
        <w:tc>
          <w:tcPr>
            <w:tcW w:w="495" w:type="dxa"/>
            <w:shd w:val="clear" w:color="auto" w:fill="auto"/>
            <w:vAlign w:val="center"/>
          </w:tcPr>
          <w:p w14:paraId="6C3A0A83"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09B2476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Brześce</w:t>
            </w:r>
          </w:p>
        </w:tc>
        <w:tc>
          <w:tcPr>
            <w:tcW w:w="1534" w:type="dxa"/>
            <w:shd w:val="clear" w:color="auto" w:fill="auto"/>
            <w:vAlign w:val="center"/>
          </w:tcPr>
          <w:p w14:paraId="17698E4A"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478460E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Oficyna dworska z założenia dworskiego</w:t>
            </w:r>
          </w:p>
        </w:tc>
        <w:tc>
          <w:tcPr>
            <w:tcW w:w="1275" w:type="dxa"/>
            <w:shd w:val="clear" w:color="auto" w:fill="auto"/>
            <w:vAlign w:val="center"/>
          </w:tcPr>
          <w:p w14:paraId="3C859A3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XVIII w.</w:t>
            </w:r>
          </w:p>
        </w:tc>
        <w:tc>
          <w:tcPr>
            <w:tcW w:w="1276" w:type="dxa"/>
            <w:shd w:val="clear" w:color="auto" w:fill="auto"/>
            <w:vAlign w:val="center"/>
          </w:tcPr>
          <w:p w14:paraId="6C79065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A-1282</w:t>
            </w:r>
          </w:p>
        </w:tc>
        <w:tc>
          <w:tcPr>
            <w:tcW w:w="1115" w:type="dxa"/>
            <w:shd w:val="clear" w:color="auto" w:fill="auto"/>
            <w:vAlign w:val="center"/>
          </w:tcPr>
          <w:p w14:paraId="79F52ED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2015-01-14</w:t>
            </w:r>
          </w:p>
        </w:tc>
      </w:tr>
      <w:tr w:rsidR="007073C1" w:rsidRPr="00F52826" w14:paraId="2ECDA050" w14:textId="77777777" w:rsidTr="007073C1">
        <w:trPr>
          <w:trHeight w:val="283"/>
        </w:trPr>
        <w:tc>
          <w:tcPr>
            <w:tcW w:w="495" w:type="dxa"/>
            <w:shd w:val="clear" w:color="auto" w:fill="auto"/>
            <w:vAlign w:val="center"/>
          </w:tcPr>
          <w:p w14:paraId="1F036E78"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61B1BC1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Brześce</w:t>
            </w:r>
          </w:p>
        </w:tc>
        <w:tc>
          <w:tcPr>
            <w:tcW w:w="1534" w:type="dxa"/>
            <w:shd w:val="clear" w:color="auto" w:fill="auto"/>
            <w:vAlign w:val="center"/>
          </w:tcPr>
          <w:p w14:paraId="7A88ED81"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720C6E7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Spichlerz z założenia dworskiego</w:t>
            </w:r>
          </w:p>
        </w:tc>
        <w:tc>
          <w:tcPr>
            <w:tcW w:w="1275" w:type="dxa"/>
            <w:shd w:val="clear" w:color="auto" w:fill="auto"/>
            <w:vAlign w:val="center"/>
          </w:tcPr>
          <w:p w14:paraId="61F5B33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XVIII w.</w:t>
            </w:r>
          </w:p>
        </w:tc>
        <w:tc>
          <w:tcPr>
            <w:tcW w:w="1276" w:type="dxa"/>
            <w:shd w:val="clear" w:color="auto" w:fill="auto"/>
            <w:vAlign w:val="center"/>
          </w:tcPr>
          <w:p w14:paraId="29E896C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A-1282</w:t>
            </w:r>
          </w:p>
        </w:tc>
        <w:tc>
          <w:tcPr>
            <w:tcW w:w="1115" w:type="dxa"/>
            <w:shd w:val="clear" w:color="auto" w:fill="auto"/>
            <w:vAlign w:val="center"/>
          </w:tcPr>
          <w:p w14:paraId="5AEC1AD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2015-01-14</w:t>
            </w:r>
          </w:p>
        </w:tc>
      </w:tr>
      <w:tr w:rsidR="007073C1" w:rsidRPr="00F52826" w14:paraId="2BF2E1D1" w14:textId="77777777" w:rsidTr="007073C1">
        <w:trPr>
          <w:trHeight w:val="283"/>
        </w:trPr>
        <w:tc>
          <w:tcPr>
            <w:tcW w:w="495" w:type="dxa"/>
            <w:shd w:val="clear" w:color="auto" w:fill="auto"/>
            <w:vAlign w:val="center"/>
          </w:tcPr>
          <w:p w14:paraId="218BF57B"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1155300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Brześce</w:t>
            </w:r>
          </w:p>
        </w:tc>
        <w:tc>
          <w:tcPr>
            <w:tcW w:w="1534" w:type="dxa"/>
            <w:shd w:val="clear" w:color="auto" w:fill="auto"/>
            <w:vAlign w:val="center"/>
          </w:tcPr>
          <w:p w14:paraId="0C211753"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6C88924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Część terenu pofolwarcznego oraz jezioro jako otoczenie założenia dworskiego</w:t>
            </w:r>
          </w:p>
        </w:tc>
        <w:tc>
          <w:tcPr>
            <w:tcW w:w="1275" w:type="dxa"/>
            <w:shd w:val="clear" w:color="auto" w:fill="auto"/>
            <w:vAlign w:val="center"/>
          </w:tcPr>
          <w:p w14:paraId="4E5FD64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XVIII w.</w:t>
            </w:r>
          </w:p>
        </w:tc>
        <w:tc>
          <w:tcPr>
            <w:tcW w:w="1276" w:type="dxa"/>
            <w:shd w:val="clear" w:color="auto" w:fill="auto"/>
            <w:vAlign w:val="center"/>
          </w:tcPr>
          <w:p w14:paraId="4DAC35A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A-1282</w:t>
            </w:r>
          </w:p>
        </w:tc>
        <w:tc>
          <w:tcPr>
            <w:tcW w:w="1115" w:type="dxa"/>
            <w:shd w:val="clear" w:color="auto" w:fill="auto"/>
            <w:vAlign w:val="center"/>
          </w:tcPr>
          <w:p w14:paraId="629291D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2015-01-14</w:t>
            </w:r>
          </w:p>
        </w:tc>
      </w:tr>
      <w:tr w:rsidR="007073C1" w:rsidRPr="00F52826" w14:paraId="2B06B5CB" w14:textId="77777777" w:rsidTr="007073C1">
        <w:trPr>
          <w:trHeight w:val="283"/>
        </w:trPr>
        <w:tc>
          <w:tcPr>
            <w:tcW w:w="495" w:type="dxa"/>
            <w:shd w:val="clear" w:color="auto" w:fill="auto"/>
            <w:vAlign w:val="center"/>
          </w:tcPr>
          <w:p w14:paraId="1FCDE58C"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38EBDE7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Czersk</w:t>
            </w:r>
          </w:p>
        </w:tc>
        <w:tc>
          <w:tcPr>
            <w:tcW w:w="1534" w:type="dxa"/>
            <w:shd w:val="clear" w:color="auto" w:fill="auto"/>
            <w:vAlign w:val="center"/>
          </w:tcPr>
          <w:p w14:paraId="4BC13977"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4EC66EB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Cmentarz przy kościele par. pw. Przemienienia Pańskiego</w:t>
            </w:r>
          </w:p>
        </w:tc>
        <w:tc>
          <w:tcPr>
            <w:tcW w:w="1275" w:type="dxa"/>
            <w:shd w:val="clear" w:color="auto" w:fill="auto"/>
            <w:vAlign w:val="center"/>
          </w:tcPr>
          <w:p w14:paraId="2D9205D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II poł. XIX w.</w:t>
            </w:r>
          </w:p>
        </w:tc>
        <w:tc>
          <w:tcPr>
            <w:tcW w:w="1276" w:type="dxa"/>
            <w:shd w:val="clear" w:color="auto" w:fill="auto"/>
            <w:vAlign w:val="center"/>
          </w:tcPr>
          <w:p w14:paraId="55F7257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1010/690</w:t>
            </w:r>
          </w:p>
        </w:tc>
        <w:tc>
          <w:tcPr>
            <w:tcW w:w="1115" w:type="dxa"/>
            <w:shd w:val="clear" w:color="auto" w:fill="auto"/>
            <w:vAlign w:val="center"/>
          </w:tcPr>
          <w:p w14:paraId="0565BCC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1962-04-12</w:t>
            </w:r>
          </w:p>
        </w:tc>
      </w:tr>
      <w:tr w:rsidR="007073C1" w:rsidRPr="00F52826" w14:paraId="301ED38D" w14:textId="77777777" w:rsidTr="007073C1">
        <w:trPr>
          <w:trHeight w:val="283"/>
        </w:trPr>
        <w:tc>
          <w:tcPr>
            <w:tcW w:w="495" w:type="dxa"/>
            <w:shd w:val="clear" w:color="auto" w:fill="auto"/>
            <w:vAlign w:val="center"/>
          </w:tcPr>
          <w:p w14:paraId="3B78EE62"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295E03F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Czersk</w:t>
            </w:r>
          </w:p>
        </w:tc>
        <w:tc>
          <w:tcPr>
            <w:tcW w:w="1534" w:type="dxa"/>
            <w:shd w:val="clear" w:color="auto" w:fill="auto"/>
            <w:vAlign w:val="center"/>
          </w:tcPr>
          <w:p w14:paraId="16C9DBF7"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59085B0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Układ urbanistyczny</w:t>
            </w:r>
          </w:p>
        </w:tc>
        <w:tc>
          <w:tcPr>
            <w:tcW w:w="1275" w:type="dxa"/>
            <w:shd w:val="clear" w:color="auto" w:fill="auto"/>
            <w:vAlign w:val="center"/>
          </w:tcPr>
          <w:p w14:paraId="30994CF9" w14:textId="77777777" w:rsidR="007073C1" w:rsidRPr="00F52826" w:rsidRDefault="007073C1" w:rsidP="007073C1">
            <w:pPr>
              <w:snapToGrid w:val="0"/>
              <w:spacing w:before="0" w:after="0"/>
              <w:ind w:firstLine="0"/>
              <w:jc w:val="left"/>
              <w:rPr>
                <w:rFonts w:cs="Segoe UI"/>
                <w:sz w:val="16"/>
                <w:szCs w:val="16"/>
              </w:rPr>
            </w:pPr>
          </w:p>
        </w:tc>
        <w:tc>
          <w:tcPr>
            <w:tcW w:w="1276" w:type="dxa"/>
            <w:shd w:val="clear" w:color="auto" w:fill="auto"/>
            <w:vAlign w:val="center"/>
          </w:tcPr>
          <w:p w14:paraId="042ACB1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1601</w:t>
            </w:r>
          </w:p>
        </w:tc>
        <w:tc>
          <w:tcPr>
            <w:tcW w:w="1115" w:type="dxa"/>
            <w:shd w:val="clear" w:color="auto" w:fill="auto"/>
            <w:vAlign w:val="center"/>
          </w:tcPr>
          <w:p w14:paraId="78BE1B0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1999-09-15</w:t>
            </w:r>
          </w:p>
        </w:tc>
      </w:tr>
      <w:tr w:rsidR="007073C1" w:rsidRPr="00F52826" w14:paraId="5C0F9432" w14:textId="77777777" w:rsidTr="007073C1">
        <w:trPr>
          <w:trHeight w:val="283"/>
        </w:trPr>
        <w:tc>
          <w:tcPr>
            <w:tcW w:w="495" w:type="dxa"/>
            <w:shd w:val="clear" w:color="auto" w:fill="auto"/>
            <w:vAlign w:val="center"/>
          </w:tcPr>
          <w:p w14:paraId="29A68823"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74C17E3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Czersk</w:t>
            </w:r>
          </w:p>
        </w:tc>
        <w:tc>
          <w:tcPr>
            <w:tcW w:w="1534" w:type="dxa"/>
            <w:shd w:val="clear" w:color="auto" w:fill="auto"/>
            <w:vAlign w:val="center"/>
          </w:tcPr>
          <w:p w14:paraId="3E147D44"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33167FD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Kościół </w:t>
            </w:r>
            <w:r w:rsidR="004E7B39" w:rsidRPr="00F52826">
              <w:rPr>
                <w:rFonts w:cs="Segoe UI"/>
                <w:sz w:val="16"/>
                <w:szCs w:val="16"/>
              </w:rPr>
              <w:t>pw.</w:t>
            </w:r>
            <w:r w:rsidRPr="00F52826">
              <w:rPr>
                <w:rFonts w:cs="Segoe UI"/>
                <w:sz w:val="16"/>
                <w:szCs w:val="16"/>
              </w:rPr>
              <w:t xml:space="preserve"> Przemienienia Pańskiego</w:t>
            </w:r>
          </w:p>
        </w:tc>
        <w:tc>
          <w:tcPr>
            <w:tcW w:w="1275" w:type="dxa"/>
            <w:shd w:val="clear" w:color="auto" w:fill="auto"/>
            <w:vAlign w:val="center"/>
          </w:tcPr>
          <w:p w14:paraId="0132D7F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1805</w:t>
            </w:r>
          </w:p>
        </w:tc>
        <w:tc>
          <w:tcPr>
            <w:tcW w:w="1276" w:type="dxa"/>
            <w:shd w:val="clear" w:color="auto" w:fill="auto"/>
            <w:vAlign w:val="center"/>
          </w:tcPr>
          <w:p w14:paraId="1693BA1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1010/690</w:t>
            </w:r>
          </w:p>
        </w:tc>
        <w:tc>
          <w:tcPr>
            <w:tcW w:w="1115" w:type="dxa"/>
            <w:shd w:val="clear" w:color="auto" w:fill="auto"/>
            <w:vAlign w:val="center"/>
          </w:tcPr>
          <w:p w14:paraId="3C56769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1962-04-12</w:t>
            </w:r>
          </w:p>
        </w:tc>
      </w:tr>
      <w:tr w:rsidR="007073C1" w:rsidRPr="00F52826" w14:paraId="54ED5DE5" w14:textId="77777777" w:rsidTr="007073C1">
        <w:trPr>
          <w:trHeight w:val="283"/>
        </w:trPr>
        <w:tc>
          <w:tcPr>
            <w:tcW w:w="495" w:type="dxa"/>
            <w:shd w:val="clear" w:color="auto" w:fill="auto"/>
            <w:vAlign w:val="center"/>
          </w:tcPr>
          <w:p w14:paraId="5CB51987"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2AA1484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Czersk</w:t>
            </w:r>
          </w:p>
        </w:tc>
        <w:tc>
          <w:tcPr>
            <w:tcW w:w="1534" w:type="dxa"/>
            <w:shd w:val="clear" w:color="auto" w:fill="auto"/>
            <w:vAlign w:val="center"/>
          </w:tcPr>
          <w:p w14:paraId="085FA045"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579438E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Ruiny zamku (wraz z terenem podzamcza)</w:t>
            </w:r>
          </w:p>
        </w:tc>
        <w:tc>
          <w:tcPr>
            <w:tcW w:w="1275" w:type="dxa"/>
            <w:shd w:val="clear" w:color="auto" w:fill="auto"/>
            <w:vAlign w:val="center"/>
          </w:tcPr>
          <w:p w14:paraId="6C58CF5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k. XIV w. </w:t>
            </w:r>
            <w:r w:rsidRPr="00F52826">
              <w:rPr>
                <w:rFonts w:cs="Segoe UI"/>
                <w:sz w:val="16"/>
                <w:szCs w:val="16"/>
              </w:rPr>
              <w:br/>
              <w:t>2 poł. XVI w.</w:t>
            </w:r>
          </w:p>
        </w:tc>
        <w:tc>
          <w:tcPr>
            <w:tcW w:w="1276" w:type="dxa"/>
            <w:shd w:val="clear" w:color="auto" w:fill="auto"/>
            <w:vAlign w:val="center"/>
          </w:tcPr>
          <w:p w14:paraId="2616FE0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1009/116</w:t>
            </w:r>
          </w:p>
        </w:tc>
        <w:tc>
          <w:tcPr>
            <w:tcW w:w="1115" w:type="dxa"/>
            <w:shd w:val="clear" w:color="auto" w:fill="auto"/>
            <w:vAlign w:val="center"/>
          </w:tcPr>
          <w:p w14:paraId="5B1BCF5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1958-01-25</w:t>
            </w:r>
          </w:p>
        </w:tc>
      </w:tr>
      <w:tr w:rsidR="007073C1" w:rsidRPr="00F52826" w14:paraId="7097E9CE" w14:textId="77777777" w:rsidTr="007073C1">
        <w:trPr>
          <w:trHeight w:val="283"/>
        </w:trPr>
        <w:tc>
          <w:tcPr>
            <w:tcW w:w="495" w:type="dxa"/>
            <w:shd w:val="clear" w:color="auto" w:fill="auto"/>
            <w:vAlign w:val="center"/>
          </w:tcPr>
          <w:p w14:paraId="3138039E"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4CEF8DA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1D1B186A" w14:textId="77777777" w:rsidR="007073C1" w:rsidRPr="00F52826" w:rsidRDefault="007073C1" w:rsidP="007073C1">
            <w:pPr>
              <w:snapToGrid w:val="0"/>
              <w:spacing w:before="0" w:after="0"/>
              <w:ind w:firstLine="0"/>
              <w:jc w:val="left"/>
              <w:rPr>
                <w:rFonts w:cs="Segoe UI"/>
                <w:sz w:val="16"/>
                <w:szCs w:val="16"/>
              </w:rPr>
            </w:pPr>
          </w:p>
        </w:tc>
        <w:tc>
          <w:tcPr>
            <w:tcW w:w="2835" w:type="dxa"/>
            <w:shd w:val="clear" w:color="auto" w:fill="auto"/>
            <w:vAlign w:val="center"/>
          </w:tcPr>
          <w:p w14:paraId="338469E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Układ urbanistyczny</w:t>
            </w:r>
          </w:p>
        </w:tc>
        <w:tc>
          <w:tcPr>
            <w:tcW w:w="1275" w:type="dxa"/>
            <w:shd w:val="clear" w:color="auto" w:fill="auto"/>
            <w:vAlign w:val="center"/>
          </w:tcPr>
          <w:p w14:paraId="79E0BDF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w:t>
            </w:r>
            <w:r w:rsidR="004E7B39" w:rsidRPr="00F52826">
              <w:rPr>
                <w:rFonts w:cs="Segoe UI"/>
                <w:sz w:val="16"/>
                <w:szCs w:val="16"/>
              </w:rPr>
              <w:t xml:space="preserve"> </w:t>
            </w:r>
            <w:r w:rsidRPr="00F52826">
              <w:rPr>
                <w:rFonts w:cs="Segoe UI"/>
                <w:sz w:val="16"/>
                <w:szCs w:val="16"/>
              </w:rPr>
              <w:t>w.</w:t>
            </w:r>
          </w:p>
        </w:tc>
        <w:tc>
          <w:tcPr>
            <w:tcW w:w="1276" w:type="dxa"/>
            <w:shd w:val="clear" w:color="auto" w:fill="auto"/>
            <w:vAlign w:val="center"/>
          </w:tcPr>
          <w:p w14:paraId="3DE51CF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1444</w:t>
            </w:r>
          </w:p>
        </w:tc>
        <w:tc>
          <w:tcPr>
            <w:tcW w:w="1115" w:type="dxa"/>
            <w:shd w:val="clear" w:color="auto" w:fill="auto"/>
            <w:vAlign w:val="center"/>
          </w:tcPr>
          <w:p w14:paraId="19947D4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1990-08-10</w:t>
            </w:r>
          </w:p>
        </w:tc>
      </w:tr>
      <w:tr w:rsidR="007073C1" w:rsidRPr="00F52826" w14:paraId="06263728" w14:textId="77777777" w:rsidTr="007073C1">
        <w:trPr>
          <w:trHeight w:val="283"/>
        </w:trPr>
        <w:tc>
          <w:tcPr>
            <w:tcW w:w="495" w:type="dxa"/>
            <w:shd w:val="clear" w:color="auto" w:fill="auto"/>
            <w:vAlign w:val="center"/>
          </w:tcPr>
          <w:p w14:paraId="0EF18730"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62DBFFF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2CF6DA0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Dominikańska 1</w:t>
            </w:r>
          </w:p>
        </w:tc>
        <w:tc>
          <w:tcPr>
            <w:tcW w:w="2835" w:type="dxa"/>
            <w:shd w:val="clear" w:color="auto" w:fill="auto"/>
            <w:vAlign w:val="center"/>
          </w:tcPr>
          <w:p w14:paraId="1516323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Kościół Podwyższenia Krzyża Świętego</w:t>
            </w:r>
          </w:p>
        </w:tc>
        <w:tc>
          <w:tcPr>
            <w:tcW w:w="1275" w:type="dxa"/>
            <w:shd w:val="clear" w:color="auto" w:fill="auto"/>
            <w:vAlign w:val="center"/>
          </w:tcPr>
          <w:p w14:paraId="0F90C69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4 ćw. XVII w.</w:t>
            </w:r>
          </w:p>
        </w:tc>
        <w:tc>
          <w:tcPr>
            <w:tcW w:w="1276" w:type="dxa"/>
            <w:shd w:val="clear" w:color="auto" w:fill="auto"/>
            <w:vAlign w:val="center"/>
          </w:tcPr>
          <w:p w14:paraId="401E5BB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1018/365</w:t>
            </w:r>
          </w:p>
        </w:tc>
        <w:tc>
          <w:tcPr>
            <w:tcW w:w="1115" w:type="dxa"/>
            <w:shd w:val="clear" w:color="auto" w:fill="auto"/>
            <w:vAlign w:val="center"/>
          </w:tcPr>
          <w:p w14:paraId="67B0D69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1A664C14" w14:textId="77777777" w:rsidTr="007073C1">
        <w:trPr>
          <w:trHeight w:val="283"/>
        </w:trPr>
        <w:tc>
          <w:tcPr>
            <w:tcW w:w="495" w:type="dxa"/>
            <w:shd w:val="clear" w:color="auto" w:fill="auto"/>
            <w:vAlign w:val="center"/>
          </w:tcPr>
          <w:p w14:paraId="031E9F26"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48CC2F5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5C4057A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Kalwaryjska</w:t>
            </w:r>
          </w:p>
        </w:tc>
        <w:tc>
          <w:tcPr>
            <w:tcW w:w="2835" w:type="dxa"/>
            <w:shd w:val="clear" w:color="auto" w:fill="auto"/>
            <w:vAlign w:val="center"/>
          </w:tcPr>
          <w:p w14:paraId="2B704E2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Cmentarz żydowski</w:t>
            </w:r>
          </w:p>
        </w:tc>
        <w:tc>
          <w:tcPr>
            <w:tcW w:w="1275" w:type="dxa"/>
            <w:shd w:val="clear" w:color="auto" w:fill="auto"/>
            <w:vAlign w:val="center"/>
          </w:tcPr>
          <w:p w14:paraId="0E72305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zał. 1802</w:t>
            </w:r>
          </w:p>
        </w:tc>
        <w:tc>
          <w:tcPr>
            <w:tcW w:w="1276" w:type="dxa"/>
            <w:shd w:val="clear" w:color="auto" w:fill="auto"/>
            <w:vAlign w:val="center"/>
          </w:tcPr>
          <w:p w14:paraId="4DB63A9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1408</w:t>
            </w:r>
          </w:p>
        </w:tc>
        <w:tc>
          <w:tcPr>
            <w:tcW w:w="1115" w:type="dxa"/>
            <w:shd w:val="clear" w:color="auto" w:fill="auto"/>
            <w:vAlign w:val="center"/>
          </w:tcPr>
          <w:p w14:paraId="62F2DF1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1990-02-09</w:t>
            </w:r>
          </w:p>
        </w:tc>
      </w:tr>
      <w:tr w:rsidR="007073C1" w:rsidRPr="00F52826" w14:paraId="4B671EC1" w14:textId="77777777" w:rsidTr="007073C1">
        <w:trPr>
          <w:trHeight w:val="283"/>
        </w:trPr>
        <w:tc>
          <w:tcPr>
            <w:tcW w:w="495" w:type="dxa"/>
            <w:shd w:val="clear" w:color="auto" w:fill="auto"/>
            <w:vAlign w:val="center"/>
          </w:tcPr>
          <w:p w14:paraId="61816E5C"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3D73AA1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195233E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Maja 3-go</w:t>
            </w:r>
            <w:r w:rsidR="00ED36E8" w:rsidRPr="00F52826">
              <w:rPr>
                <w:rFonts w:cs="Segoe UI"/>
                <w:sz w:val="16"/>
                <w:szCs w:val="16"/>
              </w:rPr>
              <w:t xml:space="preserve"> </w:t>
            </w:r>
            <w:r w:rsidRPr="00F52826">
              <w:rPr>
                <w:rFonts w:cs="Segoe UI"/>
                <w:sz w:val="16"/>
                <w:szCs w:val="16"/>
              </w:rPr>
              <w:t>1</w:t>
            </w:r>
          </w:p>
        </w:tc>
        <w:tc>
          <w:tcPr>
            <w:tcW w:w="2835" w:type="dxa"/>
            <w:shd w:val="clear" w:color="auto" w:fill="auto"/>
            <w:vAlign w:val="center"/>
          </w:tcPr>
          <w:p w14:paraId="019E6AE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Jatki</w:t>
            </w:r>
          </w:p>
        </w:tc>
        <w:tc>
          <w:tcPr>
            <w:tcW w:w="1275" w:type="dxa"/>
            <w:shd w:val="clear" w:color="auto" w:fill="auto"/>
            <w:vAlign w:val="center"/>
          </w:tcPr>
          <w:p w14:paraId="35770F8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1836</w:t>
            </w:r>
          </w:p>
        </w:tc>
        <w:tc>
          <w:tcPr>
            <w:tcW w:w="1276" w:type="dxa"/>
            <w:shd w:val="clear" w:color="auto" w:fill="auto"/>
            <w:vAlign w:val="center"/>
          </w:tcPr>
          <w:p w14:paraId="339BAD6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1022/98</w:t>
            </w:r>
          </w:p>
        </w:tc>
        <w:tc>
          <w:tcPr>
            <w:tcW w:w="1115" w:type="dxa"/>
            <w:shd w:val="clear" w:color="auto" w:fill="auto"/>
            <w:vAlign w:val="center"/>
          </w:tcPr>
          <w:p w14:paraId="7658E57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1958-01-20</w:t>
            </w:r>
          </w:p>
        </w:tc>
      </w:tr>
      <w:tr w:rsidR="007073C1" w:rsidRPr="00F52826" w14:paraId="44CA0829" w14:textId="77777777" w:rsidTr="007073C1">
        <w:trPr>
          <w:trHeight w:val="283"/>
        </w:trPr>
        <w:tc>
          <w:tcPr>
            <w:tcW w:w="495" w:type="dxa"/>
            <w:shd w:val="clear" w:color="auto" w:fill="auto"/>
            <w:vAlign w:val="center"/>
          </w:tcPr>
          <w:p w14:paraId="4E13B1F2"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649E76F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2E46CAB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Marianki</w:t>
            </w:r>
          </w:p>
        </w:tc>
        <w:tc>
          <w:tcPr>
            <w:tcW w:w="2835" w:type="dxa"/>
            <w:shd w:val="clear" w:color="auto" w:fill="auto"/>
            <w:vAlign w:val="center"/>
          </w:tcPr>
          <w:p w14:paraId="6CDB479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Kapliczka przydrożna</w:t>
            </w:r>
          </w:p>
        </w:tc>
        <w:tc>
          <w:tcPr>
            <w:tcW w:w="1275" w:type="dxa"/>
            <w:shd w:val="clear" w:color="auto" w:fill="auto"/>
            <w:vAlign w:val="center"/>
          </w:tcPr>
          <w:p w14:paraId="33562A6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II poł. XIX w.</w:t>
            </w:r>
          </w:p>
        </w:tc>
        <w:tc>
          <w:tcPr>
            <w:tcW w:w="1276" w:type="dxa"/>
            <w:shd w:val="clear" w:color="auto" w:fill="auto"/>
            <w:vAlign w:val="center"/>
          </w:tcPr>
          <w:p w14:paraId="0BA63E7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1027/398</w:t>
            </w:r>
          </w:p>
        </w:tc>
        <w:tc>
          <w:tcPr>
            <w:tcW w:w="1115" w:type="dxa"/>
            <w:shd w:val="clear" w:color="auto" w:fill="auto"/>
            <w:vAlign w:val="center"/>
          </w:tcPr>
          <w:p w14:paraId="03B7FF4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1962-03-19</w:t>
            </w:r>
          </w:p>
        </w:tc>
      </w:tr>
      <w:tr w:rsidR="007073C1" w:rsidRPr="00F52826" w14:paraId="6BB3958A" w14:textId="77777777" w:rsidTr="007073C1">
        <w:trPr>
          <w:trHeight w:val="283"/>
        </w:trPr>
        <w:tc>
          <w:tcPr>
            <w:tcW w:w="495" w:type="dxa"/>
            <w:shd w:val="clear" w:color="auto" w:fill="auto"/>
            <w:vAlign w:val="center"/>
          </w:tcPr>
          <w:p w14:paraId="15A7E8E9"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659EE83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 Marianki</w:t>
            </w:r>
          </w:p>
        </w:tc>
        <w:tc>
          <w:tcPr>
            <w:tcW w:w="1534" w:type="dxa"/>
            <w:shd w:val="clear" w:color="auto" w:fill="auto"/>
            <w:vAlign w:val="center"/>
          </w:tcPr>
          <w:p w14:paraId="1C3F815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Papczyńskiego</w:t>
            </w:r>
            <w:r w:rsidR="00ED36E8" w:rsidRPr="00F52826">
              <w:rPr>
                <w:rFonts w:cs="Segoe UI"/>
                <w:sz w:val="16"/>
                <w:szCs w:val="16"/>
              </w:rPr>
              <w:t xml:space="preserve"> </w:t>
            </w:r>
            <w:r w:rsidRPr="00F52826">
              <w:rPr>
                <w:rFonts w:cs="Segoe UI"/>
                <w:sz w:val="16"/>
                <w:szCs w:val="16"/>
              </w:rPr>
              <w:t>6</w:t>
            </w:r>
          </w:p>
        </w:tc>
        <w:tc>
          <w:tcPr>
            <w:tcW w:w="2835" w:type="dxa"/>
            <w:shd w:val="clear" w:color="auto" w:fill="auto"/>
            <w:vAlign w:val="center"/>
          </w:tcPr>
          <w:p w14:paraId="4B50B32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Kościół filialny pw. Opatrzności Bożej tzw. Wieczernik (d. klasztorny </w:t>
            </w:r>
            <w:r w:rsidRPr="00F52826">
              <w:rPr>
                <w:rFonts w:cs="Segoe UI"/>
                <w:sz w:val="16"/>
                <w:szCs w:val="16"/>
              </w:rPr>
              <w:lastRenderedPageBreak/>
              <w:t>Marianów)</w:t>
            </w:r>
          </w:p>
        </w:tc>
        <w:tc>
          <w:tcPr>
            <w:tcW w:w="1275" w:type="dxa"/>
            <w:shd w:val="clear" w:color="auto" w:fill="auto"/>
            <w:vAlign w:val="center"/>
          </w:tcPr>
          <w:p w14:paraId="71F5B7E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lastRenderedPageBreak/>
              <w:t>1674</w:t>
            </w:r>
          </w:p>
        </w:tc>
        <w:tc>
          <w:tcPr>
            <w:tcW w:w="1276" w:type="dxa"/>
            <w:shd w:val="clear" w:color="auto" w:fill="auto"/>
            <w:vAlign w:val="center"/>
          </w:tcPr>
          <w:p w14:paraId="7A9C355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1026/397</w:t>
            </w:r>
          </w:p>
        </w:tc>
        <w:tc>
          <w:tcPr>
            <w:tcW w:w="1115" w:type="dxa"/>
            <w:shd w:val="clear" w:color="auto" w:fill="auto"/>
            <w:vAlign w:val="center"/>
          </w:tcPr>
          <w:p w14:paraId="55B7152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1962-03-19</w:t>
            </w:r>
          </w:p>
        </w:tc>
      </w:tr>
      <w:tr w:rsidR="007073C1" w:rsidRPr="00F52826" w14:paraId="0D4095AB" w14:textId="77777777" w:rsidTr="007073C1">
        <w:trPr>
          <w:trHeight w:val="283"/>
        </w:trPr>
        <w:tc>
          <w:tcPr>
            <w:tcW w:w="495" w:type="dxa"/>
            <w:shd w:val="clear" w:color="auto" w:fill="auto"/>
            <w:vAlign w:val="center"/>
          </w:tcPr>
          <w:p w14:paraId="637CD28E"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46A6828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7CE95E6F" w14:textId="53FC0538" w:rsidR="007073C1" w:rsidRPr="00F52826" w:rsidRDefault="00FC227C" w:rsidP="007073C1">
            <w:pPr>
              <w:spacing w:before="0" w:after="0"/>
              <w:ind w:firstLine="0"/>
              <w:jc w:val="left"/>
              <w:rPr>
                <w:rFonts w:cs="Segoe UI"/>
                <w:sz w:val="16"/>
                <w:szCs w:val="16"/>
              </w:rPr>
            </w:pPr>
            <w:r w:rsidRPr="00F52826">
              <w:rPr>
                <w:rFonts w:cs="Segoe UI"/>
                <w:sz w:val="16"/>
                <w:szCs w:val="16"/>
              </w:rPr>
              <w:t>Pijarska 10</w:t>
            </w:r>
          </w:p>
        </w:tc>
        <w:tc>
          <w:tcPr>
            <w:tcW w:w="2835" w:type="dxa"/>
            <w:shd w:val="clear" w:color="auto" w:fill="auto"/>
            <w:vAlign w:val="center"/>
          </w:tcPr>
          <w:p w14:paraId="1FD8C4C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d. Dom Cadyka</w:t>
            </w:r>
          </w:p>
        </w:tc>
        <w:tc>
          <w:tcPr>
            <w:tcW w:w="1275" w:type="dxa"/>
            <w:shd w:val="clear" w:color="auto" w:fill="auto"/>
            <w:vAlign w:val="center"/>
          </w:tcPr>
          <w:p w14:paraId="5A01FB4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po 1859</w:t>
            </w:r>
          </w:p>
        </w:tc>
        <w:tc>
          <w:tcPr>
            <w:tcW w:w="1276" w:type="dxa"/>
            <w:shd w:val="clear" w:color="auto" w:fill="auto"/>
            <w:vAlign w:val="center"/>
          </w:tcPr>
          <w:p w14:paraId="1910DB3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A-1641</w:t>
            </w:r>
          </w:p>
        </w:tc>
        <w:tc>
          <w:tcPr>
            <w:tcW w:w="1115" w:type="dxa"/>
            <w:shd w:val="clear" w:color="auto" w:fill="auto"/>
            <w:vAlign w:val="center"/>
          </w:tcPr>
          <w:p w14:paraId="36B65DF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2021-05-28</w:t>
            </w:r>
          </w:p>
        </w:tc>
      </w:tr>
      <w:tr w:rsidR="007073C1" w:rsidRPr="00F52826" w14:paraId="2F36618C" w14:textId="77777777" w:rsidTr="007073C1">
        <w:trPr>
          <w:trHeight w:val="283"/>
        </w:trPr>
        <w:tc>
          <w:tcPr>
            <w:tcW w:w="495" w:type="dxa"/>
            <w:shd w:val="clear" w:color="auto" w:fill="auto"/>
            <w:vAlign w:val="center"/>
          </w:tcPr>
          <w:p w14:paraId="01BA8409"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6B68089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111F437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Piłsudskiego 27</w:t>
            </w:r>
          </w:p>
        </w:tc>
        <w:tc>
          <w:tcPr>
            <w:tcW w:w="2835" w:type="dxa"/>
            <w:shd w:val="clear" w:color="auto" w:fill="auto"/>
            <w:vAlign w:val="center"/>
          </w:tcPr>
          <w:p w14:paraId="776CAB5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Dom wielorodzinny</w:t>
            </w:r>
          </w:p>
        </w:tc>
        <w:tc>
          <w:tcPr>
            <w:tcW w:w="1275" w:type="dxa"/>
            <w:shd w:val="clear" w:color="auto" w:fill="auto"/>
            <w:vAlign w:val="center"/>
          </w:tcPr>
          <w:p w14:paraId="1EF6D4E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II poł. XVIII w.</w:t>
            </w:r>
          </w:p>
        </w:tc>
        <w:tc>
          <w:tcPr>
            <w:tcW w:w="1276" w:type="dxa"/>
            <w:shd w:val="clear" w:color="auto" w:fill="auto"/>
            <w:vAlign w:val="center"/>
          </w:tcPr>
          <w:p w14:paraId="7E5315C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1025/396</w:t>
            </w:r>
          </w:p>
        </w:tc>
        <w:tc>
          <w:tcPr>
            <w:tcW w:w="1115" w:type="dxa"/>
            <w:shd w:val="clear" w:color="auto" w:fill="auto"/>
            <w:vAlign w:val="center"/>
          </w:tcPr>
          <w:p w14:paraId="5478894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1962-01-19</w:t>
            </w:r>
          </w:p>
        </w:tc>
      </w:tr>
      <w:tr w:rsidR="007073C1" w:rsidRPr="00F52826" w14:paraId="02CAA76A" w14:textId="77777777" w:rsidTr="007073C1">
        <w:trPr>
          <w:trHeight w:val="283"/>
        </w:trPr>
        <w:tc>
          <w:tcPr>
            <w:tcW w:w="495" w:type="dxa"/>
            <w:shd w:val="clear" w:color="auto" w:fill="auto"/>
            <w:vAlign w:val="center"/>
          </w:tcPr>
          <w:p w14:paraId="54491704"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1304E88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3E58F7A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Ratuszowa</w:t>
            </w:r>
            <w:r w:rsidR="00ED36E8" w:rsidRPr="00F52826">
              <w:rPr>
                <w:rFonts w:cs="Segoe UI"/>
                <w:sz w:val="16"/>
                <w:szCs w:val="16"/>
              </w:rPr>
              <w:t xml:space="preserve"> </w:t>
            </w:r>
            <w:r w:rsidRPr="00F52826">
              <w:rPr>
                <w:rFonts w:cs="Segoe UI"/>
                <w:sz w:val="16"/>
                <w:szCs w:val="16"/>
              </w:rPr>
              <w:t>1</w:t>
            </w:r>
          </w:p>
        </w:tc>
        <w:tc>
          <w:tcPr>
            <w:tcW w:w="2835" w:type="dxa"/>
            <w:shd w:val="clear" w:color="auto" w:fill="auto"/>
            <w:vAlign w:val="center"/>
          </w:tcPr>
          <w:p w14:paraId="7621AA7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Rat</w:t>
            </w:r>
            <w:r w:rsidR="004E7B39" w:rsidRPr="00F52826">
              <w:rPr>
                <w:rFonts w:cs="Segoe UI"/>
                <w:sz w:val="16"/>
                <w:szCs w:val="16"/>
              </w:rPr>
              <w:t>usz z otoczeniem w promieniu 50 </w:t>
            </w:r>
            <w:r w:rsidRPr="00F52826">
              <w:rPr>
                <w:rFonts w:cs="Segoe UI"/>
                <w:sz w:val="16"/>
                <w:szCs w:val="16"/>
              </w:rPr>
              <w:t>m</w:t>
            </w:r>
          </w:p>
        </w:tc>
        <w:tc>
          <w:tcPr>
            <w:tcW w:w="1275" w:type="dxa"/>
            <w:shd w:val="clear" w:color="auto" w:fill="auto"/>
            <w:vAlign w:val="center"/>
          </w:tcPr>
          <w:p w14:paraId="0496820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1829-34</w:t>
            </w:r>
          </w:p>
        </w:tc>
        <w:tc>
          <w:tcPr>
            <w:tcW w:w="1276" w:type="dxa"/>
            <w:shd w:val="clear" w:color="auto" w:fill="auto"/>
            <w:vAlign w:val="center"/>
          </w:tcPr>
          <w:p w14:paraId="1D075A3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1021/99</w:t>
            </w:r>
          </w:p>
        </w:tc>
        <w:tc>
          <w:tcPr>
            <w:tcW w:w="1115" w:type="dxa"/>
            <w:shd w:val="clear" w:color="auto" w:fill="auto"/>
            <w:vAlign w:val="center"/>
          </w:tcPr>
          <w:p w14:paraId="3E1D3D6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1958-01-20</w:t>
            </w:r>
          </w:p>
        </w:tc>
      </w:tr>
      <w:tr w:rsidR="007073C1" w:rsidRPr="00F52826" w14:paraId="59FCFDCA" w14:textId="77777777" w:rsidTr="007073C1">
        <w:trPr>
          <w:trHeight w:val="283"/>
        </w:trPr>
        <w:tc>
          <w:tcPr>
            <w:tcW w:w="495" w:type="dxa"/>
            <w:shd w:val="clear" w:color="auto" w:fill="auto"/>
            <w:vAlign w:val="center"/>
          </w:tcPr>
          <w:p w14:paraId="33854A0D"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1B76A59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31BAC28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Rybie</w:t>
            </w:r>
          </w:p>
        </w:tc>
        <w:tc>
          <w:tcPr>
            <w:tcW w:w="2835" w:type="dxa"/>
            <w:shd w:val="clear" w:color="auto" w:fill="auto"/>
            <w:vAlign w:val="center"/>
          </w:tcPr>
          <w:p w14:paraId="64C4C15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Cmentarz ewangelicko-augsburski „osadników niemieckich”</w:t>
            </w:r>
          </w:p>
        </w:tc>
        <w:tc>
          <w:tcPr>
            <w:tcW w:w="1275" w:type="dxa"/>
            <w:shd w:val="clear" w:color="auto" w:fill="auto"/>
            <w:vAlign w:val="center"/>
          </w:tcPr>
          <w:p w14:paraId="6B3A888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XIX w.</w:t>
            </w:r>
          </w:p>
        </w:tc>
        <w:tc>
          <w:tcPr>
            <w:tcW w:w="1276" w:type="dxa"/>
            <w:shd w:val="clear" w:color="auto" w:fill="auto"/>
            <w:vAlign w:val="center"/>
          </w:tcPr>
          <w:p w14:paraId="3F93FC3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A-1662</w:t>
            </w:r>
          </w:p>
        </w:tc>
        <w:tc>
          <w:tcPr>
            <w:tcW w:w="1115" w:type="dxa"/>
            <w:shd w:val="clear" w:color="auto" w:fill="auto"/>
            <w:vAlign w:val="center"/>
          </w:tcPr>
          <w:p w14:paraId="2B4039F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2021-07-26</w:t>
            </w:r>
          </w:p>
        </w:tc>
      </w:tr>
      <w:tr w:rsidR="007073C1" w:rsidRPr="00F52826" w14:paraId="12D12928" w14:textId="77777777" w:rsidTr="007073C1">
        <w:trPr>
          <w:trHeight w:val="283"/>
        </w:trPr>
        <w:tc>
          <w:tcPr>
            <w:tcW w:w="495" w:type="dxa"/>
            <w:shd w:val="clear" w:color="auto" w:fill="auto"/>
            <w:vAlign w:val="center"/>
          </w:tcPr>
          <w:p w14:paraId="59A123A5"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15E1550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00887A9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ks. </w:t>
            </w:r>
            <w:proofErr w:type="spellStart"/>
            <w:r w:rsidRPr="00F52826">
              <w:rPr>
                <w:rFonts w:cs="Segoe UI"/>
                <w:sz w:val="16"/>
                <w:szCs w:val="16"/>
              </w:rPr>
              <w:t>Sajny</w:t>
            </w:r>
            <w:proofErr w:type="spellEnd"/>
            <w:r w:rsidRPr="00F52826">
              <w:rPr>
                <w:rFonts w:cs="Segoe UI"/>
                <w:sz w:val="16"/>
                <w:szCs w:val="16"/>
              </w:rPr>
              <w:t xml:space="preserve"> 1</w:t>
            </w:r>
          </w:p>
        </w:tc>
        <w:tc>
          <w:tcPr>
            <w:tcW w:w="2835" w:type="dxa"/>
            <w:shd w:val="clear" w:color="auto" w:fill="auto"/>
            <w:vAlign w:val="center"/>
          </w:tcPr>
          <w:p w14:paraId="0ED496E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Pałac Biskupi</w:t>
            </w:r>
          </w:p>
        </w:tc>
        <w:tc>
          <w:tcPr>
            <w:tcW w:w="1275" w:type="dxa"/>
            <w:shd w:val="clear" w:color="auto" w:fill="auto"/>
            <w:vAlign w:val="center"/>
          </w:tcPr>
          <w:p w14:paraId="0CAEDD4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II poł. XVII w.,</w:t>
            </w:r>
            <w:r w:rsidRPr="00F52826">
              <w:rPr>
                <w:rFonts w:cs="Segoe UI"/>
                <w:sz w:val="16"/>
                <w:szCs w:val="16"/>
              </w:rPr>
              <w:br/>
              <w:t>2 poł. XVIII w.</w:t>
            </w:r>
          </w:p>
        </w:tc>
        <w:tc>
          <w:tcPr>
            <w:tcW w:w="1276" w:type="dxa"/>
            <w:shd w:val="clear" w:color="auto" w:fill="auto"/>
            <w:vAlign w:val="center"/>
          </w:tcPr>
          <w:p w14:paraId="2B6C210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1023/720</w:t>
            </w:r>
          </w:p>
        </w:tc>
        <w:tc>
          <w:tcPr>
            <w:tcW w:w="1115" w:type="dxa"/>
            <w:shd w:val="clear" w:color="auto" w:fill="auto"/>
            <w:vAlign w:val="center"/>
          </w:tcPr>
          <w:p w14:paraId="6E3C1A7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1962-05-05</w:t>
            </w:r>
          </w:p>
        </w:tc>
      </w:tr>
      <w:tr w:rsidR="007073C1" w:rsidRPr="00F52826" w14:paraId="512167C6" w14:textId="77777777" w:rsidTr="007073C1">
        <w:trPr>
          <w:trHeight w:val="283"/>
        </w:trPr>
        <w:tc>
          <w:tcPr>
            <w:tcW w:w="495" w:type="dxa"/>
            <w:shd w:val="clear" w:color="auto" w:fill="auto"/>
            <w:vAlign w:val="center"/>
          </w:tcPr>
          <w:p w14:paraId="7D24A970"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0285199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4733588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ks. </w:t>
            </w:r>
            <w:proofErr w:type="spellStart"/>
            <w:r w:rsidRPr="00F52826">
              <w:rPr>
                <w:rFonts w:cs="Segoe UI"/>
                <w:sz w:val="16"/>
                <w:szCs w:val="16"/>
              </w:rPr>
              <w:t>Sajny</w:t>
            </w:r>
            <w:proofErr w:type="spellEnd"/>
            <w:r w:rsidRPr="00F52826">
              <w:rPr>
                <w:rFonts w:cs="Segoe UI"/>
                <w:sz w:val="16"/>
                <w:szCs w:val="16"/>
              </w:rPr>
              <w:t xml:space="preserve"> 2</w:t>
            </w:r>
          </w:p>
        </w:tc>
        <w:tc>
          <w:tcPr>
            <w:tcW w:w="2835" w:type="dxa"/>
            <w:shd w:val="clear" w:color="auto" w:fill="auto"/>
            <w:vAlign w:val="center"/>
          </w:tcPr>
          <w:p w14:paraId="17D8D08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Brama prowadząca na cmentarz kościelny z zespołu klasztornego pobernardyńskiego</w:t>
            </w:r>
          </w:p>
        </w:tc>
        <w:tc>
          <w:tcPr>
            <w:tcW w:w="1275" w:type="dxa"/>
            <w:shd w:val="clear" w:color="auto" w:fill="auto"/>
            <w:vAlign w:val="center"/>
          </w:tcPr>
          <w:p w14:paraId="73C4711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poł. XVIII w.</w:t>
            </w:r>
          </w:p>
        </w:tc>
        <w:tc>
          <w:tcPr>
            <w:tcW w:w="1276" w:type="dxa"/>
            <w:shd w:val="clear" w:color="auto" w:fill="auto"/>
            <w:vAlign w:val="center"/>
          </w:tcPr>
          <w:p w14:paraId="5233FD2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1016/364</w:t>
            </w:r>
          </w:p>
        </w:tc>
        <w:tc>
          <w:tcPr>
            <w:tcW w:w="1115" w:type="dxa"/>
            <w:shd w:val="clear" w:color="auto" w:fill="auto"/>
            <w:vAlign w:val="center"/>
          </w:tcPr>
          <w:p w14:paraId="2F8309F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3A66B3A1" w14:textId="77777777" w:rsidTr="007073C1">
        <w:trPr>
          <w:trHeight w:val="283"/>
        </w:trPr>
        <w:tc>
          <w:tcPr>
            <w:tcW w:w="495" w:type="dxa"/>
            <w:shd w:val="clear" w:color="auto" w:fill="auto"/>
            <w:vAlign w:val="center"/>
          </w:tcPr>
          <w:p w14:paraId="0996EF20"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7E604A1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4F06EEF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ks. </w:t>
            </w:r>
            <w:proofErr w:type="spellStart"/>
            <w:r w:rsidRPr="00F52826">
              <w:rPr>
                <w:rFonts w:cs="Segoe UI"/>
                <w:sz w:val="16"/>
                <w:szCs w:val="16"/>
              </w:rPr>
              <w:t>Sajny</w:t>
            </w:r>
            <w:proofErr w:type="spellEnd"/>
            <w:r w:rsidRPr="00F52826">
              <w:rPr>
                <w:rFonts w:cs="Segoe UI"/>
                <w:sz w:val="16"/>
                <w:szCs w:val="16"/>
              </w:rPr>
              <w:t xml:space="preserve"> 2</w:t>
            </w:r>
          </w:p>
        </w:tc>
        <w:tc>
          <w:tcPr>
            <w:tcW w:w="2835" w:type="dxa"/>
            <w:shd w:val="clear" w:color="auto" w:fill="auto"/>
            <w:vAlign w:val="center"/>
          </w:tcPr>
          <w:p w14:paraId="5809F31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Kościół </w:t>
            </w:r>
            <w:r w:rsidR="004E7B39" w:rsidRPr="00F52826">
              <w:rPr>
                <w:rFonts w:cs="Segoe UI"/>
                <w:sz w:val="16"/>
                <w:szCs w:val="16"/>
              </w:rPr>
              <w:t>pw.</w:t>
            </w:r>
            <w:r w:rsidRPr="00F52826">
              <w:rPr>
                <w:rFonts w:cs="Segoe UI"/>
                <w:sz w:val="16"/>
                <w:szCs w:val="16"/>
              </w:rPr>
              <w:t xml:space="preserve"> </w:t>
            </w:r>
            <w:r w:rsidR="004E7B39" w:rsidRPr="00F52826">
              <w:rPr>
                <w:rFonts w:cs="Segoe UI"/>
                <w:sz w:val="16"/>
                <w:szCs w:val="16"/>
              </w:rPr>
              <w:t>Niepokalanego</w:t>
            </w:r>
            <w:r w:rsidRPr="00F52826">
              <w:rPr>
                <w:rFonts w:cs="Segoe UI"/>
                <w:sz w:val="16"/>
                <w:szCs w:val="16"/>
              </w:rPr>
              <w:t xml:space="preserve"> Poczęcia NMP z zespołu klasztornego pobernardyńskiego</w:t>
            </w:r>
          </w:p>
        </w:tc>
        <w:tc>
          <w:tcPr>
            <w:tcW w:w="1275" w:type="dxa"/>
            <w:shd w:val="clear" w:color="auto" w:fill="auto"/>
            <w:vAlign w:val="center"/>
          </w:tcPr>
          <w:p w14:paraId="10BE804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poł. XVIII w.</w:t>
            </w:r>
          </w:p>
        </w:tc>
        <w:tc>
          <w:tcPr>
            <w:tcW w:w="1276" w:type="dxa"/>
            <w:shd w:val="clear" w:color="auto" w:fill="auto"/>
            <w:vAlign w:val="center"/>
          </w:tcPr>
          <w:p w14:paraId="774C315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1016/364</w:t>
            </w:r>
          </w:p>
        </w:tc>
        <w:tc>
          <w:tcPr>
            <w:tcW w:w="1115" w:type="dxa"/>
            <w:shd w:val="clear" w:color="auto" w:fill="auto"/>
            <w:vAlign w:val="center"/>
          </w:tcPr>
          <w:p w14:paraId="410D684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7B24FE84" w14:textId="77777777" w:rsidTr="007073C1">
        <w:trPr>
          <w:trHeight w:val="283"/>
        </w:trPr>
        <w:tc>
          <w:tcPr>
            <w:tcW w:w="495" w:type="dxa"/>
            <w:shd w:val="clear" w:color="auto" w:fill="auto"/>
            <w:vAlign w:val="center"/>
          </w:tcPr>
          <w:p w14:paraId="1105EBAD"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2B2F0A9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46B5116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ks. </w:t>
            </w:r>
            <w:proofErr w:type="spellStart"/>
            <w:r w:rsidRPr="00F52826">
              <w:rPr>
                <w:rFonts w:cs="Segoe UI"/>
                <w:sz w:val="16"/>
                <w:szCs w:val="16"/>
              </w:rPr>
              <w:t>Sajny</w:t>
            </w:r>
            <w:proofErr w:type="spellEnd"/>
            <w:r w:rsidRPr="00F52826">
              <w:rPr>
                <w:rFonts w:cs="Segoe UI"/>
                <w:sz w:val="16"/>
                <w:szCs w:val="16"/>
              </w:rPr>
              <w:t xml:space="preserve"> 2</w:t>
            </w:r>
          </w:p>
        </w:tc>
        <w:tc>
          <w:tcPr>
            <w:tcW w:w="2835" w:type="dxa"/>
            <w:shd w:val="clear" w:color="auto" w:fill="auto"/>
            <w:vAlign w:val="center"/>
          </w:tcPr>
          <w:p w14:paraId="2B6A57A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Klasztor pobernardyński</w:t>
            </w:r>
            <w:r w:rsidR="00ED36E8" w:rsidRPr="00F52826">
              <w:rPr>
                <w:rFonts w:cs="Segoe UI"/>
                <w:sz w:val="16"/>
                <w:szCs w:val="16"/>
              </w:rPr>
              <w:t xml:space="preserve"> </w:t>
            </w:r>
            <w:r w:rsidRPr="00F52826">
              <w:rPr>
                <w:rFonts w:cs="Segoe UI"/>
                <w:sz w:val="16"/>
                <w:szCs w:val="16"/>
              </w:rPr>
              <w:t>z zespołu klasztornego</w:t>
            </w:r>
          </w:p>
        </w:tc>
        <w:tc>
          <w:tcPr>
            <w:tcW w:w="1275" w:type="dxa"/>
            <w:shd w:val="clear" w:color="auto" w:fill="auto"/>
            <w:vAlign w:val="center"/>
          </w:tcPr>
          <w:p w14:paraId="29B10EA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poł. XVIII w.</w:t>
            </w:r>
          </w:p>
        </w:tc>
        <w:tc>
          <w:tcPr>
            <w:tcW w:w="1276" w:type="dxa"/>
            <w:shd w:val="clear" w:color="auto" w:fill="auto"/>
            <w:vAlign w:val="center"/>
          </w:tcPr>
          <w:p w14:paraId="088B57D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1016/364</w:t>
            </w:r>
          </w:p>
        </w:tc>
        <w:tc>
          <w:tcPr>
            <w:tcW w:w="1115" w:type="dxa"/>
            <w:shd w:val="clear" w:color="auto" w:fill="auto"/>
            <w:vAlign w:val="center"/>
          </w:tcPr>
          <w:p w14:paraId="64B47CC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278FE976" w14:textId="77777777" w:rsidTr="007073C1">
        <w:trPr>
          <w:trHeight w:val="283"/>
        </w:trPr>
        <w:tc>
          <w:tcPr>
            <w:tcW w:w="495" w:type="dxa"/>
            <w:shd w:val="clear" w:color="auto" w:fill="auto"/>
            <w:vAlign w:val="center"/>
          </w:tcPr>
          <w:p w14:paraId="55450EAE"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5551057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204AD74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ks. </w:t>
            </w:r>
            <w:proofErr w:type="spellStart"/>
            <w:r w:rsidRPr="00F52826">
              <w:rPr>
                <w:rFonts w:cs="Segoe UI"/>
                <w:sz w:val="16"/>
                <w:szCs w:val="16"/>
              </w:rPr>
              <w:t>Sajny</w:t>
            </w:r>
            <w:proofErr w:type="spellEnd"/>
            <w:r w:rsidRPr="00F52826">
              <w:rPr>
                <w:rFonts w:cs="Segoe UI"/>
                <w:sz w:val="16"/>
                <w:szCs w:val="16"/>
              </w:rPr>
              <w:t xml:space="preserve"> 2</w:t>
            </w:r>
          </w:p>
        </w:tc>
        <w:tc>
          <w:tcPr>
            <w:tcW w:w="2835" w:type="dxa"/>
            <w:shd w:val="clear" w:color="auto" w:fill="auto"/>
            <w:vAlign w:val="center"/>
          </w:tcPr>
          <w:p w14:paraId="7230C79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Kaplica św. Antoniego z najbliższym otoczeniem w promieniu 50 m</w:t>
            </w:r>
          </w:p>
        </w:tc>
        <w:tc>
          <w:tcPr>
            <w:tcW w:w="1275" w:type="dxa"/>
            <w:shd w:val="clear" w:color="auto" w:fill="auto"/>
            <w:vAlign w:val="center"/>
          </w:tcPr>
          <w:p w14:paraId="5465795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4 ćw. XVII w.,</w:t>
            </w:r>
            <w:r w:rsidRPr="00F52826">
              <w:rPr>
                <w:rFonts w:cs="Segoe UI"/>
                <w:sz w:val="16"/>
                <w:szCs w:val="16"/>
              </w:rPr>
              <w:br/>
              <w:t>1902</w:t>
            </w:r>
          </w:p>
        </w:tc>
        <w:tc>
          <w:tcPr>
            <w:tcW w:w="1276" w:type="dxa"/>
            <w:shd w:val="clear" w:color="auto" w:fill="auto"/>
            <w:vAlign w:val="center"/>
          </w:tcPr>
          <w:p w14:paraId="53ECF31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1017/718</w:t>
            </w:r>
          </w:p>
        </w:tc>
        <w:tc>
          <w:tcPr>
            <w:tcW w:w="1115" w:type="dxa"/>
            <w:shd w:val="clear" w:color="auto" w:fill="auto"/>
            <w:vAlign w:val="center"/>
          </w:tcPr>
          <w:p w14:paraId="4437B10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1962-05-05</w:t>
            </w:r>
          </w:p>
        </w:tc>
      </w:tr>
      <w:tr w:rsidR="007073C1" w:rsidRPr="00F52826" w14:paraId="1F540DEF" w14:textId="77777777" w:rsidTr="007073C1">
        <w:trPr>
          <w:trHeight w:val="283"/>
        </w:trPr>
        <w:tc>
          <w:tcPr>
            <w:tcW w:w="495" w:type="dxa"/>
            <w:shd w:val="clear" w:color="auto" w:fill="auto"/>
            <w:vAlign w:val="center"/>
          </w:tcPr>
          <w:p w14:paraId="56FC0E03"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1EB2612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3C45193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ks. </w:t>
            </w:r>
            <w:proofErr w:type="spellStart"/>
            <w:r w:rsidRPr="00F52826">
              <w:rPr>
                <w:rFonts w:cs="Segoe UI"/>
                <w:sz w:val="16"/>
                <w:szCs w:val="16"/>
              </w:rPr>
              <w:t>Sajny</w:t>
            </w:r>
            <w:proofErr w:type="spellEnd"/>
            <w:r w:rsidRPr="00F52826">
              <w:rPr>
                <w:rFonts w:cs="Segoe UI"/>
                <w:sz w:val="16"/>
                <w:szCs w:val="16"/>
              </w:rPr>
              <w:t xml:space="preserve"> 3 (Piłsudskiego 8)</w:t>
            </w:r>
          </w:p>
        </w:tc>
        <w:tc>
          <w:tcPr>
            <w:tcW w:w="2835" w:type="dxa"/>
            <w:shd w:val="clear" w:color="auto" w:fill="auto"/>
            <w:vAlign w:val="center"/>
          </w:tcPr>
          <w:p w14:paraId="41E6025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Dom wielorodzinny</w:t>
            </w:r>
          </w:p>
        </w:tc>
        <w:tc>
          <w:tcPr>
            <w:tcW w:w="1275" w:type="dxa"/>
            <w:shd w:val="clear" w:color="auto" w:fill="auto"/>
            <w:vAlign w:val="center"/>
          </w:tcPr>
          <w:p w14:paraId="2FF5956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XVIII w.</w:t>
            </w:r>
          </w:p>
        </w:tc>
        <w:tc>
          <w:tcPr>
            <w:tcW w:w="1276" w:type="dxa"/>
            <w:shd w:val="clear" w:color="auto" w:fill="auto"/>
            <w:vAlign w:val="center"/>
          </w:tcPr>
          <w:p w14:paraId="7B70A42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1024/656</w:t>
            </w:r>
          </w:p>
        </w:tc>
        <w:tc>
          <w:tcPr>
            <w:tcW w:w="1115" w:type="dxa"/>
            <w:shd w:val="clear" w:color="auto" w:fill="auto"/>
            <w:vAlign w:val="center"/>
          </w:tcPr>
          <w:p w14:paraId="2B560D9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1962-04-09</w:t>
            </w:r>
          </w:p>
        </w:tc>
      </w:tr>
      <w:tr w:rsidR="007073C1" w:rsidRPr="00F52826" w14:paraId="06070FEA" w14:textId="77777777" w:rsidTr="007073C1">
        <w:trPr>
          <w:trHeight w:val="283"/>
        </w:trPr>
        <w:tc>
          <w:tcPr>
            <w:tcW w:w="495" w:type="dxa"/>
            <w:shd w:val="clear" w:color="auto" w:fill="auto"/>
            <w:vAlign w:val="center"/>
          </w:tcPr>
          <w:p w14:paraId="76A74683"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0A4914B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30AD67F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0779FEE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Zespół d. Konwentu Pijarów wraz z zielenią parkową w granicach murowanego ogrodzenia</w:t>
            </w:r>
          </w:p>
        </w:tc>
        <w:tc>
          <w:tcPr>
            <w:tcW w:w="1275" w:type="dxa"/>
            <w:shd w:val="clear" w:color="auto" w:fill="auto"/>
            <w:vAlign w:val="center"/>
          </w:tcPr>
          <w:p w14:paraId="6E3539D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1910</w:t>
            </w:r>
          </w:p>
        </w:tc>
        <w:tc>
          <w:tcPr>
            <w:tcW w:w="1276" w:type="dxa"/>
            <w:shd w:val="clear" w:color="auto" w:fill="auto"/>
            <w:vAlign w:val="center"/>
          </w:tcPr>
          <w:p w14:paraId="0AF8B6F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0290BF4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188CA30D" w14:textId="77777777" w:rsidTr="007073C1">
        <w:trPr>
          <w:trHeight w:val="283"/>
        </w:trPr>
        <w:tc>
          <w:tcPr>
            <w:tcW w:w="495" w:type="dxa"/>
            <w:shd w:val="clear" w:color="auto" w:fill="auto"/>
            <w:vAlign w:val="center"/>
          </w:tcPr>
          <w:p w14:paraId="57FA46EC"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377F9E1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35DFFAF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6CACD60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Ambu</w:t>
            </w:r>
            <w:r w:rsidR="004E7B39" w:rsidRPr="00F52826">
              <w:rPr>
                <w:rFonts w:cs="Segoe UI"/>
                <w:sz w:val="16"/>
                <w:szCs w:val="16"/>
              </w:rPr>
              <w:t>latorium i kuchnia z zespołu d. </w:t>
            </w:r>
            <w:r w:rsidRPr="00F52826">
              <w:rPr>
                <w:rFonts w:cs="Segoe UI"/>
                <w:sz w:val="16"/>
                <w:szCs w:val="16"/>
              </w:rPr>
              <w:t>Konwentu Pijarów</w:t>
            </w:r>
          </w:p>
        </w:tc>
        <w:tc>
          <w:tcPr>
            <w:tcW w:w="1275" w:type="dxa"/>
            <w:shd w:val="clear" w:color="auto" w:fill="auto"/>
            <w:vAlign w:val="center"/>
          </w:tcPr>
          <w:p w14:paraId="3D9C097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1910</w:t>
            </w:r>
          </w:p>
        </w:tc>
        <w:tc>
          <w:tcPr>
            <w:tcW w:w="1276" w:type="dxa"/>
            <w:shd w:val="clear" w:color="auto" w:fill="auto"/>
            <w:vAlign w:val="center"/>
          </w:tcPr>
          <w:p w14:paraId="2623C6D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458EF65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6D997C82" w14:textId="77777777" w:rsidTr="007073C1">
        <w:trPr>
          <w:trHeight w:val="283"/>
        </w:trPr>
        <w:tc>
          <w:tcPr>
            <w:tcW w:w="495" w:type="dxa"/>
            <w:shd w:val="clear" w:color="auto" w:fill="auto"/>
            <w:vAlign w:val="center"/>
          </w:tcPr>
          <w:p w14:paraId="6657D57B"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52A5AC8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38D8462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5C0920B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Park w zespole konwentu Pijarów</w:t>
            </w:r>
          </w:p>
        </w:tc>
        <w:tc>
          <w:tcPr>
            <w:tcW w:w="1275" w:type="dxa"/>
            <w:shd w:val="clear" w:color="auto" w:fill="auto"/>
            <w:vAlign w:val="center"/>
          </w:tcPr>
          <w:p w14:paraId="6538C35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1910</w:t>
            </w:r>
          </w:p>
        </w:tc>
        <w:tc>
          <w:tcPr>
            <w:tcW w:w="1276" w:type="dxa"/>
            <w:shd w:val="clear" w:color="auto" w:fill="auto"/>
            <w:vAlign w:val="center"/>
          </w:tcPr>
          <w:p w14:paraId="4DAA45D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1846C25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343AFC0A" w14:textId="77777777" w:rsidTr="007073C1">
        <w:trPr>
          <w:trHeight w:val="283"/>
        </w:trPr>
        <w:tc>
          <w:tcPr>
            <w:tcW w:w="495" w:type="dxa"/>
            <w:shd w:val="clear" w:color="auto" w:fill="auto"/>
            <w:vAlign w:val="center"/>
          </w:tcPr>
          <w:p w14:paraId="344A7453"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275D599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43439E1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1415ED0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Pawilon</w:t>
            </w:r>
            <w:r w:rsidR="004E7B39" w:rsidRPr="00F52826">
              <w:rPr>
                <w:rFonts w:cs="Segoe UI"/>
                <w:sz w:val="16"/>
                <w:szCs w:val="16"/>
              </w:rPr>
              <w:t xml:space="preserve"> nr 5 (d. koszary) z zespołu d. </w:t>
            </w:r>
            <w:r w:rsidRPr="00F52826">
              <w:rPr>
                <w:rFonts w:cs="Segoe UI"/>
                <w:sz w:val="16"/>
                <w:szCs w:val="16"/>
              </w:rPr>
              <w:t>Konwentu Pijarów</w:t>
            </w:r>
          </w:p>
        </w:tc>
        <w:tc>
          <w:tcPr>
            <w:tcW w:w="1275" w:type="dxa"/>
            <w:shd w:val="clear" w:color="auto" w:fill="auto"/>
            <w:vAlign w:val="center"/>
          </w:tcPr>
          <w:p w14:paraId="28339A6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1910</w:t>
            </w:r>
          </w:p>
        </w:tc>
        <w:tc>
          <w:tcPr>
            <w:tcW w:w="1276" w:type="dxa"/>
            <w:shd w:val="clear" w:color="auto" w:fill="auto"/>
            <w:vAlign w:val="center"/>
          </w:tcPr>
          <w:p w14:paraId="5EB778B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3F9E3A9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10B357F2" w14:textId="77777777" w:rsidTr="007073C1">
        <w:trPr>
          <w:trHeight w:val="283"/>
        </w:trPr>
        <w:tc>
          <w:tcPr>
            <w:tcW w:w="495" w:type="dxa"/>
            <w:shd w:val="clear" w:color="auto" w:fill="auto"/>
            <w:vAlign w:val="center"/>
          </w:tcPr>
          <w:p w14:paraId="55E3DA28"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2135182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0CEC986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6B9EF05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Pawilon nr 1 z zespołu d. Konwentu Pijarów</w:t>
            </w:r>
          </w:p>
        </w:tc>
        <w:tc>
          <w:tcPr>
            <w:tcW w:w="1275" w:type="dxa"/>
            <w:shd w:val="clear" w:color="auto" w:fill="auto"/>
            <w:vAlign w:val="center"/>
          </w:tcPr>
          <w:p w14:paraId="4B774CC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1675</w:t>
            </w:r>
          </w:p>
        </w:tc>
        <w:tc>
          <w:tcPr>
            <w:tcW w:w="1276" w:type="dxa"/>
            <w:shd w:val="clear" w:color="auto" w:fill="auto"/>
            <w:vAlign w:val="center"/>
          </w:tcPr>
          <w:p w14:paraId="3AC8CB2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442669B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404A388A" w14:textId="77777777" w:rsidTr="007073C1">
        <w:trPr>
          <w:trHeight w:val="283"/>
        </w:trPr>
        <w:tc>
          <w:tcPr>
            <w:tcW w:w="495" w:type="dxa"/>
            <w:shd w:val="clear" w:color="auto" w:fill="auto"/>
            <w:vAlign w:val="center"/>
          </w:tcPr>
          <w:p w14:paraId="4B41A20D"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2FF29CF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097CC48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128CB1E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Pawilon nr 2</w:t>
            </w:r>
            <w:r w:rsidR="00ED36E8" w:rsidRPr="00F52826">
              <w:rPr>
                <w:rFonts w:cs="Segoe UI"/>
                <w:sz w:val="16"/>
                <w:szCs w:val="16"/>
              </w:rPr>
              <w:t xml:space="preserve"> </w:t>
            </w:r>
            <w:r w:rsidRPr="00F52826">
              <w:rPr>
                <w:rFonts w:cs="Segoe UI"/>
                <w:sz w:val="16"/>
                <w:szCs w:val="16"/>
              </w:rPr>
              <w:t>z zespołu d. Konwentu Pijarów</w:t>
            </w:r>
          </w:p>
        </w:tc>
        <w:tc>
          <w:tcPr>
            <w:tcW w:w="1275" w:type="dxa"/>
            <w:shd w:val="clear" w:color="auto" w:fill="auto"/>
            <w:vAlign w:val="center"/>
          </w:tcPr>
          <w:p w14:paraId="3A92E27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1675</w:t>
            </w:r>
          </w:p>
        </w:tc>
        <w:tc>
          <w:tcPr>
            <w:tcW w:w="1276" w:type="dxa"/>
            <w:shd w:val="clear" w:color="auto" w:fill="auto"/>
            <w:vAlign w:val="center"/>
          </w:tcPr>
          <w:p w14:paraId="30068B0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0610744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45EDF248" w14:textId="77777777" w:rsidTr="007073C1">
        <w:trPr>
          <w:trHeight w:val="283"/>
        </w:trPr>
        <w:tc>
          <w:tcPr>
            <w:tcW w:w="495" w:type="dxa"/>
            <w:shd w:val="clear" w:color="auto" w:fill="auto"/>
            <w:vAlign w:val="center"/>
          </w:tcPr>
          <w:p w14:paraId="7A67D10F"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7BCC1ED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60C8EC3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171AAB1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Pawilon nr 3</w:t>
            </w:r>
            <w:r w:rsidR="00ED36E8" w:rsidRPr="00F52826">
              <w:rPr>
                <w:rFonts w:cs="Segoe UI"/>
                <w:sz w:val="16"/>
                <w:szCs w:val="16"/>
              </w:rPr>
              <w:t xml:space="preserve"> </w:t>
            </w:r>
            <w:r w:rsidR="004E7B39" w:rsidRPr="00F52826">
              <w:rPr>
                <w:rFonts w:cs="Segoe UI"/>
                <w:sz w:val="16"/>
                <w:szCs w:val="16"/>
              </w:rPr>
              <w:t>(d. koszary) z zespołu d. </w:t>
            </w:r>
            <w:r w:rsidRPr="00F52826">
              <w:rPr>
                <w:rFonts w:cs="Segoe UI"/>
                <w:sz w:val="16"/>
                <w:szCs w:val="16"/>
              </w:rPr>
              <w:t>Konwentu Pijarów</w:t>
            </w:r>
          </w:p>
        </w:tc>
        <w:tc>
          <w:tcPr>
            <w:tcW w:w="1275" w:type="dxa"/>
            <w:shd w:val="clear" w:color="auto" w:fill="auto"/>
            <w:vAlign w:val="center"/>
          </w:tcPr>
          <w:p w14:paraId="7521375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1910</w:t>
            </w:r>
          </w:p>
        </w:tc>
        <w:tc>
          <w:tcPr>
            <w:tcW w:w="1276" w:type="dxa"/>
            <w:shd w:val="clear" w:color="auto" w:fill="auto"/>
            <w:vAlign w:val="center"/>
          </w:tcPr>
          <w:p w14:paraId="1653E23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2B1B007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5D003F65" w14:textId="77777777" w:rsidTr="007073C1">
        <w:trPr>
          <w:trHeight w:val="283"/>
        </w:trPr>
        <w:tc>
          <w:tcPr>
            <w:tcW w:w="495" w:type="dxa"/>
            <w:shd w:val="clear" w:color="auto" w:fill="auto"/>
            <w:vAlign w:val="center"/>
          </w:tcPr>
          <w:p w14:paraId="54748334"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14DA53E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16D2BCD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2DA31C6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Pawilon</w:t>
            </w:r>
            <w:r w:rsidR="004E7B39" w:rsidRPr="00F52826">
              <w:rPr>
                <w:rFonts w:cs="Segoe UI"/>
                <w:sz w:val="16"/>
                <w:szCs w:val="16"/>
              </w:rPr>
              <w:t xml:space="preserve"> nr 4 (d. koszary) z zespołu d. </w:t>
            </w:r>
            <w:r w:rsidRPr="00F52826">
              <w:rPr>
                <w:rFonts w:cs="Segoe UI"/>
                <w:sz w:val="16"/>
                <w:szCs w:val="16"/>
              </w:rPr>
              <w:t>Konwentu Pijarów</w:t>
            </w:r>
          </w:p>
        </w:tc>
        <w:tc>
          <w:tcPr>
            <w:tcW w:w="1275" w:type="dxa"/>
            <w:shd w:val="clear" w:color="auto" w:fill="auto"/>
            <w:vAlign w:val="center"/>
          </w:tcPr>
          <w:p w14:paraId="6584AFB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1910</w:t>
            </w:r>
          </w:p>
        </w:tc>
        <w:tc>
          <w:tcPr>
            <w:tcW w:w="1276" w:type="dxa"/>
            <w:shd w:val="clear" w:color="auto" w:fill="auto"/>
            <w:vAlign w:val="center"/>
          </w:tcPr>
          <w:p w14:paraId="2E570B8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5C62FFE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6760C175" w14:textId="77777777" w:rsidTr="007073C1">
        <w:trPr>
          <w:trHeight w:val="283"/>
        </w:trPr>
        <w:tc>
          <w:tcPr>
            <w:tcW w:w="495" w:type="dxa"/>
            <w:shd w:val="clear" w:color="auto" w:fill="auto"/>
            <w:vAlign w:val="center"/>
          </w:tcPr>
          <w:p w14:paraId="6D8CF6E8"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53E90DB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2EC084B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2AAF584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Dom z zespołu d. Konwentu Pijarów</w:t>
            </w:r>
          </w:p>
        </w:tc>
        <w:tc>
          <w:tcPr>
            <w:tcW w:w="1275" w:type="dxa"/>
            <w:shd w:val="clear" w:color="auto" w:fill="auto"/>
            <w:vAlign w:val="center"/>
          </w:tcPr>
          <w:p w14:paraId="23D9D3A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1918</w:t>
            </w:r>
          </w:p>
        </w:tc>
        <w:tc>
          <w:tcPr>
            <w:tcW w:w="1276" w:type="dxa"/>
            <w:shd w:val="clear" w:color="auto" w:fill="auto"/>
            <w:vAlign w:val="center"/>
          </w:tcPr>
          <w:p w14:paraId="7698F11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64673B7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6886AFD4" w14:textId="77777777" w:rsidTr="007073C1">
        <w:trPr>
          <w:trHeight w:val="283"/>
        </w:trPr>
        <w:tc>
          <w:tcPr>
            <w:tcW w:w="495" w:type="dxa"/>
            <w:shd w:val="clear" w:color="auto" w:fill="auto"/>
            <w:vAlign w:val="center"/>
          </w:tcPr>
          <w:p w14:paraId="05EA8A10"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11BF322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6EF3A75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1467455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Biblioteka (d. roz</w:t>
            </w:r>
            <w:r w:rsidR="004E7B39" w:rsidRPr="00F52826">
              <w:rPr>
                <w:rFonts w:cs="Segoe UI"/>
                <w:sz w:val="16"/>
                <w:szCs w:val="16"/>
              </w:rPr>
              <w:t>dzielnia prądu) z </w:t>
            </w:r>
            <w:r w:rsidRPr="00F52826">
              <w:rPr>
                <w:rFonts w:cs="Segoe UI"/>
                <w:sz w:val="16"/>
                <w:szCs w:val="16"/>
              </w:rPr>
              <w:t>zespołu d. Konwentu Pijarów</w:t>
            </w:r>
          </w:p>
        </w:tc>
        <w:tc>
          <w:tcPr>
            <w:tcW w:w="1275" w:type="dxa"/>
            <w:shd w:val="clear" w:color="auto" w:fill="auto"/>
            <w:vAlign w:val="center"/>
          </w:tcPr>
          <w:p w14:paraId="58DAFB6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1910</w:t>
            </w:r>
          </w:p>
        </w:tc>
        <w:tc>
          <w:tcPr>
            <w:tcW w:w="1276" w:type="dxa"/>
            <w:shd w:val="clear" w:color="auto" w:fill="auto"/>
            <w:vAlign w:val="center"/>
          </w:tcPr>
          <w:p w14:paraId="63EAB8F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3EC6B7D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017BA33B" w14:textId="77777777" w:rsidTr="007073C1">
        <w:trPr>
          <w:trHeight w:val="283"/>
        </w:trPr>
        <w:tc>
          <w:tcPr>
            <w:tcW w:w="495" w:type="dxa"/>
            <w:shd w:val="clear" w:color="auto" w:fill="auto"/>
            <w:vAlign w:val="center"/>
          </w:tcPr>
          <w:p w14:paraId="12144F3B"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30303D8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45B585F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5FE11C5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Brama wejściowa i wartownia z zespołu d. Konwentu Pijarów</w:t>
            </w:r>
          </w:p>
        </w:tc>
        <w:tc>
          <w:tcPr>
            <w:tcW w:w="1275" w:type="dxa"/>
            <w:shd w:val="clear" w:color="auto" w:fill="auto"/>
            <w:vAlign w:val="center"/>
          </w:tcPr>
          <w:p w14:paraId="5A09E82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1912</w:t>
            </w:r>
          </w:p>
        </w:tc>
        <w:tc>
          <w:tcPr>
            <w:tcW w:w="1276" w:type="dxa"/>
            <w:shd w:val="clear" w:color="auto" w:fill="auto"/>
            <w:vAlign w:val="center"/>
          </w:tcPr>
          <w:p w14:paraId="491B641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3ADB132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5A0F8FB8" w14:textId="77777777" w:rsidTr="007073C1">
        <w:trPr>
          <w:trHeight w:val="283"/>
        </w:trPr>
        <w:tc>
          <w:tcPr>
            <w:tcW w:w="495" w:type="dxa"/>
            <w:shd w:val="clear" w:color="auto" w:fill="auto"/>
            <w:vAlign w:val="center"/>
          </w:tcPr>
          <w:p w14:paraId="7F31C7E6"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33CECEF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1FE6F49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7A42C97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Budynek administracyjny z zespołu d. Konwentu Pijarów</w:t>
            </w:r>
          </w:p>
        </w:tc>
        <w:tc>
          <w:tcPr>
            <w:tcW w:w="1275" w:type="dxa"/>
            <w:shd w:val="clear" w:color="auto" w:fill="auto"/>
            <w:vAlign w:val="center"/>
          </w:tcPr>
          <w:p w14:paraId="6F375D9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1912</w:t>
            </w:r>
          </w:p>
        </w:tc>
        <w:tc>
          <w:tcPr>
            <w:tcW w:w="1276" w:type="dxa"/>
            <w:shd w:val="clear" w:color="auto" w:fill="auto"/>
            <w:vAlign w:val="center"/>
          </w:tcPr>
          <w:p w14:paraId="3A0EBD8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6289C32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34B48F33" w14:textId="77777777" w:rsidTr="007073C1">
        <w:trPr>
          <w:trHeight w:val="283"/>
        </w:trPr>
        <w:tc>
          <w:tcPr>
            <w:tcW w:w="495" w:type="dxa"/>
            <w:shd w:val="clear" w:color="auto" w:fill="auto"/>
            <w:vAlign w:val="center"/>
          </w:tcPr>
          <w:p w14:paraId="220971AB"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5F5A6F3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2B69260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7BE502A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Budy</w:t>
            </w:r>
            <w:r w:rsidR="004E7B39" w:rsidRPr="00F52826">
              <w:rPr>
                <w:rFonts w:cs="Segoe UI"/>
                <w:sz w:val="16"/>
                <w:szCs w:val="16"/>
              </w:rPr>
              <w:t>nek mieszkalny d. izolatorium z </w:t>
            </w:r>
            <w:r w:rsidRPr="00F52826">
              <w:rPr>
                <w:rFonts w:cs="Segoe UI"/>
                <w:sz w:val="16"/>
                <w:szCs w:val="16"/>
              </w:rPr>
              <w:t>zespołu d. Konwentu Pijarów</w:t>
            </w:r>
          </w:p>
        </w:tc>
        <w:tc>
          <w:tcPr>
            <w:tcW w:w="1275" w:type="dxa"/>
            <w:shd w:val="clear" w:color="auto" w:fill="auto"/>
            <w:vAlign w:val="center"/>
          </w:tcPr>
          <w:p w14:paraId="1BA4BE2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poł. XIX w.</w:t>
            </w:r>
          </w:p>
        </w:tc>
        <w:tc>
          <w:tcPr>
            <w:tcW w:w="1276" w:type="dxa"/>
            <w:shd w:val="clear" w:color="auto" w:fill="auto"/>
            <w:vAlign w:val="center"/>
          </w:tcPr>
          <w:p w14:paraId="1A1EC7A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29DD954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230F2DD4" w14:textId="77777777" w:rsidTr="007073C1">
        <w:trPr>
          <w:trHeight w:val="283"/>
        </w:trPr>
        <w:tc>
          <w:tcPr>
            <w:tcW w:w="495" w:type="dxa"/>
            <w:shd w:val="clear" w:color="auto" w:fill="auto"/>
            <w:vAlign w:val="center"/>
          </w:tcPr>
          <w:p w14:paraId="0DE6592B"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58F77E9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29C05AF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536FB0F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Kaplica pogrzebowa z zespołu d. Konwentu Pijarów</w:t>
            </w:r>
          </w:p>
        </w:tc>
        <w:tc>
          <w:tcPr>
            <w:tcW w:w="1275" w:type="dxa"/>
            <w:shd w:val="clear" w:color="auto" w:fill="auto"/>
            <w:vAlign w:val="center"/>
          </w:tcPr>
          <w:p w14:paraId="7EE3F24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1912</w:t>
            </w:r>
          </w:p>
        </w:tc>
        <w:tc>
          <w:tcPr>
            <w:tcW w:w="1276" w:type="dxa"/>
            <w:shd w:val="clear" w:color="auto" w:fill="auto"/>
            <w:vAlign w:val="center"/>
          </w:tcPr>
          <w:p w14:paraId="09D1864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w:t>
            </w:r>
          </w:p>
        </w:tc>
        <w:tc>
          <w:tcPr>
            <w:tcW w:w="1115" w:type="dxa"/>
            <w:shd w:val="clear" w:color="auto" w:fill="auto"/>
            <w:vAlign w:val="center"/>
          </w:tcPr>
          <w:p w14:paraId="4618089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7B048C48" w14:textId="77777777" w:rsidTr="007073C1">
        <w:trPr>
          <w:trHeight w:val="283"/>
        </w:trPr>
        <w:tc>
          <w:tcPr>
            <w:tcW w:w="495" w:type="dxa"/>
            <w:shd w:val="clear" w:color="auto" w:fill="auto"/>
            <w:vAlign w:val="center"/>
          </w:tcPr>
          <w:p w14:paraId="185DD9BC"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6376D23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534" w:type="dxa"/>
            <w:shd w:val="clear" w:color="auto" w:fill="auto"/>
            <w:vAlign w:val="center"/>
          </w:tcPr>
          <w:p w14:paraId="606B8EC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Szpitalna 1</w:t>
            </w:r>
          </w:p>
        </w:tc>
        <w:tc>
          <w:tcPr>
            <w:tcW w:w="2835" w:type="dxa"/>
            <w:shd w:val="clear" w:color="auto" w:fill="auto"/>
            <w:vAlign w:val="center"/>
          </w:tcPr>
          <w:p w14:paraId="1951395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Kaplica</w:t>
            </w:r>
            <w:r w:rsidR="00ED36E8" w:rsidRPr="00F52826">
              <w:rPr>
                <w:rFonts w:cs="Segoe UI"/>
                <w:sz w:val="16"/>
                <w:szCs w:val="16"/>
              </w:rPr>
              <w:t xml:space="preserve"> </w:t>
            </w:r>
            <w:r w:rsidR="004E7B39" w:rsidRPr="00F52826">
              <w:rPr>
                <w:rFonts w:cs="Segoe UI"/>
                <w:sz w:val="16"/>
                <w:szCs w:val="16"/>
              </w:rPr>
              <w:t>pw. Zwiastowania NMP z budynkiem okólnym z zespołu d. </w:t>
            </w:r>
            <w:r w:rsidRPr="00F52826">
              <w:rPr>
                <w:rFonts w:cs="Segoe UI"/>
                <w:sz w:val="16"/>
                <w:szCs w:val="16"/>
              </w:rPr>
              <w:t>Konwentu Pijarów</w:t>
            </w:r>
          </w:p>
        </w:tc>
        <w:tc>
          <w:tcPr>
            <w:tcW w:w="1275" w:type="dxa"/>
            <w:shd w:val="clear" w:color="auto" w:fill="auto"/>
            <w:vAlign w:val="center"/>
          </w:tcPr>
          <w:p w14:paraId="5C12932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 w.,</w:t>
            </w:r>
            <w:r w:rsidRPr="00F52826">
              <w:rPr>
                <w:rFonts w:cs="Segoe UI"/>
                <w:sz w:val="16"/>
                <w:szCs w:val="16"/>
              </w:rPr>
              <w:br/>
              <w:t>przebudowa 1861</w:t>
            </w:r>
            <w:r w:rsidRPr="00F52826">
              <w:rPr>
                <w:rFonts w:cs="Segoe UI"/>
                <w:sz w:val="16"/>
                <w:szCs w:val="16"/>
              </w:rPr>
              <w:br/>
              <w:t>i pocz. XX w.</w:t>
            </w:r>
          </w:p>
        </w:tc>
        <w:tc>
          <w:tcPr>
            <w:tcW w:w="1276" w:type="dxa"/>
            <w:shd w:val="clear" w:color="auto" w:fill="auto"/>
            <w:vAlign w:val="center"/>
          </w:tcPr>
          <w:p w14:paraId="4FA42E5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1019/366 1020/719</w:t>
            </w:r>
          </w:p>
        </w:tc>
        <w:tc>
          <w:tcPr>
            <w:tcW w:w="1115" w:type="dxa"/>
            <w:shd w:val="clear" w:color="auto" w:fill="auto"/>
            <w:vAlign w:val="center"/>
          </w:tcPr>
          <w:p w14:paraId="68936E8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1962-03-05</w:t>
            </w:r>
          </w:p>
        </w:tc>
      </w:tr>
      <w:tr w:rsidR="007073C1" w:rsidRPr="00F52826" w14:paraId="79838C77" w14:textId="77777777" w:rsidTr="007073C1">
        <w:trPr>
          <w:trHeight w:val="283"/>
        </w:trPr>
        <w:tc>
          <w:tcPr>
            <w:tcW w:w="495" w:type="dxa"/>
            <w:shd w:val="clear" w:color="auto" w:fill="auto"/>
            <w:vAlign w:val="center"/>
          </w:tcPr>
          <w:p w14:paraId="7886926D"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5DAC4B9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Kąty</w:t>
            </w:r>
          </w:p>
        </w:tc>
        <w:tc>
          <w:tcPr>
            <w:tcW w:w="1534" w:type="dxa"/>
            <w:shd w:val="clear" w:color="auto" w:fill="auto"/>
            <w:vAlign w:val="center"/>
          </w:tcPr>
          <w:p w14:paraId="35DBF023" w14:textId="77777777" w:rsidR="007073C1" w:rsidRPr="00F52826" w:rsidRDefault="007073C1" w:rsidP="007073C1">
            <w:pPr>
              <w:spacing w:before="0" w:after="0"/>
              <w:ind w:firstLine="0"/>
              <w:jc w:val="left"/>
              <w:rPr>
                <w:rFonts w:cs="Segoe UI"/>
                <w:sz w:val="16"/>
                <w:szCs w:val="16"/>
              </w:rPr>
            </w:pPr>
          </w:p>
        </w:tc>
        <w:tc>
          <w:tcPr>
            <w:tcW w:w="2835" w:type="dxa"/>
            <w:shd w:val="clear" w:color="auto" w:fill="auto"/>
            <w:vAlign w:val="center"/>
          </w:tcPr>
          <w:p w14:paraId="51984F3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Kopi</w:t>
            </w:r>
            <w:r w:rsidR="004E7B39" w:rsidRPr="00F52826">
              <w:rPr>
                <w:rFonts w:cs="Segoe UI"/>
                <w:sz w:val="16"/>
                <w:szCs w:val="16"/>
              </w:rPr>
              <w:t>ec-mogiła z I wojny światowej z </w:t>
            </w:r>
            <w:r w:rsidRPr="00F52826">
              <w:rPr>
                <w:rFonts w:cs="Segoe UI"/>
                <w:sz w:val="16"/>
                <w:szCs w:val="16"/>
              </w:rPr>
              <w:t>otoczeniem w promieniu 10 m</w:t>
            </w:r>
          </w:p>
        </w:tc>
        <w:tc>
          <w:tcPr>
            <w:tcW w:w="1275" w:type="dxa"/>
            <w:shd w:val="clear" w:color="auto" w:fill="auto"/>
            <w:vAlign w:val="center"/>
          </w:tcPr>
          <w:p w14:paraId="5B2415B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1915</w:t>
            </w:r>
          </w:p>
        </w:tc>
        <w:tc>
          <w:tcPr>
            <w:tcW w:w="1276" w:type="dxa"/>
            <w:shd w:val="clear" w:color="auto" w:fill="auto"/>
            <w:vAlign w:val="center"/>
          </w:tcPr>
          <w:p w14:paraId="12632AA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A-1474</w:t>
            </w:r>
          </w:p>
        </w:tc>
        <w:tc>
          <w:tcPr>
            <w:tcW w:w="1115" w:type="dxa"/>
            <w:shd w:val="clear" w:color="auto" w:fill="auto"/>
            <w:vAlign w:val="center"/>
          </w:tcPr>
          <w:p w14:paraId="0167786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1993-03-29</w:t>
            </w:r>
          </w:p>
        </w:tc>
      </w:tr>
      <w:tr w:rsidR="007073C1" w:rsidRPr="00F52826" w14:paraId="049FC52A" w14:textId="77777777" w:rsidTr="007073C1">
        <w:trPr>
          <w:trHeight w:val="283"/>
        </w:trPr>
        <w:tc>
          <w:tcPr>
            <w:tcW w:w="495" w:type="dxa"/>
            <w:shd w:val="clear" w:color="auto" w:fill="auto"/>
            <w:vAlign w:val="center"/>
          </w:tcPr>
          <w:p w14:paraId="46B0AB24"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02A2577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Linin</w:t>
            </w:r>
          </w:p>
        </w:tc>
        <w:tc>
          <w:tcPr>
            <w:tcW w:w="1534" w:type="dxa"/>
            <w:shd w:val="clear" w:color="auto" w:fill="auto"/>
            <w:vAlign w:val="center"/>
          </w:tcPr>
          <w:p w14:paraId="29029D2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nr 9</w:t>
            </w:r>
          </w:p>
        </w:tc>
        <w:tc>
          <w:tcPr>
            <w:tcW w:w="2835" w:type="dxa"/>
            <w:shd w:val="clear" w:color="auto" w:fill="auto"/>
            <w:vAlign w:val="center"/>
          </w:tcPr>
          <w:p w14:paraId="645436C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Wiatrak</w:t>
            </w:r>
            <w:r w:rsidR="00ED36E8" w:rsidRPr="00F52826">
              <w:rPr>
                <w:rFonts w:cs="Segoe UI"/>
                <w:sz w:val="16"/>
                <w:szCs w:val="16"/>
              </w:rPr>
              <w:t xml:space="preserve"> </w:t>
            </w:r>
            <w:r w:rsidRPr="00F52826">
              <w:rPr>
                <w:rFonts w:cs="Segoe UI"/>
                <w:sz w:val="16"/>
                <w:szCs w:val="16"/>
              </w:rPr>
              <w:t>(wraz z urządzeniami technicznymi wnętrza)</w:t>
            </w:r>
          </w:p>
        </w:tc>
        <w:tc>
          <w:tcPr>
            <w:tcW w:w="1275" w:type="dxa"/>
            <w:shd w:val="clear" w:color="auto" w:fill="auto"/>
            <w:vAlign w:val="center"/>
          </w:tcPr>
          <w:p w14:paraId="0DC6CEC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1854</w:t>
            </w:r>
          </w:p>
        </w:tc>
        <w:tc>
          <w:tcPr>
            <w:tcW w:w="1276" w:type="dxa"/>
            <w:shd w:val="clear" w:color="auto" w:fill="auto"/>
            <w:vAlign w:val="center"/>
          </w:tcPr>
          <w:p w14:paraId="1EF6A71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1056/858</w:t>
            </w:r>
          </w:p>
        </w:tc>
        <w:tc>
          <w:tcPr>
            <w:tcW w:w="1115" w:type="dxa"/>
            <w:shd w:val="clear" w:color="auto" w:fill="auto"/>
            <w:vAlign w:val="center"/>
          </w:tcPr>
          <w:p w14:paraId="7775FE0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1970-07-06</w:t>
            </w:r>
          </w:p>
        </w:tc>
      </w:tr>
      <w:tr w:rsidR="007073C1" w:rsidRPr="00F52826" w14:paraId="20348670" w14:textId="77777777" w:rsidTr="007073C1">
        <w:trPr>
          <w:trHeight w:val="283"/>
        </w:trPr>
        <w:tc>
          <w:tcPr>
            <w:tcW w:w="495" w:type="dxa"/>
            <w:shd w:val="clear" w:color="auto" w:fill="auto"/>
            <w:vAlign w:val="center"/>
          </w:tcPr>
          <w:p w14:paraId="0EFCC786"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127F272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Sobików</w:t>
            </w:r>
          </w:p>
        </w:tc>
        <w:tc>
          <w:tcPr>
            <w:tcW w:w="1534" w:type="dxa"/>
            <w:shd w:val="clear" w:color="auto" w:fill="auto"/>
            <w:vAlign w:val="center"/>
          </w:tcPr>
          <w:p w14:paraId="330E34AD" w14:textId="77777777" w:rsidR="007073C1" w:rsidRPr="00F52826" w:rsidRDefault="007073C1" w:rsidP="007073C1">
            <w:pPr>
              <w:spacing w:before="0" w:after="0"/>
              <w:ind w:firstLine="0"/>
              <w:jc w:val="left"/>
              <w:rPr>
                <w:rFonts w:cs="Segoe UI"/>
                <w:sz w:val="16"/>
                <w:szCs w:val="16"/>
              </w:rPr>
            </w:pPr>
          </w:p>
        </w:tc>
        <w:tc>
          <w:tcPr>
            <w:tcW w:w="2835" w:type="dxa"/>
            <w:shd w:val="clear" w:color="auto" w:fill="auto"/>
            <w:vAlign w:val="center"/>
          </w:tcPr>
          <w:p w14:paraId="4307901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Cmentarz przykościelny par. </w:t>
            </w:r>
            <w:r w:rsidR="004E7B39" w:rsidRPr="00F52826">
              <w:rPr>
                <w:rFonts w:cs="Segoe UI"/>
                <w:sz w:val="16"/>
                <w:szCs w:val="16"/>
              </w:rPr>
              <w:t>pw. św. Stanisława Biskupa (wraz z </w:t>
            </w:r>
            <w:r w:rsidRPr="00F52826">
              <w:rPr>
                <w:rFonts w:cs="Segoe UI"/>
                <w:sz w:val="16"/>
                <w:szCs w:val="16"/>
              </w:rPr>
              <w:t>drzewostanem)</w:t>
            </w:r>
          </w:p>
        </w:tc>
        <w:tc>
          <w:tcPr>
            <w:tcW w:w="1275" w:type="dxa"/>
            <w:shd w:val="clear" w:color="auto" w:fill="auto"/>
            <w:vAlign w:val="center"/>
          </w:tcPr>
          <w:p w14:paraId="142F818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zał. poł. XV w</w:t>
            </w:r>
            <w:r w:rsidR="004E7B39" w:rsidRPr="00F52826">
              <w:rPr>
                <w:rFonts w:cs="Segoe UI"/>
                <w:sz w:val="16"/>
                <w:szCs w:val="16"/>
              </w:rPr>
              <w:t>.</w:t>
            </w:r>
          </w:p>
        </w:tc>
        <w:tc>
          <w:tcPr>
            <w:tcW w:w="1276" w:type="dxa"/>
            <w:shd w:val="clear" w:color="auto" w:fill="auto"/>
            <w:vAlign w:val="center"/>
          </w:tcPr>
          <w:p w14:paraId="7D88A9D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A-1359</w:t>
            </w:r>
          </w:p>
          <w:p w14:paraId="7EE9D90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A-1374</w:t>
            </w:r>
          </w:p>
        </w:tc>
        <w:tc>
          <w:tcPr>
            <w:tcW w:w="1115" w:type="dxa"/>
            <w:shd w:val="clear" w:color="auto" w:fill="auto"/>
            <w:vAlign w:val="center"/>
          </w:tcPr>
          <w:p w14:paraId="6C38D07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1988-10-11</w:t>
            </w:r>
          </w:p>
          <w:p w14:paraId="5AA2521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1989-07-26</w:t>
            </w:r>
          </w:p>
        </w:tc>
      </w:tr>
      <w:tr w:rsidR="007073C1" w:rsidRPr="00F52826" w14:paraId="648B5B41" w14:textId="77777777" w:rsidTr="007073C1">
        <w:trPr>
          <w:trHeight w:val="283"/>
        </w:trPr>
        <w:tc>
          <w:tcPr>
            <w:tcW w:w="495" w:type="dxa"/>
            <w:shd w:val="clear" w:color="auto" w:fill="auto"/>
            <w:vAlign w:val="center"/>
          </w:tcPr>
          <w:p w14:paraId="1A164C1C" w14:textId="77777777" w:rsidR="007073C1" w:rsidRPr="00F52826" w:rsidRDefault="007073C1" w:rsidP="00A70865">
            <w:pPr>
              <w:pStyle w:val="Akapitzlist"/>
              <w:numPr>
                <w:ilvl w:val="0"/>
                <w:numId w:val="72"/>
              </w:numPr>
              <w:spacing w:before="0" w:after="0"/>
              <w:ind w:hanging="720"/>
              <w:jc w:val="left"/>
              <w:rPr>
                <w:rFonts w:cs="Segoe UI"/>
                <w:bCs/>
                <w:sz w:val="16"/>
                <w:szCs w:val="16"/>
              </w:rPr>
            </w:pPr>
          </w:p>
        </w:tc>
        <w:tc>
          <w:tcPr>
            <w:tcW w:w="1450" w:type="dxa"/>
            <w:shd w:val="clear" w:color="auto" w:fill="auto"/>
            <w:vAlign w:val="center"/>
          </w:tcPr>
          <w:p w14:paraId="6472845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Sobików</w:t>
            </w:r>
          </w:p>
        </w:tc>
        <w:tc>
          <w:tcPr>
            <w:tcW w:w="1534" w:type="dxa"/>
            <w:shd w:val="clear" w:color="auto" w:fill="auto"/>
            <w:vAlign w:val="center"/>
          </w:tcPr>
          <w:p w14:paraId="184C0A5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nr 15</w:t>
            </w:r>
          </w:p>
        </w:tc>
        <w:tc>
          <w:tcPr>
            <w:tcW w:w="2835" w:type="dxa"/>
            <w:shd w:val="clear" w:color="auto" w:fill="auto"/>
            <w:vAlign w:val="center"/>
          </w:tcPr>
          <w:p w14:paraId="3834CA4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Dzwonnica przy kościele pw. św. Stanisława Biskupa Męczennika</w:t>
            </w:r>
          </w:p>
        </w:tc>
        <w:tc>
          <w:tcPr>
            <w:tcW w:w="1275" w:type="dxa"/>
            <w:shd w:val="clear" w:color="auto" w:fill="auto"/>
            <w:vAlign w:val="center"/>
          </w:tcPr>
          <w:p w14:paraId="5C40BB2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ok. 1670</w:t>
            </w:r>
          </w:p>
          <w:p w14:paraId="3A583A81" w14:textId="77777777" w:rsidR="007073C1" w:rsidRPr="00F52826" w:rsidRDefault="004E7B39" w:rsidP="007073C1">
            <w:pPr>
              <w:spacing w:before="0" w:after="0"/>
              <w:ind w:firstLine="0"/>
              <w:jc w:val="left"/>
              <w:rPr>
                <w:rFonts w:cs="Segoe UI"/>
                <w:sz w:val="16"/>
                <w:szCs w:val="16"/>
              </w:rPr>
            </w:pPr>
            <w:r w:rsidRPr="00F52826">
              <w:rPr>
                <w:rFonts w:cs="Segoe UI"/>
                <w:sz w:val="16"/>
                <w:szCs w:val="16"/>
              </w:rPr>
              <w:t>lub I poł. XVIII </w:t>
            </w:r>
            <w:r w:rsidR="007073C1" w:rsidRPr="00F52826">
              <w:rPr>
                <w:rFonts w:cs="Segoe UI"/>
                <w:sz w:val="16"/>
                <w:szCs w:val="16"/>
              </w:rPr>
              <w:t>w.</w:t>
            </w:r>
          </w:p>
        </w:tc>
        <w:tc>
          <w:tcPr>
            <w:tcW w:w="1276" w:type="dxa"/>
            <w:shd w:val="clear" w:color="auto" w:fill="auto"/>
            <w:vAlign w:val="center"/>
          </w:tcPr>
          <w:p w14:paraId="65C94C5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1105/55</w:t>
            </w:r>
            <w:r w:rsidRPr="00F52826">
              <w:rPr>
                <w:rFonts w:cs="Segoe UI"/>
                <w:sz w:val="16"/>
                <w:szCs w:val="16"/>
              </w:rPr>
              <w:br/>
              <w:t>1374</w:t>
            </w:r>
          </w:p>
        </w:tc>
        <w:tc>
          <w:tcPr>
            <w:tcW w:w="1115" w:type="dxa"/>
            <w:shd w:val="clear" w:color="auto" w:fill="auto"/>
            <w:vAlign w:val="center"/>
          </w:tcPr>
          <w:p w14:paraId="7681970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1956-07-04</w:t>
            </w:r>
          </w:p>
        </w:tc>
      </w:tr>
    </w:tbl>
    <w:p w14:paraId="068CF3D9" w14:textId="7834F2AF" w:rsidR="0040016B" w:rsidRPr="00F52826" w:rsidRDefault="0040016B" w:rsidP="0040016B">
      <w:pPr>
        <w:pStyle w:val="Legenda"/>
        <w:keepNext/>
        <w:rPr>
          <w:rFonts w:cs="Segoe UI"/>
        </w:rPr>
      </w:pPr>
      <w:r w:rsidRPr="00F52826">
        <w:rPr>
          <w:rFonts w:cs="Segoe UI"/>
        </w:rPr>
        <w:lastRenderedPageBreak/>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7</w:t>
      </w:r>
      <w:r w:rsidR="00133D8A" w:rsidRPr="00F52826">
        <w:rPr>
          <w:rFonts w:cs="Segoe UI"/>
          <w:noProof/>
        </w:rPr>
        <w:fldChar w:fldCharType="end"/>
      </w:r>
      <w:r w:rsidRPr="00F52826">
        <w:rPr>
          <w:rFonts w:cs="Segoe UI"/>
        </w:rPr>
        <w:t xml:space="preserve"> Rejestr zabytków</w:t>
      </w:r>
    </w:p>
    <w:p w14:paraId="68738E24" w14:textId="77777777" w:rsidR="0040016B" w:rsidRPr="00F52826" w:rsidRDefault="0040016B" w:rsidP="0040016B">
      <w:pPr>
        <w:pStyle w:val="Legenda"/>
        <w:keepNext/>
        <w:spacing w:before="0"/>
        <w:rPr>
          <w:rFonts w:cs="Segoe UI"/>
          <w:b w:val="0"/>
        </w:rPr>
      </w:pPr>
      <w:r w:rsidRPr="00F52826">
        <w:rPr>
          <w:rFonts w:cs="Segoe UI"/>
          <w:b w:val="0"/>
        </w:rPr>
        <w:t>źródło: opracowanie własne</w:t>
      </w:r>
    </w:p>
    <w:p w14:paraId="3420F1C4" w14:textId="77777777" w:rsidR="0040016B" w:rsidRPr="00F52826" w:rsidRDefault="0040016B" w:rsidP="0040016B">
      <w:pPr>
        <w:ind w:firstLine="0"/>
        <w:jc w:val="center"/>
        <w:rPr>
          <w:rFonts w:cs="Segoe UI"/>
        </w:rPr>
      </w:pPr>
      <w:r w:rsidRPr="00F52826">
        <w:rPr>
          <w:rFonts w:cs="Segoe UI"/>
          <w:noProof/>
          <w:lang w:eastAsia="pl-PL"/>
        </w:rPr>
        <w:drawing>
          <wp:inline distT="0" distB="0" distL="0" distR="0" wp14:anchorId="75F9523E" wp14:editId="2FC67506">
            <wp:extent cx="5760000" cy="6789510"/>
            <wp:effectExtent l="0" t="0" r="0" b="0"/>
            <wp:docPr id="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y miejscowe.jpg"/>
                    <pic:cNvPicPr/>
                  </pic:nvPicPr>
                  <pic:blipFill>
                    <a:blip r:embed="rId31" cstate="print"/>
                    <a:stretch>
                      <a:fillRect/>
                    </a:stretch>
                  </pic:blipFill>
                  <pic:spPr>
                    <a:xfrm>
                      <a:off x="0" y="0"/>
                      <a:ext cx="5760000" cy="6789510"/>
                    </a:xfrm>
                    <a:prstGeom prst="rect">
                      <a:avLst/>
                    </a:prstGeom>
                  </pic:spPr>
                </pic:pic>
              </a:graphicData>
            </a:graphic>
          </wp:inline>
        </w:drawing>
      </w:r>
    </w:p>
    <w:p w14:paraId="1A6E85EE" w14:textId="77777777" w:rsidR="003E0CC7" w:rsidRPr="00F52826" w:rsidRDefault="003E0CC7">
      <w:pPr>
        <w:spacing w:before="0" w:after="160" w:line="259" w:lineRule="auto"/>
        <w:ind w:firstLine="0"/>
        <w:jc w:val="left"/>
        <w:rPr>
          <w:rFonts w:eastAsia="Times New Roman" w:cs="Segoe UI"/>
          <w:i/>
          <w:iCs/>
          <w:spacing w:val="12"/>
          <w:sz w:val="24"/>
          <w:szCs w:val="24"/>
          <w:lang w:eastAsia="cs-CZ"/>
        </w:rPr>
      </w:pPr>
      <w:r w:rsidRPr="00F52826">
        <w:rPr>
          <w:rFonts w:cs="Segoe UI"/>
        </w:rPr>
        <w:br w:type="page"/>
      </w:r>
    </w:p>
    <w:p w14:paraId="6EE7BB40" w14:textId="12DF4534" w:rsidR="007073C1" w:rsidRPr="00F52826" w:rsidRDefault="007073C1" w:rsidP="007073C1">
      <w:pPr>
        <w:pStyle w:val="podrozdzUD"/>
        <w:rPr>
          <w:rFonts w:ascii="Segoe UI" w:hAnsi="Segoe UI" w:cs="Segoe UI"/>
          <w:lang w:val="pl-PL"/>
        </w:rPr>
      </w:pPr>
      <w:r w:rsidRPr="00F52826">
        <w:rPr>
          <w:rFonts w:ascii="Segoe UI" w:hAnsi="Segoe UI" w:cs="Segoe UI"/>
          <w:lang w:val="pl-PL"/>
        </w:rPr>
        <w:lastRenderedPageBreak/>
        <w:t>Wojewódzka ewidencja zabytków</w:t>
      </w:r>
    </w:p>
    <w:p w14:paraId="4B07784A" w14:textId="77777777" w:rsidR="007073C1" w:rsidRPr="00F52826" w:rsidRDefault="007073C1" w:rsidP="007073C1">
      <w:pPr>
        <w:pStyle w:val="GK"/>
      </w:pPr>
      <w:r w:rsidRPr="00F52826">
        <w:t>Na terenie gminy Góra Kalwaria znajduje się 25 obiektów wpisanych do wojewódzkiej ewidencji zabytków.</w:t>
      </w:r>
    </w:p>
    <w:p w14:paraId="789E9A67" w14:textId="59C0FAAB" w:rsidR="007073C1" w:rsidRPr="00F52826" w:rsidRDefault="007073C1" w:rsidP="007073C1">
      <w:pPr>
        <w:pStyle w:val="Legenda"/>
        <w:keepNext/>
      </w:pPr>
      <w:r w:rsidRPr="00F52826">
        <w:t xml:space="preserve">Tabela </w:t>
      </w:r>
      <w:r w:rsidR="00133D8A" w:rsidRPr="00F52826">
        <w:rPr>
          <w:noProof/>
        </w:rPr>
        <w:fldChar w:fldCharType="begin"/>
      </w:r>
      <w:r w:rsidRPr="00F52826">
        <w:rPr>
          <w:noProof/>
        </w:rPr>
        <w:instrText xml:space="preserve"> SEQ Tabela \* ARABIC </w:instrText>
      </w:r>
      <w:r w:rsidR="00133D8A" w:rsidRPr="00F52826">
        <w:rPr>
          <w:noProof/>
        </w:rPr>
        <w:fldChar w:fldCharType="separate"/>
      </w:r>
      <w:r w:rsidR="003B024F">
        <w:rPr>
          <w:noProof/>
        </w:rPr>
        <w:t>3</w:t>
      </w:r>
      <w:r w:rsidR="00133D8A" w:rsidRPr="00F52826">
        <w:rPr>
          <w:noProof/>
        </w:rPr>
        <w:fldChar w:fldCharType="end"/>
      </w:r>
      <w:r w:rsidRPr="00F52826">
        <w:t>. Zestawienie zabytków nieruchomych wpisanych do wojewódzkiej ewidencji zabytków</w:t>
      </w:r>
    </w:p>
    <w:p w14:paraId="7796545B" w14:textId="77777777" w:rsidR="007073C1" w:rsidRPr="00F52826" w:rsidRDefault="007073C1" w:rsidP="007073C1">
      <w:pPr>
        <w:pStyle w:val="Legenda"/>
        <w:keepNext/>
        <w:spacing w:before="0"/>
        <w:rPr>
          <w:rFonts w:cs="Segoe UI"/>
          <w:b w:val="0"/>
        </w:rPr>
      </w:pPr>
      <w:r w:rsidRPr="00F52826">
        <w:rPr>
          <w:rFonts w:cs="Segoe UI"/>
          <w:b w:val="0"/>
        </w:rPr>
        <w:t>źródło: opracowanie własne na podstawie rejestru zabytków</w:t>
      </w:r>
    </w:p>
    <w:tbl>
      <w:tblPr>
        <w:tblW w:w="9508"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2"/>
        <w:gridCol w:w="1562"/>
        <w:gridCol w:w="1840"/>
        <w:gridCol w:w="3118"/>
        <w:gridCol w:w="1276"/>
        <w:gridCol w:w="1210"/>
      </w:tblGrid>
      <w:tr w:rsidR="007073C1" w:rsidRPr="00F52826" w14:paraId="373814AE" w14:textId="77777777" w:rsidTr="007073C1">
        <w:trPr>
          <w:trHeight w:val="283"/>
        </w:trPr>
        <w:tc>
          <w:tcPr>
            <w:tcW w:w="502" w:type="dxa"/>
            <w:shd w:val="clear" w:color="auto" w:fill="D9D9D9" w:themeFill="background1" w:themeFillShade="D9"/>
            <w:vAlign w:val="center"/>
          </w:tcPr>
          <w:p w14:paraId="5D2F1979"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Lp.</w:t>
            </w:r>
          </w:p>
        </w:tc>
        <w:tc>
          <w:tcPr>
            <w:tcW w:w="1562" w:type="dxa"/>
            <w:shd w:val="clear" w:color="auto" w:fill="D9D9D9" w:themeFill="background1" w:themeFillShade="D9"/>
            <w:vAlign w:val="center"/>
          </w:tcPr>
          <w:p w14:paraId="72F11EE1"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Miejscowość</w:t>
            </w:r>
          </w:p>
        </w:tc>
        <w:tc>
          <w:tcPr>
            <w:tcW w:w="1840" w:type="dxa"/>
            <w:shd w:val="clear" w:color="auto" w:fill="D9D9D9" w:themeFill="background1" w:themeFillShade="D9"/>
            <w:vAlign w:val="center"/>
          </w:tcPr>
          <w:p w14:paraId="273A9B78"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Adres</w:t>
            </w:r>
          </w:p>
        </w:tc>
        <w:tc>
          <w:tcPr>
            <w:tcW w:w="3118" w:type="dxa"/>
            <w:shd w:val="clear" w:color="auto" w:fill="D9D9D9" w:themeFill="background1" w:themeFillShade="D9"/>
            <w:vAlign w:val="center"/>
          </w:tcPr>
          <w:p w14:paraId="0E6B1CA5"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Nazwa obiektu</w:t>
            </w:r>
          </w:p>
        </w:tc>
        <w:tc>
          <w:tcPr>
            <w:tcW w:w="1276" w:type="dxa"/>
            <w:shd w:val="clear" w:color="auto" w:fill="D9D9D9" w:themeFill="background1" w:themeFillShade="D9"/>
            <w:vAlign w:val="center"/>
          </w:tcPr>
          <w:p w14:paraId="3E369572"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Datowanie</w:t>
            </w:r>
          </w:p>
        </w:tc>
        <w:tc>
          <w:tcPr>
            <w:tcW w:w="1210" w:type="dxa"/>
            <w:shd w:val="clear" w:color="auto" w:fill="D9D9D9" w:themeFill="background1" w:themeFillShade="D9"/>
            <w:vAlign w:val="center"/>
          </w:tcPr>
          <w:p w14:paraId="4F101666" w14:textId="77777777" w:rsidR="007073C1" w:rsidRPr="00F52826" w:rsidRDefault="007073C1" w:rsidP="007073C1">
            <w:pPr>
              <w:spacing w:before="0" w:after="0"/>
              <w:ind w:firstLine="0"/>
              <w:jc w:val="center"/>
              <w:rPr>
                <w:rFonts w:cs="Segoe UI"/>
                <w:b/>
                <w:sz w:val="16"/>
                <w:szCs w:val="16"/>
              </w:rPr>
            </w:pPr>
            <w:r w:rsidRPr="00F52826">
              <w:rPr>
                <w:rFonts w:cs="Segoe UI"/>
                <w:b/>
                <w:sz w:val="16"/>
                <w:szCs w:val="16"/>
              </w:rPr>
              <w:t>Data włączenia</w:t>
            </w:r>
            <w:r w:rsidRPr="00F52826">
              <w:rPr>
                <w:rFonts w:cs="Segoe UI"/>
                <w:b/>
                <w:sz w:val="16"/>
                <w:szCs w:val="16"/>
              </w:rPr>
              <w:br/>
              <w:t>do ewidencji</w:t>
            </w:r>
          </w:p>
        </w:tc>
      </w:tr>
      <w:tr w:rsidR="007073C1" w:rsidRPr="00F52826" w14:paraId="1C36E7F7" w14:textId="77777777" w:rsidTr="007073C1">
        <w:trPr>
          <w:trHeight w:val="283"/>
        </w:trPr>
        <w:tc>
          <w:tcPr>
            <w:tcW w:w="502" w:type="dxa"/>
            <w:shd w:val="clear" w:color="auto" w:fill="auto"/>
            <w:vAlign w:val="center"/>
          </w:tcPr>
          <w:p w14:paraId="7D7E37F1"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6E35057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Baniocha</w:t>
            </w:r>
          </w:p>
        </w:tc>
        <w:tc>
          <w:tcPr>
            <w:tcW w:w="1840" w:type="dxa"/>
            <w:shd w:val="clear" w:color="auto" w:fill="auto"/>
            <w:vAlign w:val="center"/>
          </w:tcPr>
          <w:p w14:paraId="0320B72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191FEB5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Cmentarz par. rzym.-kat.</w:t>
            </w:r>
          </w:p>
        </w:tc>
        <w:tc>
          <w:tcPr>
            <w:tcW w:w="1276" w:type="dxa"/>
            <w:shd w:val="clear" w:color="auto" w:fill="auto"/>
            <w:vAlign w:val="center"/>
          </w:tcPr>
          <w:p w14:paraId="7893AEE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1210" w:type="dxa"/>
            <w:shd w:val="clear" w:color="auto" w:fill="auto"/>
            <w:vAlign w:val="center"/>
          </w:tcPr>
          <w:p w14:paraId="54AA16B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1985</w:t>
            </w:r>
          </w:p>
        </w:tc>
      </w:tr>
      <w:tr w:rsidR="007073C1" w:rsidRPr="00F52826" w14:paraId="0AD32516" w14:textId="77777777" w:rsidTr="007073C1">
        <w:trPr>
          <w:trHeight w:val="283"/>
        </w:trPr>
        <w:tc>
          <w:tcPr>
            <w:tcW w:w="502" w:type="dxa"/>
            <w:shd w:val="clear" w:color="auto" w:fill="auto"/>
            <w:vAlign w:val="center"/>
          </w:tcPr>
          <w:p w14:paraId="016DB504"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68C61C7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Baniocha</w:t>
            </w:r>
          </w:p>
        </w:tc>
        <w:tc>
          <w:tcPr>
            <w:tcW w:w="1840" w:type="dxa"/>
            <w:shd w:val="clear" w:color="auto" w:fill="auto"/>
            <w:vAlign w:val="center"/>
          </w:tcPr>
          <w:p w14:paraId="133EDC0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6D8C7CF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Park</w:t>
            </w:r>
          </w:p>
        </w:tc>
        <w:tc>
          <w:tcPr>
            <w:tcW w:w="1276" w:type="dxa"/>
            <w:shd w:val="clear" w:color="auto" w:fill="auto"/>
            <w:vAlign w:val="center"/>
          </w:tcPr>
          <w:p w14:paraId="41A404C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1210" w:type="dxa"/>
            <w:shd w:val="clear" w:color="auto" w:fill="auto"/>
            <w:vAlign w:val="center"/>
          </w:tcPr>
          <w:p w14:paraId="4C58EEE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1979</w:t>
            </w:r>
          </w:p>
        </w:tc>
      </w:tr>
      <w:tr w:rsidR="007073C1" w:rsidRPr="00F52826" w14:paraId="3FF32BD1" w14:textId="77777777" w:rsidTr="007073C1">
        <w:trPr>
          <w:trHeight w:val="283"/>
        </w:trPr>
        <w:tc>
          <w:tcPr>
            <w:tcW w:w="502" w:type="dxa"/>
            <w:shd w:val="clear" w:color="auto" w:fill="auto"/>
            <w:vAlign w:val="center"/>
          </w:tcPr>
          <w:p w14:paraId="614283CC"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4FC71BE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Baniocha</w:t>
            </w:r>
          </w:p>
        </w:tc>
        <w:tc>
          <w:tcPr>
            <w:tcW w:w="1840" w:type="dxa"/>
            <w:shd w:val="clear" w:color="auto" w:fill="auto"/>
            <w:vAlign w:val="center"/>
          </w:tcPr>
          <w:p w14:paraId="24862AE3" w14:textId="77777777" w:rsidR="007073C1" w:rsidRPr="00F52826" w:rsidRDefault="007073C1" w:rsidP="007073C1">
            <w:pPr>
              <w:spacing w:before="0" w:after="0"/>
              <w:ind w:firstLine="0"/>
              <w:jc w:val="left"/>
              <w:rPr>
                <w:rFonts w:cs="Segoe UI"/>
                <w:sz w:val="16"/>
                <w:szCs w:val="16"/>
              </w:rPr>
            </w:pPr>
            <w:proofErr w:type="spellStart"/>
            <w:r w:rsidRPr="00F52826">
              <w:rPr>
                <w:rFonts w:cs="Segoe UI"/>
                <w:sz w:val="16"/>
                <w:szCs w:val="16"/>
              </w:rPr>
              <w:t>Wilczynek</w:t>
            </w:r>
            <w:proofErr w:type="spellEnd"/>
            <w:r w:rsidRPr="00F52826">
              <w:rPr>
                <w:rFonts w:cs="Segoe UI"/>
                <w:sz w:val="16"/>
                <w:szCs w:val="16"/>
              </w:rPr>
              <w:t xml:space="preserve"> 3</w:t>
            </w:r>
          </w:p>
        </w:tc>
        <w:tc>
          <w:tcPr>
            <w:tcW w:w="3118" w:type="dxa"/>
            <w:shd w:val="clear" w:color="auto" w:fill="auto"/>
            <w:vAlign w:val="center"/>
          </w:tcPr>
          <w:p w14:paraId="4A280242" w14:textId="2DB415A6" w:rsidR="007073C1" w:rsidRPr="00F52826" w:rsidRDefault="003C084B" w:rsidP="003C084B">
            <w:pPr>
              <w:spacing w:before="0" w:after="0"/>
              <w:ind w:firstLine="0"/>
              <w:jc w:val="left"/>
              <w:rPr>
                <w:rFonts w:cs="Segoe UI"/>
                <w:sz w:val="16"/>
                <w:szCs w:val="16"/>
              </w:rPr>
            </w:pPr>
            <w:r w:rsidRPr="00F52826">
              <w:rPr>
                <w:rFonts w:cs="Segoe UI"/>
                <w:sz w:val="16"/>
                <w:szCs w:val="16"/>
              </w:rPr>
              <w:t>Dworek</w:t>
            </w:r>
          </w:p>
        </w:tc>
        <w:tc>
          <w:tcPr>
            <w:tcW w:w="1276" w:type="dxa"/>
            <w:shd w:val="clear" w:color="auto" w:fill="auto"/>
            <w:vAlign w:val="center"/>
          </w:tcPr>
          <w:p w14:paraId="7BEB75D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lata 20. XX w.</w:t>
            </w:r>
          </w:p>
        </w:tc>
        <w:tc>
          <w:tcPr>
            <w:tcW w:w="1210" w:type="dxa"/>
            <w:shd w:val="clear" w:color="auto" w:fill="auto"/>
            <w:vAlign w:val="center"/>
          </w:tcPr>
          <w:p w14:paraId="1315A1F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2014</w:t>
            </w:r>
          </w:p>
        </w:tc>
      </w:tr>
      <w:tr w:rsidR="007073C1" w:rsidRPr="00F52826" w14:paraId="6D4500BC" w14:textId="77777777" w:rsidTr="007073C1">
        <w:trPr>
          <w:trHeight w:val="283"/>
        </w:trPr>
        <w:tc>
          <w:tcPr>
            <w:tcW w:w="502" w:type="dxa"/>
            <w:shd w:val="clear" w:color="auto" w:fill="auto"/>
            <w:vAlign w:val="center"/>
          </w:tcPr>
          <w:p w14:paraId="6EE4B568"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571057B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Brześce</w:t>
            </w:r>
          </w:p>
        </w:tc>
        <w:tc>
          <w:tcPr>
            <w:tcW w:w="1840" w:type="dxa"/>
            <w:shd w:val="clear" w:color="auto" w:fill="auto"/>
            <w:vAlign w:val="center"/>
          </w:tcPr>
          <w:p w14:paraId="2902920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nr 6</w:t>
            </w:r>
          </w:p>
        </w:tc>
        <w:tc>
          <w:tcPr>
            <w:tcW w:w="3118" w:type="dxa"/>
            <w:shd w:val="clear" w:color="auto" w:fill="auto"/>
            <w:vAlign w:val="center"/>
          </w:tcPr>
          <w:p w14:paraId="5E0EC34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Chałupa</w:t>
            </w:r>
          </w:p>
          <w:p w14:paraId="62A7E782" w14:textId="77655A5E" w:rsidR="0073789D" w:rsidRPr="00F52826" w:rsidRDefault="0073789D" w:rsidP="007073C1">
            <w:pPr>
              <w:spacing w:before="0" w:after="0"/>
              <w:ind w:firstLine="0"/>
              <w:jc w:val="left"/>
              <w:rPr>
                <w:rFonts w:cs="Segoe UI"/>
                <w:sz w:val="16"/>
                <w:szCs w:val="16"/>
              </w:rPr>
            </w:pPr>
            <w:r w:rsidRPr="00F52826">
              <w:rPr>
                <w:rFonts w:cs="Segoe UI"/>
                <w:i/>
                <w:sz w:val="16"/>
                <w:szCs w:val="16"/>
              </w:rPr>
              <w:t>/nie istnieje/</w:t>
            </w:r>
          </w:p>
        </w:tc>
        <w:tc>
          <w:tcPr>
            <w:tcW w:w="1276" w:type="dxa"/>
            <w:shd w:val="clear" w:color="auto" w:fill="auto"/>
            <w:vAlign w:val="center"/>
          </w:tcPr>
          <w:p w14:paraId="5E695A7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pocz. XX w.</w:t>
            </w:r>
          </w:p>
        </w:tc>
        <w:tc>
          <w:tcPr>
            <w:tcW w:w="1210" w:type="dxa"/>
            <w:shd w:val="clear" w:color="auto" w:fill="auto"/>
            <w:vAlign w:val="center"/>
          </w:tcPr>
          <w:p w14:paraId="0ABF705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1991</w:t>
            </w:r>
          </w:p>
        </w:tc>
      </w:tr>
      <w:tr w:rsidR="007073C1" w:rsidRPr="00F52826" w14:paraId="188A2616" w14:textId="77777777" w:rsidTr="007073C1">
        <w:trPr>
          <w:trHeight w:val="283"/>
        </w:trPr>
        <w:tc>
          <w:tcPr>
            <w:tcW w:w="502" w:type="dxa"/>
            <w:shd w:val="clear" w:color="auto" w:fill="auto"/>
            <w:vAlign w:val="center"/>
          </w:tcPr>
          <w:p w14:paraId="0B3A0B4F"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4CD0957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Czachówek</w:t>
            </w:r>
          </w:p>
        </w:tc>
        <w:tc>
          <w:tcPr>
            <w:tcW w:w="1840" w:type="dxa"/>
            <w:shd w:val="clear" w:color="auto" w:fill="auto"/>
            <w:vAlign w:val="center"/>
          </w:tcPr>
          <w:p w14:paraId="7902BFC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2B1F588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Chałupa</w:t>
            </w:r>
          </w:p>
          <w:p w14:paraId="79855045" w14:textId="6C92DFD1" w:rsidR="004771E9" w:rsidRPr="00F52826" w:rsidRDefault="004771E9" w:rsidP="007073C1">
            <w:pPr>
              <w:spacing w:before="0" w:after="0"/>
              <w:ind w:firstLine="0"/>
              <w:jc w:val="left"/>
              <w:rPr>
                <w:rFonts w:cs="Segoe UI"/>
                <w:sz w:val="16"/>
                <w:szCs w:val="16"/>
              </w:rPr>
            </w:pPr>
            <w:r w:rsidRPr="00F52826">
              <w:rPr>
                <w:rFonts w:cs="Segoe UI"/>
                <w:i/>
                <w:sz w:val="16"/>
                <w:szCs w:val="16"/>
              </w:rPr>
              <w:t>/nie istnieje/</w:t>
            </w:r>
          </w:p>
        </w:tc>
        <w:tc>
          <w:tcPr>
            <w:tcW w:w="1276" w:type="dxa"/>
            <w:shd w:val="clear" w:color="auto" w:fill="auto"/>
            <w:vAlign w:val="center"/>
          </w:tcPr>
          <w:p w14:paraId="0A6572D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poł. XIX w.</w:t>
            </w:r>
          </w:p>
        </w:tc>
        <w:tc>
          <w:tcPr>
            <w:tcW w:w="1210" w:type="dxa"/>
            <w:shd w:val="clear" w:color="auto" w:fill="auto"/>
            <w:vAlign w:val="center"/>
          </w:tcPr>
          <w:p w14:paraId="70F23FE5"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1991</w:t>
            </w:r>
          </w:p>
        </w:tc>
      </w:tr>
      <w:tr w:rsidR="007073C1" w:rsidRPr="00F52826" w14:paraId="658BF094" w14:textId="77777777" w:rsidTr="007073C1">
        <w:trPr>
          <w:trHeight w:val="283"/>
        </w:trPr>
        <w:tc>
          <w:tcPr>
            <w:tcW w:w="502" w:type="dxa"/>
            <w:shd w:val="clear" w:color="auto" w:fill="auto"/>
            <w:vAlign w:val="center"/>
          </w:tcPr>
          <w:p w14:paraId="06E3D111"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6CD8400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Czaplin</w:t>
            </w:r>
          </w:p>
        </w:tc>
        <w:tc>
          <w:tcPr>
            <w:tcW w:w="1840" w:type="dxa"/>
            <w:shd w:val="clear" w:color="auto" w:fill="auto"/>
            <w:vAlign w:val="center"/>
          </w:tcPr>
          <w:p w14:paraId="3F1E52D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095D08C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Park</w:t>
            </w:r>
          </w:p>
        </w:tc>
        <w:tc>
          <w:tcPr>
            <w:tcW w:w="1276" w:type="dxa"/>
            <w:shd w:val="clear" w:color="auto" w:fill="auto"/>
            <w:vAlign w:val="center"/>
          </w:tcPr>
          <w:p w14:paraId="5125974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1210" w:type="dxa"/>
            <w:shd w:val="clear" w:color="auto" w:fill="auto"/>
            <w:vAlign w:val="center"/>
          </w:tcPr>
          <w:p w14:paraId="2A28428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1980</w:t>
            </w:r>
          </w:p>
        </w:tc>
      </w:tr>
      <w:tr w:rsidR="007073C1" w:rsidRPr="00F52826" w14:paraId="002220C5" w14:textId="77777777" w:rsidTr="007073C1">
        <w:trPr>
          <w:trHeight w:val="283"/>
        </w:trPr>
        <w:tc>
          <w:tcPr>
            <w:tcW w:w="502" w:type="dxa"/>
            <w:shd w:val="clear" w:color="auto" w:fill="auto"/>
            <w:vAlign w:val="center"/>
          </w:tcPr>
          <w:p w14:paraId="449953ED"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4935961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Czersk</w:t>
            </w:r>
          </w:p>
        </w:tc>
        <w:tc>
          <w:tcPr>
            <w:tcW w:w="1840" w:type="dxa"/>
            <w:shd w:val="clear" w:color="auto" w:fill="auto"/>
            <w:vAlign w:val="center"/>
          </w:tcPr>
          <w:p w14:paraId="27CBFF3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580BD64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xml:space="preserve">Cmentarz par. rzym.-kat. </w:t>
            </w:r>
            <w:r w:rsidR="004E7B39" w:rsidRPr="00F52826">
              <w:rPr>
                <w:rFonts w:cs="Segoe UI"/>
                <w:sz w:val="16"/>
                <w:szCs w:val="16"/>
              </w:rPr>
              <w:t>pw.</w:t>
            </w:r>
            <w:r w:rsidRPr="00F52826">
              <w:rPr>
                <w:rFonts w:cs="Segoe UI"/>
                <w:sz w:val="16"/>
                <w:szCs w:val="16"/>
              </w:rPr>
              <w:t xml:space="preserve"> św. Jakuba</w:t>
            </w:r>
          </w:p>
        </w:tc>
        <w:tc>
          <w:tcPr>
            <w:tcW w:w="1276" w:type="dxa"/>
            <w:shd w:val="clear" w:color="auto" w:fill="auto"/>
            <w:vAlign w:val="center"/>
          </w:tcPr>
          <w:p w14:paraId="592812B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XIV w.</w:t>
            </w:r>
          </w:p>
        </w:tc>
        <w:tc>
          <w:tcPr>
            <w:tcW w:w="1210" w:type="dxa"/>
            <w:shd w:val="clear" w:color="auto" w:fill="auto"/>
            <w:vAlign w:val="center"/>
          </w:tcPr>
          <w:p w14:paraId="71630E2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1985</w:t>
            </w:r>
          </w:p>
        </w:tc>
      </w:tr>
      <w:tr w:rsidR="007073C1" w:rsidRPr="00F52826" w14:paraId="71DA1E7B" w14:textId="77777777" w:rsidTr="007073C1">
        <w:trPr>
          <w:trHeight w:val="283"/>
        </w:trPr>
        <w:tc>
          <w:tcPr>
            <w:tcW w:w="502" w:type="dxa"/>
            <w:shd w:val="clear" w:color="auto" w:fill="auto"/>
            <w:vAlign w:val="center"/>
          </w:tcPr>
          <w:p w14:paraId="384FE721"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6C62B45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Czersk</w:t>
            </w:r>
          </w:p>
        </w:tc>
        <w:tc>
          <w:tcPr>
            <w:tcW w:w="1840" w:type="dxa"/>
            <w:shd w:val="clear" w:color="auto" w:fill="auto"/>
            <w:vAlign w:val="center"/>
          </w:tcPr>
          <w:p w14:paraId="21ADE75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2790DE2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Kapliczka na cmentarzu</w:t>
            </w:r>
          </w:p>
        </w:tc>
        <w:tc>
          <w:tcPr>
            <w:tcW w:w="1276" w:type="dxa"/>
            <w:shd w:val="clear" w:color="auto" w:fill="auto"/>
            <w:vAlign w:val="center"/>
          </w:tcPr>
          <w:p w14:paraId="7BA861E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1210" w:type="dxa"/>
            <w:shd w:val="clear" w:color="auto" w:fill="auto"/>
            <w:vAlign w:val="center"/>
          </w:tcPr>
          <w:p w14:paraId="05C1AB6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1959</w:t>
            </w:r>
          </w:p>
        </w:tc>
      </w:tr>
      <w:tr w:rsidR="007073C1" w:rsidRPr="00F52826" w14:paraId="27420407" w14:textId="77777777" w:rsidTr="007073C1">
        <w:trPr>
          <w:trHeight w:val="283"/>
        </w:trPr>
        <w:tc>
          <w:tcPr>
            <w:tcW w:w="502" w:type="dxa"/>
            <w:shd w:val="clear" w:color="auto" w:fill="auto"/>
            <w:vAlign w:val="center"/>
          </w:tcPr>
          <w:p w14:paraId="57D04320"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6BAC18E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Czersk</w:t>
            </w:r>
          </w:p>
        </w:tc>
        <w:tc>
          <w:tcPr>
            <w:tcW w:w="1840" w:type="dxa"/>
            <w:shd w:val="clear" w:color="auto" w:fill="auto"/>
            <w:vAlign w:val="center"/>
          </w:tcPr>
          <w:p w14:paraId="444581C2"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398FCFE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Most nad fosą otaczającą zamek</w:t>
            </w:r>
          </w:p>
        </w:tc>
        <w:tc>
          <w:tcPr>
            <w:tcW w:w="1276" w:type="dxa"/>
            <w:shd w:val="clear" w:color="auto" w:fill="auto"/>
            <w:vAlign w:val="center"/>
          </w:tcPr>
          <w:p w14:paraId="5D27EEB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XVIII w.</w:t>
            </w:r>
          </w:p>
        </w:tc>
        <w:tc>
          <w:tcPr>
            <w:tcW w:w="1210" w:type="dxa"/>
            <w:shd w:val="clear" w:color="auto" w:fill="auto"/>
            <w:vAlign w:val="center"/>
          </w:tcPr>
          <w:p w14:paraId="5FFDD0D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1959</w:t>
            </w:r>
          </w:p>
        </w:tc>
      </w:tr>
      <w:tr w:rsidR="007073C1" w:rsidRPr="00F52826" w14:paraId="5D735899" w14:textId="77777777" w:rsidTr="007073C1">
        <w:trPr>
          <w:trHeight w:val="283"/>
        </w:trPr>
        <w:tc>
          <w:tcPr>
            <w:tcW w:w="502" w:type="dxa"/>
            <w:shd w:val="clear" w:color="auto" w:fill="auto"/>
            <w:vAlign w:val="center"/>
          </w:tcPr>
          <w:p w14:paraId="2AA1494D"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0885D0C3"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Czersk</w:t>
            </w:r>
          </w:p>
        </w:tc>
        <w:tc>
          <w:tcPr>
            <w:tcW w:w="1840" w:type="dxa"/>
            <w:shd w:val="clear" w:color="auto" w:fill="auto"/>
            <w:vAlign w:val="center"/>
          </w:tcPr>
          <w:p w14:paraId="10A68EC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Warszawska 15</w:t>
            </w:r>
          </w:p>
        </w:tc>
        <w:tc>
          <w:tcPr>
            <w:tcW w:w="3118" w:type="dxa"/>
            <w:shd w:val="clear" w:color="auto" w:fill="auto"/>
            <w:vAlign w:val="center"/>
          </w:tcPr>
          <w:p w14:paraId="60BF214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Willa "Bagatelka"</w:t>
            </w:r>
          </w:p>
        </w:tc>
        <w:tc>
          <w:tcPr>
            <w:tcW w:w="1276" w:type="dxa"/>
            <w:shd w:val="clear" w:color="auto" w:fill="auto"/>
            <w:vAlign w:val="center"/>
          </w:tcPr>
          <w:p w14:paraId="1F6CB69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 XIX w.</w:t>
            </w:r>
            <w:r w:rsidRPr="00F52826">
              <w:rPr>
                <w:rFonts w:cs="Segoe UI"/>
                <w:sz w:val="16"/>
                <w:szCs w:val="16"/>
              </w:rPr>
              <w:br/>
              <w:t>pocz. XX w.</w:t>
            </w:r>
          </w:p>
        </w:tc>
        <w:tc>
          <w:tcPr>
            <w:tcW w:w="1210" w:type="dxa"/>
            <w:shd w:val="clear" w:color="auto" w:fill="auto"/>
            <w:vAlign w:val="center"/>
          </w:tcPr>
          <w:p w14:paraId="28A5031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2009</w:t>
            </w:r>
          </w:p>
        </w:tc>
      </w:tr>
      <w:tr w:rsidR="002D2070" w:rsidRPr="00F52826" w14:paraId="089453C2" w14:textId="77777777" w:rsidTr="007073C1">
        <w:trPr>
          <w:trHeight w:val="283"/>
        </w:trPr>
        <w:tc>
          <w:tcPr>
            <w:tcW w:w="502" w:type="dxa"/>
            <w:shd w:val="clear" w:color="auto" w:fill="auto"/>
            <w:vAlign w:val="center"/>
          </w:tcPr>
          <w:p w14:paraId="78111437" w14:textId="77777777" w:rsidR="002D2070" w:rsidRPr="00F52826" w:rsidRDefault="002D2070"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4241688F" w14:textId="3D5DE6CF" w:rsidR="002D2070" w:rsidRPr="00F52826" w:rsidRDefault="002D2070" w:rsidP="007073C1">
            <w:pPr>
              <w:spacing w:before="0" w:after="0"/>
              <w:ind w:firstLine="0"/>
              <w:jc w:val="left"/>
              <w:rPr>
                <w:rFonts w:cs="Segoe UI"/>
                <w:sz w:val="16"/>
                <w:szCs w:val="16"/>
              </w:rPr>
            </w:pPr>
            <w:r w:rsidRPr="00F52826">
              <w:rPr>
                <w:rFonts w:cs="Segoe UI"/>
                <w:sz w:val="16"/>
                <w:szCs w:val="16"/>
              </w:rPr>
              <w:t>Dębówka</w:t>
            </w:r>
          </w:p>
        </w:tc>
        <w:tc>
          <w:tcPr>
            <w:tcW w:w="1840" w:type="dxa"/>
            <w:shd w:val="clear" w:color="auto" w:fill="auto"/>
            <w:vAlign w:val="center"/>
          </w:tcPr>
          <w:p w14:paraId="6255030C" w14:textId="77777777" w:rsidR="002D2070" w:rsidRPr="00F52826" w:rsidRDefault="002D2070" w:rsidP="007073C1">
            <w:pPr>
              <w:spacing w:before="0" w:after="0"/>
              <w:ind w:firstLine="0"/>
              <w:jc w:val="left"/>
              <w:rPr>
                <w:rFonts w:cs="Segoe UI"/>
                <w:sz w:val="16"/>
                <w:szCs w:val="16"/>
              </w:rPr>
            </w:pPr>
          </w:p>
        </w:tc>
        <w:tc>
          <w:tcPr>
            <w:tcW w:w="3118" w:type="dxa"/>
            <w:shd w:val="clear" w:color="auto" w:fill="auto"/>
            <w:vAlign w:val="center"/>
          </w:tcPr>
          <w:p w14:paraId="7262E00A" w14:textId="566C746B" w:rsidR="002D2070" w:rsidRPr="00F52826" w:rsidRDefault="002D2070" w:rsidP="007073C1">
            <w:pPr>
              <w:spacing w:before="0" w:after="0"/>
              <w:ind w:firstLine="0"/>
              <w:jc w:val="left"/>
              <w:rPr>
                <w:rFonts w:cs="Segoe UI"/>
                <w:sz w:val="16"/>
                <w:szCs w:val="16"/>
              </w:rPr>
            </w:pPr>
            <w:r w:rsidRPr="00F52826">
              <w:rPr>
                <w:rFonts w:cs="Segoe UI"/>
                <w:sz w:val="16"/>
                <w:szCs w:val="16"/>
              </w:rPr>
              <w:t>Zbiorowa mogiła</w:t>
            </w:r>
          </w:p>
        </w:tc>
        <w:tc>
          <w:tcPr>
            <w:tcW w:w="1276" w:type="dxa"/>
            <w:shd w:val="clear" w:color="auto" w:fill="auto"/>
            <w:vAlign w:val="center"/>
          </w:tcPr>
          <w:p w14:paraId="5639C310" w14:textId="19BB0D9B" w:rsidR="002D2070" w:rsidRPr="00F52826" w:rsidRDefault="002D2070" w:rsidP="007073C1">
            <w:pPr>
              <w:spacing w:before="0" w:after="0"/>
              <w:ind w:firstLine="0"/>
              <w:jc w:val="left"/>
              <w:rPr>
                <w:rFonts w:cs="Segoe UI"/>
                <w:sz w:val="16"/>
                <w:szCs w:val="16"/>
              </w:rPr>
            </w:pPr>
            <w:r w:rsidRPr="00F52826">
              <w:rPr>
                <w:rFonts w:cs="Segoe UI"/>
                <w:sz w:val="16"/>
                <w:szCs w:val="16"/>
              </w:rPr>
              <w:t>1943</w:t>
            </w:r>
          </w:p>
        </w:tc>
        <w:tc>
          <w:tcPr>
            <w:tcW w:w="1210" w:type="dxa"/>
            <w:shd w:val="clear" w:color="auto" w:fill="auto"/>
            <w:vAlign w:val="center"/>
          </w:tcPr>
          <w:p w14:paraId="00FD1827" w14:textId="3805B9E4" w:rsidR="002D2070" w:rsidRPr="00F52826" w:rsidRDefault="002D2070" w:rsidP="007073C1">
            <w:pPr>
              <w:spacing w:before="0" w:after="0"/>
              <w:ind w:firstLine="0"/>
              <w:jc w:val="left"/>
              <w:rPr>
                <w:rFonts w:cs="Segoe UI"/>
                <w:sz w:val="16"/>
                <w:szCs w:val="16"/>
              </w:rPr>
            </w:pPr>
            <w:r w:rsidRPr="00F52826">
              <w:rPr>
                <w:rFonts w:cs="Segoe UI"/>
                <w:sz w:val="16"/>
                <w:szCs w:val="16"/>
              </w:rPr>
              <w:t>1991</w:t>
            </w:r>
          </w:p>
        </w:tc>
      </w:tr>
      <w:tr w:rsidR="007073C1" w:rsidRPr="00F52826" w14:paraId="54D40283" w14:textId="77777777" w:rsidTr="007073C1">
        <w:trPr>
          <w:trHeight w:val="283"/>
        </w:trPr>
        <w:tc>
          <w:tcPr>
            <w:tcW w:w="502" w:type="dxa"/>
            <w:shd w:val="clear" w:color="auto" w:fill="auto"/>
            <w:vAlign w:val="center"/>
          </w:tcPr>
          <w:p w14:paraId="2D1AD2FB"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791CA22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840" w:type="dxa"/>
            <w:shd w:val="clear" w:color="auto" w:fill="auto"/>
            <w:vAlign w:val="center"/>
          </w:tcPr>
          <w:p w14:paraId="5A858A22" w14:textId="77777777" w:rsidR="007073C1" w:rsidRPr="00F52826" w:rsidRDefault="007073C1" w:rsidP="007073C1">
            <w:pPr>
              <w:spacing w:before="0" w:after="0"/>
              <w:ind w:firstLine="0"/>
              <w:jc w:val="left"/>
              <w:rPr>
                <w:rFonts w:cs="Segoe UI"/>
                <w:sz w:val="16"/>
                <w:szCs w:val="16"/>
              </w:rPr>
            </w:pPr>
          </w:p>
        </w:tc>
        <w:tc>
          <w:tcPr>
            <w:tcW w:w="3118" w:type="dxa"/>
            <w:shd w:val="clear" w:color="auto" w:fill="auto"/>
            <w:vAlign w:val="center"/>
          </w:tcPr>
          <w:p w14:paraId="368DAEA8" w14:textId="77777777" w:rsidR="0073789D" w:rsidRPr="00F52826" w:rsidRDefault="007073C1" w:rsidP="007073C1">
            <w:pPr>
              <w:spacing w:before="0" w:after="0"/>
              <w:ind w:firstLine="0"/>
              <w:jc w:val="left"/>
              <w:rPr>
                <w:rFonts w:cs="Segoe UI"/>
                <w:sz w:val="16"/>
                <w:szCs w:val="16"/>
              </w:rPr>
            </w:pPr>
            <w:r w:rsidRPr="00F52826">
              <w:rPr>
                <w:rFonts w:cs="Segoe UI"/>
                <w:sz w:val="16"/>
                <w:szCs w:val="16"/>
              </w:rPr>
              <w:t>Dzwonnica przy kościele Podwyższenia Krzyża</w:t>
            </w:r>
          </w:p>
          <w:p w14:paraId="50111DC8" w14:textId="74724004" w:rsidR="007073C1" w:rsidRPr="00F52826" w:rsidRDefault="00E35C51" w:rsidP="007073C1">
            <w:pPr>
              <w:spacing w:before="0" w:after="0"/>
              <w:ind w:firstLine="0"/>
              <w:jc w:val="left"/>
              <w:rPr>
                <w:rFonts w:cs="Segoe UI"/>
                <w:sz w:val="16"/>
                <w:szCs w:val="16"/>
              </w:rPr>
            </w:pPr>
            <w:r w:rsidRPr="00F52826">
              <w:rPr>
                <w:rFonts w:cs="Segoe UI"/>
                <w:i/>
                <w:sz w:val="16"/>
                <w:szCs w:val="16"/>
              </w:rPr>
              <w:t>/nie istnieje/</w:t>
            </w:r>
          </w:p>
        </w:tc>
        <w:tc>
          <w:tcPr>
            <w:tcW w:w="1276" w:type="dxa"/>
            <w:shd w:val="clear" w:color="auto" w:fill="auto"/>
            <w:vAlign w:val="center"/>
          </w:tcPr>
          <w:p w14:paraId="3BB05CEB"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XVIII w.</w:t>
            </w:r>
          </w:p>
        </w:tc>
        <w:tc>
          <w:tcPr>
            <w:tcW w:w="1210" w:type="dxa"/>
            <w:shd w:val="clear" w:color="auto" w:fill="auto"/>
            <w:vAlign w:val="center"/>
          </w:tcPr>
          <w:p w14:paraId="77E9865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1959</w:t>
            </w:r>
          </w:p>
        </w:tc>
      </w:tr>
      <w:tr w:rsidR="007073C1" w:rsidRPr="00F52826" w14:paraId="079396B9" w14:textId="77777777" w:rsidTr="007073C1">
        <w:trPr>
          <w:trHeight w:val="283"/>
        </w:trPr>
        <w:tc>
          <w:tcPr>
            <w:tcW w:w="502" w:type="dxa"/>
            <w:shd w:val="clear" w:color="auto" w:fill="auto"/>
            <w:vAlign w:val="center"/>
          </w:tcPr>
          <w:p w14:paraId="647130EE"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656F166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840" w:type="dxa"/>
            <w:shd w:val="clear" w:color="auto" w:fill="auto"/>
            <w:vAlign w:val="center"/>
          </w:tcPr>
          <w:p w14:paraId="71BAE4C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29E86A9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Cmentarz par. rzym.-kat.</w:t>
            </w:r>
          </w:p>
        </w:tc>
        <w:tc>
          <w:tcPr>
            <w:tcW w:w="1276" w:type="dxa"/>
            <w:shd w:val="clear" w:color="auto" w:fill="auto"/>
            <w:vAlign w:val="center"/>
          </w:tcPr>
          <w:p w14:paraId="544DB55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pocz. XIX w.</w:t>
            </w:r>
          </w:p>
        </w:tc>
        <w:tc>
          <w:tcPr>
            <w:tcW w:w="1210" w:type="dxa"/>
            <w:shd w:val="clear" w:color="auto" w:fill="auto"/>
            <w:vAlign w:val="center"/>
          </w:tcPr>
          <w:p w14:paraId="4433857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1985</w:t>
            </w:r>
          </w:p>
        </w:tc>
      </w:tr>
      <w:tr w:rsidR="007073C1" w:rsidRPr="00F52826" w14:paraId="50020300" w14:textId="77777777" w:rsidTr="007073C1">
        <w:trPr>
          <w:trHeight w:val="283"/>
        </w:trPr>
        <w:tc>
          <w:tcPr>
            <w:tcW w:w="502" w:type="dxa"/>
            <w:shd w:val="clear" w:color="auto" w:fill="auto"/>
            <w:vAlign w:val="center"/>
          </w:tcPr>
          <w:p w14:paraId="4409FA0B"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4DCA52B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 – Kępa Gliniecka</w:t>
            </w:r>
          </w:p>
        </w:tc>
        <w:tc>
          <w:tcPr>
            <w:tcW w:w="1840" w:type="dxa"/>
            <w:shd w:val="clear" w:color="auto" w:fill="auto"/>
            <w:vAlign w:val="center"/>
          </w:tcPr>
          <w:p w14:paraId="65D4CEDC" w14:textId="77777777" w:rsidR="007073C1" w:rsidRPr="00F52826" w:rsidRDefault="007073C1" w:rsidP="007073C1">
            <w:pPr>
              <w:spacing w:before="0" w:after="0"/>
              <w:ind w:firstLine="0"/>
              <w:jc w:val="left"/>
              <w:rPr>
                <w:rFonts w:cs="Segoe UI"/>
                <w:sz w:val="16"/>
                <w:szCs w:val="16"/>
              </w:rPr>
            </w:pPr>
          </w:p>
        </w:tc>
        <w:tc>
          <w:tcPr>
            <w:tcW w:w="3118" w:type="dxa"/>
            <w:shd w:val="clear" w:color="auto" w:fill="auto"/>
            <w:vAlign w:val="center"/>
          </w:tcPr>
          <w:p w14:paraId="3010C29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Most kolejowy</w:t>
            </w:r>
          </w:p>
        </w:tc>
        <w:tc>
          <w:tcPr>
            <w:tcW w:w="1276" w:type="dxa"/>
            <w:shd w:val="clear" w:color="auto" w:fill="auto"/>
            <w:vAlign w:val="center"/>
          </w:tcPr>
          <w:p w14:paraId="0E05C73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1951</w:t>
            </w:r>
          </w:p>
        </w:tc>
        <w:tc>
          <w:tcPr>
            <w:tcW w:w="1210" w:type="dxa"/>
            <w:shd w:val="clear" w:color="auto" w:fill="auto"/>
            <w:vAlign w:val="center"/>
          </w:tcPr>
          <w:p w14:paraId="0EB850D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2021</w:t>
            </w:r>
          </w:p>
        </w:tc>
      </w:tr>
      <w:tr w:rsidR="007073C1" w:rsidRPr="00F52826" w14:paraId="354CAB04" w14:textId="77777777" w:rsidTr="007073C1">
        <w:trPr>
          <w:trHeight w:val="283"/>
        </w:trPr>
        <w:tc>
          <w:tcPr>
            <w:tcW w:w="502" w:type="dxa"/>
            <w:shd w:val="clear" w:color="auto" w:fill="auto"/>
            <w:vAlign w:val="center"/>
          </w:tcPr>
          <w:p w14:paraId="7839E7FF"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6086090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Góra Kalwaria</w:t>
            </w:r>
          </w:p>
        </w:tc>
        <w:tc>
          <w:tcPr>
            <w:tcW w:w="1840" w:type="dxa"/>
            <w:shd w:val="clear" w:color="auto" w:fill="auto"/>
            <w:vAlign w:val="center"/>
          </w:tcPr>
          <w:p w14:paraId="11159196"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Piłsudskiego</w:t>
            </w:r>
            <w:r w:rsidR="00ED36E8" w:rsidRPr="00F52826">
              <w:rPr>
                <w:rFonts w:cs="Segoe UI"/>
                <w:sz w:val="16"/>
                <w:szCs w:val="16"/>
              </w:rPr>
              <w:t xml:space="preserve"> </w:t>
            </w:r>
            <w:r w:rsidRPr="00F52826">
              <w:rPr>
                <w:rFonts w:cs="Segoe UI"/>
                <w:sz w:val="16"/>
                <w:szCs w:val="16"/>
              </w:rPr>
              <w:t>13, 13A</w:t>
            </w:r>
          </w:p>
        </w:tc>
        <w:tc>
          <w:tcPr>
            <w:tcW w:w="3118" w:type="dxa"/>
            <w:shd w:val="clear" w:color="auto" w:fill="auto"/>
            <w:vAlign w:val="center"/>
          </w:tcPr>
          <w:p w14:paraId="037EEFE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Kamienica z oficyną</w:t>
            </w:r>
          </w:p>
        </w:tc>
        <w:tc>
          <w:tcPr>
            <w:tcW w:w="1276" w:type="dxa"/>
            <w:shd w:val="clear" w:color="auto" w:fill="auto"/>
            <w:vAlign w:val="center"/>
          </w:tcPr>
          <w:p w14:paraId="37C529A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1904</w:t>
            </w:r>
          </w:p>
        </w:tc>
        <w:tc>
          <w:tcPr>
            <w:tcW w:w="1210" w:type="dxa"/>
            <w:shd w:val="clear" w:color="auto" w:fill="auto"/>
            <w:vAlign w:val="center"/>
          </w:tcPr>
          <w:p w14:paraId="21DCF91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2000</w:t>
            </w:r>
          </w:p>
        </w:tc>
      </w:tr>
      <w:tr w:rsidR="007073C1" w:rsidRPr="00F52826" w14:paraId="39BA8345" w14:textId="77777777" w:rsidTr="007073C1">
        <w:trPr>
          <w:trHeight w:val="283"/>
        </w:trPr>
        <w:tc>
          <w:tcPr>
            <w:tcW w:w="502" w:type="dxa"/>
            <w:shd w:val="clear" w:color="auto" w:fill="auto"/>
            <w:vAlign w:val="center"/>
          </w:tcPr>
          <w:p w14:paraId="5949931D"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769DB77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Kąty</w:t>
            </w:r>
          </w:p>
        </w:tc>
        <w:tc>
          <w:tcPr>
            <w:tcW w:w="1840" w:type="dxa"/>
            <w:shd w:val="clear" w:color="auto" w:fill="auto"/>
            <w:vAlign w:val="center"/>
          </w:tcPr>
          <w:p w14:paraId="1B95558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4B00214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Cmentarz ewangelicki</w:t>
            </w:r>
          </w:p>
        </w:tc>
        <w:tc>
          <w:tcPr>
            <w:tcW w:w="1276" w:type="dxa"/>
            <w:shd w:val="clear" w:color="auto" w:fill="auto"/>
            <w:vAlign w:val="center"/>
          </w:tcPr>
          <w:p w14:paraId="5F0A2BF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II poł. XIX w.</w:t>
            </w:r>
          </w:p>
        </w:tc>
        <w:tc>
          <w:tcPr>
            <w:tcW w:w="1210" w:type="dxa"/>
            <w:shd w:val="clear" w:color="auto" w:fill="auto"/>
            <w:vAlign w:val="center"/>
          </w:tcPr>
          <w:p w14:paraId="2446586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1980</w:t>
            </w:r>
          </w:p>
        </w:tc>
      </w:tr>
      <w:tr w:rsidR="007073C1" w:rsidRPr="00F52826" w14:paraId="144FDEF3" w14:textId="77777777" w:rsidTr="007073C1">
        <w:trPr>
          <w:trHeight w:val="283"/>
        </w:trPr>
        <w:tc>
          <w:tcPr>
            <w:tcW w:w="502" w:type="dxa"/>
            <w:shd w:val="clear" w:color="auto" w:fill="auto"/>
            <w:vAlign w:val="center"/>
          </w:tcPr>
          <w:p w14:paraId="434AC0B6"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25CFED5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Krzymów</w:t>
            </w:r>
          </w:p>
        </w:tc>
        <w:tc>
          <w:tcPr>
            <w:tcW w:w="1840" w:type="dxa"/>
            <w:shd w:val="clear" w:color="auto" w:fill="auto"/>
            <w:vAlign w:val="center"/>
          </w:tcPr>
          <w:p w14:paraId="34D2148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7A6A4FA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Park dworski</w:t>
            </w:r>
          </w:p>
        </w:tc>
        <w:tc>
          <w:tcPr>
            <w:tcW w:w="1276" w:type="dxa"/>
            <w:shd w:val="clear" w:color="auto" w:fill="auto"/>
            <w:vAlign w:val="center"/>
          </w:tcPr>
          <w:p w14:paraId="5B7F17A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1210" w:type="dxa"/>
            <w:shd w:val="clear" w:color="auto" w:fill="auto"/>
            <w:vAlign w:val="center"/>
          </w:tcPr>
          <w:p w14:paraId="35BC4FD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1987</w:t>
            </w:r>
          </w:p>
        </w:tc>
      </w:tr>
      <w:tr w:rsidR="007073C1" w:rsidRPr="00F52826" w14:paraId="1B816794" w14:textId="77777777" w:rsidTr="007073C1">
        <w:trPr>
          <w:trHeight w:val="283"/>
        </w:trPr>
        <w:tc>
          <w:tcPr>
            <w:tcW w:w="502" w:type="dxa"/>
            <w:shd w:val="clear" w:color="auto" w:fill="auto"/>
            <w:vAlign w:val="center"/>
          </w:tcPr>
          <w:p w14:paraId="5728BCB5"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50DC60F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Mikówiec</w:t>
            </w:r>
          </w:p>
        </w:tc>
        <w:tc>
          <w:tcPr>
            <w:tcW w:w="1840" w:type="dxa"/>
            <w:shd w:val="clear" w:color="auto" w:fill="auto"/>
            <w:vAlign w:val="center"/>
          </w:tcPr>
          <w:p w14:paraId="317FDAB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10F5635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Cmentarz ewangelicki</w:t>
            </w:r>
          </w:p>
        </w:tc>
        <w:tc>
          <w:tcPr>
            <w:tcW w:w="1276" w:type="dxa"/>
            <w:shd w:val="clear" w:color="auto" w:fill="auto"/>
            <w:vAlign w:val="center"/>
          </w:tcPr>
          <w:p w14:paraId="30EFB19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poł. XIX w.</w:t>
            </w:r>
          </w:p>
        </w:tc>
        <w:tc>
          <w:tcPr>
            <w:tcW w:w="1210" w:type="dxa"/>
            <w:shd w:val="clear" w:color="auto" w:fill="auto"/>
            <w:vAlign w:val="center"/>
          </w:tcPr>
          <w:p w14:paraId="767C597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1991</w:t>
            </w:r>
          </w:p>
        </w:tc>
      </w:tr>
      <w:tr w:rsidR="007073C1" w:rsidRPr="00F52826" w14:paraId="332CDAEC" w14:textId="77777777" w:rsidTr="007073C1">
        <w:trPr>
          <w:trHeight w:val="283"/>
        </w:trPr>
        <w:tc>
          <w:tcPr>
            <w:tcW w:w="502" w:type="dxa"/>
            <w:shd w:val="clear" w:color="auto" w:fill="auto"/>
            <w:vAlign w:val="center"/>
          </w:tcPr>
          <w:p w14:paraId="4E6F4C8A"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1ED837A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Moczydłów</w:t>
            </w:r>
          </w:p>
        </w:tc>
        <w:tc>
          <w:tcPr>
            <w:tcW w:w="1840" w:type="dxa"/>
            <w:shd w:val="clear" w:color="auto" w:fill="auto"/>
            <w:vAlign w:val="center"/>
          </w:tcPr>
          <w:p w14:paraId="67DCD71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1E3569A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Mogiła - kopiec</w:t>
            </w:r>
          </w:p>
        </w:tc>
        <w:tc>
          <w:tcPr>
            <w:tcW w:w="1276" w:type="dxa"/>
            <w:shd w:val="clear" w:color="auto" w:fill="auto"/>
            <w:vAlign w:val="center"/>
          </w:tcPr>
          <w:p w14:paraId="0221DCCC"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1914?</w:t>
            </w:r>
          </w:p>
        </w:tc>
        <w:tc>
          <w:tcPr>
            <w:tcW w:w="1210" w:type="dxa"/>
            <w:shd w:val="clear" w:color="auto" w:fill="auto"/>
            <w:vAlign w:val="center"/>
          </w:tcPr>
          <w:p w14:paraId="68201E0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1991</w:t>
            </w:r>
          </w:p>
        </w:tc>
      </w:tr>
      <w:tr w:rsidR="007073C1" w:rsidRPr="00F52826" w14:paraId="3E72A9F2" w14:textId="77777777" w:rsidTr="007073C1">
        <w:trPr>
          <w:trHeight w:val="283"/>
        </w:trPr>
        <w:tc>
          <w:tcPr>
            <w:tcW w:w="502" w:type="dxa"/>
            <w:shd w:val="clear" w:color="auto" w:fill="auto"/>
            <w:vAlign w:val="center"/>
          </w:tcPr>
          <w:p w14:paraId="5AD75B30"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12D216E8"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Moczydłów</w:t>
            </w:r>
          </w:p>
        </w:tc>
        <w:tc>
          <w:tcPr>
            <w:tcW w:w="1840" w:type="dxa"/>
            <w:shd w:val="clear" w:color="auto" w:fill="auto"/>
            <w:vAlign w:val="center"/>
          </w:tcPr>
          <w:p w14:paraId="20C58D49"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55C9FC8A"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Park dworski</w:t>
            </w:r>
          </w:p>
        </w:tc>
        <w:tc>
          <w:tcPr>
            <w:tcW w:w="1276" w:type="dxa"/>
            <w:shd w:val="clear" w:color="auto" w:fill="auto"/>
            <w:vAlign w:val="center"/>
          </w:tcPr>
          <w:p w14:paraId="40EA1DDD"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 </w:t>
            </w:r>
          </w:p>
        </w:tc>
        <w:tc>
          <w:tcPr>
            <w:tcW w:w="1210" w:type="dxa"/>
            <w:shd w:val="clear" w:color="auto" w:fill="auto"/>
            <w:vAlign w:val="center"/>
          </w:tcPr>
          <w:p w14:paraId="7088780E"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1979</w:t>
            </w:r>
          </w:p>
        </w:tc>
      </w:tr>
      <w:tr w:rsidR="002014C4" w:rsidRPr="00F52826" w14:paraId="6DA94A17" w14:textId="77777777" w:rsidTr="007073C1">
        <w:trPr>
          <w:trHeight w:val="283"/>
        </w:trPr>
        <w:tc>
          <w:tcPr>
            <w:tcW w:w="502" w:type="dxa"/>
            <w:shd w:val="clear" w:color="auto" w:fill="auto"/>
            <w:vAlign w:val="center"/>
          </w:tcPr>
          <w:p w14:paraId="377EF6A4" w14:textId="77777777" w:rsidR="002014C4" w:rsidRPr="00F52826" w:rsidRDefault="002014C4"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1CC8BDC8" w14:textId="2889F241" w:rsidR="002014C4" w:rsidRPr="00F52826" w:rsidRDefault="002014C4" w:rsidP="007073C1">
            <w:pPr>
              <w:spacing w:before="0" w:after="0"/>
              <w:ind w:firstLine="0"/>
              <w:jc w:val="left"/>
              <w:rPr>
                <w:rFonts w:cs="Segoe UI"/>
                <w:sz w:val="16"/>
                <w:szCs w:val="16"/>
              </w:rPr>
            </w:pPr>
            <w:r w:rsidRPr="00F52826">
              <w:rPr>
                <w:rFonts w:cs="Segoe UI"/>
                <w:sz w:val="16"/>
                <w:szCs w:val="16"/>
              </w:rPr>
              <w:t>Moczydłów</w:t>
            </w:r>
          </w:p>
        </w:tc>
        <w:tc>
          <w:tcPr>
            <w:tcW w:w="1840" w:type="dxa"/>
            <w:shd w:val="clear" w:color="auto" w:fill="auto"/>
            <w:vAlign w:val="center"/>
          </w:tcPr>
          <w:p w14:paraId="5C257114" w14:textId="77777777" w:rsidR="002014C4" w:rsidRPr="00F52826" w:rsidRDefault="002014C4" w:rsidP="007073C1">
            <w:pPr>
              <w:spacing w:before="0" w:after="0"/>
              <w:ind w:firstLine="0"/>
              <w:jc w:val="left"/>
              <w:rPr>
                <w:rFonts w:cs="Segoe UI"/>
                <w:sz w:val="16"/>
                <w:szCs w:val="16"/>
              </w:rPr>
            </w:pPr>
          </w:p>
        </w:tc>
        <w:tc>
          <w:tcPr>
            <w:tcW w:w="3118" w:type="dxa"/>
            <w:shd w:val="clear" w:color="auto" w:fill="auto"/>
            <w:vAlign w:val="center"/>
          </w:tcPr>
          <w:p w14:paraId="236FFAC9" w14:textId="1A1155EB" w:rsidR="002014C4" w:rsidRPr="00F52826" w:rsidRDefault="002014C4" w:rsidP="002014C4">
            <w:pPr>
              <w:spacing w:before="0" w:after="0"/>
              <w:ind w:firstLine="0"/>
              <w:jc w:val="left"/>
              <w:rPr>
                <w:rFonts w:cs="Segoe UI"/>
                <w:sz w:val="16"/>
                <w:szCs w:val="16"/>
              </w:rPr>
            </w:pPr>
            <w:r w:rsidRPr="00F52826">
              <w:rPr>
                <w:rFonts w:cs="Segoe UI"/>
                <w:sz w:val="16"/>
                <w:szCs w:val="16"/>
              </w:rPr>
              <w:t>kapliczka przydrożna (słupowa)</w:t>
            </w:r>
          </w:p>
        </w:tc>
        <w:tc>
          <w:tcPr>
            <w:tcW w:w="1276" w:type="dxa"/>
            <w:shd w:val="clear" w:color="auto" w:fill="auto"/>
            <w:vAlign w:val="center"/>
          </w:tcPr>
          <w:p w14:paraId="19F4C7CA" w14:textId="2D6A9192" w:rsidR="002014C4" w:rsidRPr="00F52826" w:rsidRDefault="002014C4" w:rsidP="007073C1">
            <w:pPr>
              <w:spacing w:before="0" w:after="0"/>
              <w:ind w:firstLine="0"/>
              <w:jc w:val="left"/>
              <w:rPr>
                <w:rFonts w:cs="Segoe UI"/>
                <w:sz w:val="16"/>
                <w:szCs w:val="16"/>
              </w:rPr>
            </w:pPr>
            <w:r w:rsidRPr="00F52826">
              <w:rPr>
                <w:rFonts w:cs="Segoe UI"/>
                <w:sz w:val="16"/>
                <w:szCs w:val="16"/>
              </w:rPr>
              <w:t>XVII-XVIII w.</w:t>
            </w:r>
          </w:p>
        </w:tc>
        <w:tc>
          <w:tcPr>
            <w:tcW w:w="1210" w:type="dxa"/>
            <w:shd w:val="clear" w:color="auto" w:fill="auto"/>
            <w:vAlign w:val="center"/>
          </w:tcPr>
          <w:p w14:paraId="5EA150E5" w14:textId="2619EA6B" w:rsidR="002014C4" w:rsidRPr="00F52826" w:rsidRDefault="002014C4" w:rsidP="007073C1">
            <w:pPr>
              <w:spacing w:before="0" w:after="0"/>
              <w:ind w:firstLine="0"/>
              <w:jc w:val="left"/>
              <w:rPr>
                <w:rFonts w:cs="Segoe UI"/>
                <w:sz w:val="16"/>
                <w:szCs w:val="16"/>
              </w:rPr>
            </w:pPr>
            <w:r w:rsidRPr="00F52826">
              <w:rPr>
                <w:rFonts w:cs="Segoe UI"/>
                <w:sz w:val="16"/>
                <w:szCs w:val="16"/>
              </w:rPr>
              <w:t>1967</w:t>
            </w:r>
          </w:p>
        </w:tc>
      </w:tr>
      <w:tr w:rsidR="002D2070" w:rsidRPr="00F52826" w14:paraId="38D5F45E" w14:textId="77777777" w:rsidTr="007073C1">
        <w:trPr>
          <w:trHeight w:val="283"/>
        </w:trPr>
        <w:tc>
          <w:tcPr>
            <w:tcW w:w="502" w:type="dxa"/>
            <w:shd w:val="clear" w:color="auto" w:fill="auto"/>
            <w:vAlign w:val="center"/>
          </w:tcPr>
          <w:p w14:paraId="7CB7F27F" w14:textId="77777777" w:rsidR="002D2070" w:rsidRPr="00F52826" w:rsidRDefault="002D2070"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37DEDDF6" w14:textId="37503D5A" w:rsidR="002D2070" w:rsidRPr="00F52826" w:rsidRDefault="002D2070" w:rsidP="007073C1">
            <w:pPr>
              <w:spacing w:before="0" w:after="0"/>
              <w:ind w:firstLine="0"/>
              <w:jc w:val="left"/>
              <w:rPr>
                <w:rFonts w:cs="Segoe UI"/>
                <w:sz w:val="16"/>
                <w:szCs w:val="16"/>
              </w:rPr>
            </w:pPr>
            <w:r w:rsidRPr="00F52826">
              <w:rPr>
                <w:rFonts w:cs="Segoe UI"/>
                <w:sz w:val="16"/>
                <w:szCs w:val="16"/>
              </w:rPr>
              <w:t>Moczydłów</w:t>
            </w:r>
          </w:p>
        </w:tc>
        <w:tc>
          <w:tcPr>
            <w:tcW w:w="1840" w:type="dxa"/>
            <w:shd w:val="clear" w:color="auto" w:fill="auto"/>
            <w:vAlign w:val="center"/>
          </w:tcPr>
          <w:p w14:paraId="7BF5E887" w14:textId="77777777" w:rsidR="002D2070" w:rsidRPr="00F52826" w:rsidRDefault="002D2070" w:rsidP="007073C1">
            <w:pPr>
              <w:spacing w:before="0" w:after="0"/>
              <w:ind w:firstLine="0"/>
              <w:jc w:val="left"/>
              <w:rPr>
                <w:rFonts w:cs="Segoe UI"/>
                <w:sz w:val="16"/>
                <w:szCs w:val="16"/>
              </w:rPr>
            </w:pPr>
          </w:p>
        </w:tc>
        <w:tc>
          <w:tcPr>
            <w:tcW w:w="3118" w:type="dxa"/>
            <w:shd w:val="clear" w:color="auto" w:fill="auto"/>
            <w:vAlign w:val="center"/>
          </w:tcPr>
          <w:p w14:paraId="23E66BCB" w14:textId="1C4E696F" w:rsidR="002D2070" w:rsidRPr="00F52826" w:rsidRDefault="002D2070" w:rsidP="002014C4">
            <w:pPr>
              <w:spacing w:before="0" w:after="0"/>
              <w:ind w:firstLine="0"/>
              <w:jc w:val="left"/>
              <w:rPr>
                <w:rFonts w:cs="Segoe UI"/>
                <w:sz w:val="16"/>
                <w:szCs w:val="16"/>
              </w:rPr>
            </w:pPr>
            <w:r w:rsidRPr="00F52826">
              <w:rPr>
                <w:rFonts w:cs="Segoe UI"/>
                <w:sz w:val="16"/>
                <w:szCs w:val="16"/>
              </w:rPr>
              <w:t>kapliczka przydrożna (słupowa)</w:t>
            </w:r>
          </w:p>
        </w:tc>
        <w:tc>
          <w:tcPr>
            <w:tcW w:w="1276" w:type="dxa"/>
            <w:shd w:val="clear" w:color="auto" w:fill="auto"/>
            <w:vAlign w:val="center"/>
          </w:tcPr>
          <w:p w14:paraId="59C22209" w14:textId="74535575" w:rsidR="002D2070" w:rsidRPr="00F52826" w:rsidRDefault="002D2070" w:rsidP="007073C1">
            <w:pPr>
              <w:spacing w:before="0" w:after="0"/>
              <w:ind w:firstLine="0"/>
              <w:jc w:val="left"/>
              <w:rPr>
                <w:rFonts w:cs="Segoe UI"/>
                <w:sz w:val="16"/>
                <w:szCs w:val="16"/>
              </w:rPr>
            </w:pPr>
            <w:r w:rsidRPr="00F52826">
              <w:rPr>
                <w:rFonts w:cs="Segoe UI"/>
                <w:sz w:val="16"/>
                <w:szCs w:val="16"/>
              </w:rPr>
              <w:t>XVIII w.</w:t>
            </w:r>
          </w:p>
        </w:tc>
        <w:tc>
          <w:tcPr>
            <w:tcW w:w="1210" w:type="dxa"/>
            <w:shd w:val="clear" w:color="auto" w:fill="auto"/>
            <w:vAlign w:val="center"/>
          </w:tcPr>
          <w:p w14:paraId="07A0A491" w14:textId="44B1CEB2" w:rsidR="002D2070" w:rsidRPr="00F52826" w:rsidRDefault="002D2070" w:rsidP="007073C1">
            <w:pPr>
              <w:spacing w:before="0" w:after="0"/>
              <w:ind w:firstLine="0"/>
              <w:jc w:val="left"/>
              <w:rPr>
                <w:rFonts w:cs="Segoe UI"/>
                <w:sz w:val="16"/>
                <w:szCs w:val="16"/>
              </w:rPr>
            </w:pPr>
            <w:r w:rsidRPr="00F52826">
              <w:rPr>
                <w:rFonts w:cs="Segoe UI"/>
                <w:sz w:val="16"/>
                <w:szCs w:val="16"/>
              </w:rPr>
              <w:t>1967</w:t>
            </w:r>
          </w:p>
        </w:tc>
      </w:tr>
      <w:tr w:rsidR="007073C1" w:rsidRPr="00F52826" w14:paraId="78B2CFD1" w14:textId="77777777" w:rsidTr="007073C1">
        <w:trPr>
          <w:trHeight w:val="283"/>
        </w:trPr>
        <w:tc>
          <w:tcPr>
            <w:tcW w:w="502" w:type="dxa"/>
            <w:shd w:val="clear" w:color="auto" w:fill="auto"/>
            <w:vAlign w:val="center"/>
          </w:tcPr>
          <w:p w14:paraId="4FEE824E" w14:textId="77777777" w:rsidR="007073C1" w:rsidRPr="00F52826" w:rsidRDefault="007073C1"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0C09B891"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Obręb</w:t>
            </w:r>
          </w:p>
        </w:tc>
        <w:tc>
          <w:tcPr>
            <w:tcW w:w="1840" w:type="dxa"/>
            <w:shd w:val="clear" w:color="auto" w:fill="auto"/>
            <w:vAlign w:val="center"/>
          </w:tcPr>
          <w:p w14:paraId="6BFA3810"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nr 20</w:t>
            </w:r>
          </w:p>
        </w:tc>
        <w:tc>
          <w:tcPr>
            <w:tcW w:w="3118" w:type="dxa"/>
            <w:shd w:val="clear" w:color="auto" w:fill="auto"/>
            <w:vAlign w:val="center"/>
          </w:tcPr>
          <w:p w14:paraId="59A15367"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Chałupa</w:t>
            </w:r>
          </w:p>
          <w:p w14:paraId="7945B026" w14:textId="1D0987A3" w:rsidR="004771E9" w:rsidRPr="00F52826" w:rsidRDefault="004771E9" w:rsidP="007073C1">
            <w:pPr>
              <w:spacing w:before="0" w:after="0"/>
              <w:ind w:firstLine="0"/>
              <w:jc w:val="left"/>
              <w:rPr>
                <w:rFonts w:cs="Segoe UI"/>
                <w:sz w:val="16"/>
                <w:szCs w:val="16"/>
              </w:rPr>
            </w:pPr>
            <w:r w:rsidRPr="00F52826">
              <w:rPr>
                <w:rFonts w:cs="Segoe UI"/>
                <w:i/>
                <w:sz w:val="16"/>
                <w:szCs w:val="16"/>
              </w:rPr>
              <w:t>/nie istnieje/</w:t>
            </w:r>
          </w:p>
        </w:tc>
        <w:tc>
          <w:tcPr>
            <w:tcW w:w="1276" w:type="dxa"/>
            <w:shd w:val="clear" w:color="auto" w:fill="auto"/>
            <w:vAlign w:val="center"/>
          </w:tcPr>
          <w:p w14:paraId="0183A934"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koń. XIX w.</w:t>
            </w:r>
          </w:p>
        </w:tc>
        <w:tc>
          <w:tcPr>
            <w:tcW w:w="1210" w:type="dxa"/>
            <w:shd w:val="clear" w:color="auto" w:fill="auto"/>
            <w:vAlign w:val="center"/>
          </w:tcPr>
          <w:p w14:paraId="32FEEC0F" w14:textId="77777777" w:rsidR="007073C1" w:rsidRPr="00F52826" w:rsidRDefault="007073C1" w:rsidP="007073C1">
            <w:pPr>
              <w:spacing w:before="0" w:after="0"/>
              <w:ind w:firstLine="0"/>
              <w:jc w:val="left"/>
              <w:rPr>
                <w:rFonts w:cs="Segoe UI"/>
                <w:sz w:val="16"/>
                <w:szCs w:val="16"/>
              </w:rPr>
            </w:pPr>
            <w:r w:rsidRPr="00F52826">
              <w:rPr>
                <w:rFonts w:cs="Segoe UI"/>
                <w:sz w:val="16"/>
                <w:szCs w:val="16"/>
              </w:rPr>
              <w:t>1991</w:t>
            </w:r>
          </w:p>
        </w:tc>
      </w:tr>
      <w:tr w:rsidR="00211B16" w:rsidRPr="00F52826" w14:paraId="715C3F65" w14:textId="77777777" w:rsidTr="007073C1">
        <w:trPr>
          <w:trHeight w:val="283"/>
        </w:trPr>
        <w:tc>
          <w:tcPr>
            <w:tcW w:w="502" w:type="dxa"/>
            <w:shd w:val="clear" w:color="auto" w:fill="auto"/>
            <w:vAlign w:val="center"/>
          </w:tcPr>
          <w:p w14:paraId="0AFC224A" w14:textId="77777777" w:rsidR="00211B16" w:rsidRPr="00F52826" w:rsidRDefault="00211B16"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05BC2749" w14:textId="3D36C438" w:rsidR="00211B16" w:rsidRPr="00F52826" w:rsidRDefault="00211B16" w:rsidP="007073C1">
            <w:pPr>
              <w:spacing w:before="0" w:after="0"/>
              <w:ind w:firstLine="0"/>
              <w:jc w:val="left"/>
              <w:rPr>
                <w:rFonts w:cs="Segoe UI"/>
                <w:sz w:val="16"/>
                <w:szCs w:val="16"/>
              </w:rPr>
            </w:pPr>
            <w:r w:rsidRPr="00F52826">
              <w:rPr>
                <w:rFonts w:cs="Segoe UI"/>
                <w:sz w:val="16"/>
                <w:szCs w:val="16"/>
              </w:rPr>
              <w:t>Potycz</w:t>
            </w:r>
          </w:p>
        </w:tc>
        <w:tc>
          <w:tcPr>
            <w:tcW w:w="1840" w:type="dxa"/>
            <w:shd w:val="clear" w:color="auto" w:fill="auto"/>
            <w:vAlign w:val="center"/>
          </w:tcPr>
          <w:p w14:paraId="1E3BCA0D" w14:textId="77777777" w:rsidR="00211B16" w:rsidRPr="00F52826" w:rsidRDefault="00211B16" w:rsidP="007073C1">
            <w:pPr>
              <w:spacing w:before="0" w:after="0"/>
              <w:ind w:firstLine="0"/>
              <w:jc w:val="left"/>
              <w:rPr>
                <w:rFonts w:cs="Segoe UI"/>
                <w:sz w:val="16"/>
                <w:szCs w:val="16"/>
              </w:rPr>
            </w:pPr>
          </w:p>
        </w:tc>
        <w:tc>
          <w:tcPr>
            <w:tcW w:w="3118" w:type="dxa"/>
            <w:shd w:val="clear" w:color="auto" w:fill="auto"/>
            <w:vAlign w:val="center"/>
          </w:tcPr>
          <w:p w14:paraId="76C326D7" w14:textId="7912678A" w:rsidR="00211B16" w:rsidRPr="00F52826" w:rsidRDefault="00211B16" w:rsidP="007073C1">
            <w:pPr>
              <w:spacing w:before="0" w:after="0"/>
              <w:ind w:firstLine="0"/>
              <w:jc w:val="left"/>
              <w:rPr>
                <w:rFonts w:cs="Segoe UI"/>
                <w:sz w:val="16"/>
                <w:szCs w:val="16"/>
              </w:rPr>
            </w:pPr>
            <w:r w:rsidRPr="00F52826">
              <w:rPr>
                <w:rFonts w:cs="Segoe UI"/>
                <w:sz w:val="16"/>
                <w:szCs w:val="16"/>
              </w:rPr>
              <w:t>Park dworski</w:t>
            </w:r>
          </w:p>
        </w:tc>
        <w:tc>
          <w:tcPr>
            <w:tcW w:w="1276" w:type="dxa"/>
            <w:shd w:val="clear" w:color="auto" w:fill="auto"/>
            <w:vAlign w:val="center"/>
          </w:tcPr>
          <w:p w14:paraId="37B6094E" w14:textId="521B191C" w:rsidR="00211B16" w:rsidRPr="00F52826" w:rsidRDefault="00211B16" w:rsidP="007073C1">
            <w:pPr>
              <w:spacing w:before="0" w:after="0"/>
              <w:ind w:firstLine="0"/>
              <w:jc w:val="left"/>
              <w:rPr>
                <w:rFonts w:cs="Segoe UI"/>
                <w:sz w:val="16"/>
                <w:szCs w:val="16"/>
              </w:rPr>
            </w:pPr>
            <w:r w:rsidRPr="00F52826">
              <w:rPr>
                <w:rFonts w:cs="Segoe UI"/>
                <w:sz w:val="16"/>
                <w:szCs w:val="16"/>
              </w:rPr>
              <w:t>XIX w.</w:t>
            </w:r>
          </w:p>
        </w:tc>
        <w:tc>
          <w:tcPr>
            <w:tcW w:w="1210" w:type="dxa"/>
            <w:shd w:val="clear" w:color="auto" w:fill="auto"/>
            <w:vAlign w:val="center"/>
          </w:tcPr>
          <w:p w14:paraId="5D8FD145" w14:textId="749F2A4D" w:rsidR="00211B16" w:rsidRPr="00F52826" w:rsidRDefault="00211B16" w:rsidP="007073C1">
            <w:pPr>
              <w:spacing w:before="0" w:after="0"/>
              <w:ind w:firstLine="0"/>
              <w:jc w:val="left"/>
              <w:rPr>
                <w:rFonts w:cs="Segoe UI"/>
                <w:sz w:val="16"/>
                <w:szCs w:val="16"/>
              </w:rPr>
            </w:pPr>
            <w:r w:rsidRPr="00F52826">
              <w:rPr>
                <w:rFonts w:cs="Segoe UI"/>
                <w:sz w:val="16"/>
                <w:szCs w:val="16"/>
              </w:rPr>
              <w:t>1985</w:t>
            </w:r>
          </w:p>
        </w:tc>
      </w:tr>
      <w:tr w:rsidR="00211B16" w:rsidRPr="00F52826" w14:paraId="4820A687" w14:textId="77777777" w:rsidTr="007073C1">
        <w:trPr>
          <w:trHeight w:val="283"/>
        </w:trPr>
        <w:tc>
          <w:tcPr>
            <w:tcW w:w="502" w:type="dxa"/>
            <w:shd w:val="clear" w:color="auto" w:fill="auto"/>
            <w:vAlign w:val="center"/>
          </w:tcPr>
          <w:p w14:paraId="7EDB7E7E" w14:textId="77777777" w:rsidR="00211B16" w:rsidRPr="00F52826" w:rsidRDefault="00211B16"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4590B038"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Solec</w:t>
            </w:r>
          </w:p>
        </w:tc>
        <w:tc>
          <w:tcPr>
            <w:tcW w:w="1840" w:type="dxa"/>
            <w:shd w:val="clear" w:color="auto" w:fill="auto"/>
            <w:vAlign w:val="center"/>
          </w:tcPr>
          <w:p w14:paraId="5AC52557"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58366201"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Cmentarz wojenny</w:t>
            </w:r>
          </w:p>
        </w:tc>
        <w:tc>
          <w:tcPr>
            <w:tcW w:w="1276" w:type="dxa"/>
            <w:shd w:val="clear" w:color="auto" w:fill="auto"/>
            <w:vAlign w:val="center"/>
          </w:tcPr>
          <w:p w14:paraId="395AB3AE"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1915</w:t>
            </w:r>
          </w:p>
        </w:tc>
        <w:tc>
          <w:tcPr>
            <w:tcW w:w="1210" w:type="dxa"/>
            <w:shd w:val="clear" w:color="auto" w:fill="auto"/>
            <w:vAlign w:val="center"/>
          </w:tcPr>
          <w:p w14:paraId="67ABE297"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1990</w:t>
            </w:r>
          </w:p>
        </w:tc>
      </w:tr>
      <w:tr w:rsidR="00211B16" w:rsidRPr="00F52826" w14:paraId="7CAAB21C" w14:textId="77777777" w:rsidTr="007073C1">
        <w:trPr>
          <w:trHeight w:val="283"/>
        </w:trPr>
        <w:tc>
          <w:tcPr>
            <w:tcW w:w="502" w:type="dxa"/>
            <w:shd w:val="clear" w:color="auto" w:fill="auto"/>
            <w:vAlign w:val="center"/>
          </w:tcPr>
          <w:p w14:paraId="27A1638F" w14:textId="77777777" w:rsidR="00211B16" w:rsidRPr="00F52826" w:rsidRDefault="00211B16"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7575289B"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Wojciechowice</w:t>
            </w:r>
          </w:p>
        </w:tc>
        <w:tc>
          <w:tcPr>
            <w:tcW w:w="1840" w:type="dxa"/>
            <w:shd w:val="clear" w:color="auto" w:fill="auto"/>
            <w:vAlign w:val="center"/>
          </w:tcPr>
          <w:p w14:paraId="2AA3C356"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67898BFD"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Cmentarz wojenny żołnierzy ros. z I wojny światowej</w:t>
            </w:r>
          </w:p>
        </w:tc>
        <w:tc>
          <w:tcPr>
            <w:tcW w:w="1276" w:type="dxa"/>
            <w:shd w:val="clear" w:color="auto" w:fill="auto"/>
            <w:vAlign w:val="center"/>
          </w:tcPr>
          <w:p w14:paraId="22CC4945"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1915</w:t>
            </w:r>
          </w:p>
        </w:tc>
        <w:tc>
          <w:tcPr>
            <w:tcW w:w="1210" w:type="dxa"/>
            <w:shd w:val="clear" w:color="auto" w:fill="auto"/>
            <w:vAlign w:val="center"/>
          </w:tcPr>
          <w:p w14:paraId="1223A62C"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1995</w:t>
            </w:r>
          </w:p>
        </w:tc>
      </w:tr>
      <w:tr w:rsidR="00211B16" w:rsidRPr="00F52826" w14:paraId="19D5ACB2" w14:textId="77777777" w:rsidTr="007073C1">
        <w:trPr>
          <w:trHeight w:val="283"/>
        </w:trPr>
        <w:tc>
          <w:tcPr>
            <w:tcW w:w="502" w:type="dxa"/>
            <w:shd w:val="clear" w:color="auto" w:fill="auto"/>
            <w:vAlign w:val="center"/>
          </w:tcPr>
          <w:p w14:paraId="3B7FCAFE" w14:textId="77777777" w:rsidR="00211B16" w:rsidRPr="00F52826" w:rsidRDefault="00211B16"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309B3EA0"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 xml:space="preserve">Wola </w:t>
            </w:r>
            <w:proofErr w:type="spellStart"/>
            <w:r w:rsidRPr="00F52826">
              <w:rPr>
                <w:rFonts w:cs="Segoe UI"/>
                <w:sz w:val="16"/>
                <w:szCs w:val="16"/>
              </w:rPr>
              <w:t>Dobieska</w:t>
            </w:r>
            <w:proofErr w:type="spellEnd"/>
          </w:p>
        </w:tc>
        <w:tc>
          <w:tcPr>
            <w:tcW w:w="1840" w:type="dxa"/>
            <w:shd w:val="clear" w:color="auto" w:fill="auto"/>
            <w:vAlign w:val="center"/>
          </w:tcPr>
          <w:p w14:paraId="4EBE5D7C"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78154452"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Cmentarz wojenny z I wojny światowej</w:t>
            </w:r>
          </w:p>
        </w:tc>
        <w:tc>
          <w:tcPr>
            <w:tcW w:w="1276" w:type="dxa"/>
            <w:shd w:val="clear" w:color="auto" w:fill="auto"/>
            <w:vAlign w:val="center"/>
          </w:tcPr>
          <w:p w14:paraId="62EAFBAB"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1915</w:t>
            </w:r>
          </w:p>
        </w:tc>
        <w:tc>
          <w:tcPr>
            <w:tcW w:w="1210" w:type="dxa"/>
            <w:shd w:val="clear" w:color="auto" w:fill="auto"/>
            <w:vAlign w:val="center"/>
          </w:tcPr>
          <w:p w14:paraId="6BC5AEF4"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1991</w:t>
            </w:r>
          </w:p>
        </w:tc>
      </w:tr>
      <w:tr w:rsidR="00211B16" w:rsidRPr="00F52826" w14:paraId="16A0E746" w14:textId="77777777" w:rsidTr="007073C1">
        <w:trPr>
          <w:trHeight w:val="283"/>
        </w:trPr>
        <w:tc>
          <w:tcPr>
            <w:tcW w:w="502" w:type="dxa"/>
            <w:shd w:val="clear" w:color="auto" w:fill="auto"/>
            <w:vAlign w:val="center"/>
          </w:tcPr>
          <w:p w14:paraId="354EEB6D" w14:textId="77777777" w:rsidR="00211B16" w:rsidRPr="00F52826" w:rsidRDefault="00211B16"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2FAA885E"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Wólka Dworska</w:t>
            </w:r>
          </w:p>
        </w:tc>
        <w:tc>
          <w:tcPr>
            <w:tcW w:w="1840" w:type="dxa"/>
            <w:shd w:val="clear" w:color="auto" w:fill="auto"/>
            <w:vAlign w:val="center"/>
          </w:tcPr>
          <w:p w14:paraId="3C3E5AD6"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nr 45</w:t>
            </w:r>
          </w:p>
        </w:tc>
        <w:tc>
          <w:tcPr>
            <w:tcW w:w="3118" w:type="dxa"/>
            <w:shd w:val="clear" w:color="auto" w:fill="auto"/>
            <w:vAlign w:val="center"/>
          </w:tcPr>
          <w:p w14:paraId="3F2F91AB"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Chałupa</w:t>
            </w:r>
          </w:p>
        </w:tc>
        <w:tc>
          <w:tcPr>
            <w:tcW w:w="1276" w:type="dxa"/>
            <w:shd w:val="clear" w:color="auto" w:fill="auto"/>
            <w:vAlign w:val="center"/>
          </w:tcPr>
          <w:p w14:paraId="1EF4235E"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1910</w:t>
            </w:r>
          </w:p>
        </w:tc>
        <w:tc>
          <w:tcPr>
            <w:tcW w:w="1210" w:type="dxa"/>
            <w:shd w:val="clear" w:color="auto" w:fill="auto"/>
            <w:vAlign w:val="center"/>
          </w:tcPr>
          <w:p w14:paraId="16FD8340"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1991</w:t>
            </w:r>
          </w:p>
        </w:tc>
      </w:tr>
      <w:tr w:rsidR="00211B16" w:rsidRPr="00F52826" w14:paraId="345313F9" w14:textId="77777777" w:rsidTr="007073C1">
        <w:trPr>
          <w:trHeight w:val="283"/>
        </w:trPr>
        <w:tc>
          <w:tcPr>
            <w:tcW w:w="502" w:type="dxa"/>
            <w:shd w:val="clear" w:color="auto" w:fill="auto"/>
            <w:vAlign w:val="center"/>
          </w:tcPr>
          <w:p w14:paraId="35D524AC" w14:textId="77777777" w:rsidR="00211B16" w:rsidRPr="00F52826" w:rsidRDefault="00211B16" w:rsidP="00DB5097">
            <w:pPr>
              <w:pStyle w:val="Akapitzlist"/>
              <w:numPr>
                <w:ilvl w:val="0"/>
                <w:numId w:val="76"/>
              </w:numPr>
              <w:spacing w:before="0" w:after="0"/>
              <w:ind w:hanging="720"/>
              <w:jc w:val="left"/>
              <w:rPr>
                <w:rFonts w:cs="Segoe UI"/>
                <w:bCs/>
                <w:sz w:val="16"/>
                <w:szCs w:val="16"/>
              </w:rPr>
            </w:pPr>
          </w:p>
        </w:tc>
        <w:tc>
          <w:tcPr>
            <w:tcW w:w="1562" w:type="dxa"/>
            <w:shd w:val="clear" w:color="auto" w:fill="auto"/>
            <w:vAlign w:val="center"/>
          </w:tcPr>
          <w:p w14:paraId="4CECB5D2"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Wólka Załęska</w:t>
            </w:r>
          </w:p>
        </w:tc>
        <w:tc>
          <w:tcPr>
            <w:tcW w:w="1840" w:type="dxa"/>
            <w:shd w:val="clear" w:color="auto" w:fill="auto"/>
            <w:vAlign w:val="center"/>
          </w:tcPr>
          <w:p w14:paraId="3008233D"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 </w:t>
            </w:r>
          </w:p>
        </w:tc>
        <w:tc>
          <w:tcPr>
            <w:tcW w:w="3118" w:type="dxa"/>
            <w:shd w:val="clear" w:color="auto" w:fill="auto"/>
            <w:vAlign w:val="center"/>
          </w:tcPr>
          <w:p w14:paraId="433CAEDB"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Cmentarz wojenny</w:t>
            </w:r>
          </w:p>
        </w:tc>
        <w:tc>
          <w:tcPr>
            <w:tcW w:w="1276" w:type="dxa"/>
            <w:shd w:val="clear" w:color="auto" w:fill="auto"/>
            <w:vAlign w:val="center"/>
          </w:tcPr>
          <w:p w14:paraId="0A0CDD48"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1915</w:t>
            </w:r>
          </w:p>
        </w:tc>
        <w:tc>
          <w:tcPr>
            <w:tcW w:w="1210" w:type="dxa"/>
            <w:shd w:val="clear" w:color="auto" w:fill="auto"/>
            <w:vAlign w:val="center"/>
          </w:tcPr>
          <w:p w14:paraId="2A91BED7" w14:textId="77777777" w:rsidR="00211B16" w:rsidRPr="00F52826" w:rsidRDefault="00211B16" w:rsidP="007073C1">
            <w:pPr>
              <w:spacing w:before="0" w:after="0"/>
              <w:ind w:firstLine="0"/>
              <w:jc w:val="left"/>
              <w:rPr>
                <w:rFonts w:cs="Segoe UI"/>
                <w:sz w:val="16"/>
                <w:szCs w:val="16"/>
              </w:rPr>
            </w:pPr>
            <w:r w:rsidRPr="00F52826">
              <w:rPr>
                <w:rFonts w:cs="Segoe UI"/>
                <w:sz w:val="16"/>
                <w:szCs w:val="16"/>
              </w:rPr>
              <w:t>1990</w:t>
            </w:r>
          </w:p>
        </w:tc>
      </w:tr>
    </w:tbl>
    <w:p w14:paraId="1FC49AA3" w14:textId="77777777" w:rsidR="00776F57" w:rsidRPr="00F52826" w:rsidRDefault="00776F57" w:rsidP="00735627">
      <w:pPr>
        <w:pStyle w:val="podrozdzUD"/>
        <w:rPr>
          <w:rFonts w:ascii="Segoe UI" w:hAnsi="Segoe UI" w:cs="Segoe UI"/>
          <w:lang w:val="pl-PL"/>
        </w:rPr>
      </w:pPr>
    </w:p>
    <w:p w14:paraId="770E467F" w14:textId="77777777" w:rsidR="00776F57" w:rsidRPr="00F52826" w:rsidRDefault="00776F57">
      <w:pPr>
        <w:spacing w:before="0" w:after="160" w:line="259" w:lineRule="auto"/>
        <w:ind w:firstLine="0"/>
        <w:jc w:val="left"/>
        <w:rPr>
          <w:rFonts w:eastAsia="Times New Roman" w:cs="Segoe UI"/>
          <w:i/>
          <w:iCs/>
          <w:spacing w:val="12"/>
          <w:sz w:val="24"/>
          <w:szCs w:val="24"/>
          <w:lang w:eastAsia="cs-CZ"/>
        </w:rPr>
      </w:pPr>
      <w:r w:rsidRPr="00F52826">
        <w:rPr>
          <w:rFonts w:cs="Segoe UI"/>
        </w:rPr>
        <w:br w:type="page"/>
      </w:r>
    </w:p>
    <w:p w14:paraId="72321770" w14:textId="546D1011" w:rsidR="00735627" w:rsidRPr="00F52826" w:rsidRDefault="00735627" w:rsidP="00735627">
      <w:pPr>
        <w:pStyle w:val="podrozdzUD"/>
        <w:rPr>
          <w:rFonts w:ascii="Segoe UI" w:hAnsi="Segoe UI" w:cs="Segoe UI"/>
          <w:lang w:val="pl-PL"/>
        </w:rPr>
      </w:pPr>
      <w:r w:rsidRPr="00F52826">
        <w:rPr>
          <w:rFonts w:ascii="Segoe UI" w:hAnsi="Segoe UI" w:cs="Segoe UI"/>
          <w:lang w:val="pl-PL"/>
        </w:rPr>
        <w:lastRenderedPageBreak/>
        <w:t xml:space="preserve">Gminna ewidencja zabytków </w:t>
      </w:r>
    </w:p>
    <w:p w14:paraId="061B9E4B" w14:textId="77777777" w:rsidR="00110EE7" w:rsidRPr="00F52826" w:rsidRDefault="00A72DDB" w:rsidP="00735627">
      <w:pPr>
        <w:ind w:firstLine="0"/>
      </w:pPr>
      <w:r w:rsidRPr="00F52826">
        <w:t xml:space="preserve">Na terenie gminy Góra Kalwaria znajduje się </w:t>
      </w:r>
      <w:r w:rsidR="001D7A81" w:rsidRPr="00F52826">
        <w:t>113</w:t>
      </w:r>
      <w:r w:rsidRPr="00F52826">
        <w:t xml:space="preserve"> obiektów uwzględnionych w gminnej ewidencji zabytków, część z nich ujęta jest również w rejestrze zabytków oraz wojewódzkiej ewidencji zabytków.</w:t>
      </w:r>
      <w:r w:rsidR="00776F57" w:rsidRPr="00F52826">
        <w:t xml:space="preserve"> </w:t>
      </w:r>
    </w:p>
    <w:p w14:paraId="06BA17AE" w14:textId="6B7F1A2A" w:rsidR="00A72DDB" w:rsidRPr="00F52826" w:rsidRDefault="00776F57" w:rsidP="00735627">
      <w:pPr>
        <w:ind w:firstLine="0"/>
      </w:pPr>
      <w:r w:rsidRPr="00F52826">
        <w:t>Wykaz zabytków ujętych w gminnej ewidencji zabytków zawarto w załączniku do części tekstowej.</w:t>
      </w:r>
    </w:p>
    <w:p w14:paraId="0210D447" w14:textId="59E8416A" w:rsidR="0040016B" w:rsidRPr="00F52826" w:rsidRDefault="0040016B" w:rsidP="0040016B">
      <w:pPr>
        <w:pStyle w:val="Legenda"/>
        <w:keepNext/>
        <w:rPr>
          <w:rFonts w:cs="Segoe UI"/>
        </w:rPr>
      </w:pPr>
      <w:r w:rsidRPr="00F52826">
        <w:rPr>
          <w:rFonts w:cs="Segoe UI"/>
        </w:rPr>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8</w:t>
      </w:r>
      <w:r w:rsidR="00133D8A" w:rsidRPr="00F52826">
        <w:rPr>
          <w:rFonts w:cs="Segoe UI"/>
          <w:noProof/>
        </w:rPr>
        <w:fldChar w:fldCharType="end"/>
      </w:r>
      <w:r w:rsidRPr="00F52826">
        <w:rPr>
          <w:rFonts w:cs="Segoe UI"/>
        </w:rPr>
        <w:t xml:space="preserve"> Gminna ewidencja zabytków</w:t>
      </w:r>
    </w:p>
    <w:p w14:paraId="5AAC526D" w14:textId="77777777" w:rsidR="0040016B" w:rsidRPr="00F52826" w:rsidRDefault="0040016B" w:rsidP="0040016B">
      <w:pPr>
        <w:pStyle w:val="Legenda"/>
        <w:keepNext/>
        <w:spacing w:before="0"/>
        <w:rPr>
          <w:rFonts w:cs="Segoe UI"/>
          <w:b w:val="0"/>
        </w:rPr>
      </w:pPr>
      <w:r w:rsidRPr="00F52826">
        <w:rPr>
          <w:rFonts w:cs="Segoe UI"/>
          <w:b w:val="0"/>
        </w:rPr>
        <w:t>źródło: opracowanie własne</w:t>
      </w:r>
    </w:p>
    <w:p w14:paraId="1FE30701" w14:textId="77777777" w:rsidR="0040016B" w:rsidRPr="00F52826" w:rsidRDefault="0040016B" w:rsidP="0040016B">
      <w:pPr>
        <w:ind w:firstLine="0"/>
        <w:jc w:val="center"/>
        <w:rPr>
          <w:rFonts w:cs="Segoe UI"/>
        </w:rPr>
      </w:pPr>
      <w:r w:rsidRPr="00F52826">
        <w:rPr>
          <w:rFonts w:cs="Segoe UI"/>
          <w:noProof/>
          <w:lang w:eastAsia="pl-PL"/>
        </w:rPr>
        <w:drawing>
          <wp:inline distT="0" distB="0" distL="0" distR="0" wp14:anchorId="205B22F9" wp14:editId="4E8DE3BC">
            <wp:extent cx="5760000" cy="6789510"/>
            <wp:effectExtent l="0" t="0" r="0" b="0"/>
            <wp:docPr id="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y miejscowe.jpg"/>
                    <pic:cNvPicPr/>
                  </pic:nvPicPr>
                  <pic:blipFill>
                    <a:blip r:embed="rId32" cstate="print"/>
                    <a:stretch>
                      <a:fillRect/>
                    </a:stretch>
                  </pic:blipFill>
                  <pic:spPr>
                    <a:xfrm>
                      <a:off x="0" y="0"/>
                      <a:ext cx="5760000" cy="6789510"/>
                    </a:xfrm>
                    <a:prstGeom prst="rect">
                      <a:avLst/>
                    </a:prstGeom>
                  </pic:spPr>
                </pic:pic>
              </a:graphicData>
            </a:graphic>
          </wp:inline>
        </w:drawing>
      </w:r>
    </w:p>
    <w:p w14:paraId="63906EF4" w14:textId="77777777" w:rsidR="0040016B" w:rsidRPr="00F52826" w:rsidRDefault="0040016B" w:rsidP="00735627">
      <w:pPr>
        <w:spacing w:before="0" w:after="0"/>
        <w:rPr>
          <w:rFonts w:cs="Segoe UI"/>
        </w:rPr>
      </w:pPr>
    </w:p>
    <w:p w14:paraId="36FD6C52" w14:textId="77777777" w:rsidR="00735627" w:rsidRPr="00F52826" w:rsidRDefault="00735627" w:rsidP="00735627">
      <w:pPr>
        <w:pStyle w:val="podrozdzia"/>
        <w:rPr>
          <w:rFonts w:cs="Segoe UI"/>
        </w:rPr>
      </w:pPr>
      <w:bookmarkStart w:id="75" w:name="_Toc108039297"/>
      <w:bookmarkStart w:id="76" w:name="_Toc156904934"/>
      <w:r w:rsidRPr="00F52826">
        <w:rPr>
          <w:rFonts w:cs="Segoe UI"/>
        </w:rPr>
        <w:lastRenderedPageBreak/>
        <w:t>Zasoby archeologiczne</w:t>
      </w:r>
      <w:bookmarkEnd w:id="75"/>
      <w:bookmarkEnd w:id="76"/>
    </w:p>
    <w:p w14:paraId="33314BEC" w14:textId="6FEFC371" w:rsidR="00735627" w:rsidRPr="00F52826" w:rsidRDefault="00735627" w:rsidP="00735627">
      <w:pPr>
        <w:ind w:firstLine="0"/>
      </w:pPr>
      <w:r w:rsidRPr="00F52826">
        <w:t xml:space="preserve">W granicach administracyjnych gminy Góra Kalwaria wskazano lokalizację </w:t>
      </w:r>
      <w:r w:rsidR="00783732" w:rsidRPr="00F52826">
        <w:t>254</w:t>
      </w:r>
      <w:r w:rsidRPr="00F52826">
        <w:t xml:space="preserve"> stanowisk archeologicznych – zwartych obszarów w obrębie których występują źródła archeologiczne – ujętych w gminnej ewidencji zabytków. Według </w:t>
      </w:r>
      <w:hyperlink r:id="rId33" w:tgtFrame="_blank" w:history="1">
        <w:r w:rsidRPr="00F52826">
          <w:t>Ustawy z dnia 23 lipca 2003 roku o ochronie zabytków i opiece nad zabytkami</w:t>
        </w:r>
      </w:hyperlink>
      <w:r w:rsidRPr="00F52826">
        <w:t> zabytek archeologiczny to „</w:t>
      </w:r>
      <w:r w:rsidRPr="00F52826">
        <w:rPr>
          <w:i/>
        </w:rPr>
        <w:t>zabytek nieruchomy, będący powierzchniową, podziemną lub podwodną pozostałością egzystencji i działalności człowieka, złożoną z nawarstwień kulturowych i znajdujących się w nich wytworów bądź ich śladów, albo zabytek ruchomy, będący tym wytworem</w:t>
      </w:r>
      <w:r w:rsidRPr="00F52826">
        <w:t>”.</w:t>
      </w:r>
    </w:p>
    <w:p w14:paraId="3BF2CCDF" w14:textId="77777777" w:rsidR="00776F57" w:rsidRPr="00F52826" w:rsidRDefault="00783732">
      <w:pPr>
        <w:spacing w:before="0" w:after="160" w:line="259" w:lineRule="auto"/>
        <w:ind w:firstLine="0"/>
        <w:jc w:val="left"/>
        <w:rPr>
          <w:rFonts w:cs="Segoe UI"/>
        </w:rPr>
      </w:pPr>
      <w:r w:rsidRPr="00F52826">
        <w:rPr>
          <w:rFonts w:cs="Segoe UI"/>
        </w:rPr>
        <w:t xml:space="preserve">Ponadto na terenie gminy znajdują się 62 stanowiska archeologiczne, które nie zostały ujęte w </w:t>
      </w:r>
      <w:r w:rsidRPr="00F52826">
        <w:t>gminnej ewidencji zabytków</w:t>
      </w:r>
      <w:r w:rsidRPr="00F52826">
        <w:rPr>
          <w:rFonts w:cs="Segoe UI"/>
        </w:rPr>
        <w:t>.</w:t>
      </w:r>
    </w:p>
    <w:p w14:paraId="053A772D" w14:textId="731443EF" w:rsidR="0040016B" w:rsidRPr="00F52826" w:rsidRDefault="00776F57" w:rsidP="00776F57">
      <w:pPr>
        <w:spacing w:before="0" w:after="160" w:line="259" w:lineRule="auto"/>
        <w:ind w:firstLine="0"/>
        <w:rPr>
          <w:rFonts w:cs="Segoe UI"/>
          <w:b/>
          <w:bCs/>
          <w:sz w:val="16"/>
          <w:szCs w:val="18"/>
        </w:rPr>
      </w:pPr>
      <w:r w:rsidRPr="00F52826">
        <w:t>Wykaz zabytków archeologicznych ujętych w wojewódzkiej ewidencji zabytków zawarto w</w:t>
      </w:r>
      <w:r w:rsidR="00110EE7" w:rsidRPr="00F52826">
        <w:t xml:space="preserve"> </w:t>
      </w:r>
      <w:r w:rsidRPr="00F52826">
        <w:t>załączniku do części tekstowej.</w:t>
      </w:r>
    </w:p>
    <w:p w14:paraId="7780C74D" w14:textId="52523B73" w:rsidR="00D763F4" w:rsidRPr="00F52826" w:rsidRDefault="00D763F4" w:rsidP="00776F57">
      <w:pPr>
        <w:spacing w:before="0" w:after="0"/>
        <w:ind w:firstLine="0"/>
        <w:rPr>
          <w:rFonts w:cs="Segoe UI"/>
        </w:rPr>
      </w:pPr>
      <w:r w:rsidRPr="00F52826">
        <w:rPr>
          <w:rFonts w:cs="Segoe UI"/>
        </w:rPr>
        <w:t>Stanowiska archeologiczne oznaczono w studium w sposób schematyczny. Ochronie podlegają również archeologiczne pozostałości miasta historycznego Góra Kalwaria. Część stanowisk archeologicznych została w ubiegłych latach przebadana lub zniszczona i nie będzie uwzględniania przy sporządzaniu miejscowych planów zagospodarowania przestrzennego. Liczba stanowisk archeologicznych przewidzianych do ochrony w planach miejscowych oraz ich granice, na skutek nowych odkryć, ustaleń lub uzupełniania ewidencji, mogą w następnych latach po uchwaleniu studium ulec zmianie. Zmiany te nie wymagają zmiany studium, zgodnie z zapisami rozdziału XXI pkt 16.</w:t>
      </w:r>
    </w:p>
    <w:p w14:paraId="67BB7B92" w14:textId="0961DF86" w:rsidR="0040016B" w:rsidRPr="00F52826" w:rsidRDefault="0040016B" w:rsidP="0040016B">
      <w:pPr>
        <w:pStyle w:val="Legenda"/>
        <w:keepNext/>
        <w:rPr>
          <w:rFonts w:cs="Segoe UI"/>
        </w:rPr>
      </w:pPr>
      <w:r w:rsidRPr="00F52826">
        <w:rPr>
          <w:rFonts w:cs="Segoe UI"/>
        </w:rPr>
        <w:lastRenderedPageBreak/>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9</w:t>
      </w:r>
      <w:r w:rsidR="00133D8A" w:rsidRPr="00F52826">
        <w:rPr>
          <w:rFonts w:cs="Segoe UI"/>
          <w:noProof/>
        </w:rPr>
        <w:fldChar w:fldCharType="end"/>
      </w:r>
      <w:r w:rsidRPr="00F52826">
        <w:rPr>
          <w:rFonts w:cs="Segoe UI"/>
        </w:rPr>
        <w:t xml:space="preserve"> Stanowiska archeologiczne</w:t>
      </w:r>
    </w:p>
    <w:p w14:paraId="1E807113" w14:textId="77777777" w:rsidR="0040016B" w:rsidRPr="00F52826" w:rsidRDefault="0040016B" w:rsidP="0040016B">
      <w:pPr>
        <w:pStyle w:val="Legenda"/>
        <w:keepNext/>
        <w:spacing w:before="0"/>
        <w:rPr>
          <w:rFonts w:cs="Segoe UI"/>
          <w:b w:val="0"/>
        </w:rPr>
      </w:pPr>
      <w:r w:rsidRPr="00F52826">
        <w:rPr>
          <w:rFonts w:cs="Segoe UI"/>
          <w:b w:val="0"/>
        </w:rPr>
        <w:t>źródło: opracowanie własne</w:t>
      </w:r>
    </w:p>
    <w:p w14:paraId="407EA1FF" w14:textId="77777777" w:rsidR="0040016B" w:rsidRPr="00F52826" w:rsidRDefault="0040016B" w:rsidP="0040016B">
      <w:pPr>
        <w:ind w:firstLine="0"/>
        <w:jc w:val="center"/>
        <w:rPr>
          <w:rFonts w:cs="Segoe UI"/>
        </w:rPr>
      </w:pPr>
      <w:r w:rsidRPr="00F52826">
        <w:rPr>
          <w:rFonts w:cs="Segoe UI"/>
          <w:noProof/>
          <w:lang w:eastAsia="pl-PL"/>
        </w:rPr>
        <w:drawing>
          <wp:inline distT="0" distB="0" distL="0" distR="0" wp14:anchorId="7A18C197" wp14:editId="5E1A3403">
            <wp:extent cx="5760000" cy="6785932"/>
            <wp:effectExtent l="0" t="0" r="0" b="0"/>
            <wp:docPr id="1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y miejscow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000" cy="6785932"/>
                    </a:xfrm>
                    <a:prstGeom prst="rect">
                      <a:avLst/>
                    </a:prstGeom>
                  </pic:spPr>
                </pic:pic>
              </a:graphicData>
            </a:graphic>
          </wp:inline>
        </w:drawing>
      </w:r>
    </w:p>
    <w:p w14:paraId="55198109" w14:textId="77777777" w:rsidR="00735627" w:rsidRPr="00F52826" w:rsidRDefault="00735627" w:rsidP="00C346C3">
      <w:pPr>
        <w:rPr>
          <w:rFonts w:cs="Segoe UI"/>
        </w:rPr>
      </w:pPr>
    </w:p>
    <w:p w14:paraId="4E782876" w14:textId="77777777" w:rsidR="00262780" w:rsidRPr="00F52826" w:rsidRDefault="00262780" w:rsidP="00CE6C19">
      <w:pPr>
        <w:pStyle w:val="podrozdzia"/>
        <w:rPr>
          <w:rFonts w:cs="Segoe UI"/>
        </w:rPr>
      </w:pPr>
      <w:bookmarkStart w:id="77" w:name="_Toc473632988"/>
      <w:bookmarkStart w:id="78" w:name="_Toc506991098"/>
      <w:bookmarkStart w:id="79" w:name="_Toc10014141"/>
      <w:bookmarkStart w:id="80" w:name="_Toc108039298"/>
      <w:bookmarkStart w:id="81" w:name="_Toc156904935"/>
      <w:bookmarkEnd w:id="73"/>
      <w:bookmarkEnd w:id="74"/>
      <w:r w:rsidRPr="00F52826">
        <w:rPr>
          <w:rFonts w:cs="Segoe UI"/>
        </w:rPr>
        <w:t>Dobra kultury współczesnej</w:t>
      </w:r>
      <w:bookmarkEnd w:id="77"/>
      <w:bookmarkEnd w:id="78"/>
      <w:bookmarkEnd w:id="79"/>
      <w:bookmarkEnd w:id="80"/>
      <w:bookmarkEnd w:id="81"/>
    </w:p>
    <w:p w14:paraId="72B509CF" w14:textId="77777777" w:rsidR="00AB23EA" w:rsidRPr="00F52826" w:rsidRDefault="00AB23EA" w:rsidP="00AB23EA">
      <w:pPr>
        <w:pStyle w:val="GK"/>
      </w:pPr>
      <w:r w:rsidRPr="00F52826">
        <w:t>Zgodnie z ustawą o planowaniu i zagospodarowaniu przestrzennym, przez dobra kultury współczesnej należy rozumieć niebędące zabytkami obiekty takie jak pomniki, miejsca pamięci, budynki, ich wnętrza i detale, zespoły budynków, założenia urbanistyczne i krajobrazowe, będące uznanym dorobkiem współcześnie żyjących pokoleń, jeżeli cechuje je wysoka wartość artystyczna lub historyczna.</w:t>
      </w:r>
    </w:p>
    <w:p w14:paraId="26464D53" w14:textId="77777777" w:rsidR="00AB23EA" w:rsidRPr="00F52826" w:rsidRDefault="00AB23EA" w:rsidP="00AB23EA">
      <w:pPr>
        <w:pStyle w:val="GK"/>
      </w:pPr>
      <w:r w:rsidRPr="00F52826">
        <w:t>Gmina Góra Kalwaria nie posiada opracowanej listy dóbr kultury współczesnej.</w:t>
      </w:r>
    </w:p>
    <w:p w14:paraId="72113E31" w14:textId="77777777" w:rsidR="00C223B2" w:rsidRPr="00F52826" w:rsidRDefault="00FF4A4D" w:rsidP="00C223B2">
      <w:pPr>
        <w:pStyle w:val="podrozdzia"/>
      </w:pPr>
      <w:r w:rsidRPr="00F52826">
        <w:rPr>
          <w:rFonts w:cs="Segoe UI"/>
        </w:rPr>
        <w:lastRenderedPageBreak/>
        <w:t xml:space="preserve"> </w:t>
      </w:r>
      <w:bookmarkStart w:id="82" w:name="_Toc156904936"/>
      <w:r w:rsidR="00C223B2" w:rsidRPr="00F52826">
        <w:t>Miejsca pamięci narodowej</w:t>
      </w:r>
      <w:bookmarkEnd w:id="82"/>
    </w:p>
    <w:p w14:paraId="1A8BE43A" w14:textId="77777777" w:rsidR="00C223B2" w:rsidRPr="00F52826" w:rsidRDefault="00C223B2" w:rsidP="00C223B2">
      <w:pPr>
        <w:pStyle w:val="GK"/>
      </w:pPr>
      <w:r w:rsidRPr="00F52826">
        <w:t xml:space="preserve">Okres I wojny światowej pozostawił po sobie ślady w postaci kilku cmentarzy wojennych (Kąty, Moczydłów, Solec, Wojciechowice, Wólka </w:t>
      </w:r>
      <w:proofErr w:type="spellStart"/>
      <w:r w:rsidRPr="00F52826">
        <w:t>Dobieska</w:t>
      </w:r>
      <w:proofErr w:type="spellEnd"/>
      <w:r w:rsidRPr="00F52826">
        <w:t>, i Wólka Załęska), jak też zespołu niemieckich fortyfikacji z 1915 r. w Moczydłowie. Prócz cmentarzy istnieją na terenie miasta i gminy następujące miejsca pamięci:</w:t>
      </w:r>
    </w:p>
    <w:p w14:paraId="03BF3374" w14:textId="77777777" w:rsidR="00C223B2" w:rsidRPr="00F52826" w:rsidRDefault="00C223B2" w:rsidP="00C223B2">
      <w:pPr>
        <w:pStyle w:val="GKLISTA"/>
      </w:pPr>
      <w:r w:rsidRPr="00F52826">
        <w:t>obelisk upamiętniający wizytę J. Piłsudskiego (Góra Kalwaria - na błoniach) – ufundowany przez oficerów artylerii konnej Wojska Polskiego, odsłonięty 3 sierpnia 1931 r. z okazji 10. rocznicy dekoracji - przez Marszałka – odznaczeniami bojowymi artylerzystów konnych wszystkich dywizjonów W.P. za udział w wojnie polsko-bolszewickiej w 1920 r. Zniszczony w dniach 8-9.XI na wniosek Komitetu Miejskiego PZPR i przewodniczącego Miejskiej Rady Narodowej. W 1989 r. dzięki wysiłkom Społecznego Komitetu Budowy Pomnika został wydobyty i powtórnie postawiony na miejscu.</w:t>
      </w:r>
    </w:p>
    <w:p w14:paraId="5925AD53" w14:textId="77777777" w:rsidR="00C223B2" w:rsidRPr="00F52826" w:rsidRDefault="00C223B2" w:rsidP="00C223B2">
      <w:pPr>
        <w:pStyle w:val="GKLISTA"/>
      </w:pPr>
      <w:r w:rsidRPr="00F52826">
        <w:t>pomnik na Placu Marszałka Józefa Piłsudskiego: popiersie Marszałka – rekonstrukcja przedwojennego obelisku, wykonane z brązu, projektu Marii Owczarczyk. Odsłonięcie nastąpiło 11 kwietnia 1989 r.;</w:t>
      </w:r>
    </w:p>
    <w:p w14:paraId="15772E3C" w14:textId="77777777" w:rsidR="00C223B2" w:rsidRPr="00F52826" w:rsidRDefault="00C223B2" w:rsidP="00C223B2">
      <w:pPr>
        <w:pStyle w:val="GKLISTA"/>
      </w:pPr>
      <w:r w:rsidRPr="00F52826">
        <w:t>mogiła na terenie Państwowego Domu Pomocy Społecznej;</w:t>
      </w:r>
    </w:p>
    <w:p w14:paraId="1835688D" w14:textId="77777777" w:rsidR="00C223B2" w:rsidRPr="00F52826" w:rsidRDefault="00C223B2" w:rsidP="00C223B2">
      <w:pPr>
        <w:pStyle w:val="GKLISTA"/>
      </w:pPr>
      <w:r w:rsidRPr="00F52826">
        <w:t>kwatera żołnierzy na cmentarzu rzymskokatolickim;</w:t>
      </w:r>
    </w:p>
    <w:p w14:paraId="53F897E7" w14:textId="77777777" w:rsidR="00C223B2" w:rsidRPr="00F52826" w:rsidRDefault="00C223B2" w:rsidP="00C223B2">
      <w:pPr>
        <w:pStyle w:val="GKLISTA"/>
      </w:pPr>
      <w:r w:rsidRPr="00F52826">
        <w:t>tablica pamięci na budynku Zasadniczej Szkoły Zawodowej – zawierająca nazwiska mieszkańców miasta i gminy, którzy zginęli z rąk Niemców w latach 1939-45;</w:t>
      </w:r>
    </w:p>
    <w:p w14:paraId="02E858FB" w14:textId="77777777" w:rsidR="00C223B2" w:rsidRPr="00F52826" w:rsidRDefault="00C223B2" w:rsidP="00C223B2">
      <w:pPr>
        <w:pStyle w:val="GKLISTA"/>
      </w:pPr>
      <w:r w:rsidRPr="00F52826">
        <w:t>tablice pamięci w kościele rzymskokatolickim;</w:t>
      </w:r>
    </w:p>
    <w:p w14:paraId="26AA436B" w14:textId="77777777" w:rsidR="00C223B2" w:rsidRPr="00F52826" w:rsidRDefault="00C223B2" w:rsidP="00C223B2">
      <w:pPr>
        <w:pStyle w:val="GKLISTA"/>
      </w:pPr>
      <w:r w:rsidRPr="00F52826">
        <w:t>tablice pamięci w arkadach Ratusza Miejskiego;</w:t>
      </w:r>
    </w:p>
    <w:p w14:paraId="6CE9161E" w14:textId="77777777" w:rsidR="00C223B2" w:rsidRPr="00F52826" w:rsidRDefault="00C223B2" w:rsidP="00C223B2">
      <w:pPr>
        <w:pStyle w:val="GKLISTA"/>
      </w:pPr>
      <w:r w:rsidRPr="00F52826">
        <w:t>obelisk przy Alei 1 Armii Wojska Polskiego;</w:t>
      </w:r>
    </w:p>
    <w:p w14:paraId="45028139" w14:textId="77777777" w:rsidR="00C223B2" w:rsidRPr="00F52826" w:rsidRDefault="00C223B2" w:rsidP="00C223B2">
      <w:pPr>
        <w:pStyle w:val="GKLISTA"/>
      </w:pPr>
      <w:r w:rsidRPr="00F52826">
        <w:t>głaz na cmentarzu żydowskim;</w:t>
      </w:r>
    </w:p>
    <w:p w14:paraId="0C243928" w14:textId="77777777" w:rsidR="00C223B2" w:rsidRPr="00F52826" w:rsidRDefault="00C223B2" w:rsidP="00C223B2">
      <w:pPr>
        <w:pStyle w:val="GKLISTA"/>
      </w:pPr>
      <w:r w:rsidRPr="00F52826">
        <w:t>pomnik 4 DP im. Jana Kilińskiego (Dowódca Jednostki Wojskowej nr 4829) - pamięci wyzwolicieli miasta w dn. 17 stycznia 1945 r.;</w:t>
      </w:r>
    </w:p>
    <w:p w14:paraId="64B17804" w14:textId="77777777" w:rsidR="00C223B2" w:rsidRPr="00F52826" w:rsidRDefault="00C223B2" w:rsidP="00C223B2">
      <w:pPr>
        <w:pStyle w:val="GKLISTA"/>
      </w:pPr>
      <w:r w:rsidRPr="00F52826">
        <w:t>kwatera żołnierzy na cmentarzu rzymskokatolickim w Sobikowie;</w:t>
      </w:r>
    </w:p>
    <w:p w14:paraId="07560C0C" w14:textId="77777777" w:rsidR="00C223B2" w:rsidRPr="00F52826" w:rsidRDefault="00C223B2" w:rsidP="00C223B2">
      <w:pPr>
        <w:pStyle w:val="GKLISTA"/>
      </w:pPr>
      <w:r w:rsidRPr="00F52826">
        <w:t>kamień pamięci we wsi Dębówka - pomnik rozstrzelanych więźniów w dniu 14 lipca 1943 r. Na kamieniu widnieje tablica z napisem „Miejsce uświęcone krwią 60 obywateli polskich rozstrzelanych przez faszystów hitlerowskich w Dębówce 1943 r.”;</w:t>
      </w:r>
    </w:p>
    <w:p w14:paraId="0B18CCA1" w14:textId="77777777" w:rsidR="00C223B2" w:rsidRPr="00F52826" w:rsidRDefault="00C223B2" w:rsidP="00C223B2">
      <w:pPr>
        <w:pStyle w:val="GKLISTA"/>
      </w:pPr>
      <w:r w:rsidRPr="00F52826">
        <w:t>kwatera żołnierzy na cmentarzu rzymskokatolickim w Czersku;</w:t>
      </w:r>
    </w:p>
    <w:p w14:paraId="516EECAB" w14:textId="77777777" w:rsidR="00FF4A4D" w:rsidRPr="00F52826" w:rsidRDefault="00C223B2" w:rsidP="00C223B2">
      <w:pPr>
        <w:pStyle w:val="GKLISTA"/>
      </w:pPr>
      <w:r w:rsidRPr="00F52826">
        <w:t>tablica pamięci na budynku Ochotniczej Straży Pożarnej w Czersku.</w:t>
      </w:r>
    </w:p>
    <w:p w14:paraId="277A2E18" w14:textId="77777777" w:rsidR="004058AA" w:rsidRPr="00BF04FF" w:rsidRDefault="004058AA" w:rsidP="00BF04FF">
      <w:pPr>
        <w:pStyle w:val="Nagwek1"/>
        <w:numPr>
          <w:ilvl w:val="0"/>
          <w:numId w:val="1"/>
        </w:numPr>
        <w:shd w:val="clear" w:color="auto" w:fill="BFBFBF" w:themeFill="background1" w:themeFillShade="BF"/>
        <w:rPr>
          <w:rFonts w:cs="Segoe UI"/>
          <w:color w:val="0070C0"/>
        </w:rPr>
      </w:pPr>
      <w:bookmarkStart w:id="83" w:name="_Toc156904937"/>
      <w:r w:rsidRPr="00BF04FF">
        <w:rPr>
          <w:rFonts w:cs="Segoe UI"/>
          <w:color w:val="0070C0"/>
        </w:rPr>
        <w:t>UWARUNKOWA</w:t>
      </w:r>
      <w:r w:rsidR="00001ECD" w:rsidRPr="00BF04FF">
        <w:rPr>
          <w:rFonts w:cs="Segoe UI"/>
          <w:color w:val="0070C0"/>
        </w:rPr>
        <w:t>NIA WYNIKAJĄCE Z REKOMEDNACJI I </w:t>
      </w:r>
      <w:r w:rsidRPr="00BF04FF">
        <w:rPr>
          <w:rFonts w:cs="Segoe UI"/>
          <w:color w:val="0070C0"/>
        </w:rPr>
        <w:t>WNIOSKÓW ZAWARTYCH W AUDYCIE KRAJOBRAZOWYM LUB OKREŚLENIA PRZEZ AUDYT KRAJOBRAZOWY GRANIC KRAJOBRAZÓW PRIORYTETOWYCH</w:t>
      </w:r>
      <w:bookmarkEnd w:id="83"/>
    </w:p>
    <w:p w14:paraId="7E50D0B5" w14:textId="2EE26FCC" w:rsidR="00674C80" w:rsidRDefault="00674C80" w:rsidP="00BF04FF">
      <w:pPr>
        <w:pStyle w:val="GK"/>
        <w:shd w:val="clear" w:color="auto" w:fill="BFBFBF" w:themeFill="background1" w:themeFillShade="BF"/>
        <w:rPr>
          <w:color w:val="0070C0"/>
        </w:rPr>
      </w:pPr>
      <w:r w:rsidRPr="00674C80">
        <w:rPr>
          <w:color w:val="0070C0"/>
        </w:rPr>
        <w:t>Audyt krajobrazowy dla województwa mazowieckiego został przyjęty Uchwałą nr 48/24 Sejmiku Województwa Mazowieckiego z dnia 26 marca 2024 r.</w:t>
      </w:r>
    </w:p>
    <w:p w14:paraId="052CAC68" w14:textId="1FA683F0" w:rsidR="00674C80" w:rsidRDefault="00674C80" w:rsidP="00BF04FF">
      <w:pPr>
        <w:pStyle w:val="GK"/>
        <w:shd w:val="clear" w:color="auto" w:fill="BFBFBF" w:themeFill="background1" w:themeFillShade="BF"/>
        <w:rPr>
          <w:color w:val="0070C0"/>
        </w:rPr>
      </w:pPr>
      <w:r w:rsidRPr="00674C80">
        <w:rPr>
          <w:color w:val="0070C0"/>
        </w:rPr>
        <w:t xml:space="preserve">Na terenie gminy </w:t>
      </w:r>
      <w:r>
        <w:rPr>
          <w:color w:val="0070C0"/>
        </w:rPr>
        <w:t>Góra Kalwaria</w:t>
      </w:r>
      <w:r w:rsidRPr="00674C80">
        <w:rPr>
          <w:color w:val="0070C0"/>
        </w:rPr>
        <w:t xml:space="preserve"> audyt </w:t>
      </w:r>
      <w:r>
        <w:rPr>
          <w:color w:val="0070C0"/>
        </w:rPr>
        <w:t xml:space="preserve">identyfikuje 38 krajobrazów – zgodnie z poniższą tabelą. </w:t>
      </w:r>
      <w:r w:rsidR="00B36BF1">
        <w:rPr>
          <w:color w:val="0070C0"/>
        </w:rPr>
        <w:t xml:space="preserve">Z czego </w:t>
      </w:r>
      <w:r w:rsidR="003B024F">
        <w:rPr>
          <w:color w:val="0070C0"/>
        </w:rPr>
        <w:t>6</w:t>
      </w:r>
      <w:r w:rsidR="00B36BF1">
        <w:rPr>
          <w:color w:val="0070C0"/>
        </w:rPr>
        <w:t xml:space="preserve"> obszarów określono jako krajobrazy priorytetowe.</w:t>
      </w:r>
    </w:p>
    <w:p w14:paraId="2119687E" w14:textId="0D2D63D6" w:rsidR="00674C80" w:rsidRPr="00B36BF1" w:rsidRDefault="00674C80" w:rsidP="00B36BF1">
      <w:pPr>
        <w:pStyle w:val="podpisy"/>
        <w:pBdr>
          <w:bottom w:val="single" w:sz="4" w:space="0" w:color="808080" w:themeColor="background1" w:themeShade="80"/>
        </w:pBdr>
        <w:shd w:val="clear" w:color="auto" w:fill="BFBFBF" w:themeFill="background1" w:themeFillShade="BF"/>
        <w:spacing w:before="0"/>
        <w:rPr>
          <w:rFonts w:ascii="Segoe UI" w:hAnsi="Segoe UI" w:cs="Segoe UI"/>
          <w:color w:val="0070C0"/>
          <w:sz w:val="16"/>
          <w:szCs w:val="16"/>
        </w:rPr>
      </w:pPr>
      <w:r w:rsidRPr="00B36BF1">
        <w:rPr>
          <w:rFonts w:ascii="Segoe UI" w:hAnsi="Segoe UI" w:cs="Segoe UI"/>
          <w:color w:val="0070C0"/>
          <w:sz w:val="16"/>
          <w:szCs w:val="16"/>
        </w:rPr>
        <w:t xml:space="preserve">Tabela </w:t>
      </w:r>
      <w:r w:rsidRPr="00B36BF1">
        <w:rPr>
          <w:rFonts w:ascii="Segoe UI" w:hAnsi="Segoe UI" w:cs="Segoe UI"/>
          <w:noProof/>
          <w:color w:val="0070C0"/>
          <w:sz w:val="16"/>
          <w:szCs w:val="16"/>
        </w:rPr>
        <w:fldChar w:fldCharType="begin"/>
      </w:r>
      <w:r w:rsidRPr="00B36BF1">
        <w:rPr>
          <w:rFonts w:ascii="Segoe UI" w:hAnsi="Segoe UI" w:cs="Segoe UI"/>
          <w:noProof/>
          <w:color w:val="0070C0"/>
          <w:sz w:val="16"/>
          <w:szCs w:val="16"/>
        </w:rPr>
        <w:instrText xml:space="preserve"> SEQ Tabela \* ARABIC </w:instrText>
      </w:r>
      <w:r w:rsidRPr="00B36BF1">
        <w:rPr>
          <w:rFonts w:ascii="Segoe UI" w:hAnsi="Segoe UI" w:cs="Segoe UI"/>
          <w:noProof/>
          <w:color w:val="0070C0"/>
          <w:sz w:val="16"/>
          <w:szCs w:val="16"/>
        </w:rPr>
        <w:fldChar w:fldCharType="separate"/>
      </w:r>
      <w:r w:rsidR="003B024F">
        <w:rPr>
          <w:rFonts w:ascii="Segoe UI" w:hAnsi="Segoe UI" w:cs="Segoe UI"/>
          <w:noProof/>
          <w:color w:val="0070C0"/>
          <w:sz w:val="16"/>
          <w:szCs w:val="16"/>
        </w:rPr>
        <w:t>4</w:t>
      </w:r>
      <w:r w:rsidRPr="00B36BF1">
        <w:rPr>
          <w:rFonts w:ascii="Segoe UI" w:hAnsi="Segoe UI" w:cs="Segoe UI"/>
          <w:noProof/>
          <w:color w:val="0070C0"/>
          <w:sz w:val="16"/>
          <w:szCs w:val="16"/>
        </w:rPr>
        <w:fldChar w:fldCharType="end"/>
      </w:r>
      <w:r w:rsidRPr="00B36BF1">
        <w:rPr>
          <w:rFonts w:ascii="Segoe UI" w:hAnsi="Segoe UI" w:cs="Segoe UI"/>
          <w:color w:val="0070C0"/>
          <w:sz w:val="16"/>
          <w:szCs w:val="16"/>
        </w:rPr>
        <w:t>. Krajobrazy zidentyfikowane w audycie krajobrazowym województwa mazowieckiego</w:t>
      </w:r>
    </w:p>
    <w:p w14:paraId="66CA6FAE" w14:textId="73E47383" w:rsidR="00674C80" w:rsidRPr="00B36BF1" w:rsidRDefault="00674C80" w:rsidP="00B36BF1">
      <w:pPr>
        <w:pStyle w:val="podpisy"/>
        <w:pBdr>
          <w:bottom w:val="single" w:sz="4" w:space="0" w:color="808080" w:themeColor="background1" w:themeShade="80"/>
        </w:pBdr>
        <w:shd w:val="clear" w:color="auto" w:fill="BFBFBF" w:themeFill="background1" w:themeFillShade="BF"/>
        <w:spacing w:before="0" w:after="240"/>
        <w:rPr>
          <w:rFonts w:ascii="Segoe UI" w:hAnsi="Segoe UI" w:cs="Segoe UI"/>
          <w:b w:val="0"/>
          <w:color w:val="0070C0"/>
          <w:sz w:val="18"/>
          <w:szCs w:val="18"/>
        </w:rPr>
      </w:pPr>
      <w:r w:rsidRPr="00B36BF1">
        <w:rPr>
          <w:rFonts w:ascii="Segoe UI" w:hAnsi="Segoe UI" w:cs="Segoe UI"/>
          <w:b w:val="0"/>
          <w:color w:val="0070C0"/>
          <w:sz w:val="16"/>
          <w:szCs w:val="16"/>
        </w:rPr>
        <w:t xml:space="preserve">źródło: opracowanie własne na podstawie </w:t>
      </w:r>
      <w:r w:rsidR="0001312A" w:rsidRPr="0001312A">
        <w:rPr>
          <w:rFonts w:ascii="Segoe UI" w:hAnsi="Segoe UI" w:cs="Segoe UI"/>
          <w:b w:val="0"/>
          <w:color w:val="0070C0"/>
          <w:sz w:val="16"/>
          <w:szCs w:val="16"/>
        </w:rPr>
        <w:t>audytu krajobrazowego województwa mazowieckiego</w:t>
      </w:r>
    </w:p>
    <w:tbl>
      <w:tblPr>
        <w:tblStyle w:val="Tabela-Siatka1"/>
        <w:tblW w:w="10288" w:type="dxa"/>
        <w:shd w:val="clear" w:color="auto" w:fill="BFBFBF" w:themeFill="background1" w:themeFillShade="BF"/>
        <w:tblLook w:val="04A0" w:firstRow="1" w:lastRow="0" w:firstColumn="1" w:lastColumn="0" w:noHBand="0" w:noVBand="1"/>
      </w:tblPr>
      <w:tblGrid>
        <w:gridCol w:w="469"/>
        <w:gridCol w:w="1482"/>
        <w:gridCol w:w="1701"/>
        <w:gridCol w:w="621"/>
        <w:gridCol w:w="2923"/>
        <w:gridCol w:w="425"/>
        <w:gridCol w:w="2667"/>
      </w:tblGrid>
      <w:tr w:rsidR="00B36BF1" w:rsidRPr="00B36BF1" w14:paraId="50FD82D6" w14:textId="77777777" w:rsidTr="0001312A">
        <w:trPr>
          <w:trHeight w:val="300"/>
        </w:trPr>
        <w:tc>
          <w:tcPr>
            <w:tcW w:w="469" w:type="dxa"/>
            <w:shd w:val="clear" w:color="auto" w:fill="BFBFBF" w:themeFill="background1" w:themeFillShade="BF"/>
            <w:vAlign w:val="center"/>
          </w:tcPr>
          <w:p w14:paraId="2555D2AC" w14:textId="77777777" w:rsidR="00674C80" w:rsidRPr="00B36BF1" w:rsidRDefault="00674C80" w:rsidP="0001312A">
            <w:pPr>
              <w:shd w:val="clear" w:color="auto" w:fill="BFBFBF" w:themeFill="background1" w:themeFillShade="BF"/>
              <w:spacing w:before="0" w:after="0"/>
              <w:ind w:firstLine="0"/>
              <w:jc w:val="center"/>
              <w:rPr>
                <w:rFonts w:eastAsia="Times New Roman" w:cs="Segoe UI"/>
                <w:b/>
                <w:color w:val="0070C0"/>
                <w:sz w:val="18"/>
                <w:szCs w:val="18"/>
                <w:lang w:eastAsia="pl-PL"/>
              </w:rPr>
            </w:pPr>
            <w:r w:rsidRPr="00B36BF1">
              <w:rPr>
                <w:rFonts w:eastAsia="Times New Roman" w:cs="Segoe UI"/>
                <w:b/>
                <w:color w:val="0070C0"/>
                <w:sz w:val="18"/>
                <w:szCs w:val="18"/>
                <w:lang w:eastAsia="pl-PL"/>
              </w:rPr>
              <w:t>Lp.</w:t>
            </w:r>
          </w:p>
        </w:tc>
        <w:tc>
          <w:tcPr>
            <w:tcW w:w="1482" w:type="dxa"/>
            <w:shd w:val="clear" w:color="auto" w:fill="BFBFBF" w:themeFill="background1" w:themeFillShade="BF"/>
            <w:noWrap/>
            <w:vAlign w:val="center"/>
          </w:tcPr>
          <w:p w14:paraId="687FDDCF" w14:textId="77777777" w:rsidR="00674C80" w:rsidRPr="00B36BF1" w:rsidRDefault="00674C80" w:rsidP="0001312A">
            <w:pPr>
              <w:shd w:val="clear" w:color="auto" w:fill="BFBFBF" w:themeFill="background1" w:themeFillShade="BF"/>
              <w:spacing w:before="0" w:after="0"/>
              <w:ind w:firstLine="0"/>
              <w:jc w:val="center"/>
              <w:rPr>
                <w:rFonts w:eastAsia="Times New Roman" w:cs="Segoe UI"/>
                <w:b/>
                <w:color w:val="0070C0"/>
                <w:sz w:val="18"/>
                <w:szCs w:val="18"/>
                <w:lang w:eastAsia="pl-PL"/>
              </w:rPr>
            </w:pPr>
            <w:r w:rsidRPr="00B36BF1">
              <w:rPr>
                <w:rFonts w:eastAsia="Times New Roman" w:cs="Segoe UI"/>
                <w:b/>
                <w:color w:val="0070C0"/>
                <w:sz w:val="18"/>
                <w:szCs w:val="18"/>
                <w:lang w:eastAsia="pl-PL"/>
              </w:rPr>
              <w:t>Kod krajobrazu</w:t>
            </w:r>
          </w:p>
        </w:tc>
        <w:tc>
          <w:tcPr>
            <w:tcW w:w="1701" w:type="dxa"/>
            <w:shd w:val="clear" w:color="auto" w:fill="BFBFBF" w:themeFill="background1" w:themeFillShade="BF"/>
            <w:noWrap/>
            <w:vAlign w:val="center"/>
          </w:tcPr>
          <w:p w14:paraId="0C6D396D" w14:textId="77777777" w:rsidR="00674C80" w:rsidRPr="00B36BF1" w:rsidRDefault="00674C80" w:rsidP="0001312A">
            <w:pPr>
              <w:shd w:val="clear" w:color="auto" w:fill="BFBFBF" w:themeFill="background1" w:themeFillShade="BF"/>
              <w:spacing w:before="0" w:after="0"/>
              <w:ind w:firstLine="0"/>
              <w:jc w:val="center"/>
              <w:rPr>
                <w:rFonts w:eastAsia="Times New Roman" w:cs="Segoe UI"/>
                <w:b/>
                <w:color w:val="0070C0"/>
                <w:sz w:val="18"/>
                <w:szCs w:val="18"/>
                <w:lang w:eastAsia="pl-PL"/>
              </w:rPr>
            </w:pPr>
            <w:r w:rsidRPr="00B36BF1">
              <w:rPr>
                <w:rFonts w:eastAsia="Times New Roman" w:cs="Segoe UI"/>
                <w:b/>
                <w:color w:val="0070C0"/>
                <w:sz w:val="18"/>
                <w:szCs w:val="18"/>
                <w:lang w:eastAsia="pl-PL"/>
              </w:rPr>
              <w:t>Typ krajobrazu</w:t>
            </w:r>
          </w:p>
        </w:tc>
        <w:tc>
          <w:tcPr>
            <w:tcW w:w="3544" w:type="dxa"/>
            <w:gridSpan w:val="2"/>
            <w:shd w:val="clear" w:color="auto" w:fill="BFBFBF" w:themeFill="background1" w:themeFillShade="BF"/>
            <w:noWrap/>
            <w:vAlign w:val="center"/>
          </w:tcPr>
          <w:p w14:paraId="5540BB4D" w14:textId="77777777" w:rsidR="00674C80" w:rsidRPr="00B36BF1" w:rsidRDefault="00674C80" w:rsidP="0001312A">
            <w:pPr>
              <w:shd w:val="clear" w:color="auto" w:fill="BFBFBF" w:themeFill="background1" w:themeFillShade="BF"/>
              <w:spacing w:before="0" w:after="0"/>
              <w:ind w:firstLine="0"/>
              <w:jc w:val="center"/>
              <w:rPr>
                <w:rFonts w:eastAsia="Times New Roman" w:cs="Segoe UI"/>
                <w:b/>
                <w:color w:val="0070C0"/>
                <w:sz w:val="18"/>
                <w:szCs w:val="18"/>
                <w:lang w:eastAsia="pl-PL"/>
              </w:rPr>
            </w:pPr>
            <w:r w:rsidRPr="00B36BF1">
              <w:rPr>
                <w:rFonts w:eastAsia="Times New Roman" w:cs="Segoe UI"/>
                <w:b/>
                <w:color w:val="0070C0"/>
                <w:sz w:val="18"/>
                <w:szCs w:val="18"/>
                <w:lang w:eastAsia="pl-PL"/>
              </w:rPr>
              <w:t>Podtyp krajobrazu</w:t>
            </w:r>
          </w:p>
        </w:tc>
        <w:tc>
          <w:tcPr>
            <w:tcW w:w="3092" w:type="dxa"/>
            <w:gridSpan w:val="2"/>
            <w:shd w:val="clear" w:color="auto" w:fill="BFBFBF" w:themeFill="background1" w:themeFillShade="BF"/>
            <w:noWrap/>
            <w:vAlign w:val="center"/>
          </w:tcPr>
          <w:p w14:paraId="2F5E555C" w14:textId="77777777" w:rsidR="00674C80" w:rsidRPr="00B36BF1" w:rsidRDefault="00674C80" w:rsidP="0001312A">
            <w:pPr>
              <w:shd w:val="clear" w:color="auto" w:fill="BFBFBF" w:themeFill="background1" w:themeFillShade="BF"/>
              <w:spacing w:before="0" w:after="0"/>
              <w:ind w:firstLine="0"/>
              <w:jc w:val="center"/>
              <w:rPr>
                <w:rFonts w:eastAsia="Times New Roman" w:cs="Segoe UI"/>
                <w:b/>
                <w:color w:val="0070C0"/>
                <w:sz w:val="18"/>
                <w:szCs w:val="18"/>
                <w:lang w:eastAsia="pl-PL"/>
              </w:rPr>
            </w:pPr>
            <w:r w:rsidRPr="00B36BF1">
              <w:rPr>
                <w:rFonts w:eastAsia="Times New Roman" w:cs="Segoe UI"/>
                <w:b/>
                <w:color w:val="0070C0"/>
                <w:sz w:val="18"/>
                <w:szCs w:val="18"/>
                <w:lang w:eastAsia="pl-PL"/>
              </w:rPr>
              <w:t>Rzeźba terenu</w:t>
            </w:r>
          </w:p>
        </w:tc>
      </w:tr>
      <w:tr w:rsidR="00B36BF1" w:rsidRPr="00B36BF1" w14:paraId="0E796C68" w14:textId="77777777" w:rsidTr="0001312A">
        <w:trPr>
          <w:trHeight w:val="300"/>
        </w:trPr>
        <w:tc>
          <w:tcPr>
            <w:tcW w:w="469" w:type="dxa"/>
            <w:shd w:val="clear" w:color="auto" w:fill="BFBFBF" w:themeFill="background1" w:themeFillShade="BF"/>
          </w:tcPr>
          <w:p w14:paraId="28913278"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34B42255" w14:textId="77777777" w:rsidR="00674C80" w:rsidRDefault="00674C80" w:rsidP="0001312A">
            <w:pPr>
              <w:shd w:val="clear" w:color="auto" w:fill="BFBFBF" w:themeFill="background1" w:themeFillShade="BF"/>
              <w:spacing w:before="0" w:after="0"/>
              <w:ind w:firstLine="0"/>
              <w:jc w:val="left"/>
              <w:rPr>
                <w:rFonts w:cs="Segoe UI"/>
                <w:color w:val="0070C0"/>
                <w:sz w:val="18"/>
                <w:szCs w:val="18"/>
              </w:rPr>
            </w:pPr>
            <w:r w:rsidRPr="00B36BF1">
              <w:rPr>
                <w:rFonts w:cs="Segoe UI"/>
                <w:color w:val="0070C0"/>
                <w:sz w:val="18"/>
                <w:szCs w:val="18"/>
              </w:rPr>
              <w:t>14-318.76-146</w:t>
            </w:r>
          </w:p>
          <w:p w14:paraId="654A008E" w14:textId="7D95E939" w:rsidR="00B36BF1" w:rsidRPr="00B36BF1" w:rsidRDefault="00B36BF1"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Pr>
                <w:rFonts w:cs="Segoe UI"/>
                <w:color w:val="0070C0"/>
                <w:sz w:val="18"/>
                <w:szCs w:val="18"/>
              </w:rPr>
              <w:t>(krajobraz priorytetowy)</w:t>
            </w:r>
          </w:p>
        </w:tc>
        <w:tc>
          <w:tcPr>
            <w:tcW w:w="1701" w:type="dxa"/>
            <w:shd w:val="clear" w:color="auto" w:fill="BFBFBF" w:themeFill="background1" w:themeFillShade="BF"/>
            <w:noWrap/>
          </w:tcPr>
          <w:p w14:paraId="6304350E" w14:textId="44E7BCA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33744263" w14:textId="093C2F67"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3b</w:t>
            </w:r>
          </w:p>
        </w:tc>
        <w:tc>
          <w:tcPr>
            <w:tcW w:w="2923" w:type="dxa"/>
            <w:shd w:val="clear" w:color="auto" w:fill="BFBFBF" w:themeFill="background1" w:themeFillShade="BF"/>
            <w:noWrap/>
          </w:tcPr>
          <w:p w14:paraId="0E23A3D0" w14:textId="64F33DC2"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lasowych</w:t>
            </w:r>
          </w:p>
        </w:tc>
        <w:tc>
          <w:tcPr>
            <w:tcW w:w="425" w:type="dxa"/>
            <w:shd w:val="clear" w:color="auto" w:fill="BFBFBF" w:themeFill="background1" w:themeFillShade="BF"/>
            <w:noWrap/>
          </w:tcPr>
          <w:p w14:paraId="08501FDC" w14:textId="6295364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04E2DE5E" w14:textId="11505D3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03E4C8A3" w14:textId="77777777" w:rsidTr="0001312A">
        <w:trPr>
          <w:trHeight w:val="300"/>
        </w:trPr>
        <w:tc>
          <w:tcPr>
            <w:tcW w:w="469" w:type="dxa"/>
            <w:shd w:val="clear" w:color="auto" w:fill="BFBFBF" w:themeFill="background1" w:themeFillShade="BF"/>
          </w:tcPr>
          <w:p w14:paraId="6340845B"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3D228833" w14:textId="5314165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14-318.76-142</w:t>
            </w:r>
          </w:p>
        </w:tc>
        <w:tc>
          <w:tcPr>
            <w:tcW w:w="1701" w:type="dxa"/>
            <w:shd w:val="clear" w:color="auto" w:fill="BFBFBF" w:themeFill="background1" w:themeFillShade="BF"/>
            <w:noWrap/>
          </w:tcPr>
          <w:p w14:paraId="70CFF101" w14:textId="44AAC766"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745DA374" w14:textId="66B0772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3a</w:t>
            </w:r>
          </w:p>
        </w:tc>
        <w:tc>
          <w:tcPr>
            <w:tcW w:w="2923" w:type="dxa"/>
            <w:shd w:val="clear" w:color="auto" w:fill="BFBFBF" w:themeFill="background1" w:themeFillShade="BF"/>
            <w:noWrap/>
          </w:tcPr>
          <w:p w14:paraId="47548F27" w14:textId="1AD92BD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borowych</w:t>
            </w:r>
          </w:p>
        </w:tc>
        <w:tc>
          <w:tcPr>
            <w:tcW w:w="425" w:type="dxa"/>
            <w:shd w:val="clear" w:color="auto" w:fill="BFBFBF" w:themeFill="background1" w:themeFillShade="BF"/>
            <w:noWrap/>
          </w:tcPr>
          <w:p w14:paraId="1204A84F" w14:textId="1873311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57B989B5" w14:textId="1630223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15956DE9" w14:textId="77777777" w:rsidTr="0001312A">
        <w:trPr>
          <w:trHeight w:val="300"/>
        </w:trPr>
        <w:tc>
          <w:tcPr>
            <w:tcW w:w="469" w:type="dxa"/>
            <w:shd w:val="clear" w:color="auto" w:fill="BFBFBF" w:themeFill="background1" w:themeFillShade="BF"/>
          </w:tcPr>
          <w:p w14:paraId="7AF1CD8F"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410D0847" w14:textId="77777777" w:rsidR="00674C80" w:rsidRDefault="00674C80" w:rsidP="0001312A">
            <w:pPr>
              <w:shd w:val="clear" w:color="auto" w:fill="BFBFBF" w:themeFill="background1" w:themeFillShade="BF"/>
              <w:spacing w:before="0" w:after="0"/>
              <w:ind w:firstLine="0"/>
              <w:jc w:val="left"/>
              <w:rPr>
                <w:rFonts w:cs="Segoe UI"/>
                <w:color w:val="0070C0"/>
                <w:sz w:val="18"/>
                <w:szCs w:val="18"/>
              </w:rPr>
            </w:pPr>
            <w:r w:rsidRPr="00B36BF1">
              <w:rPr>
                <w:rFonts w:cs="Segoe UI"/>
                <w:color w:val="0070C0"/>
                <w:sz w:val="18"/>
                <w:szCs w:val="18"/>
              </w:rPr>
              <w:t>14-318.76-151</w:t>
            </w:r>
          </w:p>
          <w:p w14:paraId="2967D791" w14:textId="2C035AFE" w:rsidR="00B36BF1" w:rsidRPr="00B36BF1" w:rsidRDefault="00B36BF1"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Pr>
                <w:rFonts w:cs="Segoe UI"/>
                <w:color w:val="0070C0"/>
                <w:sz w:val="18"/>
                <w:szCs w:val="18"/>
              </w:rPr>
              <w:lastRenderedPageBreak/>
              <w:t>(krajobraz priorytetowy)</w:t>
            </w:r>
          </w:p>
        </w:tc>
        <w:tc>
          <w:tcPr>
            <w:tcW w:w="1701" w:type="dxa"/>
            <w:shd w:val="clear" w:color="auto" w:fill="BFBFBF" w:themeFill="background1" w:themeFillShade="BF"/>
            <w:noWrap/>
          </w:tcPr>
          <w:p w14:paraId="0FC5AFD1" w14:textId="6794466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lastRenderedPageBreak/>
              <w:t>3. Leśne</w:t>
            </w:r>
          </w:p>
        </w:tc>
        <w:tc>
          <w:tcPr>
            <w:tcW w:w="621" w:type="dxa"/>
            <w:shd w:val="clear" w:color="auto" w:fill="BFBFBF" w:themeFill="background1" w:themeFillShade="BF"/>
            <w:noWrap/>
          </w:tcPr>
          <w:p w14:paraId="2DF6AC1C" w14:textId="3E5DE6C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3c</w:t>
            </w:r>
          </w:p>
        </w:tc>
        <w:tc>
          <w:tcPr>
            <w:tcW w:w="2923" w:type="dxa"/>
            <w:shd w:val="clear" w:color="auto" w:fill="BFBFBF" w:themeFill="background1" w:themeFillShade="BF"/>
            <w:noWrap/>
          </w:tcPr>
          <w:p w14:paraId="6B357713" w14:textId="336A9EA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 xml:space="preserve">Z przewagą siedlisk łęgowych, </w:t>
            </w:r>
            <w:r w:rsidRPr="00B36BF1">
              <w:rPr>
                <w:rFonts w:cs="Segoe UI"/>
                <w:color w:val="0070C0"/>
                <w:sz w:val="18"/>
                <w:szCs w:val="18"/>
              </w:rPr>
              <w:lastRenderedPageBreak/>
              <w:t>bagiennych i olsowych</w:t>
            </w:r>
          </w:p>
        </w:tc>
        <w:tc>
          <w:tcPr>
            <w:tcW w:w="425" w:type="dxa"/>
            <w:shd w:val="clear" w:color="auto" w:fill="BFBFBF" w:themeFill="background1" w:themeFillShade="BF"/>
            <w:noWrap/>
          </w:tcPr>
          <w:p w14:paraId="7D2609FC" w14:textId="1C55686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lastRenderedPageBreak/>
              <w:t>A</w:t>
            </w:r>
          </w:p>
        </w:tc>
        <w:tc>
          <w:tcPr>
            <w:tcW w:w="2667" w:type="dxa"/>
            <w:shd w:val="clear" w:color="auto" w:fill="BFBFBF" w:themeFill="background1" w:themeFillShade="BF"/>
            <w:noWrap/>
          </w:tcPr>
          <w:p w14:paraId="375A12F1" w14:textId="13920072"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7FAB00BF" w14:textId="77777777" w:rsidTr="0001312A">
        <w:trPr>
          <w:trHeight w:val="300"/>
        </w:trPr>
        <w:tc>
          <w:tcPr>
            <w:tcW w:w="469" w:type="dxa"/>
            <w:shd w:val="clear" w:color="auto" w:fill="BFBFBF" w:themeFill="background1" w:themeFillShade="BF"/>
          </w:tcPr>
          <w:p w14:paraId="20A64CA0"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26D66CD2" w14:textId="6327D986"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14-318.75-018</w:t>
            </w:r>
          </w:p>
        </w:tc>
        <w:tc>
          <w:tcPr>
            <w:tcW w:w="1701" w:type="dxa"/>
            <w:shd w:val="clear" w:color="auto" w:fill="BFBFBF" w:themeFill="background1" w:themeFillShade="BF"/>
            <w:noWrap/>
          </w:tcPr>
          <w:p w14:paraId="0B196DD6" w14:textId="0AD0C7C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69977166" w14:textId="068D6F9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6f</w:t>
            </w:r>
          </w:p>
        </w:tc>
        <w:tc>
          <w:tcPr>
            <w:tcW w:w="2923" w:type="dxa"/>
            <w:shd w:val="clear" w:color="auto" w:fill="BFBFBF" w:themeFill="background1" w:themeFillShade="BF"/>
            <w:noWrap/>
          </w:tcPr>
          <w:p w14:paraId="71E63AE8" w14:textId="7AFFD51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wielkoobszarowych sadów i plantacji</w:t>
            </w:r>
          </w:p>
        </w:tc>
        <w:tc>
          <w:tcPr>
            <w:tcW w:w="425" w:type="dxa"/>
            <w:shd w:val="clear" w:color="auto" w:fill="BFBFBF" w:themeFill="background1" w:themeFillShade="BF"/>
            <w:noWrap/>
          </w:tcPr>
          <w:p w14:paraId="286EC2DB" w14:textId="439DD0C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3C3606AD" w14:textId="185E656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25B46CB8" w14:textId="77777777" w:rsidTr="0001312A">
        <w:trPr>
          <w:trHeight w:val="300"/>
        </w:trPr>
        <w:tc>
          <w:tcPr>
            <w:tcW w:w="469" w:type="dxa"/>
            <w:shd w:val="clear" w:color="auto" w:fill="BFBFBF" w:themeFill="background1" w:themeFillShade="BF"/>
          </w:tcPr>
          <w:p w14:paraId="5E48A0C9"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234D3389" w14:textId="786468A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14-318.75-022</w:t>
            </w:r>
          </w:p>
        </w:tc>
        <w:tc>
          <w:tcPr>
            <w:tcW w:w="1701" w:type="dxa"/>
            <w:shd w:val="clear" w:color="auto" w:fill="BFBFBF" w:themeFill="background1" w:themeFillShade="BF"/>
            <w:noWrap/>
          </w:tcPr>
          <w:p w14:paraId="63BED38D" w14:textId="3F1062E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2AC6BEB0" w14:textId="72B0133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6f</w:t>
            </w:r>
          </w:p>
        </w:tc>
        <w:tc>
          <w:tcPr>
            <w:tcW w:w="2923" w:type="dxa"/>
            <w:shd w:val="clear" w:color="auto" w:fill="BFBFBF" w:themeFill="background1" w:themeFillShade="BF"/>
            <w:noWrap/>
          </w:tcPr>
          <w:p w14:paraId="258E2015" w14:textId="67DDD4C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wielkoobszarowych sadów i plantacji</w:t>
            </w:r>
          </w:p>
        </w:tc>
        <w:tc>
          <w:tcPr>
            <w:tcW w:w="425" w:type="dxa"/>
            <w:shd w:val="clear" w:color="auto" w:fill="BFBFBF" w:themeFill="background1" w:themeFillShade="BF"/>
            <w:noWrap/>
          </w:tcPr>
          <w:p w14:paraId="58719DAB" w14:textId="4438F88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19BA935F" w14:textId="58A29D1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480C42E8" w14:textId="77777777" w:rsidTr="0001312A">
        <w:trPr>
          <w:trHeight w:val="300"/>
        </w:trPr>
        <w:tc>
          <w:tcPr>
            <w:tcW w:w="469" w:type="dxa"/>
            <w:shd w:val="clear" w:color="auto" w:fill="BFBFBF" w:themeFill="background1" w:themeFillShade="BF"/>
          </w:tcPr>
          <w:p w14:paraId="15BB9415"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17C69BE4" w14:textId="77777777" w:rsidR="00674C80" w:rsidRDefault="00674C80" w:rsidP="0001312A">
            <w:pPr>
              <w:shd w:val="clear" w:color="auto" w:fill="BFBFBF" w:themeFill="background1" w:themeFillShade="BF"/>
              <w:spacing w:before="0" w:after="0"/>
              <w:ind w:firstLine="0"/>
              <w:jc w:val="left"/>
              <w:rPr>
                <w:rFonts w:cs="Segoe UI"/>
                <w:color w:val="0070C0"/>
                <w:sz w:val="18"/>
                <w:szCs w:val="18"/>
              </w:rPr>
            </w:pPr>
            <w:r w:rsidRPr="00B36BF1">
              <w:rPr>
                <w:rFonts w:cs="Segoe UI"/>
                <w:color w:val="0070C0"/>
                <w:sz w:val="18"/>
                <w:szCs w:val="18"/>
              </w:rPr>
              <w:t>14-318.75-057</w:t>
            </w:r>
          </w:p>
          <w:p w14:paraId="582C96CF" w14:textId="39573699" w:rsidR="00B36BF1" w:rsidRPr="00B36BF1" w:rsidRDefault="00B36BF1"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Pr>
                <w:rFonts w:cs="Segoe UI"/>
                <w:color w:val="0070C0"/>
                <w:sz w:val="18"/>
                <w:szCs w:val="18"/>
              </w:rPr>
              <w:t>(krajobraz priorytetowy)</w:t>
            </w:r>
          </w:p>
        </w:tc>
        <w:tc>
          <w:tcPr>
            <w:tcW w:w="1701" w:type="dxa"/>
            <w:shd w:val="clear" w:color="auto" w:fill="BFBFBF" w:themeFill="background1" w:themeFillShade="BF"/>
            <w:noWrap/>
          </w:tcPr>
          <w:p w14:paraId="41A27158" w14:textId="2ADFE02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0FE31743" w14:textId="69A676E7"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6f</w:t>
            </w:r>
          </w:p>
        </w:tc>
        <w:tc>
          <w:tcPr>
            <w:tcW w:w="2923" w:type="dxa"/>
            <w:shd w:val="clear" w:color="auto" w:fill="BFBFBF" w:themeFill="background1" w:themeFillShade="BF"/>
            <w:noWrap/>
          </w:tcPr>
          <w:p w14:paraId="16001419" w14:textId="322C741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wielkoobszarowych sadów i plantacji</w:t>
            </w:r>
          </w:p>
        </w:tc>
        <w:tc>
          <w:tcPr>
            <w:tcW w:w="425" w:type="dxa"/>
            <w:shd w:val="clear" w:color="auto" w:fill="BFBFBF" w:themeFill="background1" w:themeFillShade="BF"/>
            <w:noWrap/>
          </w:tcPr>
          <w:p w14:paraId="1C0FC3BF" w14:textId="6E6EF0C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23D546DD" w14:textId="3117A1E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5A941992" w14:textId="77777777" w:rsidTr="0001312A">
        <w:trPr>
          <w:trHeight w:val="300"/>
        </w:trPr>
        <w:tc>
          <w:tcPr>
            <w:tcW w:w="469" w:type="dxa"/>
            <w:shd w:val="clear" w:color="auto" w:fill="BFBFBF" w:themeFill="background1" w:themeFillShade="BF"/>
          </w:tcPr>
          <w:p w14:paraId="196FA815"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6B8FF363" w14:textId="72AB5A82"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14-318.75-094</w:t>
            </w:r>
          </w:p>
        </w:tc>
        <w:tc>
          <w:tcPr>
            <w:tcW w:w="1701" w:type="dxa"/>
            <w:shd w:val="clear" w:color="auto" w:fill="BFBFBF" w:themeFill="background1" w:themeFillShade="BF"/>
            <w:noWrap/>
          </w:tcPr>
          <w:p w14:paraId="0C78FAEE" w14:textId="32BC1886"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183F2766" w14:textId="7505AAB6"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6g</w:t>
            </w:r>
          </w:p>
        </w:tc>
        <w:tc>
          <w:tcPr>
            <w:tcW w:w="2923" w:type="dxa"/>
            <w:shd w:val="clear" w:color="auto" w:fill="BFBFBF" w:themeFill="background1" w:themeFillShade="BF"/>
            <w:noWrap/>
          </w:tcPr>
          <w:p w14:paraId="49D72A9A" w14:textId="757306B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terenów zabudowanych o charakterze wiejskim</w:t>
            </w:r>
          </w:p>
        </w:tc>
        <w:tc>
          <w:tcPr>
            <w:tcW w:w="425" w:type="dxa"/>
            <w:shd w:val="clear" w:color="auto" w:fill="BFBFBF" w:themeFill="background1" w:themeFillShade="BF"/>
            <w:noWrap/>
          </w:tcPr>
          <w:p w14:paraId="5E8A38C6" w14:textId="58D6A62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77B0F42B" w14:textId="3DB1EFA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082614F1" w14:textId="77777777" w:rsidTr="0001312A">
        <w:trPr>
          <w:trHeight w:val="300"/>
        </w:trPr>
        <w:tc>
          <w:tcPr>
            <w:tcW w:w="469" w:type="dxa"/>
            <w:shd w:val="clear" w:color="auto" w:fill="BFBFBF" w:themeFill="background1" w:themeFillShade="BF"/>
          </w:tcPr>
          <w:p w14:paraId="7EA5CAEE"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396704F2" w14:textId="6E42C0D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14-318.75-097</w:t>
            </w:r>
          </w:p>
        </w:tc>
        <w:tc>
          <w:tcPr>
            <w:tcW w:w="1701" w:type="dxa"/>
            <w:shd w:val="clear" w:color="auto" w:fill="BFBFBF" w:themeFill="background1" w:themeFillShade="BF"/>
            <w:noWrap/>
          </w:tcPr>
          <w:p w14:paraId="403594C0" w14:textId="11EBD6C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6298659C" w14:textId="1F9BB42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6g</w:t>
            </w:r>
          </w:p>
        </w:tc>
        <w:tc>
          <w:tcPr>
            <w:tcW w:w="2923" w:type="dxa"/>
            <w:shd w:val="clear" w:color="auto" w:fill="BFBFBF" w:themeFill="background1" w:themeFillShade="BF"/>
            <w:noWrap/>
          </w:tcPr>
          <w:p w14:paraId="0B7F060A" w14:textId="335B6C4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terenów zabudowanych o charakterze wiejskim</w:t>
            </w:r>
          </w:p>
        </w:tc>
        <w:tc>
          <w:tcPr>
            <w:tcW w:w="425" w:type="dxa"/>
            <w:shd w:val="clear" w:color="auto" w:fill="BFBFBF" w:themeFill="background1" w:themeFillShade="BF"/>
            <w:noWrap/>
          </w:tcPr>
          <w:p w14:paraId="2317647B" w14:textId="5554A78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53769B06" w14:textId="2BAC669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7154C27C" w14:textId="77777777" w:rsidTr="0001312A">
        <w:trPr>
          <w:trHeight w:val="300"/>
        </w:trPr>
        <w:tc>
          <w:tcPr>
            <w:tcW w:w="469" w:type="dxa"/>
            <w:shd w:val="clear" w:color="auto" w:fill="BFBFBF" w:themeFill="background1" w:themeFillShade="BF"/>
          </w:tcPr>
          <w:p w14:paraId="37FE1A46"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2A42B62A" w14:textId="0FE8D307"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14-318.75-098</w:t>
            </w:r>
          </w:p>
        </w:tc>
        <w:tc>
          <w:tcPr>
            <w:tcW w:w="1701" w:type="dxa"/>
            <w:shd w:val="clear" w:color="auto" w:fill="BFBFBF" w:themeFill="background1" w:themeFillShade="BF"/>
            <w:noWrap/>
          </w:tcPr>
          <w:p w14:paraId="5C532EB7" w14:textId="71F4660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2. Bagienno-łąkowe - głównie bezleśne</w:t>
            </w:r>
          </w:p>
        </w:tc>
        <w:tc>
          <w:tcPr>
            <w:tcW w:w="621" w:type="dxa"/>
            <w:shd w:val="clear" w:color="auto" w:fill="BFBFBF" w:themeFill="background1" w:themeFillShade="BF"/>
            <w:noWrap/>
          </w:tcPr>
          <w:p w14:paraId="7E340AED" w14:textId="47FB9E2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2a</w:t>
            </w:r>
          </w:p>
        </w:tc>
        <w:tc>
          <w:tcPr>
            <w:tcW w:w="2923" w:type="dxa"/>
            <w:shd w:val="clear" w:color="auto" w:fill="BFBFBF" w:themeFill="background1" w:themeFillShade="BF"/>
            <w:noWrap/>
          </w:tcPr>
          <w:p w14:paraId="2D942E3E" w14:textId="1AEFC04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udziałem ekstensywnie użytkowanych łąk</w:t>
            </w:r>
          </w:p>
        </w:tc>
        <w:tc>
          <w:tcPr>
            <w:tcW w:w="425" w:type="dxa"/>
            <w:shd w:val="clear" w:color="auto" w:fill="BFBFBF" w:themeFill="background1" w:themeFillShade="BF"/>
            <w:noWrap/>
          </w:tcPr>
          <w:p w14:paraId="28BEDC03" w14:textId="7AB0F3E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3D0B309D" w14:textId="718AE6D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401F1852" w14:textId="77777777" w:rsidTr="0001312A">
        <w:trPr>
          <w:trHeight w:val="300"/>
        </w:trPr>
        <w:tc>
          <w:tcPr>
            <w:tcW w:w="469" w:type="dxa"/>
            <w:shd w:val="clear" w:color="auto" w:fill="BFBFBF" w:themeFill="background1" w:themeFillShade="BF"/>
          </w:tcPr>
          <w:p w14:paraId="5BB60BE0"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71F281BD" w14:textId="78C7EB2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14-318.75-139</w:t>
            </w:r>
          </w:p>
        </w:tc>
        <w:tc>
          <w:tcPr>
            <w:tcW w:w="1701" w:type="dxa"/>
            <w:shd w:val="clear" w:color="auto" w:fill="BFBFBF" w:themeFill="background1" w:themeFillShade="BF"/>
            <w:noWrap/>
          </w:tcPr>
          <w:p w14:paraId="7F68290A" w14:textId="28941D0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59FB6EB9" w14:textId="552AF08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3b</w:t>
            </w:r>
          </w:p>
        </w:tc>
        <w:tc>
          <w:tcPr>
            <w:tcW w:w="2923" w:type="dxa"/>
            <w:shd w:val="clear" w:color="auto" w:fill="BFBFBF" w:themeFill="background1" w:themeFillShade="BF"/>
            <w:noWrap/>
          </w:tcPr>
          <w:p w14:paraId="1DD3A66C" w14:textId="6B5B755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lasowych</w:t>
            </w:r>
          </w:p>
        </w:tc>
        <w:tc>
          <w:tcPr>
            <w:tcW w:w="425" w:type="dxa"/>
            <w:shd w:val="clear" w:color="auto" w:fill="BFBFBF" w:themeFill="background1" w:themeFillShade="BF"/>
            <w:noWrap/>
          </w:tcPr>
          <w:p w14:paraId="5BA43056" w14:textId="2EB0765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44DF2870" w14:textId="42B8162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7D8DB457" w14:textId="77777777" w:rsidTr="0001312A">
        <w:trPr>
          <w:trHeight w:val="300"/>
        </w:trPr>
        <w:tc>
          <w:tcPr>
            <w:tcW w:w="469" w:type="dxa"/>
            <w:shd w:val="clear" w:color="auto" w:fill="BFBFBF" w:themeFill="background1" w:themeFillShade="BF"/>
          </w:tcPr>
          <w:p w14:paraId="03F4CE25"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61951870" w14:textId="2B36EBB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14-318.75-150</w:t>
            </w:r>
          </w:p>
        </w:tc>
        <w:tc>
          <w:tcPr>
            <w:tcW w:w="1701" w:type="dxa"/>
            <w:shd w:val="clear" w:color="auto" w:fill="BFBFBF" w:themeFill="background1" w:themeFillShade="BF"/>
            <w:noWrap/>
          </w:tcPr>
          <w:p w14:paraId="2FD766F7" w14:textId="74FE075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7595E93E" w14:textId="506BE34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3c</w:t>
            </w:r>
          </w:p>
        </w:tc>
        <w:tc>
          <w:tcPr>
            <w:tcW w:w="2923" w:type="dxa"/>
            <w:shd w:val="clear" w:color="auto" w:fill="BFBFBF" w:themeFill="background1" w:themeFillShade="BF"/>
            <w:noWrap/>
          </w:tcPr>
          <w:p w14:paraId="1321F5B9" w14:textId="55FBED3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łęgowych, bagiennych i olsowych</w:t>
            </w:r>
          </w:p>
        </w:tc>
        <w:tc>
          <w:tcPr>
            <w:tcW w:w="425" w:type="dxa"/>
            <w:shd w:val="clear" w:color="auto" w:fill="BFBFBF" w:themeFill="background1" w:themeFillShade="BF"/>
            <w:noWrap/>
          </w:tcPr>
          <w:p w14:paraId="18DC79F9" w14:textId="3CC94F6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5D400F09" w14:textId="11F8AB4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20F669A0" w14:textId="77777777" w:rsidTr="0001312A">
        <w:trPr>
          <w:trHeight w:val="300"/>
        </w:trPr>
        <w:tc>
          <w:tcPr>
            <w:tcW w:w="469" w:type="dxa"/>
            <w:shd w:val="clear" w:color="auto" w:fill="BFBFBF" w:themeFill="background1" w:themeFillShade="BF"/>
          </w:tcPr>
          <w:p w14:paraId="404C7946"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50D53C15" w14:textId="0BD0138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14-318.75-166</w:t>
            </w:r>
          </w:p>
        </w:tc>
        <w:tc>
          <w:tcPr>
            <w:tcW w:w="1701" w:type="dxa"/>
            <w:shd w:val="clear" w:color="auto" w:fill="BFBFBF" w:themeFill="background1" w:themeFillShade="BF"/>
            <w:noWrap/>
          </w:tcPr>
          <w:p w14:paraId="1F6EE0AD" w14:textId="488A974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7BAE07AA" w14:textId="07DA928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3c</w:t>
            </w:r>
          </w:p>
        </w:tc>
        <w:tc>
          <w:tcPr>
            <w:tcW w:w="2923" w:type="dxa"/>
            <w:shd w:val="clear" w:color="auto" w:fill="BFBFBF" w:themeFill="background1" w:themeFillShade="BF"/>
            <w:noWrap/>
          </w:tcPr>
          <w:p w14:paraId="5E68F526" w14:textId="67350C8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łęgowych, bagiennych i olsowych</w:t>
            </w:r>
          </w:p>
        </w:tc>
        <w:tc>
          <w:tcPr>
            <w:tcW w:w="425" w:type="dxa"/>
            <w:shd w:val="clear" w:color="auto" w:fill="BFBFBF" w:themeFill="background1" w:themeFillShade="BF"/>
            <w:noWrap/>
          </w:tcPr>
          <w:p w14:paraId="7B919E53" w14:textId="792F7B8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1C73C918" w14:textId="2DA3B38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4C24A6F6" w14:textId="77777777" w:rsidTr="0001312A">
        <w:trPr>
          <w:trHeight w:val="300"/>
        </w:trPr>
        <w:tc>
          <w:tcPr>
            <w:tcW w:w="469" w:type="dxa"/>
            <w:shd w:val="clear" w:color="auto" w:fill="BFBFBF" w:themeFill="background1" w:themeFillShade="BF"/>
          </w:tcPr>
          <w:p w14:paraId="283ED2AD"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0D250F7E" w14:textId="7C2A294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14-318.76-018</w:t>
            </w:r>
          </w:p>
        </w:tc>
        <w:tc>
          <w:tcPr>
            <w:tcW w:w="1701" w:type="dxa"/>
            <w:shd w:val="clear" w:color="auto" w:fill="BFBFBF" w:themeFill="background1" w:themeFillShade="BF"/>
            <w:noWrap/>
          </w:tcPr>
          <w:p w14:paraId="61D003AD" w14:textId="787DE187"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8. Podmiejskie i osadnicze</w:t>
            </w:r>
          </w:p>
        </w:tc>
        <w:tc>
          <w:tcPr>
            <w:tcW w:w="621" w:type="dxa"/>
            <w:shd w:val="clear" w:color="auto" w:fill="BFBFBF" w:themeFill="background1" w:themeFillShade="BF"/>
            <w:noWrap/>
          </w:tcPr>
          <w:p w14:paraId="0429F8D1" w14:textId="1041F15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8c</w:t>
            </w:r>
          </w:p>
        </w:tc>
        <w:tc>
          <w:tcPr>
            <w:tcW w:w="2923" w:type="dxa"/>
            <w:shd w:val="clear" w:color="auto" w:fill="BFBFBF" w:themeFill="background1" w:themeFillShade="BF"/>
            <w:noWrap/>
          </w:tcPr>
          <w:p w14:paraId="593B0BCB" w14:textId="4CD4E68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Miejscowości o zwartej, wielorzędowej zabudowie o charakterze wiejskim</w:t>
            </w:r>
          </w:p>
        </w:tc>
        <w:tc>
          <w:tcPr>
            <w:tcW w:w="425" w:type="dxa"/>
            <w:shd w:val="clear" w:color="auto" w:fill="BFBFBF" w:themeFill="background1" w:themeFillShade="BF"/>
            <w:noWrap/>
          </w:tcPr>
          <w:p w14:paraId="4940487B" w14:textId="1E9CCB4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42297970" w14:textId="002EE412"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5297E2AE" w14:textId="77777777" w:rsidTr="0001312A">
        <w:trPr>
          <w:trHeight w:val="300"/>
        </w:trPr>
        <w:tc>
          <w:tcPr>
            <w:tcW w:w="469" w:type="dxa"/>
            <w:shd w:val="clear" w:color="auto" w:fill="BFBFBF" w:themeFill="background1" w:themeFillShade="BF"/>
          </w:tcPr>
          <w:p w14:paraId="35260D13"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0FD0665A" w14:textId="21F03D6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14-318.76-019</w:t>
            </w:r>
          </w:p>
        </w:tc>
        <w:tc>
          <w:tcPr>
            <w:tcW w:w="1701" w:type="dxa"/>
            <w:shd w:val="clear" w:color="auto" w:fill="BFBFBF" w:themeFill="background1" w:themeFillShade="BF"/>
            <w:noWrap/>
          </w:tcPr>
          <w:p w14:paraId="48F33302" w14:textId="186FD74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34F8A2ED" w14:textId="15A3B97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6f</w:t>
            </w:r>
          </w:p>
        </w:tc>
        <w:tc>
          <w:tcPr>
            <w:tcW w:w="2923" w:type="dxa"/>
            <w:shd w:val="clear" w:color="auto" w:fill="BFBFBF" w:themeFill="background1" w:themeFillShade="BF"/>
            <w:noWrap/>
          </w:tcPr>
          <w:p w14:paraId="418F37B6" w14:textId="450F7DF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wielkoobszarowych sadów i plantacji</w:t>
            </w:r>
          </w:p>
        </w:tc>
        <w:tc>
          <w:tcPr>
            <w:tcW w:w="425" w:type="dxa"/>
            <w:shd w:val="clear" w:color="auto" w:fill="BFBFBF" w:themeFill="background1" w:themeFillShade="BF"/>
            <w:noWrap/>
          </w:tcPr>
          <w:p w14:paraId="2E592440" w14:textId="7E608E92"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2CD06AA4" w14:textId="594A846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151D0517" w14:textId="77777777" w:rsidTr="0001312A">
        <w:trPr>
          <w:trHeight w:val="300"/>
        </w:trPr>
        <w:tc>
          <w:tcPr>
            <w:tcW w:w="469" w:type="dxa"/>
            <w:shd w:val="clear" w:color="auto" w:fill="BFBFBF" w:themeFill="background1" w:themeFillShade="BF"/>
          </w:tcPr>
          <w:p w14:paraId="27E00388"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57F43579" w14:textId="1AC7408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14-318.76-020</w:t>
            </w:r>
          </w:p>
        </w:tc>
        <w:tc>
          <w:tcPr>
            <w:tcW w:w="1701" w:type="dxa"/>
            <w:shd w:val="clear" w:color="auto" w:fill="BFBFBF" w:themeFill="background1" w:themeFillShade="BF"/>
            <w:noWrap/>
          </w:tcPr>
          <w:p w14:paraId="4EB43E38" w14:textId="69029F2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73C3CD52" w14:textId="24A18D6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6f</w:t>
            </w:r>
          </w:p>
        </w:tc>
        <w:tc>
          <w:tcPr>
            <w:tcW w:w="2923" w:type="dxa"/>
            <w:shd w:val="clear" w:color="auto" w:fill="BFBFBF" w:themeFill="background1" w:themeFillShade="BF"/>
            <w:noWrap/>
          </w:tcPr>
          <w:p w14:paraId="39A8C0F8" w14:textId="64B9FB76"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wielkoobszarowych sadów i plantacji</w:t>
            </w:r>
          </w:p>
        </w:tc>
        <w:tc>
          <w:tcPr>
            <w:tcW w:w="425" w:type="dxa"/>
            <w:shd w:val="clear" w:color="auto" w:fill="BFBFBF" w:themeFill="background1" w:themeFillShade="BF"/>
            <w:noWrap/>
          </w:tcPr>
          <w:p w14:paraId="19FFBF71" w14:textId="4DF0B84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03600142" w14:textId="26DB6B6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4C65A87F" w14:textId="77777777" w:rsidTr="0001312A">
        <w:trPr>
          <w:trHeight w:val="300"/>
        </w:trPr>
        <w:tc>
          <w:tcPr>
            <w:tcW w:w="469" w:type="dxa"/>
            <w:shd w:val="clear" w:color="auto" w:fill="BFBFBF" w:themeFill="background1" w:themeFillShade="BF"/>
          </w:tcPr>
          <w:p w14:paraId="1558FB1B"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11A5F3AF" w14:textId="4AB3BA1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14-318.76-028</w:t>
            </w:r>
          </w:p>
        </w:tc>
        <w:tc>
          <w:tcPr>
            <w:tcW w:w="1701" w:type="dxa"/>
            <w:shd w:val="clear" w:color="auto" w:fill="BFBFBF" w:themeFill="background1" w:themeFillShade="BF"/>
            <w:noWrap/>
          </w:tcPr>
          <w:p w14:paraId="26822EE2" w14:textId="6BF7BBC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6B4D5151" w14:textId="19EAD76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6b</w:t>
            </w:r>
          </w:p>
        </w:tc>
        <w:tc>
          <w:tcPr>
            <w:tcW w:w="2923" w:type="dxa"/>
            <w:shd w:val="clear" w:color="auto" w:fill="BFBFBF" w:themeFill="background1" w:themeFillShade="BF"/>
            <w:noWrap/>
          </w:tcPr>
          <w:p w14:paraId="103579A1" w14:textId="61570AE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wstęgowo ułożonych zespołów niewielkich pól ornych, łąk i pastwisk</w:t>
            </w:r>
          </w:p>
        </w:tc>
        <w:tc>
          <w:tcPr>
            <w:tcW w:w="425" w:type="dxa"/>
            <w:shd w:val="clear" w:color="auto" w:fill="BFBFBF" w:themeFill="background1" w:themeFillShade="BF"/>
            <w:noWrap/>
          </w:tcPr>
          <w:p w14:paraId="6E87C9DC" w14:textId="6349EA07"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6A57FBD9" w14:textId="25A3EB8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188D9C34" w14:textId="77777777" w:rsidTr="0001312A">
        <w:trPr>
          <w:trHeight w:val="300"/>
        </w:trPr>
        <w:tc>
          <w:tcPr>
            <w:tcW w:w="469" w:type="dxa"/>
            <w:shd w:val="clear" w:color="auto" w:fill="BFBFBF" w:themeFill="background1" w:themeFillShade="BF"/>
          </w:tcPr>
          <w:p w14:paraId="72FDE2DB"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10F4D9C8" w14:textId="1C8F83D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14-318.76-035</w:t>
            </w:r>
          </w:p>
        </w:tc>
        <w:tc>
          <w:tcPr>
            <w:tcW w:w="1701" w:type="dxa"/>
            <w:shd w:val="clear" w:color="auto" w:fill="BFBFBF" w:themeFill="background1" w:themeFillShade="BF"/>
            <w:noWrap/>
          </w:tcPr>
          <w:p w14:paraId="1C5388A1" w14:textId="48C1BB3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2. Bagienno-łąkowe - głównie bezleśne</w:t>
            </w:r>
          </w:p>
        </w:tc>
        <w:tc>
          <w:tcPr>
            <w:tcW w:w="621" w:type="dxa"/>
            <w:shd w:val="clear" w:color="auto" w:fill="BFBFBF" w:themeFill="background1" w:themeFillShade="BF"/>
            <w:noWrap/>
          </w:tcPr>
          <w:p w14:paraId="4BAD3A17" w14:textId="4B387E0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2b</w:t>
            </w:r>
          </w:p>
        </w:tc>
        <w:tc>
          <w:tcPr>
            <w:tcW w:w="2923" w:type="dxa"/>
            <w:shd w:val="clear" w:color="auto" w:fill="BFBFBF" w:themeFill="background1" w:themeFillShade="BF"/>
            <w:noWrap/>
          </w:tcPr>
          <w:p w14:paraId="4F9A67A3" w14:textId="5147CA3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dominacją szuwarów i turzycowisk</w:t>
            </w:r>
          </w:p>
        </w:tc>
        <w:tc>
          <w:tcPr>
            <w:tcW w:w="425" w:type="dxa"/>
            <w:shd w:val="clear" w:color="auto" w:fill="BFBFBF" w:themeFill="background1" w:themeFillShade="BF"/>
            <w:noWrap/>
          </w:tcPr>
          <w:p w14:paraId="7186A58A" w14:textId="4A2509C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55898A5B" w14:textId="09F5E04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0813725B" w14:textId="77777777" w:rsidTr="0001312A">
        <w:trPr>
          <w:trHeight w:val="300"/>
        </w:trPr>
        <w:tc>
          <w:tcPr>
            <w:tcW w:w="469" w:type="dxa"/>
            <w:shd w:val="clear" w:color="auto" w:fill="BFBFBF" w:themeFill="background1" w:themeFillShade="BF"/>
          </w:tcPr>
          <w:p w14:paraId="0BAE33E3"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35093966" w14:textId="38AADA37"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14-318.76-036</w:t>
            </w:r>
          </w:p>
        </w:tc>
        <w:tc>
          <w:tcPr>
            <w:tcW w:w="1701" w:type="dxa"/>
            <w:shd w:val="clear" w:color="auto" w:fill="BFBFBF" w:themeFill="background1" w:themeFillShade="BF"/>
            <w:noWrap/>
          </w:tcPr>
          <w:p w14:paraId="3DEBBECB" w14:textId="0D824D92"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18034931" w14:textId="5AE6887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6g</w:t>
            </w:r>
          </w:p>
        </w:tc>
        <w:tc>
          <w:tcPr>
            <w:tcW w:w="2923" w:type="dxa"/>
            <w:shd w:val="clear" w:color="auto" w:fill="BFBFBF" w:themeFill="background1" w:themeFillShade="BF"/>
            <w:noWrap/>
          </w:tcPr>
          <w:p w14:paraId="511B8F4D" w14:textId="590F3B4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terenów zabudowanych o charakterze wiejskim</w:t>
            </w:r>
          </w:p>
        </w:tc>
        <w:tc>
          <w:tcPr>
            <w:tcW w:w="425" w:type="dxa"/>
            <w:shd w:val="clear" w:color="auto" w:fill="BFBFBF" w:themeFill="background1" w:themeFillShade="BF"/>
            <w:noWrap/>
          </w:tcPr>
          <w:p w14:paraId="29556726" w14:textId="386266D7"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4C62DF0A" w14:textId="3210219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37AB6465" w14:textId="77777777" w:rsidTr="0001312A">
        <w:trPr>
          <w:trHeight w:val="300"/>
        </w:trPr>
        <w:tc>
          <w:tcPr>
            <w:tcW w:w="469" w:type="dxa"/>
            <w:shd w:val="clear" w:color="auto" w:fill="BFBFBF" w:themeFill="background1" w:themeFillShade="BF"/>
          </w:tcPr>
          <w:p w14:paraId="6D16B9DD"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61D64AF8" w14:textId="77777777" w:rsidR="00674C80" w:rsidRDefault="00674C80" w:rsidP="0001312A">
            <w:pPr>
              <w:shd w:val="clear" w:color="auto" w:fill="BFBFBF" w:themeFill="background1" w:themeFillShade="BF"/>
              <w:spacing w:before="0" w:after="0"/>
              <w:ind w:firstLine="0"/>
              <w:jc w:val="left"/>
              <w:rPr>
                <w:rFonts w:cs="Segoe UI"/>
                <w:color w:val="0070C0"/>
                <w:sz w:val="18"/>
                <w:szCs w:val="18"/>
              </w:rPr>
            </w:pPr>
            <w:r w:rsidRPr="00B36BF1">
              <w:rPr>
                <w:rFonts w:cs="Segoe UI"/>
                <w:color w:val="0070C0"/>
                <w:sz w:val="18"/>
                <w:szCs w:val="18"/>
              </w:rPr>
              <w:t>14-318.76-037</w:t>
            </w:r>
          </w:p>
          <w:p w14:paraId="1BE544F4" w14:textId="7506FF8E" w:rsidR="00B36BF1" w:rsidRPr="00B36BF1" w:rsidRDefault="00B36BF1"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Pr>
                <w:rFonts w:cs="Segoe UI"/>
                <w:color w:val="0070C0"/>
                <w:sz w:val="18"/>
                <w:szCs w:val="18"/>
              </w:rPr>
              <w:t>(krajobraz priorytetowy)</w:t>
            </w:r>
          </w:p>
        </w:tc>
        <w:tc>
          <w:tcPr>
            <w:tcW w:w="1701" w:type="dxa"/>
            <w:shd w:val="clear" w:color="auto" w:fill="BFBFBF" w:themeFill="background1" w:themeFillShade="BF"/>
            <w:noWrap/>
          </w:tcPr>
          <w:p w14:paraId="45930D3F" w14:textId="15AE657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2. Bagienno-łąkowe - głównie bezleśne</w:t>
            </w:r>
          </w:p>
        </w:tc>
        <w:tc>
          <w:tcPr>
            <w:tcW w:w="621" w:type="dxa"/>
            <w:shd w:val="clear" w:color="auto" w:fill="BFBFBF" w:themeFill="background1" w:themeFillShade="BF"/>
            <w:noWrap/>
          </w:tcPr>
          <w:p w14:paraId="3570041A" w14:textId="5E77CFC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2b</w:t>
            </w:r>
          </w:p>
        </w:tc>
        <w:tc>
          <w:tcPr>
            <w:tcW w:w="2923" w:type="dxa"/>
            <w:shd w:val="clear" w:color="auto" w:fill="BFBFBF" w:themeFill="background1" w:themeFillShade="BF"/>
            <w:noWrap/>
          </w:tcPr>
          <w:p w14:paraId="255A2799" w14:textId="356B436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dominacją szuwarów i turzycowisk</w:t>
            </w:r>
          </w:p>
        </w:tc>
        <w:tc>
          <w:tcPr>
            <w:tcW w:w="425" w:type="dxa"/>
            <w:shd w:val="clear" w:color="auto" w:fill="BFBFBF" w:themeFill="background1" w:themeFillShade="BF"/>
            <w:noWrap/>
          </w:tcPr>
          <w:p w14:paraId="0EADDD5F" w14:textId="6F04FFF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3F122F3F" w14:textId="2DDD4A47"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25C8B20E" w14:textId="77777777" w:rsidTr="0001312A">
        <w:trPr>
          <w:trHeight w:val="300"/>
        </w:trPr>
        <w:tc>
          <w:tcPr>
            <w:tcW w:w="469" w:type="dxa"/>
            <w:shd w:val="clear" w:color="auto" w:fill="BFBFBF" w:themeFill="background1" w:themeFillShade="BF"/>
          </w:tcPr>
          <w:p w14:paraId="45374EBB"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75D4462E" w14:textId="1D7756A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14-318.76-038</w:t>
            </w:r>
          </w:p>
        </w:tc>
        <w:tc>
          <w:tcPr>
            <w:tcW w:w="1701" w:type="dxa"/>
            <w:shd w:val="clear" w:color="auto" w:fill="BFBFBF" w:themeFill="background1" w:themeFillShade="BF"/>
            <w:noWrap/>
          </w:tcPr>
          <w:p w14:paraId="6B954247" w14:textId="0643AB0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7. Mozaikowe</w:t>
            </w:r>
          </w:p>
        </w:tc>
        <w:tc>
          <w:tcPr>
            <w:tcW w:w="621" w:type="dxa"/>
            <w:shd w:val="clear" w:color="auto" w:fill="BFBFBF" w:themeFill="background1" w:themeFillShade="BF"/>
            <w:noWrap/>
          </w:tcPr>
          <w:p w14:paraId="581C8977" w14:textId="6D059A3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7a</w:t>
            </w:r>
          </w:p>
        </w:tc>
        <w:tc>
          <w:tcPr>
            <w:tcW w:w="2923" w:type="dxa"/>
            <w:shd w:val="clear" w:color="auto" w:fill="BFBFBF" w:themeFill="background1" w:themeFillShade="BF"/>
            <w:noWrap/>
          </w:tcPr>
          <w:p w14:paraId="59D274D1" w14:textId="0AF9117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terenów porolnych</w:t>
            </w:r>
          </w:p>
        </w:tc>
        <w:tc>
          <w:tcPr>
            <w:tcW w:w="425" w:type="dxa"/>
            <w:shd w:val="clear" w:color="auto" w:fill="BFBFBF" w:themeFill="background1" w:themeFillShade="BF"/>
            <w:noWrap/>
          </w:tcPr>
          <w:p w14:paraId="79D866EA" w14:textId="101E9BA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7DF11BE9" w14:textId="01471936"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56DA0FD8" w14:textId="77777777" w:rsidTr="0001312A">
        <w:trPr>
          <w:trHeight w:val="300"/>
        </w:trPr>
        <w:tc>
          <w:tcPr>
            <w:tcW w:w="469" w:type="dxa"/>
            <w:shd w:val="clear" w:color="auto" w:fill="BFBFBF" w:themeFill="background1" w:themeFillShade="BF"/>
          </w:tcPr>
          <w:p w14:paraId="1F639908"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4AF2887E" w14:textId="1F9EEC8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14-318.76-059</w:t>
            </w:r>
          </w:p>
        </w:tc>
        <w:tc>
          <w:tcPr>
            <w:tcW w:w="1701" w:type="dxa"/>
            <w:shd w:val="clear" w:color="auto" w:fill="BFBFBF" w:themeFill="background1" w:themeFillShade="BF"/>
            <w:noWrap/>
          </w:tcPr>
          <w:p w14:paraId="556B39A4" w14:textId="2EE4F4E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8. Podmiejskie i osadnicze</w:t>
            </w:r>
          </w:p>
        </w:tc>
        <w:tc>
          <w:tcPr>
            <w:tcW w:w="621" w:type="dxa"/>
            <w:shd w:val="clear" w:color="auto" w:fill="BFBFBF" w:themeFill="background1" w:themeFillShade="BF"/>
            <w:noWrap/>
          </w:tcPr>
          <w:p w14:paraId="0D8F29B0" w14:textId="2094ED12"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8c</w:t>
            </w:r>
          </w:p>
        </w:tc>
        <w:tc>
          <w:tcPr>
            <w:tcW w:w="2923" w:type="dxa"/>
            <w:shd w:val="clear" w:color="auto" w:fill="BFBFBF" w:themeFill="background1" w:themeFillShade="BF"/>
            <w:noWrap/>
          </w:tcPr>
          <w:p w14:paraId="483F0800" w14:textId="0C5799E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Miejscowości o zwartej, wielorzędowej zabudowie o charakterze wiejskim</w:t>
            </w:r>
          </w:p>
        </w:tc>
        <w:tc>
          <w:tcPr>
            <w:tcW w:w="425" w:type="dxa"/>
            <w:shd w:val="clear" w:color="auto" w:fill="BFBFBF" w:themeFill="background1" w:themeFillShade="BF"/>
            <w:noWrap/>
          </w:tcPr>
          <w:p w14:paraId="3522B148" w14:textId="17B70FC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0EF7E35D" w14:textId="64E484D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17380AAA" w14:textId="77777777" w:rsidTr="0001312A">
        <w:trPr>
          <w:trHeight w:val="300"/>
        </w:trPr>
        <w:tc>
          <w:tcPr>
            <w:tcW w:w="469" w:type="dxa"/>
            <w:shd w:val="clear" w:color="auto" w:fill="BFBFBF" w:themeFill="background1" w:themeFillShade="BF"/>
          </w:tcPr>
          <w:p w14:paraId="069EBFFE"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133823AE" w14:textId="2DC8275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14-318.76-064</w:t>
            </w:r>
          </w:p>
        </w:tc>
        <w:tc>
          <w:tcPr>
            <w:tcW w:w="1701" w:type="dxa"/>
            <w:shd w:val="clear" w:color="auto" w:fill="BFBFBF" w:themeFill="background1" w:themeFillShade="BF"/>
            <w:noWrap/>
          </w:tcPr>
          <w:p w14:paraId="6BBD8AB9" w14:textId="729B36C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8. Podmiejskie i osadnicze</w:t>
            </w:r>
          </w:p>
        </w:tc>
        <w:tc>
          <w:tcPr>
            <w:tcW w:w="621" w:type="dxa"/>
            <w:shd w:val="clear" w:color="auto" w:fill="BFBFBF" w:themeFill="background1" w:themeFillShade="BF"/>
            <w:noWrap/>
          </w:tcPr>
          <w:p w14:paraId="617FC41B" w14:textId="47919D9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8c</w:t>
            </w:r>
          </w:p>
        </w:tc>
        <w:tc>
          <w:tcPr>
            <w:tcW w:w="2923" w:type="dxa"/>
            <w:shd w:val="clear" w:color="auto" w:fill="BFBFBF" w:themeFill="background1" w:themeFillShade="BF"/>
            <w:noWrap/>
          </w:tcPr>
          <w:p w14:paraId="7D932509" w14:textId="3857FC0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Miejscowości o zwartej, wielorzędowej zabudowie o charakterze wiejskim</w:t>
            </w:r>
          </w:p>
        </w:tc>
        <w:tc>
          <w:tcPr>
            <w:tcW w:w="425" w:type="dxa"/>
            <w:shd w:val="clear" w:color="auto" w:fill="BFBFBF" w:themeFill="background1" w:themeFillShade="BF"/>
            <w:noWrap/>
          </w:tcPr>
          <w:p w14:paraId="1100B352" w14:textId="226C85A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62EC1D97" w14:textId="384FAA0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7C04CE07" w14:textId="77777777" w:rsidTr="0001312A">
        <w:trPr>
          <w:trHeight w:val="300"/>
        </w:trPr>
        <w:tc>
          <w:tcPr>
            <w:tcW w:w="469" w:type="dxa"/>
            <w:shd w:val="clear" w:color="auto" w:fill="BFBFBF" w:themeFill="background1" w:themeFillShade="BF"/>
          </w:tcPr>
          <w:p w14:paraId="5BFDE94F"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36EC5577" w14:textId="633B03B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14-318.76-066</w:t>
            </w:r>
          </w:p>
        </w:tc>
        <w:tc>
          <w:tcPr>
            <w:tcW w:w="1701" w:type="dxa"/>
            <w:shd w:val="clear" w:color="auto" w:fill="BFBFBF" w:themeFill="background1" w:themeFillShade="BF"/>
            <w:noWrap/>
          </w:tcPr>
          <w:p w14:paraId="239780F0" w14:textId="6A0A8B9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063A2E57" w14:textId="319B548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6g</w:t>
            </w:r>
          </w:p>
        </w:tc>
        <w:tc>
          <w:tcPr>
            <w:tcW w:w="2923" w:type="dxa"/>
            <w:shd w:val="clear" w:color="auto" w:fill="BFBFBF" w:themeFill="background1" w:themeFillShade="BF"/>
            <w:noWrap/>
          </w:tcPr>
          <w:p w14:paraId="01106719" w14:textId="2F06FCB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terenów zabudowanych o charakterze wiejskim</w:t>
            </w:r>
          </w:p>
        </w:tc>
        <w:tc>
          <w:tcPr>
            <w:tcW w:w="425" w:type="dxa"/>
            <w:shd w:val="clear" w:color="auto" w:fill="BFBFBF" w:themeFill="background1" w:themeFillShade="BF"/>
            <w:noWrap/>
          </w:tcPr>
          <w:p w14:paraId="6D4FD2FE" w14:textId="3A18BB8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2A5E3ADC" w14:textId="61DE66A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3FD938B1" w14:textId="77777777" w:rsidTr="0001312A">
        <w:trPr>
          <w:trHeight w:val="300"/>
        </w:trPr>
        <w:tc>
          <w:tcPr>
            <w:tcW w:w="469" w:type="dxa"/>
            <w:shd w:val="clear" w:color="auto" w:fill="BFBFBF" w:themeFill="background1" w:themeFillShade="BF"/>
          </w:tcPr>
          <w:p w14:paraId="5F60E704"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238B63B0" w14:textId="2C16161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14-318.76-067</w:t>
            </w:r>
          </w:p>
        </w:tc>
        <w:tc>
          <w:tcPr>
            <w:tcW w:w="1701" w:type="dxa"/>
            <w:shd w:val="clear" w:color="auto" w:fill="BFBFBF" w:themeFill="background1" w:themeFillShade="BF"/>
            <w:noWrap/>
          </w:tcPr>
          <w:p w14:paraId="357C2B9C" w14:textId="665AA4B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77A1BCE3" w14:textId="3E6D959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6b</w:t>
            </w:r>
          </w:p>
        </w:tc>
        <w:tc>
          <w:tcPr>
            <w:tcW w:w="2923" w:type="dxa"/>
            <w:shd w:val="clear" w:color="auto" w:fill="BFBFBF" w:themeFill="background1" w:themeFillShade="BF"/>
            <w:noWrap/>
          </w:tcPr>
          <w:p w14:paraId="12D839AB" w14:textId="0D11640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wstęgowo ułożonych zespołów niewielkich pól ornych, łąk i pastwisk</w:t>
            </w:r>
          </w:p>
        </w:tc>
        <w:tc>
          <w:tcPr>
            <w:tcW w:w="425" w:type="dxa"/>
            <w:shd w:val="clear" w:color="auto" w:fill="BFBFBF" w:themeFill="background1" w:themeFillShade="BF"/>
            <w:noWrap/>
          </w:tcPr>
          <w:p w14:paraId="0C290980" w14:textId="6F38338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1D5E25B4" w14:textId="5A1D454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1CE138AB" w14:textId="77777777" w:rsidTr="0001312A">
        <w:trPr>
          <w:trHeight w:val="300"/>
        </w:trPr>
        <w:tc>
          <w:tcPr>
            <w:tcW w:w="469" w:type="dxa"/>
            <w:shd w:val="clear" w:color="auto" w:fill="BFBFBF" w:themeFill="background1" w:themeFillShade="BF"/>
          </w:tcPr>
          <w:p w14:paraId="0B60B106"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1773FB0A" w14:textId="2FF7145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14-318.76-068</w:t>
            </w:r>
          </w:p>
        </w:tc>
        <w:tc>
          <w:tcPr>
            <w:tcW w:w="1701" w:type="dxa"/>
            <w:shd w:val="clear" w:color="auto" w:fill="BFBFBF" w:themeFill="background1" w:themeFillShade="BF"/>
            <w:noWrap/>
          </w:tcPr>
          <w:p w14:paraId="57726986" w14:textId="34D48196"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5B47310A" w14:textId="577C168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6f</w:t>
            </w:r>
          </w:p>
        </w:tc>
        <w:tc>
          <w:tcPr>
            <w:tcW w:w="2923" w:type="dxa"/>
            <w:shd w:val="clear" w:color="auto" w:fill="BFBFBF" w:themeFill="background1" w:themeFillShade="BF"/>
            <w:noWrap/>
          </w:tcPr>
          <w:p w14:paraId="55313408" w14:textId="4E7849D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 xml:space="preserve">Z przewagą wielkoobszarowych </w:t>
            </w:r>
            <w:r w:rsidRPr="00B36BF1">
              <w:rPr>
                <w:rFonts w:cs="Segoe UI"/>
                <w:color w:val="0070C0"/>
                <w:sz w:val="18"/>
                <w:szCs w:val="18"/>
              </w:rPr>
              <w:lastRenderedPageBreak/>
              <w:t>sadów i plantacji</w:t>
            </w:r>
          </w:p>
        </w:tc>
        <w:tc>
          <w:tcPr>
            <w:tcW w:w="425" w:type="dxa"/>
            <w:shd w:val="clear" w:color="auto" w:fill="BFBFBF" w:themeFill="background1" w:themeFillShade="BF"/>
            <w:noWrap/>
          </w:tcPr>
          <w:p w14:paraId="5BA60A38" w14:textId="77B5F4C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lastRenderedPageBreak/>
              <w:t>A</w:t>
            </w:r>
          </w:p>
        </w:tc>
        <w:tc>
          <w:tcPr>
            <w:tcW w:w="2667" w:type="dxa"/>
            <w:shd w:val="clear" w:color="auto" w:fill="BFBFBF" w:themeFill="background1" w:themeFillShade="BF"/>
            <w:noWrap/>
          </w:tcPr>
          <w:p w14:paraId="0BE2F517" w14:textId="1A7B71A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3099EF63" w14:textId="77777777" w:rsidTr="0001312A">
        <w:trPr>
          <w:trHeight w:val="300"/>
        </w:trPr>
        <w:tc>
          <w:tcPr>
            <w:tcW w:w="469" w:type="dxa"/>
            <w:shd w:val="clear" w:color="auto" w:fill="BFBFBF" w:themeFill="background1" w:themeFillShade="BF"/>
          </w:tcPr>
          <w:p w14:paraId="01D28C45"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055BDBD5" w14:textId="0CC499F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14-318.76-095</w:t>
            </w:r>
          </w:p>
        </w:tc>
        <w:tc>
          <w:tcPr>
            <w:tcW w:w="1701" w:type="dxa"/>
            <w:shd w:val="clear" w:color="auto" w:fill="BFBFBF" w:themeFill="background1" w:themeFillShade="BF"/>
            <w:noWrap/>
          </w:tcPr>
          <w:p w14:paraId="300D26AA" w14:textId="6D547C3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03911FA6" w14:textId="5D2D324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6c</w:t>
            </w:r>
          </w:p>
        </w:tc>
        <w:tc>
          <w:tcPr>
            <w:tcW w:w="2923" w:type="dxa"/>
            <w:shd w:val="clear" w:color="auto" w:fill="BFBFBF" w:themeFill="background1" w:themeFillShade="BF"/>
            <w:noWrap/>
          </w:tcPr>
          <w:p w14:paraId="7177D19C" w14:textId="29EDA1F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mozaikowo rozmieszczonych użytków rolnych tworzących małe pola</w:t>
            </w:r>
          </w:p>
        </w:tc>
        <w:tc>
          <w:tcPr>
            <w:tcW w:w="425" w:type="dxa"/>
            <w:shd w:val="clear" w:color="auto" w:fill="BFBFBF" w:themeFill="background1" w:themeFillShade="BF"/>
            <w:noWrap/>
          </w:tcPr>
          <w:p w14:paraId="1CB13141" w14:textId="1C6C0722"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54BB4D86" w14:textId="775A5AD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10A58BB3" w14:textId="77777777" w:rsidTr="0001312A">
        <w:trPr>
          <w:trHeight w:val="300"/>
        </w:trPr>
        <w:tc>
          <w:tcPr>
            <w:tcW w:w="469" w:type="dxa"/>
            <w:shd w:val="clear" w:color="auto" w:fill="BFBFBF" w:themeFill="background1" w:themeFillShade="BF"/>
          </w:tcPr>
          <w:p w14:paraId="7084D7D7"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33593689" w14:textId="605D0DB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14-318.76-116</w:t>
            </w:r>
          </w:p>
        </w:tc>
        <w:tc>
          <w:tcPr>
            <w:tcW w:w="1701" w:type="dxa"/>
            <w:shd w:val="clear" w:color="auto" w:fill="BFBFBF" w:themeFill="background1" w:themeFillShade="BF"/>
            <w:noWrap/>
          </w:tcPr>
          <w:p w14:paraId="008E011C" w14:textId="6CE3936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8. Podmiejskie i osadnicze</w:t>
            </w:r>
          </w:p>
        </w:tc>
        <w:tc>
          <w:tcPr>
            <w:tcW w:w="621" w:type="dxa"/>
            <w:shd w:val="clear" w:color="auto" w:fill="BFBFBF" w:themeFill="background1" w:themeFillShade="BF"/>
            <w:noWrap/>
          </w:tcPr>
          <w:p w14:paraId="62CD52C1" w14:textId="719B78B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8d</w:t>
            </w:r>
          </w:p>
        </w:tc>
        <w:tc>
          <w:tcPr>
            <w:tcW w:w="2923" w:type="dxa"/>
            <w:shd w:val="clear" w:color="auto" w:fill="BFBFBF" w:themeFill="background1" w:themeFillShade="BF"/>
            <w:noWrap/>
          </w:tcPr>
          <w:p w14:paraId="79ECB02B" w14:textId="7471EBB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Zróżnicowana typologicznie i przestrzennie zabudowa nierolnicza na terenach wcześniej rolniczych</w:t>
            </w:r>
          </w:p>
        </w:tc>
        <w:tc>
          <w:tcPr>
            <w:tcW w:w="425" w:type="dxa"/>
            <w:shd w:val="clear" w:color="auto" w:fill="BFBFBF" w:themeFill="background1" w:themeFillShade="BF"/>
            <w:noWrap/>
          </w:tcPr>
          <w:p w14:paraId="082F692C" w14:textId="516C244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1DE260BA" w14:textId="3CB92B3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5577AAEE" w14:textId="77777777" w:rsidTr="0001312A">
        <w:trPr>
          <w:trHeight w:val="300"/>
        </w:trPr>
        <w:tc>
          <w:tcPr>
            <w:tcW w:w="469" w:type="dxa"/>
            <w:shd w:val="clear" w:color="auto" w:fill="BFBFBF" w:themeFill="background1" w:themeFillShade="BF"/>
          </w:tcPr>
          <w:p w14:paraId="41B99275"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073469F3" w14:textId="26BC7C6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14-318.76-118</w:t>
            </w:r>
          </w:p>
        </w:tc>
        <w:tc>
          <w:tcPr>
            <w:tcW w:w="1701" w:type="dxa"/>
            <w:shd w:val="clear" w:color="auto" w:fill="BFBFBF" w:themeFill="background1" w:themeFillShade="BF"/>
            <w:noWrap/>
          </w:tcPr>
          <w:p w14:paraId="00D141C8" w14:textId="27FD72E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76D55977" w14:textId="412EE37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6f</w:t>
            </w:r>
          </w:p>
        </w:tc>
        <w:tc>
          <w:tcPr>
            <w:tcW w:w="2923" w:type="dxa"/>
            <w:shd w:val="clear" w:color="auto" w:fill="BFBFBF" w:themeFill="background1" w:themeFillShade="BF"/>
            <w:noWrap/>
          </w:tcPr>
          <w:p w14:paraId="71D612D4" w14:textId="3ED80466"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wielkoobszarowych sadów i plantacji</w:t>
            </w:r>
          </w:p>
        </w:tc>
        <w:tc>
          <w:tcPr>
            <w:tcW w:w="425" w:type="dxa"/>
            <w:shd w:val="clear" w:color="auto" w:fill="BFBFBF" w:themeFill="background1" w:themeFillShade="BF"/>
            <w:noWrap/>
          </w:tcPr>
          <w:p w14:paraId="3C9D4A46" w14:textId="002D863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7937319F" w14:textId="6D819DB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20C3939C" w14:textId="77777777" w:rsidTr="0001312A">
        <w:trPr>
          <w:trHeight w:val="300"/>
        </w:trPr>
        <w:tc>
          <w:tcPr>
            <w:tcW w:w="469" w:type="dxa"/>
            <w:shd w:val="clear" w:color="auto" w:fill="BFBFBF" w:themeFill="background1" w:themeFillShade="BF"/>
          </w:tcPr>
          <w:p w14:paraId="2F26F273"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042FEACA" w14:textId="208BDA0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14-318.76-129</w:t>
            </w:r>
          </w:p>
        </w:tc>
        <w:tc>
          <w:tcPr>
            <w:tcW w:w="1701" w:type="dxa"/>
            <w:shd w:val="clear" w:color="auto" w:fill="BFBFBF" w:themeFill="background1" w:themeFillShade="BF"/>
            <w:noWrap/>
          </w:tcPr>
          <w:p w14:paraId="3D4F0606" w14:textId="3039473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1BA6E854" w14:textId="206EEE8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3a</w:t>
            </w:r>
          </w:p>
        </w:tc>
        <w:tc>
          <w:tcPr>
            <w:tcW w:w="2923" w:type="dxa"/>
            <w:shd w:val="clear" w:color="auto" w:fill="BFBFBF" w:themeFill="background1" w:themeFillShade="BF"/>
            <w:noWrap/>
          </w:tcPr>
          <w:p w14:paraId="6D2B9151" w14:textId="5AC1F5E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borowych</w:t>
            </w:r>
          </w:p>
        </w:tc>
        <w:tc>
          <w:tcPr>
            <w:tcW w:w="425" w:type="dxa"/>
            <w:shd w:val="clear" w:color="auto" w:fill="BFBFBF" w:themeFill="background1" w:themeFillShade="BF"/>
            <w:noWrap/>
          </w:tcPr>
          <w:p w14:paraId="3B72B01C" w14:textId="5E02991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39DAFA5D" w14:textId="24B81E3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27804871" w14:textId="77777777" w:rsidTr="0001312A">
        <w:trPr>
          <w:trHeight w:val="300"/>
        </w:trPr>
        <w:tc>
          <w:tcPr>
            <w:tcW w:w="469" w:type="dxa"/>
            <w:shd w:val="clear" w:color="auto" w:fill="BFBFBF" w:themeFill="background1" w:themeFillShade="BF"/>
          </w:tcPr>
          <w:p w14:paraId="602A97AE"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10DC65FE" w14:textId="77777777" w:rsidR="00674C80" w:rsidRDefault="00674C80" w:rsidP="0001312A">
            <w:pPr>
              <w:shd w:val="clear" w:color="auto" w:fill="BFBFBF" w:themeFill="background1" w:themeFillShade="BF"/>
              <w:spacing w:before="0" w:after="0"/>
              <w:ind w:firstLine="0"/>
              <w:jc w:val="left"/>
              <w:rPr>
                <w:rFonts w:cs="Segoe UI"/>
                <w:color w:val="0070C0"/>
                <w:sz w:val="18"/>
                <w:szCs w:val="18"/>
              </w:rPr>
            </w:pPr>
            <w:r w:rsidRPr="00B36BF1">
              <w:rPr>
                <w:rFonts w:cs="Segoe UI"/>
                <w:color w:val="0070C0"/>
                <w:sz w:val="18"/>
                <w:szCs w:val="18"/>
              </w:rPr>
              <w:t>14-318.76-137</w:t>
            </w:r>
          </w:p>
          <w:p w14:paraId="5D09DAEE" w14:textId="72418D79" w:rsidR="003B024F" w:rsidRPr="00B36BF1" w:rsidRDefault="003B024F"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Pr>
                <w:rFonts w:cs="Segoe UI"/>
                <w:color w:val="0070C0"/>
                <w:sz w:val="18"/>
                <w:szCs w:val="18"/>
              </w:rPr>
              <w:t>(krajobraz priorytetowy)</w:t>
            </w:r>
          </w:p>
        </w:tc>
        <w:tc>
          <w:tcPr>
            <w:tcW w:w="1701" w:type="dxa"/>
            <w:shd w:val="clear" w:color="auto" w:fill="BFBFBF" w:themeFill="background1" w:themeFillShade="BF"/>
            <w:noWrap/>
          </w:tcPr>
          <w:p w14:paraId="5E20CBCE" w14:textId="0DA8FA2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2B377488" w14:textId="2690B6A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3b</w:t>
            </w:r>
          </w:p>
        </w:tc>
        <w:tc>
          <w:tcPr>
            <w:tcW w:w="2923" w:type="dxa"/>
            <w:shd w:val="clear" w:color="auto" w:fill="BFBFBF" w:themeFill="background1" w:themeFillShade="BF"/>
            <w:noWrap/>
          </w:tcPr>
          <w:p w14:paraId="097E3EF4" w14:textId="18BB14E2"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lasowych</w:t>
            </w:r>
          </w:p>
        </w:tc>
        <w:tc>
          <w:tcPr>
            <w:tcW w:w="425" w:type="dxa"/>
            <w:shd w:val="clear" w:color="auto" w:fill="BFBFBF" w:themeFill="background1" w:themeFillShade="BF"/>
            <w:noWrap/>
          </w:tcPr>
          <w:p w14:paraId="4B41DD4C" w14:textId="5C1CE623"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38D39177" w14:textId="5BB5A3D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4BF7A337" w14:textId="77777777" w:rsidTr="0001312A">
        <w:trPr>
          <w:trHeight w:val="300"/>
        </w:trPr>
        <w:tc>
          <w:tcPr>
            <w:tcW w:w="469" w:type="dxa"/>
            <w:shd w:val="clear" w:color="auto" w:fill="BFBFBF" w:themeFill="background1" w:themeFillShade="BF"/>
          </w:tcPr>
          <w:p w14:paraId="0B4F5984"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7E29C543" w14:textId="625BEBE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14-318.76-140</w:t>
            </w:r>
          </w:p>
        </w:tc>
        <w:tc>
          <w:tcPr>
            <w:tcW w:w="1701" w:type="dxa"/>
            <w:shd w:val="clear" w:color="auto" w:fill="BFBFBF" w:themeFill="background1" w:themeFillShade="BF"/>
            <w:noWrap/>
          </w:tcPr>
          <w:p w14:paraId="238190E8" w14:textId="7B76444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3CA0C79C" w14:textId="0327251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3b</w:t>
            </w:r>
          </w:p>
        </w:tc>
        <w:tc>
          <w:tcPr>
            <w:tcW w:w="2923" w:type="dxa"/>
            <w:shd w:val="clear" w:color="auto" w:fill="BFBFBF" w:themeFill="background1" w:themeFillShade="BF"/>
            <w:noWrap/>
          </w:tcPr>
          <w:p w14:paraId="7F166F67" w14:textId="0FC6215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lasowych</w:t>
            </w:r>
          </w:p>
        </w:tc>
        <w:tc>
          <w:tcPr>
            <w:tcW w:w="425" w:type="dxa"/>
            <w:shd w:val="clear" w:color="auto" w:fill="BFBFBF" w:themeFill="background1" w:themeFillShade="BF"/>
            <w:noWrap/>
          </w:tcPr>
          <w:p w14:paraId="1ABCCA6A" w14:textId="3EFA05D6"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57AE120F" w14:textId="18BEBD8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3995A089" w14:textId="77777777" w:rsidTr="0001312A">
        <w:trPr>
          <w:trHeight w:val="300"/>
        </w:trPr>
        <w:tc>
          <w:tcPr>
            <w:tcW w:w="469" w:type="dxa"/>
            <w:shd w:val="clear" w:color="auto" w:fill="BFBFBF" w:themeFill="background1" w:themeFillShade="BF"/>
          </w:tcPr>
          <w:p w14:paraId="48EC002A"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20CF3356" w14:textId="687AD01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14-318.76-141</w:t>
            </w:r>
          </w:p>
        </w:tc>
        <w:tc>
          <w:tcPr>
            <w:tcW w:w="1701" w:type="dxa"/>
            <w:shd w:val="clear" w:color="auto" w:fill="BFBFBF" w:themeFill="background1" w:themeFillShade="BF"/>
            <w:noWrap/>
          </w:tcPr>
          <w:p w14:paraId="47F1292F" w14:textId="4A8EFF7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09C5B9BB" w14:textId="6AEA652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3a</w:t>
            </w:r>
          </w:p>
        </w:tc>
        <w:tc>
          <w:tcPr>
            <w:tcW w:w="2923" w:type="dxa"/>
            <w:shd w:val="clear" w:color="auto" w:fill="BFBFBF" w:themeFill="background1" w:themeFillShade="BF"/>
            <w:noWrap/>
          </w:tcPr>
          <w:p w14:paraId="0173039E" w14:textId="3D37272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borowych</w:t>
            </w:r>
          </w:p>
        </w:tc>
        <w:tc>
          <w:tcPr>
            <w:tcW w:w="425" w:type="dxa"/>
            <w:shd w:val="clear" w:color="auto" w:fill="BFBFBF" w:themeFill="background1" w:themeFillShade="BF"/>
            <w:noWrap/>
          </w:tcPr>
          <w:p w14:paraId="345E7F38" w14:textId="07E55CB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28435160" w14:textId="052344C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1A3B7A2C" w14:textId="77777777" w:rsidTr="0001312A">
        <w:trPr>
          <w:trHeight w:val="300"/>
        </w:trPr>
        <w:tc>
          <w:tcPr>
            <w:tcW w:w="469" w:type="dxa"/>
            <w:shd w:val="clear" w:color="auto" w:fill="BFBFBF" w:themeFill="background1" w:themeFillShade="BF"/>
          </w:tcPr>
          <w:p w14:paraId="2B12525C"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78EE7041" w14:textId="351368A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14-318.76-152</w:t>
            </w:r>
          </w:p>
        </w:tc>
        <w:tc>
          <w:tcPr>
            <w:tcW w:w="1701" w:type="dxa"/>
            <w:shd w:val="clear" w:color="auto" w:fill="BFBFBF" w:themeFill="background1" w:themeFillShade="BF"/>
            <w:noWrap/>
          </w:tcPr>
          <w:p w14:paraId="6E556FD6" w14:textId="44A1C18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5EB0591B" w14:textId="0C89439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3a</w:t>
            </w:r>
          </w:p>
        </w:tc>
        <w:tc>
          <w:tcPr>
            <w:tcW w:w="2923" w:type="dxa"/>
            <w:shd w:val="clear" w:color="auto" w:fill="BFBFBF" w:themeFill="background1" w:themeFillShade="BF"/>
            <w:noWrap/>
          </w:tcPr>
          <w:p w14:paraId="2E573E19" w14:textId="08F3980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borowych</w:t>
            </w:r>
          </w:p>
        </w:tc>
        <w:tc>
          <w:tcPr>
            <w:tcW w:w="425" w:type="dxa"/>
            <w:shd w:val="clear" w:color="auto" w:fill="BFBFBF" w:themeFill="background1" w:themeFillShade="BF"/>
            <w:noWrap/>
          </w:tcPr>
          <w:p w14:paraId="63F5FE07" w14:textId="041C350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6F1F2E2D" w14:textId="492A8037"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2C004EF4" w14:textId="77777777" w:rsidTr="0001312A">
        <w:trPr>
          <w:trHeight w:val="300"/>
        </w:trPr>
        <w:tc>
          <w:tcPr>
            <w:tcW w:w="469" w:type="dxa"/>
            <w:shd w:val="clear" w:color="auto" w:fill="BFBFBF" w:themeFill="background1" w:themeFillShade="BF"/>
          </w:tcPr>
          <w:p w14:paraId="4148C5D5"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1FDA4463" w14:textId="7E85ACCC"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14-318.76-157</w:t>
            </w:r>
          </w:p>
        </w:tc>
        <w:tc>
          <w:tcPr>
            <w:tcW w:w="1701" w:type="dxa"/>
            <w:shd w:val="clear" w:color="auto" w:fill="BFBFBF" w:themeFill="background1" w:themeFillShade="BF"/>
            <w:noWrap/>
          </w:tcPr>
          <w:p w14:paraId="137E52CC" w14:textId="694300B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 Leśne</w:t>
            </w:r>
          </w:p>
        </w:tc>
        <w:tc>
          <w:tcPr>
            <w:tcW w:w="621" w:type="dxa"/>
            <w:shd w:val="clear" w:color="auto" w:fill="BFBFBF" w:themeFill="background1" w:themeFillShade="BF"/>
            <w:noWrap/>
          </w:tcPr>
          <w:p w14:paraId="703B24DD" w14:textId="4A809C2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3a</w:t>
            </w:r>
          </w:p>
        </w:tc>
        <w:tc>
          <w:tcPr>
            <w:tcW w:w="2923" w:type="dxa"/>
            <w:shd w:val="clear" w:color="auto" w:fill="BFBFBF" w:themeFill="background1" w:themeFillShade="BF"/>
            <w:noWrap/>
          </w:tcPr>
          <w:p w14:paraId="28021A70" w14:textId="42F2FB7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siedlisk borowych</w:t>
            </w:r>
          </w:p>
        </w:tc>
        <w:tc>
          <w:tcPr>
            <w:tcW w:w="425" w:type="dxa"/>
            <w:shd w:val="clear" w:color="auto" w:fill="BFBFBF" w:themeFill="background1" w:themeFillShade="BF"/>
            <w:noWrap/>
          </w:tcPr>
          <w:p w14:paraId="73BD0098" w14:textId="7EA64E7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34CCB31E" w14:textId="4D1CE83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37529AD6" w14:textId="77777777" w:rsidTr="0001312A">
        <w:trPr>
          <w:trHeight w:val="300"/>
        </w:trPr>
        <w:tc>
          <w:tcPr>
            <w:tcW w:w="469" w:type="dxa"/>
            <w:shd w:val="clear" w:color="auto" w:fill="BFBFBF" w:themeFill="background1" w:themeFillShade="BF"/>
          </w:tcPr>
          <w:p w14:paraId="457A5F93"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02B16179" w14:textId="6905A70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14-318.75-051</w:t>
            </w:r>
          </w:p>
        </w:tc>
        <w:tc>
          <w:tcPr>
            <w:tcW w:w="1701" w:type="dxa"/>
            <w:shd w:val="clear" w:color="auto" w:fill="BFBFBF" w:themeFill="background1" w:themeFillShade="BF"/>
            <w:noWrap/>
          </w:tcPr>
          <w:p w14:paraId="69F514FA" w14:textId="18E4921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 Wód powierzchniowych</w:t>
            </w:r>
          </w:p>
        </w:tc>
        <w:tc>
          <w:tcPr>
            <w:tcW w:w="621" w:type="dxa"/>
            <w:shd w:val="clear" w:color="auto" w:fill="BFBFBF" w:themeFill="background1" w:themeFillShade="BF"/>
            <w:noWrap/>
          </w:tcPr>
          <w:p w14:paraId="7A32B999" w14:textId="13C5C6E4"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1b</w:t>
            </w:r>
          </w:p>
        </w:tc>
        <w:tc>
          <w:tcPr>
            <w:tcW w:w="2923" w:type="dxa"/>
            <w:shd w:val="clear" w:color="auto" w:fill="BFBFBF" w:themeFill="background1" w:themeFillShade="BF"/>
            <w:noWrap/>
          </w:tcPr>
          <w:p w14:paraId="07072051" w14:textId="256BCB5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Systemy wód płynących</w:t>
            </w:r>
          </w:p>
        </w:tc>
        <w:tc>
          <w:tcPr>
            <w:tcW w:w="425" w:type="dxa"/>
            <w:shd w:val="clear" w:color="auto" w:fill="BFBFBF" w:themeFill="background1" w:themeFillShade="BF"/>
            <w:noWrap/>
          </w:tcPr>
          <w:p w14:paraId="376F6EF6" w14:textId="33643FB1"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49009B4C" w14:textId="27EC2B8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13F9B12A" w14:textId="77777777" w:rsidTr="0001312A">
        <w:trPr>
          <w:trHeight w:val="300"/>
        </w:trPr>
        <w:tc>
          <w:tcPr>
            <w:tcW w:w="469" w:type="dxa"/>
            <w:shd w:val="clear" w:color="auto" w:fill="BFBFBF" w:themeFill="background1" w:themeFillShade="BF"/>
          </w:tcPr>
          <w:p w14:paraId="35249436"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5756A62B" w14:textId="2A4F167D"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14-318.75-013</w:t>
            </w:r>
          </w:p>
        </w:tc>
        <w:tc>
          <w:tcPr>
            <w:tcW w:w="1701" w:type="dxa"/>
            <w:shd w:val="clear" w:color="auto" w:fill="BFBFBF" w:themeFill="background1" w:themeFillShade="BF"/>
            <w:noWrap/>
          </w:tcPr>
          <w:p w14:paraId="3231B58F" w14:textId="371E8C9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 Wiejskie</w:t>
            </w:r>
          </w:p>
        </w:tc>
        <w:tc>
          <w:tcPr>
            <w:tcW w:w="621" w:type="dxa"/>
            <w:shd w:val="clear" w:color="auto" w:fill="BFBFBF" w:themeFill="background1" w:themeFillShade="BF"/>
            <w:noWrap/>
          </w:tcPr>
          <w:p w14:paraId="380F050B" w14:textId="2A03FB6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6d</w:t>
            </w:r>
          </w:p>
        </w:tc>
        <w:tc>
          <w:tcPr>
            <w:tcW w:w="2923" w:type="dxa"/>
            <w:shd w:val="clear" w:color="auto" w:fill="BFBFBF" w:themeFill="background1" w:themeFillShade="BF"/>
            <w:noWrap/>
          </w:tcPr>
          <w:p w14:paraId="33414586" w14:textId="75D199D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 przewagą mozaikowo rozmieszczonych użytków rolnych tworzących pola średniej wielkości</w:t>
            </w:r>
          </w:p>
        </w:tc>
        <w:tc>
          <w:tcPr>
            <w:tcW w:w="425" w:type="dxa"/>
            <w:shd w:val="clear" w:color="auto" w:fill="BFBFBF" w:themeFill="background1" w:themeFillShade="BF"/>
            <w:noWrap/>
          </w:tcPr>
          <w:p w14:paraId="6A14E6F1" w14:textId="050839C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G</w:t>
            </w:r>
          </w:p>
        </w:tc>
        <w:tc>
          <w:tcPr>
            <w:tcW w:w="2667" w:type="dxa"/>
            <w:shd w:val="clear" w:color="auto" w:fill="BFBFBF" w:themeFill="background1" w:themeFillShade="BF"/>
            <w:noWrap/>
          </w:tcPr>
          <w:p w14:paraId="3EEC8D68" w14:textId="279E662F"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dolin</w:t>
            </w:r>
          </w:p>
        </w:tc>
      </w:tr>
      <w:tr w:rsidR="00B36BF1" w:rsidRPr="00B36BF1" w14:paraId="0639644D" w14:textId="77777777" w:rsidTr="0001312A">
        <w:trPr>
          <w:trHeight w:val="300"/>
        </w:trPr>
        <w:tc>
          <w:tcPr>
            <w:tcW w:w="469" w:type="dxa"/>
            <w:shd w:val="clear" w:color="auto" w:fill="BFBFBF" w:themeFill="background1" w:themeFillShade="BF"/>
          </w:tcPr>
          <w:p w14:paraId="265F9048"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2886E745" w14:textId="77777777" w:rsidR="00674C80" w:rsidRDefault="00674C80" w:rsidP="0001312A">
            <w:pPr>
              <w:shd w:val="clear" w:color="auto" w:fill="BFBFBF" w:themeFill="background1" w:themeFillShade="BF"/>
              <w:spacing w:before="0" w:after="0"/>
              <w:ind w:firstLine="0"/>
              <w:jc w:val="left"/>
              <w:rPr>
                <w:rFonts w:cs="Segoe UI"/>
                <w:color w:val="0070C0"/>
                <w:sz w:val="18"/>
                <w:szCs w:val="18"/>
              </w:rPr>
            </w:pPr>
            <w:r w:rsidRPr="00B36BF1">
              <w:rPr>
                <w:rFonts w:cs="Segoe UI"/>
                <w:color w:val="0070C0"/>
                <w:sz w:val="18"/>
                <w:szCs w:val="18"/>
              </w:rPr>
              <w:t>14-318.76-029</w:t>
            </w:r>
          </w:p>
          <w:p w14:paraId="3B2EE0AA" w14:textId="5A62FF22" w:rsidR="00B36BF1" w:rsidRPr="00B36BF1" w:rsidRDefault="00B36BF1"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Pr>
                <w:rFonts w:cs="Segoe UI"/>
                <w:color w:val="0070C0"/>
                <w:sz w:val="18"/>
                <w:szCs w:val="18"/>
              </w:rPr>
              <w:t>(krajobraz priorytetowy)</w:t>
            </w:r>
          </w:p>
        </w:tc>
        <w:tc>
          <w:tcPr>
            <w:tcW w:w="1701" w:type="dxa"/>
            <w:shd w:val="clear" w:color="auto" w:fill="BFBFBF" w:themeFill="background1" w:themeFillShade="BF"/>
            <w:noWrap/>
          </w:tcPr>
          <w:p w14:paraId="106DB0AE" w14:textId="09C305A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9. Miejskie</w:t>
            </w:r>
          </w:p>
        </w:tc>
        <w:tc>
          <w:tcPr>
            <w:tcW w:w="621" w:type="dxa"/>
            <w:shd w:val="clear" w:color="auto" w:fill="BFBFBF" w:themeFill="background1" w:themeFillShade="BF"/>
            <w:noWrap/>
          </w:tcPr>
          <w:p w14:paraId="5B1FAB4C" w14:textId="19BC33B5"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9a</w:t>
            </w:r>
          </w:p>
        </w:tc>
        <w:tc>
          <w:tcPr>
            <w:tcW w:w="2923" w:type="dxa"/>
            <w:shd w:val="clear" w:color="auto" w:fill="BFBFBF" w:themeFill="background1" w:themeFillShade="BF"/>
            <w:noWrap/>
          </w:tcPr>
          <w:p w14:paraId="68FB6344" w14:textId="64186A07"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Miejscowości z zachowanym układem historycznym</w:t>
            </w:r>
          </w:p>
        </w:tc>
        <w:tc>
          <w:tcPr>
            <w:tcW w:w="425" w:type="dxa"/>
            <w:shd w:val="clear" w:color="auto" w:fill="BFBFBF" w:themeFill="background1" w:themeFillShade="BF"/>
            <w:noWrap/>
          </w:tcPr>
          <w:p w14:paraId="0F1C0DAF" w14:textId="17A883D9"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4245AE38" w14:textId="36D6C9EA"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r w:rsidR="00B36BF1" w:rsidRPr="00B36BF1" w14:paraId="7DD2DCAE" w14:textId="77777777" w:rsidTr="0001312A">
        <w:trPr>
          <w:trHeight w:val="300"/>
        </w:trPr>
        <w:tc>
          <w:tcPr>
            <w:tcW w:w="469" w:type="dxa"/>
            <w:shd w:val="clear" w:color="auto" w:fill="BFBFBF" w:themeFill="background1" w:themeFillShade="BF"/>
          </w:tcPr>
          <w:p w14:paraId="3A9D30D8" w14:textId="77777777" w:rsidR="00674C80" w:rsidRPr="00B36BF1" w:rsidRDefault="00674C80" w:rsidP="0001312A">
            <w:pPr>
              <w:pStyle w:val="Akapitzlist"/>
              <w:numPr>
                <w:ilvl w:val="0"/>
                <w:numId w:val="80"/>
              </w:numPr>
              <w:shd w:val="clear" w:color="auto" w:fill="BFBFBF" w:themeFill="background1" w:themeFillShade="BF"/>
              <w:spacing w:before="0" w:after="0"/>
              <w:jc w:val="left"/>
              <w:rPr>
                <w:rFonts w:eastAsia="Times New Roman" w:cs="Segoe UI"/>
                <w:color w:val="0070C0"/>
                <w:sz w:val="18"/>
                <w:szCs w:val="18"/>
                <w:lang w:eastAsia="pl-PL"/>
              </w:rPr>
            </w:pPr>
          </w:p>
        </w:tc>
        <w:tc>
          <w:tcPr>
            <w:tcW w:w="1482" w:type="dxa"/>
            <w:shd w:val="clear" w:color="auto" w:fill="BFBFBF" w:themeFill="background1" w:themeFillShade="BF"/>
            <w:noWrap/>
          </w:tcPr>
          <w:p w14:paraId="3B67A2D7" w14:textId="690CE4AE"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14-318.76-030</w:t>
            </w:r>
          </w:p>
        </w:tc>
        <w:tc>
          <w:tcPr>
            <w:tcW w:w="1701" w:type="dxa"/>
            <w:shd w:val="clear" w:color="auto" w:fill="BFBFBF" w:themeFill="background1" w:themeFillShade="BF"/>
            <w:noWrap/>
          </w:tcPr>
          <w:p w14:paraId="11DED9D1" w14:textId="2EADDCC6"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8. Podmiejskie i osadnicze</w:t>
            </w:r>
          </w:p>
        </w:tc>
        <w:tc>
          <w:tcPr>
            <w:tcW w:w="621" w:type="dxa"/>
            <w:shd w:val="clear" w:color="auto" w:fill="BFBFBF" w:themeFill="background1" w:themeFillShade="BF"/>
            <w:noWrap/>
          </w:tcPr>
          <w:p w14:paraId="2D56D3E2" w14:textId="5EFB718B"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8d</w:t>
            </w:r>
          </w:p>
        </w:tc>
        <w:tc>
          <w:tcPr>
            <w:tcW w:w="2923" w:type="dxa"/>
            <w:shd w:val="clear" w:color="auto" w:fill="BFBFBF" w:themeFill="background1" w:themeFillShade="BF"/>
            <w:noWrap/>
          </w:tcPr>
          <w:p w14:paraId="770B5E57" w14:textId="6F3FC4A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Zróżnicowana typologicznie i przestrzennie zabudowa nierolnicza na terenach wcześniej rolniczych</w:t>
            </w:r>
          </w:p>
        </w:tc>
        <w:tc>
          <w:tcPr>
            <w:tcW w:w="425" w:type="dxa"/>
            <w:shd w:val="clear" w:color="auto" w:fill="BFBFBF" w:themeFill="background1" w:themeFillShade="BF"/>
            <w:noWrap/>
          </w:tcPr>
          <w:p w14:paraId="0A2F1643" w14:textId="7C6713E0"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A</w:t>
            </w:r>
          </w:p>
        </w:tc>
        <w:tc>
          <w:tcPr>
            <w:tcW w:w="2667" w:type="dxa"/>
            <w:shd w:val="clear" w:color="auto" w:fill="BFBFBF" w:themeFill="background1" w:themeFillShade="BF"/>
            <w:noWrap/>
          </w:tcPr>
          <w:p w14:paraId="4B75B5F9" w14:textId="19726BD8" w:rsidR="00674C80" w:rsidRPr="00B36BF1" w:rsidRDefault="00674C80" w:rsidP="0001312A">
            <w:pPr>
              <w:shd w:val="clear" w:color="auto" w:fill="BFBFBF" w:themeFill="background1" w:themeFillShade="BF"/>
              <w:spacing w:before="0" w:after="0"/>
              <w:ind w:firstLine="0"/>
              <w:jc w:val="left"/>
              <w:rPr>
                <w:rFonts w:eastAsia="Times New Roman" w:cs="Segoe UI"/>
                <w:color w:val="0070C0"/>
                <w:sz w:val="18"/>
                <w:szCs w:val="18"/>
                <w:lang w:eastAsia="pl-PL"/>
              </w:rPr>
            </w:pPr>
            <w:r w:rsidRPr="00B36BF1">
              <w:rPr>
                <w:rFonts w:cs="Segoe UI"/>
                <w:color w:val="0070C0"/>
                <w:sz w:val="18"/>
                <w:szCs w:val="18"/>
              </w:rPr>
              <w:t>Krajobrazy równinne</w:t>
            </w:r>
          </w:p>
        </w:tc>
      </w:tr>
    </w:tbl>
    <w:p w14:paraId="0E3EA06B" w14:textId="0602B9E2" w:rsidR="0085467B" w:rsidRPr="00A33290" w:rsidRDefault="0085467B" w:rsidP="00E403D9">
      <w:pPr>
        <w:pStyle w:val="GK"/>
        <w:shd w:val="clear" w:color="auto" w:fill="BFBFBF" w:themeFill="background1" w:themeFillShade="BF"/>
        <w:spacing w:after="0"/>
        <w:rPr>
          <w:color w:val="0070C0"/>
          <w:szCs w:val="20"/>
        </w:rPr>
      </w:pPr>
      <w:r w:rsidRPr="00A33290">
        <w:rPr>
          <w:color w:val="0070C0"/>
          <w:szCs w:val="20"/>
        </w:rPr>
        <w:t>Jako krajobrazy priorytetowe zostały określone obszary:</w:t>
      </w:r>
    </w:p>
    <w:p w14:paraId="72D7A2FE" w14:textId="16E19215" w:rsidR="0085467B" w:rsidRDefault="0085467B" w:rsidP="00E403D9">
      <w:pPr>
        <w:pStyle w:val="Akapitzlist"/>
        <w:numPr>
          <w:ilvl w:val="0"/>
          <w:numId w:val="81"/>
        </w:numPr>
        <w:shd w:val="clear" w:color="auto" w:fill="BFBFBF" w:themeFill="background1" w:themeFillShade="BF"/>
        <w:spacing w:before="0" w:after="0"/>
        <w:rPr>
          <w:rFonts w:cs="Segoe UI"/>
          <w:color w:val="0070C0"/>
          <w:szCs w:val="20"/>
        </w:rPr>
      </w:pPr>
      <w:r w:rsidRPr="00A33290">
        <w:rPr>
          <w:rFonts w:cs="Segoe UI"/>
          <w:color w:val="0070C0"/>
          <w:szCs w:val="20"/>
        </w:rPr>
        <w:t xml:space="preserve">14-318.76-029 – obejmujący </w:t>
      </w:r>
      <w:r w:rsidR="00A33290" w:rsidRPr="00A33290">
        <w:rPr>
          <w:rFonts w:cs="Segoe UI"/>
          <w:color w:val="0070C0"/>
          <w:szCs w:val="20"/>
        </w:rPr>
        <w:t>zespół miejski Góry Kalwarii</w:t>
      </w:r>
      <w:r w:rsidR="00A33290">
        <w:rPr>
          <w:rFonts w:cs="Segoe UI"/>
          <w:color w:val="0070C0"/>
          <w:szCs w:val="20"/>
        </w:rPr>
        <w:t xml:space="preserve"> (miasto Góra Kalwaria, fragmenty obrębów Czersk, Karolina, Moczydłów, Mikówiec);</w:t>
      </w:r>
    </w:p>
    <w:p w14:paraId="57659B8E" w14:textId="44D0BCA3" w:rsidR="00A33290" w:rsidRPr="00A33290" w:rsidRDefault="00A33290" w:rsidP="00E403D9">
      <w:pPr>
        <w:pStyle w:val="Akapitzlist"/>
        <w:numPr>
          <w:ilvl w:val="0"/>
          <w:numId w:val="81"/>
        </w:numPr>
        <w:shd w:val="clear" w:color="auto" w:fill="BFBFBF" w:themeFill="background1" w:themeFillShade="BF"/>
        <w:spacing w:before="0" w:after="0"/>
        <w:rPr>
          <w:rFonts w:cs="Segoe UI"/>
          <w:color w:val="0070C0"/>
          <w:szCs w:val="20"/>
        </w:rPr>
      </w:pPr>
      <w:r w:rsidRPr="00A33290">
        <w:rPr>
          <w:rFonts w:cs="Segoe UI"/>
          <w:color w:val="0070C0"/>
          <w:szCs w:val="20"/>
        </w:rPr>
        <w:t>14-318.75-057</w:t>
      </w:r>
      <w:r>
        <w:rPr>
          <w:rFonts w:cs="Segoe UI"/>
          <w:color w:val="0070C0"/>
          <w:szCs w:val="20"/>
        </w:rPr>
        <w:t xml:space="preserve"> – obejmujący tereny rolnicze położone poniżej skarpy wiślanej, w południowej części gminy (fragmenty miasta Góra Kalwaria oraz obrębów Czersk, Kępa </w:t>
      </w:r>
      <w:proofErr w:type="spellStart"/>
      <w:r>
        <w:rPr>
          <w:rFonts w:cs="Segoe UI"/>
          <w:color w:val="0070C0"/>
          <w:szCs w:val="20"/>
        </w:rPr>
        <w:t>Radwanowska</w:t>
      </w:r>
      <w:proofErr w:type="spellEnd"/>
      <w:r>
        <w:rPr>
          <w:rFonts w:cs="Segoe UI"/>
          <w:color w:val="0070C0"/>
          <w:szCs w:val="20"/>
        </w:rPr>
        <w:t>, Ostrówik, Brzumin, Coniew, Borki, Królewski Las, Podgóra, Podosowa);</w:t>
      </w:r>
    </w:p>
    <w:p w14:paraId="139CEB7C" w14:textId="600013F6" w:rsidR="0085467B" w:rsidRPr="00A33290" w:rsidRDefault="00A33290" w:rsidP="00E403D9">
      <w:pPr>
        <w:pStyle w:val="Akapitzlist"/>
        <w:numPr>
          <w:ilvl w:val="0"/>
          <w:numId w:val="81"/>
        </w:numPr>
        <w:shd w:val="clear" w:color="auto" w:fill="BFBFBF" w:themeFill="background1" w:themeFillShade="BF"/>
        <w:spacing w:before="0" w:after="0"/>
        <w:rPr>
          <w:rFonts w:cs="Segoe UI"/>
          <w:color w:val="0070C0"/>
          <w:szCs w:val="20"/>
        </w:rPr>
      </w:pPr>
      <w:r w:rsidRPr="00A33290">
        <w:rPr>
          <w:rFonts w:cs="Segoe UI"/>
          <w:color w:val="0070C0"/>
          <w:szCs w:val="20"/>
        </w:rPr>
        <w:t>14-318.76-037 – obejmujący obszar Łąk Soleckich (</w:t>
      </w:r>
      <w:r>
        <w:rPr>
          <w:rFonts w:cs="Segoe UI"/>
          <w:color w:val="0070C0"/>
          <w:szCs w:val="20"/>
        </w:rPr>
        <w:t>fragmenty obrębów Solec, Baniocha, Łubna</w:t>
      </w:r>
      <w:r w:rsidRPr="00A33290">
        <w:rPr>
          <w:rFonts w:cs="Segoe UI"/>
          <w:color w:val="0070C0"/>
          <w:szCs w:val="20"/>
        </w:rPr>
        <w:t>)</w:t>
      </w:r>
      <w:r>
        <w:rPr>
          <w:rFonts w:cs="Segoe UI"/>
          <w:color w:val="0070C0"/>
          <w:szCs w:val="20"/>
        </w:rPr>
        <w:t>;</w:t>
      </w:r>
    </w:p>
    <w:p w14:paraId="7DA7A949" w14:textId="06D622C2" w:rsidR="00A33290" w:rsidRPr="00A33290" w:rsidRDefault="00A33290" w:rsidP="00E403D9">
      <w:pPr>
        <w:pStyle w:val="Akapitzlist"/>
        <w:numPr>
          <w:ilvl w:val="0"/>
          <w:numId w:val="81"/>
        </w:numPr>
        <w:shd w:val="clear" w:color="auto" w:fill="BFBFBF" w:themeFill="background1" w:themeFillShade="BF"/>
        <w:spacing w:before="0" w:after="0"/>
        <w:rPr>
          <w:rFonts w:cs="Segoe UI"/>
          <w:color w:val="0070C0"/>
          <w:szCs w:val="20"/>
        </w:rPr>
      </w:pPr>
      <w:r w:rsidRPr="00A33290">
        <w:rPr>
          <w:rFonts w:cs="Segoe UI"/>
          <w:color w:val="0070C0"/>
          <w:szCs w:val="20"/>
        </w:rPr>
        <w:t>14-318.76-151 – obejmujący fragment Lasów Chojnowskich z przewagą siedlisk łęgowych, bagiennych i olsowych (</w:t>
      </w:r>
      <w:r>
        <w:rPr>
          <w:rFonts w:cs="Segoe UI"/>
          <w:color w:val="0070C0"/>
          <w:szCs w:val="20"/>
        </w:rPr>
        <w:t>fragmenty obrębów Baniocha, Kąty, Sierzchów, Dobiesz</w:t>
      </w:r>
      <w:r w:rsidRPr="00A33290">
        <w:rPr>
          <w:rFonts w:cs="Segoe UI"/>
          <w:color w:val="0070C0"/>
          <w:szCs w:val="20"/>
        </w:rPr>
        <w:t>)</w:t>
      </w:r>
      <w:r>
        <w:rPr>
          <w:rFonts w:cs="Segoe UI"/>
          <w:color w:val="0070C0"/>
          <w:szCs w:val="20"/>
        </w:rPr>
        <w:t>;</w:t>
      </w:r>
    </w:p>
    <w:p w14:paraId="34FD6B56" w14:textId="4F1302A3" w:rsidR="00674C80" w:rsidRDefault="003B024F" w:rsidP="003B024F">
      <w:pPr>
        <w:pStyle w:val="Akapitzlist"/>
        <w:numPr>
          <w:ilvl w:val="0"/>
          <w:numId w:val="81"/>
        </w:numPr>
        <w:shd w:val="clear" w:color="auto" w:fill="BFBFBF" w:themeFill="background1" w:themeFillShade="BF"/>
        <w:spacing w:before="0" w:after="0"/>
        <w:rPr>
          <w:rFonts w:cs="Segoe UI"/>
          <w:color w:val="0070C0"/>
          <w:szCs w:val="20"/>
        </w:rPr>
      </w:pPr>
      <w:r w:rsidRPr="003B024F">
        <w:rPr>
          <w:rFonts w:cs="Segoe UI"/>
          <w:color w:val="0070C0"/>
          <w:szCs w:val="20"/>
        </w:rPr>
        <w:t>14-318.76-146</w:t>
      </w:r>
      <w:r>
        <w:rPr>
          <w:rFonts w:cs="Segoe UI"/>
          <w:color w:val="0070C0"/>
          <w:szCs w:val="20"/>
        </w:rPr>
        <w:t xml:space="preserve"> i </w:t>
      </w:r>
      <w:r w:rsidRPr="003B024F">
        <w:rPr>
          <w:rFonts w:cs="Segoe UI"/>
          <w:color w:val="0070C0"/>
          <w:szCs w:val="20"/>
        </w:rPr>
        <w:t>14-318.76-137</w:t>
      </w:r>
      <w:r>
        <w:rPr>
          <w:rFonts w:cs="Segoe UI"/>
          <w:color w:val="0070C0"/>
          <w:szCs w:val="20"/>
        </w:rPr>
        <w:t xml:space="preserve"> </w:t>
      </w:r>
      <w:r w:rsidR="00A33290" w:rsidRPr="00A33290">
        <w:rPr>
          <w:rFonts w:cs="Segoe UI"/>
          <w:color w:val="0070C0"/>
          <w:szCs w:val="20"/>
        </w:rPr>
        <w:t>– obejmujący fragment Lasów Chojnowskich z przewagą siedlisk lasowych (</w:t>
      </w:r>
      <w:r w:rsidR="00A33290">
        <w:rPr>
          <w:rFonts w:cs="Segoe UI"/>
          <w:color w:val="0070C0"/>
          <w:szCs w:val="20"/>
        </w:rPr>
        <w:t>fragmenty obrębów Wojciechowice, Dobiesz</w:t>
      </w:r>
      <w:r>
        <w:rPr>
          <w:rFonts w:cs="Segoe UI"/>
          <w:color w:val="0070C0"/>
          <w:szCs w:val="20"/>
        </w:rPr>
        <w:t>, Solec</w:t>
      </w:r>
      <w:r w:rsidR="00A33290" w:rsidRPr="00A33290">
        <w:rPr>
          <w:rFonts w:cs="Segoe UI"/>
          <w:color w:val="0070C0"/>
          <w:szCs w:val="20"/>
        </w:rPr>
        <w:t>)</w:t>
      </w:r>
      <w:r w:rsidR="00A33290">
        <w:rPr>
          <w:rFonts w:cs="Segoe UI"/>
          <w:color w:val="0070C0"/>
          <w:szCs w:val="20"/>
        </w:rPr>
        <w:t>.</w:t>
      </w:r>
    </w:p>
    <w:p w14:paraId="4A56EB31" w14:textId="77777777" w:rsidR="00A33290" w:rsidRDefault="00A33290" w:rsidP="00E403D9">
      <w:pPr>
        <w:shd w:val="clear" w:color="auto" w:fill="BFBFBF" w:themeFill="background1" w:themeFillShade="BF"/>
        <w:spacing w:before="0" w:after="0"/>
        <w:rPr>
          <w:rFonts w:cs="Segoe UI"/>
          <w:color w:val="0070C0"/>
          <w:szCs w:val="20"/>
        </w:rPr>
      </w:pPr>
    </w:p>
    <w:p w14:paraId="400B6208" w14:textId="77777777" w:rsidR="00E403D9" w:rsidRDefault="00E403D9" w:rsidP="00E403D9">
      <w:pPr>
        <w:shd w:val="clear" w:color="auto" w:fill="BFBFBF" w:themeFill="background1" w:themeFillShade="BF"/>
        <w:spacing w:before="0" w:after="0"/>
        <w:rPr>
          <w:rFonts w:cs="Segoe UI"/>
          <w:color w:val="0070C0"/>
          <w:szCs w:val="20"/>
        </w:rPr>
      </w:pPr>
      <w:r>
        <w:rPr>
          <w:rFonts w:cs="Segoe UI"/>
          <w:color w:val="0070C0"/>
          <w:szCs w:val="20"/>
        </w:rPr>
        <w:t xml:space="preserve">Audyt wskazuje szereg rekomendacji i wniosków dla poszczególnych krajobrazów. </w:t>
      </w:r>
    </w:p>
    <w:p w14:paraId="513C4E3F" w14:textId="77777777" w:rsidR="00E403D9" w:rsidRDefault="00E403D9" w:rsidP="00E403D9">
      <w:pPr>
        <w:shd w:val="clear" w:color="auto" w:fill="BFBFBF" w:themeFill="background1" w:themeFillShade="BF"/>
        <w:spacing w:before="0" w:after="0"/>
        <w:rPr>
          <w:rFonts w:cs="Segoe UI"/>
          <w:color w:val="0070C0"/>
          <w:szCs w:val="20"/>
        </w:rPr>
      </w:pPr>
      <w:r>
        <w:rPr>
          <w:rFonts w:cs="Segoe UI"/>
          <w:color w:val="0070C0"/>
          <w:szCs w:val="20"/>
        </w:rPr>
        <w:t xml:space="preserve">Dla krajobrazów wiejskich m.in.: </w:t>
      </w:r>
    </w:p>
    <w:p w14:paraId="17CDEAE0" w14:textId="3B512730"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o</w:t>
      </w:r>
      <w:r w:rsidRPr="00E403D9">
        <w:rPr>
          <w:rFonts w:cs="Segoe UI"/>
          <w:color w:val="0070C0"/>
          <w:szCs w:val="20"/>
        </w:rPr>
        <w:t>chrona terenów otwartych przed rozpraszaniem zabudowy</w:t>
      </w:r>
      <w:r>
        <w:rPr>
          <w:rFonts w:cs="Segoe UI"/>
          <w:color w:val="0070C0"/>
          <w:szCs w:val="20"/>
        </w:rPr>
        <w:t>;</w:t>
      </w:r>
    </w:p>
    <w:p w14:paraId="360FC652" w14:textId="72FF6A83" w:rsidR="00A33290"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r</w:t>
      </w:r>
      <w:r w:rsidRPr="00E403D9">
        <w:rPr>
          <w:rFonts w:cs="Segoe UI"/>
          <w:color w:val="0070C0"/>
          <w:szCs w:val="20"/>
        </w:rPr>
        <w:t>ealizacja inwestycji celu publicz</w:t>
      </w:r>
      <w:r>
        <w:rPr>
          <w:rFonts w:cs="Segoe UI"/>
          <w:color w:val="0070C0"/>
          <w:szCs w:val="20"/>
        </w:rPr>
        <w:t xml:space="preserve">nego wyłącznie z uwzględnieniem </w:t>
      </w:r>
      <w:r w:rsidRPr="00E403D9">
        <w:rPr>
          <w:rFonts w:cs="Segoe UI"/>
          <w:color w:val="0070C0"/>
          <w:szCs w:val="20"/>
        </w:rPr>
        <w:t>walorów przyrodniczo-krajobrazowych</w:t>
      </w:r>
      <w:r>
        <w:rPr>
          <w:rFonts w:cs="Segoe UI"/>
          <w:color w:val="0070C0"/>
          <w:szCs w:val="20"/>
        </w:rPr>
        <w:t>;</w:t>
      </w:r>
    </w:p>
    <w:p w14:paraId="268B5EF9" w14:textId="3813FC0E"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o</w:t>
      </w:r>
      <w:r w:rsidRPr="00E403D9">
        <w:rPr>
          <w:rFonts w:cs="Segoe UI"/>
          <w:color w:val="0070C0"/>
          <w:szCs w:val="20"/>
        </w:rPr>
        <w:t>chrona przestrzeni rolniczej oraz ograniczanie zmiany przeznaczenia gruntów rolnych na cele nierolnicze, w szczególności</w:t>
      </w:r>
      <w:r>
        <w:rPr>
          <w:rFonts w:cs="Segoe UI"/>
          <w:color w:val="0070C0"/>
          <w:szCs w:val="20"/>
        </w:rPr>
        <w:t xml:space="preserve"> </w:t>
      </w:r>
      <w:r w:rsidRPr="00E403D9">
        <w:rPr>
          <w:rFonts w:cs="Segoe UI"/>
          <w:color w:val="0070C0"/>
          <w:szCs w:val="20"/>
        </w:rPr>
        <w:t>gleb klas I-III</w:t>
      </w:r>
      <w:r>
        <w:rPr>
          <w:rFonts w:cs="Segoe UI"/>
          <w:color w:val="0070C0"/>
          <w:szCs w:val="20"/>
        </w:rPr>
        <w:t>;</w:t>
      </w:r>
    </w:p>
    <w:p w14:paraId="6ED7C0A5" w14:textId="5F179CAD"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lastRenderedPageBreak/>
        <w:t>o</w:t>
      </w:r>
      <w:r w:rsidRPr="00E403D9">
        <w:rPr>
          <w:rFonts w:cs="Segoe UI"/>
          <w:color w:val="0070C0"/>
          <w:szCs w:val="20"/>
        </w:rPr>
        <w:t>graniczenie lokalizowania obiektów, stanowiących zagrożenie dla środowiska w przypadku wystąpienia podtopień lub powodzi na</w:t>
      </w:r>
      <w:r>
        <w:rPr>
          <w:rFonts w:cs="Segoe UI"/>
          <w:color w:val="0070C0"/>
          <w:szCs w:val="20"/>
        </w:rPr>
        <w:t xml:space="preserve"> </w:t>
      </w:r>
      <w:r w:rsidRPr="00E403D9">
        <w:rPr>
          <w:rFonts w:cs="Segoe UI"/>
          <w:color w:val="0070C0"/>
          <w:szCs w:val="20"/>
        </w:rPr>
        <w:t>skutek zniszczenia obwałowań</w:t>
      </w:r>
      <w:r>
        <w:rPr>
          <w:rFonts w:cs="Segoe UI"/>
          <w:color w:val="0070C0"/>
          <w:szCs w:val="20"/>
        </w:rPr>
        <w:t>;</w:t>
      </w:r>
    </w:p>
    <w:p w14:paraId="3FE7E800" w14:textId="2C3EEF2D"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w</w:t>
      </w:r>
      <w:r w:rsidRPr="00E403D9">
        <w:rPr>
          <w:rFonts w:cs="Segoe UI"/>
          <w:color w:val="0070C0"/>
          <w:szCs w:val="20"/>
        </w:rPr>
        <w:t>ykorzystanie walorów krajobrazowych i kulturowych dla rozwoju turystyki i rekreacji, w tym rozwoju sieci tras rowerowych z</w:t>
      </w:r>
      <w:r>
        <w:rPr>
          <w:rFonts w:cs="Segoe UI"/>
          <w:color w:val="0070C0"/>
          <w:szCs w:val="20"/>
        </w:rPr>
        <w:t xml:space="preserve"> </w:t>
      </w:r>
      <w:r w:rsidRPr="00E403D9">
        <w:rPr>
          <w:rFonts w:cs="Segoe UI"/>
          <w:color w:val="0070C0"/>
          <w:szCs w:val="20"/>
        </w:rPr>
        <w:t>poszanowaniem jakości krajobrazu</w:t>
      </w:r>
      <w:r>
        <w:rPr>
          <w:rFonts w:cs="Segoe UI"/>
          <w:color w:val="0070C0"/>
          <w:szCs w:val="20"/>
        </w:rPr>
        <w:t>;</w:t>
      </w:r>
    </w:p>
    <w:p w14:paraId="183580DA" w14:textId="133A687B"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o</w:t>
      </w:r>
      <w:r w:rsidRPr="00E403D9">
        <w:rPr>
          <w:rFonts w:cs="Segoe UI"/>
          <w:color w:val="0070C0"/>
          <w:szCs w:val="20"/>
        </w:rPr>
        <w:t xml:space="preserve">chrona jakości krajobrazu poprzez przeciwdziałanie dysharmonii i </w:t>
      </w:r>
      <w:r>
        <w:rPr>
          <w:rFonts w:cs="Segoe UI"/>
          <w:color w:val="0070C0"/>
          <w:szCs w:val="20"/>
        </w:rPr>
        <w:t>fragmentacji z </w:t>
      </w:r>
      <w:r w:rsidRPr="00E403D9">
        <w:rPr>
          <w:rFonts w:cs="Segoe UI"/>
          <w:color w:val="0070C0"/>
          <w:szCs w:val="20"/>
        </w:rPr>
        <w:t>zachowaniem zwartego charakteru zabudowy</w:t>
      </w:r>
      <w:r>
        <w:rPr>
          <w:rFonts w:cs="Segoe UI"/>
          <w:color w:val="0070C0"/>
          <w:szCs w:val="20"/>
        </w:rPr>
        <w:t xml:space="preserve"> </w:t>
      </w:r>
      <w:r w:rsidRPr="00E403D9">
        <w:rPr>
          <w:rFonts w:cs="Segoe UI"/>
          <w:color w:val="0070C0"/>
          <w:szCs w:val="20"/>
        </w:rPr>
        <w:t>nawiązuj</w:t>
      </w:r>
      <w:r>
        <w:rPr>
          <w:rFonts w:cs="Segoe UI"/>
          <w:color w:val="0070C0"/>
          <w:szCs w:val="20"/>
        </w:rPr>
        <w:t>ącej do istniejących obiektów i </w:t>
      </w:r>
      <w:r w:rsidRPr="00E403D9">
        <w:rPr>
          <w:rFonts w:cs="Segoe UI"/>
          <w:color w:val="0070C0"/>
          <w:szCs w:val="20"/>
        </w:rPr>
        <w:t>otoczenia</w:t>
      </w:r>
      <w:r>
        <w:rPr>
          <w:rFonts w:cs="Segoe UI"/>
          <w:color w:val="0070C0"/>
          <w:szCs w:val="20"/>
        </w:rPr>
        <w:t>;</w:t>
      </w:r>
    </w:p>
    <w:p w14:paraId="1CD8BC26" w14:textId="161049DA"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o</w:t>
      </w:r>
      <w:r w:rsidRPr="00E403D9">
        <w:rPr>
          <w:rFonts w:cs="Segoe UI"/>
          <w:color w:val="0070C0"/>
          <w:szCs w:val="20"/>
        </w:rPr>
        <w:t>graniczanie niekorzystnego wpływu inwestycji liniowych na zasoby przyrodnicze i</w:t>
      </w:r>
      <w:r>
        <w:rPr>
          <w:rFonts w:cs="Segoe UI"/>
          <w:color w:val="0070C0"/>
          <w:szCs w:val="20"/>
        </w:rPr>
        <w:t xml:space="preserve"> </w:t>
      </w:r>
      <w:r w:rsidRPr="00E403D9">
        <w:rPr>
          <w:rFonts w:cs="Segoe UI"/>
          <w:color w:val="0070C0"/>
          <w:szCs w:val="20"/>
        </w:rPr>
        <w:t>walory krajobrazowe</w:t>
      </w:r>
      <w:r>
        <w:rPr>
          <w:rFonts w:cs="Segoe UI"/>
          <w:color w:val="0070C0"/>
          <w:szCs w:val="20"/>
        </w:rPr>
        <w:t>;</w:t>
      </w:r>
    </w:p>
    <w:p w14:paraId="3882A44C" w14:textId="7F40BBFB"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u</w:t>
      </w:r>
      <w:r w:rsidRPr="00E403D9">
        <w:rPr>
          <w:rFonts w:cs="Segoe UI"/>
          <w:color w:val="0070C0"/>
          <w:szCs w:val="20"/>
        </w:rPr>
        <w:t>możliwienie naturalnej sukcesji ekologicznej na tereny porolne, nie</w:t>
      </w:r>
      <w:r>
        <w:rPr>
          <w:rFonts w:cs="Segoe UI"/>
          <w:color w:val="0070C0"/>
          <w:szCs w:val="20"/>
        </w:rPr>
        <w:t xml:space="preserve"> </w:t>
      </w:r>
      <w:r w:rsidRPr="00E403D9">
        <w:rPr>
          <w:rFonts w:cs="Segoe UI"/>
          <w:color w:val="0070C0"/>
          <w:szCs w:val="20"/>
        </w:rPr>
        <w:t>objęte zabiegami agrotechnicznymi</w:t>
      </w:r>
      <w:r>
        <w:rPr>
          <w:rFonts w:cs="Segoe UI"/>
          <w:color w:val="0070C0"/>
          <w:szCs w:val="20"/>
        </w:rPr>
        <w:t>;</w:t>
      </w:r>
    </w:p>
    <w:p w14:paraId="021F20FA" w14:textId="1EDA5F0C" w:rsidR="00E403D9" w:rsidRP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o</w:t>
      </w:r>
      <w:r w:rsidRPr="00E403D9">
        <w:rPr>
          <w:rFonts w:cs="Segoe UI"/>
          <w:color w:val="0070C0"/>
          <w:szCs w:val="20"/>
        </w:rPr>
        <w:t>graniczanie zmiany przeznaczenia gruntów leśnych na cele</w:t>
      </w:r>
      <w:r>
        <w:rPr>
          <w:rFonts w:cs="Segoe UI"/>
          <w:color w:val="0070C0"/>
          <w:szCs w:val="20"/>
        </w:rPr>
        <w:t xml:space="preserve"> </w:t>
      </w:r>
      <w:r w:rsidRPr="00E403D9">
        <w:rPr>
          <w:rFonts w:cs="Segoe UI"/>
          <w:color w:val="0070C0"/>
          <w:szCs w:val="20"/>
        </w:rPr>
        <w:t>nieleśne</w:t>
      </w:r>
      <w:r>
        <w:rPr>
          <w:rFonts w:cs="Segoe UI"/>
          <w:color w:val="0070C0"/>
          <w:szCs w:val="20"/>
        </w:rPr>
        <w:t>.</w:t>
      </w:r>
    </w:p>
    <w:p w14:paraId="0D1B69A7" w14:textId="77777777" w:rsidR="00E403D9" w:rsidRDefault="00E403D9" w:rsidP="00E403D9">
      <w:pPr>
        <w:shd w:val="clear" w:color="auto" w:fill="BFBFBF" w:themeFill="background1" w:themeFillShade="BF"/>
        <w:spacing w:before="0" w:after="0"/>
        <w:rPr>
          <w:rFonts w:cs="Segoe UI"/>
          <w:color w:val="0070C0"/>
          <w:szCs w:val="20"/>
        </w:rPr>
      </w:pPr>
    </w:p>
    <w:p w14:paraId="2DEB311A" w14:textId="77777777" w:rsidR="00E403D9" w:rsidRDefault="00E403D9" w:rsidP="00E403D9">
      <w:pPr>
        <w:shd w:val="clear" w:color="auto" w:fill="BFBFBF" w:themeFill="background1" w:themeFillShade="BF"/>
        <w:spacing w:before="0" w:after="0"/>
        <w:rPr>
          <w:rFonts w:cs="Segoe UI"/>
          <w:color w:val="0070C0"/>
          <w:szCs w:val="20"/>
        </w:rPr>
      </w:pPr>
      <w:r>
        <w:rPr>
          <w:rFonts w:cs="Segoe UI"/>
          <w:color w:val="0070C0"/>
          <w:szCs w:val="20"/>
        </w:rPr>
        <w:t>Dla krajobrazu miejskiego m.in.:</w:t>
      </w:r>
    </w:p>
    <w:p w14:paraId="710AA370" w14:textId="713BE5F5"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z</w:t>
      </w:r>
      <w:r w:rsidRPr="00E403D9">
        <w:rPr>
          <w:rFonts w:cs="Segoe UI"/>
          <w:color w:val="0070C0"/>
          <w:szCs w:val="20"/>
        </w:rPr>
        <w:t>achowanie drożności terenów dolinnych sprzyjających wymianie</w:t>
      </w:r>
      <w:r>
        <w:rPr>
          <w:rFonts w:cs="Segoe UI"/>
          <w:color w:val="0070C0"/>
          <w:szCs w:val="20"/>
        </w:rPr>
        <w:t xml:space="preserve"> </w:t>
      </w:r>
      <w:r w:rsidRPr="00E403D9">
        <w:rPr>
          <w:rFonts w:cs="Segoe UI"/>
          <w:color w:val="0070C0"/>
          <w:szCs w:val="20"/>
        </w:rPr>
        <w:t>powietrza</w:t>
      </w:r>
      <w:r>
        <w:rPr>
          <w:rFonts w:cs="Segoe UI"/>
          <w:color w:val="0070C0"/>
          <w:szCs w:val="20"/>
        </w:rPr>
        <w:t>;</w:t>
      </w:r>
    </w:p>
    <w:p w14:paraId="402CE2D1" w14:textId="59278683"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r</w:t>
      </w:r>
      <w:r w:rsidRPr="00E403D9">
        <w:rPr>
          <w:rFonts w:cs="Segoe UI"/>
          <w:color w:val="0070C0"/>
          <w:szCs w:val="20"/>
        </w:rPr>
        <w:t>ozwój obszarów zurbanizowanych uwzględniający potrzeby i</w:t>
      </w:r>
      <w:r>
        <w:rPr>
          <w:rFonts w:cs="Segoe UI"/>
          <w:color w:val="0070C0"/>
          <w:szCs w:val="20"/>
        </w:rPr>
        <w:t xml:space="preserve"> </w:t>
      </w:r>
      <w:r w:rsidRPr="00E403D9">
        <w:rPr>
          <w:rFonts w:cs="Segoe UI"/>
          <w:color w:val="0070C0"/>
          <w:szCs w:val="20"/>
        </w:rPr>
        <w:t>możliwości jednostki osadniczej</w:t>
      </w:r>
      <w:r>
        <w:rPr>
          <w:rFonts w:cs="Segoe UI"/>
          <w:color w:val="0070C0"/>
          <w:szCs w:val="20"/>
        </w:rPr>
        <w:t>;</w:t>
      </w:r>
    </w:p>
    <w:p w14:paraId="2EABD8B4" w14:textId="3A4B0FE5"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k</w:t>
      </w:r>
      <w:r w:rsidRPr="00E403D9">
        <w:rPr>
          <w:rFonts w:cs="Segoe UI"/>
          <w:color w:val="0070C0"/>
          <w:szCs w:val="20"/>
        </w:rPr>
        <w:t>ształtowanie czytelnej kompozycji urbanistycznej z</w:t>
      </w:r>
      <w:r>
        <w:rPr>
          <w:rFonts w:cs="Segoe UI"/>
          <w:color w:val="0070C0"/>
          <w:szCs w:val="20"/>
        </w:rPr>
        <w:t xml:space="preserve"> </w:t>
      </w:r>
      <w:r w:rsidRPr="00E403D9">
        <w:rPr>
          <w:rFonts w:cs="Segoe UI"/>
          <w:color w:val="0070C0"/>
          <w:szCs w:val="20"/>
        </w:rPr>
        <w:t>uwzględnieniem indywidualnych cech tożsamościowych miejsca</w:t>
      </w:r>
      <w:r>
        <w:rPr>
          <w:rFonts w:cs="Segoe UI"/>
          <w:color w:val="0070C0"/>
          <w:szCs w:val="20"/>
        </w:rPr>
        <w:t>;</w:t>
      </w:r>
    </w:p>
    <w:p w14:paraId="770C3A8B" w14:textId="1E95D431"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o</w:t>
      </w:r>
      <w:r w:rsidRPr="00E403D9">
        <w:rPr>
          <w:rFonts w:cs="Segoe UI"/>
          <w:color w:val="0070C0"/>
          <w:szCs w:val="20"/>
        </w:rPr>
        <w:t>graniczanie zainwestowania terenów osuwiskowych</w:t>
      </w:r>
      <w:r>
        <w:rPr>
          <w:rFonts w:cs="Segoe UI"/>
          <w:color w:val="0070C0"/>
          <w:szCs w:val="20"/>
        </w:rPr>
        <w:t>;</w:t>
      </w:r>
    </w:p>
    <w:p w14:paraId="3DAC0634" w14:textId="6CD7525B"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sidRPr="00E403D9">
        <w:rPr>
          <w:rFonts w:cs="Segoe UI"/>
          <w:color w:val="0070C0"/>
          <w:szCs w:val="20"/>
        </w:rPr>
        <w:t>przeciwdziałanie dysharmonii, z uwzględnieniem obiektów i</w:t>
      </w:r>
      <w:r>
        <w:rPr>
          <w:rFonts w:cs="Segoe UI"/>
          <w:color w:val="0070C0"/>
          <w:szCs w:val="20"/>
        </w:rPr>
        <w:t xml:space="preserve"> </w:t>
      </w:r>
      <w:r w:rsidRPr="00E403D9">
        <w:rPr>
          <w:rFonts w:cs="Segoe UI"/>
          <w:color w:val="0070C0"/>
          <w:szCs w:val="20"/>
        </w:rPr>
        <w:t>obszarów zabytkowych, a także kształtowanie estetyki przestrzeni, w</w:t>
      </w:r>
      <w:r>
        <w:rPr>
          <w:rFonts w:cs="Segoe UI"/>
          <w:color w:val="0070C0"/>
          <w:szCs w:val="20"/>
        </w:rPr>
        <w:t xml:space="preserve"> </w:t>
      </w:r>
      <w:r w:rsidRPr="00E403D9">
        <w:rPr>
          <w:rFonts w:cs="Segoe UI"/>
          <w:color w:val="0070C0"/>
          <w:szCs w:val="20"/>
        </w:rPr>
        <w:t>tym podejmowanie tzw. "uchwał krajobrazowych"</w:t>
      </w:r>
    </w:p>
    <w:p w14:paraId="770EF202" w14:textId="33E3F51D"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sidRPr="00E403D9">
        <w:rPr>
          <w:rFonts w:cs="Segoe UI"/>
          <w:color w:val="0070C0"/>
          <w:szCs w:val="20"/>
        </w:rPr>
        <w:t>wprowadzanie nowej zabudowy w sposób nawiązujący do</w:t>
      </w:r>
      <w:r>
        <w:rPr>
          <w:rFonts w:cs="Segoe UI"/>
          <w:color w:val="0070C0"/>
          <w:szCs w:val="20"/>
        </w:rPr>
        <w:t xml:space="preserve"> </w:t>
      </w:r>
      <w:r w:rsidRPr="00E403D9">
        <w:rPr>
          <w:rFonts w:cs="Segoe UI"/>
          <w:color w:val="0070C0"/>
          <w:szCs w:val="20"/>
        </w:rPr>
        <w:t>istniejących obiektów i obszarów zabytkowych</w:t>
      </w:r>
      <w:r>
        <w:rPr>
          <w:rFonts w:cs="Segoe UI"/>
          <w:color w:val="0070C0"/>
          <w:szCs w:val="20"/>
        </w:rPr>
        <w:t>;</w:t>
      </w:r>
    </w:p>
    <w:p w14:paraId="552B8FE6" w14:textId="41E6D71D" w:rsidR="00E403D9" w:rsidRP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u</w:t>
      </w:r>
      <w:r w:rsidRPr="00E403D9">
        <w:rPr>
          <w:rFonts w:cs="Segoe UI"/>
          <w:color w:val="0070C0"/>
          <w:szCs w:val="20"/>
        </w:rPr>
        <w:t>trzymanie, kształtowanie i tworzenie terenów ogólnodostępnej zieleni oraz</w:t>
      </w:r>
      <w:r>
        <w:rPr>
          <w:rFonts w:cs="Segoe UI"/>
          <w:color w:val="0070C0"/>
          <w:szCs w:val="20"/>
        </w:rPr>
        <w:t xml:space="preserve"> ochrona wód z </w:t>
      </w:r>
      <w:r w:rsidRPr="00E403D9">
        <w:rPr>
          <w:rFonts w:cs="Segoe UI"/>
          <w:color w:val="0070C0"/>
          <w:szCs w:val="20"/>
        </w:rPr>
        <w:t>obudową biologiczną</w:t>
      </w:r>
      <w:r>
        <w:rPr>
          <w:rFonts w:cs="Segoe UI"/>
          <w:color w:val="0070C0"/>
          <w:szCs w:val="20"/>
        </w:rPr>
        <w:t>;</w:t>
      </w:r>
    </w:p>
    <w:p w14:paraId="4D2E574F" w14:textId="22445368"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z</w:t>
      </w:r>
      <w:r w:rsidRPr="00E403D9">
        <w:rPr>
          <w:rFonts w:cs="Segoe UI"/>
          <w:color w:val="0070C0"/>
          <w:szCs w:val="20"/>
        </w:rPr>
        <w:t>achowanie, ochrona i ekspozycja cennego układu kompozycyjnego, w tym osi i ciągów widokowych, punktów widokowych i panoramicznych oraz dominant, szpalerów i</w:t>
      </w:r>
      <w:r>
        <w:rPr>
          <w:rFonts w:cs="Segoe UI"/>
          <w:color w:val="0070C0"/>
          <w:szCs w:val="20"/>
        </w:rPr>
        <w:t xml:space="preserve"> </w:t>
      </w:r>
      <w:r w:rsidRPr="00E403D9">
        <w:rPr>
          <w:rFonts w:cs="Segoe UI"/>
          <w:color w:val="0070C0"/>
          <w:szCs w:val="20"/>
        </w:rPr>
        <w:t>alei</w:t>
      </w:r>
      <w:r>
        <w:rPr>
          <w:rFonts w:cs="Segoe UI"/>
          <w:color w:val="0070C0"/>
          <w:szCs w:val="20"/>
        </w:rPr>
        <w:t>.</w:t>
      </w:r>
    </w:p>
    <w:p w14:paraId="2B6ACD0A" w14:textId="77777777" w:rsidR="00E403D9" w:rsidRDefault="00E403D9" w:rsidP="00E403D9">
      <w:pPr>
        <w:shd w:val="clear" w:color="auto" w:fill="BFBFBF" w:themeFill="background1" w:themeFillShade="BF"/>
        <w:spacing w:before="0" w:after="0"/>
        <w:rPr>
          <w:rFonts w:cs="Segoe UI"/>
          <w:color w:val="0070C0"/>
          <w:szCs w:val="20"/>
        </w:rPr>
      </w:pPr>
    </w:p>
    <w:p w14:paraId="416EAB74" w14:textId="1CF8EC3E" w:rsidR="00E403D9" w:rsidRDefault="00E403D9" w:rsidP="00E403D9">
      <w:pPr>
        <w:shd w:val="clear" w:color="auto" w:fill="BFBFBF" w:themeFill="background1" w:themeFillShade="BF"/>
        <w:spacing w:before="0" w:after="0"/>
        <w:rPr>
          <w:rFonts w:cs="Segoe UI"/>
          <w:color w:val="0070C0"/>
          <w:szCs w:val="20"/>
        </w:rPr>
      </w:pPr>
      <w:r>
        <w:rPr>
          <w:rFonts w:cs="Segoe UI"/>
          <w:color w:val="0070C0"/>
          <w:szCs w:val="20"/>
        </w:rPr>
        <w:t>Dla krajobrazów podmiejskich i osadniczych m.in.:</w:t>
      </w:r>
    </w:p>
    <w:p w14:paraId="23E5C977" w14:textId="761C37DD"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sidRPr="00E403D9">
        <w:rPr>
          <w:rFonts w:cs="Segoe UI"/>
          <w:color w:val="0070C0"/>
          <w:szCs w:val="20"/>
        </w:rPr>
        <w:t>ochrona terenów otwartych przed rozpraszaniem zabudowy</w:t>
      </w:r>
      <w:r w:rsidR="0001312A">
        <w:rPr>
          <w:rFonts w:cs="Segoe UI"/>
          <w:color w:val="0070C0"/>
          <w:szCs w:val="20"/>
        </w:rPr>
        <w:t>;</w:t>
      </w:r>
    </w:p>
    <w:p w14:paraId="0CA016CC" w14:textId="21DB536D"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sidRPr="00E403D9">
        <w:rPr>
          <w:rFonts w:cs="Segoe UI"/>
          <w:color w:val="0070C0"/>
          <w:szCs w:val="20"/>
        </w:rPr>
        <w:t>kształtowanie zabudowy w sposób harmonizujący ze środowiskiem</w:t>
      </w:r>
      <w:r>
        <w:rPr>
          <w:rFonts w:cs="Segoe UI"/>
          <w:color w:val="0070C0"/>
          <w:szCs w:val="20"/>
        </w:rPr>
        <w:t xml:space="preserve"> </w:t>
      </w:r>
      <w:r w:rsidRPr="00E403D9">
        <w:rPr>
          <w:rFonts w:cs="Segoe UI"/>
          <w:color w:val="0070C0"/>
          <w:szCs w:val="20"/>
        </w:rPr>
        <w:t>przyrodniczym</w:t>
      </w:r>
      <w:r w:rsidR="0001312A">
        <w:rPr>
          <w:rFonts w:cs="Segoe UI"/>
          <w:color w:val="0070C0"/>
          <w:szCs w:val="20"/>
        </w:rPr>
        <w:t>;</w:t>
      </w:r>
    </w:p>
    <w:p w14:paraId="53E747FC" w14:textId="2F6A7370"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sidRPr="00E403D9">
        <w:rPr>
          <w:rFonts w:cs="Segoe UI"/>
          <w:color w:val="0070C0"/>
          <w:szCs w:val="20"/>
        </w:rPr>
        <w:t>ograniczanie zainwestowania terenów osuwiskowych</w:t>
      </w:r>
      <w:r w:rsidR="0001312A">
        <w:rPr>
          <w:rFonts w:cs="Segoe UI"/>
          <w:color w:val="0070C0"/>
          <w:szCs w:val="20"/>
        </w:rPr>
        <w:t>;</w:t>
      </w:r>
    </w:p>
    <w:p w14:paraId="19072ED7" w14:textId="592D06CB"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sidRPr="00E403D9">
        <w:rPr>
          <w:rFonts w:cs="Segoe UI"/>
          <w:color w:val="0070C0"/>
          <w:szCs w:val="20"/>
        </w:rPr>
        <w:t>ochrona jakości krajobrazu poprzez przeciwdziałan</w:t>
      </w:r>
      <w:r>
        <w:rPr>
          <w:rFonts w:cs="Segoe UI"/>
          <w:color w:val="0070C0"/>
          <w:szCs w:val="20"/>
        </w:rPr>
        <w:t>ie dysharmonii i fragmentacji z </w:t>
      </w:r>
      <w:r w:rsidRPr="00E403D9">
        <w:rPr>
          <w:rFonts w:cs="Segoe UI"/>
          <w:color w:val="0070C0"/>
          <w:szCs w:val="20"/>
        </w:rPr>
        <w:t>zachowaniem zwartego charakteru zabudowy</w:t>
      </w:r>
      <w:r>
        <w:rPr>
          <w:rFonts w:cs="Segoe UI"/>
          <w:color w:val="0070C0"/>
          <w:szCs w:val="20"/>
        </w:rPr>
        <w:t xml:space="preserve"> </w:t>
      </w:r>
      <w:r w:rsidRPr="00E403D9">
        <w:rPr>
          <w:rFonts w:cs="Segoe UI"/>
          <w:color w:val="0070C0"/>
          <w:szCs w:val="20"/>
        </w:rPr>
        <w:t>nawiązuj</w:t>
      </w:r>
      <w:r>
        <w:rPr>
          <w:rFonts w:cs="Segoe UI"/>
          <w:color w:val="0070C0"/>
          <w:szCs w:val="20"/>
        </w:rPr>
        <w:t>ącej do istniejących obiektów i </w:t>
      </w:r>
      <w:r w:rsidRPr="00E403D9">
        <w:rPr>
          <w:rFonts w:cs="Segoe UI"/>
          <w:color w:val="0070C0"/>
          <w:szCs w:val="20"/>
        </w:rPr>
        <w:t>otoczenia</w:t>
      </w:r>
      <w:r w:rsidR="0001312A">
        <w:rPr>
          <w:rFonts w:cs="Segoe UI"/>
          <w:color w:val="0070C0"/>
          <w:szCs w:val="20"/>
        </w:rPr>
        <w:t>;</w:t>
      </w:r>
    </w:p>
    <w:p w14:paraId="4C637B1B" w14:textId="0C955D68"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sidRPr="00E403D9">
        <w:rPr>
          <w:rFonts w:cs="Segoe UI"/>
          <w:color w:val="0070C0"/>
          <w:szCs w:val="20"/>
        </w:rPr>
        <w:t>ochrona przestrzeni rolniczej oraz ograniczanie zmiany przeznaczenia gruntów rolnych na cele nierolnicze, w szczególności</w:t>
      </w:r>
      <w:r>
        <w:rPr>
          <w:rFonts w:cs="Segoe UI"/>
          <w:color w:val="0070C0"/>
          <w:szCs w:val="20"/>
        </w:rPr>
        <w:t xml:space="preserve"> </w:t>
      </w:r>
      <w:r w:rsidR="0001312A">
        <w:rPr>
          <w:rFonts w:cs="Segoe UI"/>
          <w:color w:val="0070C0"/>
          <w:szCs w:val="20"/>
        </w:rPr>
        <w:t>gleb klas I-III;</w:t>
      </w:r>
    </w:p>
    <w:p w14:paraId="5CE77120" w14:textId="33980D20"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sidRPr="00E403D9">
        <w:rPr>
          <w:rFonts w:cs="Segoe UI"/>
          <w:color w:val="0070C0"/>
          <w:szCs w:val="20"/>
        </w:rPr>
        <w:t>ograniczanie zmiany przeznaczenia gruntów leśnych na cele</w:t>
      </w:r>
      <w:r>
        <w:rPr>
          <w:rFonts w:cs="Segoe UI"/>
          <w:color w:val="0070C0"/>
          <w:szCs w:val="20"/>
        </w:rPr>
        <w:t xml:space="preserve"> </w:t>
      </w:r>
      <w:r w:rsidRPr="00E403D9">
        <w:rPr>
          <w:rFonts w:cs="Segoe UI"/>
          <w:color w:val="0070C0"/>
          <w:szCs w:val="20"/>
        </w:rPr>
        <w:t>nieleśne</w:t>
      </w:r>
      <w:r w:rsidR="0001312A">
        <w:rPr>
          <w:rFonts w:cs="Segoe UI"/>
          <w:color w:val="0070C0"/>
          <w:szCs w:val="20"/>
        </w:rPr>
        <w:t>;</w:t>
      </w:r>
    </w:p>
    <w:p w14:paraId="41499B0E" w14:textId="4E700F6B" w:rsidR="00E403D9" w:rsidRDefault="00E403D9" w:rsidP="00E403D9">
      <w:pPr>
        <w:pStyle w:val="Akapitzlist"/>
        <w:numPr>
          <w:ilvl w:val="0"/>
          <w:numId w:val="81"/>
        </w:numPr>
        <w:shd w:val="clear" w:color="auto" w:fill="BFBFBF" w:themeFill="background1" w:themeFillShade="BF"/>
        <w:spacing w:before="0" w:after="0"/>
        <w:rPr>
          <w:rFonts w:cs="Segoe UI"/>
          <w:color w:val="0070C0"/>
          <w:szCs w:val="20"/>
        </w:rPr>
      </w:pPr>
      <w:r w:rsidRPr="00E403D9">
        <w:rPr>
          <w:rFonts w:cs="Segoe UI"/>
          <w:color w:val="0070C0"/>
          <w:szCs w:val="20"/>
        </w:rPr>
        <w:t>zagospodarowanie terenu z dużym</w:t>
      </w:r>
      <w:r>
        <w:rPr>
          <w:rFonts w:cs="Segoe UI"/>
          <w:color w:val="0070C0"/>
          <w:szCs w:val="20"/>
        </w:rPr>
        <w:t xml:space="preserve"> </w:t>
      </w:r>
      <w:r w:rsidRPr="00E403D9">
        <w:rPr>
          <w:rFonts w:cs="Segoe UI"/>
          <w:color w:val="0070C0"/>
          <w:szCs w:val="20"/>
        </w:rPr>
        <w:t>udziałem różnopostaciowej zieleni</w:t>
      </w:r>
      <w:r>
        <w:rPr>
          <w:rFonts w:cs="Segoe UI"/>
          <w:color w:val="0070C0"/>
          <w:szCs w:val="20"/>
        </w:rPr>
        <w:t>.</w:t>
      </w:r>
    </w:p>
    <w:p w14:paraId="33C3DCC0" w14:textId="77777777" w:rsidR="00E403D9" w:rsidRDefault="00E403D9" w:rsidP="00E403D9">
      <w:pPr>
        <w:shd w:val="clear" w:color="auto" w:fill="BFBFBF" w:themeFill="background1" w:themeFillShade="BF"/>
        <w:spacing w:before="0" w:after="0"/>
        <w:rPr>
          <w:rFonts w:cs="Segoe UI"/>
          <w:color w:val="0070C0"/>
          <w:szCs w:val="20"/>
        </w:rPr>
      </w:pPr>
    </w:p>
    <w:p w14:paraId="5AF1C7F4" w14:textId="35AE1D67" w:rsidR="00E403D9" w:rsidRDefault="00E403D9" w:rsidP="00E403D9">
      <w:pPr>
        <w:shd w:val="clear" w:color="auto" w:fill="BFBFBF" w:themeFill="background1" w:themeFillShade="BF"/>
        <w:spacing w:before="0" w:after="0"/>
        <w:rPr>
          <w:rFonts w:cs="Segoe UI"/>
          <w:color w:val="0070C0"/>
          <w:szCs w:val="20"/>
        </w:rPr>
      </w:pPr>
      <w:r>
        <w:rPr>
          <w:rFonts w:cs="Segoe UI"/>
          <w:color w:val="0070C0"/>
          <w:szCs w:val="20"/>
        </w:rPr>
        <w:t>Dla krajobrazów leśnych:</w:t>
      </w:r>
    </w:p>
    <w:p w14:paraId="0890CA50" w14:textId="6B3C576B" w:rsidR="00E403D9"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o</w:t>
      </w:r>
      <w:r w:rsidR="00E403D9" w:rsidRPr="00E403D9">
        <w:rPr>
          <w:rFonts w:cs="Segoe UI"/>
          <w:color w:val="0070C0"/>
          <w:szCs w:val="20"/>
        </w:rPr>
        <w:t>graniczanie zmiany przeznaczenia gruntów leśnych na cele</w:t>
      </w:r>
      <w:r w:rsidR="00E403D9">
        <w:rPr>
          <w:rFonts w:cs="Segoe UI"/>
          <w:color w:val="0070C0"/>
          <w:szCs w:val="20"/>
        </w:rPr>
        <w:t xml:space="preserve"> </w:t>
      </w:r>
      <w:r w:rsidR="00E403D9" w:rsidRPr="00E403D9">
        <w:rPr>
          <w:rFonts w:cs="Segoe UI"/>
          <w:color w:val="0070C0"/>
          <w:szCs w:val="20"/>
        </w:rPr>
        <w:t>nieleśne</w:t>
      </w:r>
      <w:r>
        <w:rPr>
          <w:rFonts w:cs="Segoe UI"/>
          <w:color w:val="0070C0"/>
          <w:szCs w:val="20"/>
        </w:rPr>
        <w:t>;</w:t>
      </w:r>
    </w:p>
    <w:p w14:paraId="0EAE2D79" w14:textId="04F29910" w:rsidR="00E403D9"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p</w:t>
      </w:r>
      <w:r w:rsidR="00E403D9" w:rsidRPr="00E403D9">
        <w:rPr>
          <w:rFonts w:cs="Segoe UI"/>
          <w:color w:val="0070C0"/>
          <w:szCs w:val="20"/>
        </w:rPr>
        <w:t>rowadzenie zrównoważonej gospodarki leśne</w:t>
      </w:r>
      <w:r>
        <w:rPr>
          <w:rFonts w:cs="Segoe UI"/>
          <w:color w:val="0070C0"/>
          <w:szCs w:val="20"/>
        </w:rPr>
        <w:t>j;</w:t>
      </w:r>
    </w:p>
    <w:p w14:paraId="42BC3079" w14:textId="17EA0A42" w:rsidR="0001312A" w:rsidRPr="0001312A"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sidRPr="0001312A">
        <w:rPr>
          <w:rFonts w:cs="Segoe UI"/>
          <w:color w:val="0070C0"/>
          <w:szCs w:val="20"/>
        </w:rPr>
        <w:t xml:space="preserve">zachowanie istniejących leśnych ekosystemów </w:t>
      </w:r>
      <w:proofErr w:type="spellStart"/>
      <w:r w:rsidRPr="0001312A">
        <w:rPr>
          <w:rFonts w:cs="Segoe UI"/>
          <w:color w:val="0070C0"/>
          <w:szCs w:val="20"/>
        </w:rPr>
        <w:t>hydrogenicznych</w:t>
      </w:r>
      <w:proofErr w:type="spellEnd"/>
      <w:r>
        <w:rPr>
          <w:rFonts w:cs="Segoe UI"/>
          <w:color w:val="0070C0"/>
          <w:szCs w:val="20"/>
        </w:rPr>
        <w:t xml:space="preserve"> </w:t>
      </w:r>
      <w:r w:rsidRPr="0001312A">
        <w:rPr>
          <w:rFonts w:cs="Segoe UI"/>
          <w:color w:val="0070C0"/>
          <w:szCs w:val="20"/>
        </w:rPr>
        <w:t>oraz przeciwdziałanie ich degradacji, w tym osuszania</w:t>
      </w:r>
      <w:r>
        <w:rPr>
          <w:rFonts w:cs="Segoe UI"/>
          <w:color w:val="0070C0"/>
          <w:szCs w:val="20"/>
        </w:rPr>
        <w:t>;</w:t>
      </w:r>
    </w:p>
    <w:p w14:paraId="652067D2" w14:textId="5DF26A01" w:rsidR="0001312A"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 xml:space="preserve">zaniechanie intensywnego rozwoju </w:t>
      </w:r>
      <w:r w:rsidRPr="0001312A">
        <w:rPr>
          <w:rFonts w:cs="Segoe UI"/>
          <w:color w:val="0070C0"/>
          <w:szCs w:val="20"/>
        </w:rPr>
        <w:t>gospodarczego związanego z nadmierną</w:t>
      </w:r>
      <w:r>
        <w:rPr>
          <w:rFonts w:cs="Segoe UI"/>
          <w:color w:val="0070C0"/>
          <w:szCs w:val="20"/>
        </w:rPr>
        <w:t xml:space="preserve"> e</w:t>
      </w:r>
      <w:r w:rsidRPr="0001312A">
        <w:rPr>
          <w:rFonts w:cs="Segoe UI"/>
          <w:color w:val="0070C0"/>
          <w:szCs w:val="20"/>
        </w:rPr>
        <w:t>ksploatacją zasobów środowiska</w:t>
      </w:r>
      <w:r>
        <w:rPr>
          <w:rFonts w:cs="Segoe UI"/>
          <w:color w:val="0070C0"/>
          <w:szCs w:val="20"/>
        </w:rPr>
        <w:t xml:space="preserve"> </w:t>
      </w:r>
      <w:r w:rsidRPr="0001312A">
        <w:rPr>
          <w:rFonts w:cs="Segoe UI"/>
          <w:color w:val="0070C0"/>
          <w:szCs w:val="20"/>
        </w:rPr>
        <w:t>przyrodniczego</w:t>
      </w:r>
      <w:r>
        <w:rPr>
          <w:rFonts w:cs="Segoe UI"/>
          <w:color w:val="0070C0"/>
          <w:szCs w:val="20"/>
        </w:rPr>
        <w:t>.</w:t>
      </w:r>
    </w:p>
    <w:p w14:paraId="549E74C4" w14:textId="77777777" w:rsidR="0001312A" w:rsidRDefault="0001312A" w:rsidP="0001312A">
      <w:pPr>
        <w:shd w:val="clear" w:color="auto" w:fill="BFBFBF" w:themeFill="background1" w:themeFillShade="BF"/>
        <w:spacing w:before="0" w:after="0"/>
        <w:rPr>
          <w:rFonts w:cs="Segoe UI"/>
          <w:color w:val="0070C0"/>
          <w:szCs w:val="20"/>
        </w:rPr>
      </w:pPr>
    </w:p>
    <w:p w14:paraId="0BD3E90C" w14:textId="1FC5E44D" w:rsidR="0001312A" w:rsidRDefault="0001312A" w:rsidP="0001312A">
      <w:pPr>
        <w:shd w:val="clear" w:color="auto" w:fill="BFBFBF" w:themeFill="background1" w:themeFillShade="BF"/>
        <w:spacing w:before="0" w:after="0"/>
        <w:rPr>
          <w:rFonts w:cs="Segoe UI"/>
          <w:color w:val="0070C0"/>
          <w:szCs w:val="20"/>
        </w:rPr>
      </w:pPr>
      <w:r>
        <w:rPr>
          <w:rFonts w:cs="Segoe UI"/>
          <w:color w:val="0070C0"/>
          <w:szCs w:val="20"/>
        </w:rPr>
        <w:t>Dla krajobrazów bagiennych:</w:t>
      </w:r>
    </w:p>
    <w:p w14:paraId="05D43259" w14:textId="39245E7E" w:rsidR="0001312A"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z</w:t>
      </w:r>
      <w:r w:rsidRPr="0001312A">
        <w:rPr>
          <w:rFonts w:cs="Segoe UI"/>
          <w:color w:val="0070C0"/>
          <w:szCs w:val="20"/>
        </w:rPr>
        <w:t xml:space="preserve">achowanie istniejących lądowych ekosystemów </w:t>
      </w:r>
      <w:proofErr w:type="spellStart"/>
      <w:r w:rsidRPr="0001312A">
        <w:rPr>
          <w:rFonts w:cs="Segoe UI"/>
          <w:color w:val="0070C0"/>
          <w:szCs w:val="20"/>
        </w:rPr>
        <w:t>hydrogenicznych</w:t>
      </w:r>
      <w:proofErr w:type="spellEnd"/>
      <w:r>
        <w:rPr>
          <w:rFonts w:cs="Segoe UI"/>
          <w:color w:val="0070C0"/>
          <w:szCs w:val="20"/>
        </w:rPr>
        <w:t xml:space="preserve"> </w:t>
      </w:r>
      <w:r w:rsidRPr="0001312A">
        <w:rPr>
          <w:rFonts w:cs="Segoe UI"/>
          <w:color w:val="0070C0"/>
          <w:szCs w:val="20"/>
        </w:rPr>
        <w:t>oraz przeciwdziałanie ich degradacji, w tym osuszania</w:t>
      </w:r>
      <w:r>
        <w:rPr>
          <w:rFonts w:cs="Segoe UI"/>
          <w:color w:val="0070C0"/>
          <w:szCs w:val="20"/>
        </w:rPr>
        <w:t>;</w:t>
      </w:r>
    </w:p>
    <w:p w14:paraId="4349C930" w14:textId="0C47CF89" w:rsidR="0001312A"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p</w:t>
      </w:r>
      <w:r w:rsidRPr="0001312A">
        <w:rPr>
          <w:rFonts w:cs="Segoe UI"/>
          <w:color w:val="0070C0"/>
          <w:szCs w:val="20"/>
        </w:rPr>
        <w:t>rzeciwdziałanie niekorzystnym zmianom stosunków wodnych</w:t>
      </w:r>
      <w:r>
        <w:rPr>
          <w:rFonts w:cs="Segoe UI"/>
          <w:color w:val="0070C0"/>
          <w:szCs w:val="20"/>
        </w:rPr>
        <w:t>;</w:t>
      </w:r>
    </w:p>
    <w:p w14:paraId="3CD24AAD" w14:textId="2EB4A881" w:rsidR="0001312A" w:rsidRPr="0001312A"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sidRPr="0001312A">
        <w:rPr>
          <w:rFonts w:cs="Segoe UI"/>
          <w:color w:val="0070C0"/>
          <w:szCs w:val="20"/>
        </w:rPr>
        <w:lastRenderedPageBreak/>
        <w:t>ochrona przestrzeni rolniczej oraz ograniczanie zmiany przeznaczenia gruntów rolnych na cele nierolnicze, w szczególności</w:t>
      </w:r>
      <w:r>
        <w:rPr>
          <w:rFonts w:cs="Segoe UI"/>
          <w:color w:val="0070C0"/>
          <w:szCs w:val="20"/>
        </w:rPr>
        <w:t xml:space="preserve"> </w:t>
      </w:r>
      <w:r w:rsidRPr="0001312A">
        <w:rPr>
          <w:rFonts w:cs="Segoe UI"/>
          <w:color w:val="0070C0"/>
          <w:szCs w:val="20"/>
        </w:rPr>
        <w:t>gleb klas I-III</w:t>
      </w:r>
      <w:r>
        <w:rPr>
          <w:rFonts w:cs="Segoe UI"/>
          <w:color w:val="0070C0"/>
          <w:szCs w:val="20"/>
        </w:rPr>
        <w:t>;</w:t>
      </w:r>
    </w:p>
    <w:p w14:paraId="7AB4FC81" w14:textId="18A5A49B" w:rsidR="0001312A"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o</w:t>
      </w:r>
      <w:r w:rsidRPr="0001312A">
        <w:rPr>
          <w:rFonts w:cs="Segoe UI"/>
          <w:color w:val="0070C0"/>
          <w:szCs w:val="20"/>
        </w:rPr>
        <w:t>graniczanie zmiany przeznaczenia gruntów leśnych na cele</w:t>
      </w:r>
      <w:r>
        <w:rPr>
          <w:rFonts w:cs="Segoe UI"/>
          <w:color w:val="0070C0"/>
          <w:szCs w:val="20"/>
        </w:rPr>
        <w:t xml:space="preserve"> </w:t>
      </w:r>
      <w:r w:rsidRPr="0001312A">
        <w:rPr>
          <w:rFonts w:cs="Segoe UI"/>
          <w:color w:val="0070C0"/>
          <w:szCs w:val="20"/>
        </w:rPr>
        <w:t>nieleśne</w:t>
      </w:r>
      <w:r>
        <w:rPr>
          <w:rFonts w:cs="Segoe UI"/>
          <w:color w:val="0070C0"/>
          <w:szCs w:val="20"/>
        </w:rPr>
        <w:t>;</w:t>
      </w:r>
    </w:p>
    <w:p w14:paraId="381BAC16" w14:textId="441114AC" w:rsidR="0001312A"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sidRPr="0001312A">
        <w:rPr>
          <w:rFonts w:cs="Segoe UI"/>
          <w:color w:val="0070C0"/>
          <w:szCs w:val="20"/>
        </w:rPr>
        <w:t>utrzymanie rolniczego użytkowania terenów otwartych oraz charakteru</w:t>
      </w:r>
      <w:r>
        <w:rPr>
          <w:rFonts w:cs="Segoe UI"/>
          <w:color w:val="0070C0"/>
          <w:szCs w:val="20"/>
        </w:rPr>
        <w:t xml:space="preserve"> </w:t>
      </w:r>
      <w:r w:rsidRPr="0001312A">
        <w:rPr>
          <w:rFonts w:cs="Segoe UI"/>
          <w:color w:val="0070C0"/>
          <w:szCs w:val="20"/>
        </w:rPr>
        <w:t>prowadzonej działalności rolniczej</w:t>
      </w:r>
      <w:r>
        <w:rPr>
          <w:rFonts w:cs="Segoe UI"/>
          <w:color w:val="0070C0"/>
          <w:szCs w:val="20"/>
        </w:rPr>
        <w:t>;</w:t>
      </w:r>
    </w:p>
    <w:p w14:paraId="259F3421" w14:textId="7903A613" w:rsidR="0001312A" w:rsidRPr="0001312A"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sidRPr="0001312A">
        <w:rPr>
          <w:rFonts w:cs="Segoe UI"/>
          <w:color w:val="0070C0"/>
          <w:szCs w:val="20"/>
        </w:rPr>
        <w:t xml:space="preserve">częściowa </w:t>
      </w:r>
      <w:proofErr w:type="spellStart"/>
      <w:r w:rsidRPr="0001312A">
        <w:rPr>
          <w:rFonts w:cs="Segoe UI"/>
          <w:color w:val="0070C0"/>
          <w:szCs w:val="20"/>
        </w:rPr>
        <w:t>renaturyzacja</w:t>
      </w:r>
      <w:proofErr w:type="spellEnd"/>
      <w:r w:rsidRPr="0001312A">
        <w:rPr>
          <w:rFonts w:cs="Segoe UI"/>
          <w:color w:val="0070C0"/>
          <w:szCs w:val="20"/>
        </w:rPr>
        <w:t xml:space="preserve"> zmienionych antropogenicznie</w:t>
      </w:r>
      <w:r>
        <w:rPr>
          <w:rFonts w:cs="Segoe UI"/>
          <w:color w:val="0070C0"/>
          <w:szCs w:val="20"/>
        </w:rPr>
        <w:t xml:space="preserve"> </w:t>
      </w:r>
      <w:r w:rsidRPr="0001312A">
        <w:rPr>
          <w:rFonts w:cs="Segoe UI"/>
          <w:color w:val="0070C0"/>
          <w:szCs w:val="20"/>
        </w:rPr>
        <w:t>odcinków cieków wodnych, dolin</w:t>
      </w:r>
    </w:p>
    <w:p w14:paraId="303388BA" w14:textId="50E2C462" w:rsidR="0001312A" w:rsidRDefault="0001312A" w:rsidP="0001312A">
      <w:pPr>
        <w:pStyle w:val="Akapitzlist"/>
        <w:numPr>
          <w:ilvl w:val="0"/>
          <w:numId w:val="81"/>
        </w:numPr>
        <w:shd w:val="clear" w:color="auto" w:fill="BFBFBF" w:themeFill="background1" w:themeFillShade="BF"/>
        <w:spacing w:before="0" w:after="0"/>
        <w:rPr>
          <w:rFonts w:cs="Segoe UI"/>
          <w:color w:val="0070C0"/>
          <w:szCs w:val="20"/>
        </w:rPr>
      </w:pPr>
      <w:r w:rsidRPr="0001312A">
        <w:rPr>
          <w:rFonts w:cs="Segoe UI"/>
          <w:color w:val="0070C0"/>
          <w:szCs w:val="20"/>
        </w:rPr>
        <w:t>zalewowych oraz zanikających</w:t>
      </w:r>
      <w:r>
        <w:rPr>
          <w:rFonts w:cs="Segoe UI"/>
          <w:color w:val="0070C0"/>
          <w:szCs w:val="20"/>
        </w:rPr>
        <w:t xml:space="preserve"> </w:t>
      </w:r>
      <w:r w:rsidRPr="0001312A">
        <w:rPr>
          <w:rFonts w:cs="Segoe UI"/>
          <w:color w:val="0070C0"/>
          <w:szCs w:val="20"/>
        </w:rPr>
        <w:t>siedlisk bagienno-łąkowych</w:t>
      </w:r>
      <w:r>
        <w:rPr>
          <w:rFonts w:cs="Segoe UI"/>
          <w:color w:val="0070C0"/>
          <w:szCs w:val="20"/>
        </w:rPr>
        <w:t>.</w:t>
      </w:r>
    </w:p>
    <w:p w14:paraId="2694C768" w14:textId="77777777" w:rsidR="0001312A" w:rsidRDefault="0001312A" w:rsidP="0001312A">
      <w:pPr>
        <w:shd w:val="clear" w:color="auto" w:fill="BFBFBF" w:themeFill="background1" w:themeFillShade="BF"/>
        <w:spacing w:before="0" w:after="0"/>
        <w:rPr>
          <w:rFonts w:cs="Segoe UI"/>
          <w:color w:val="0070C0"/>
          <w:szCs w:val="20"/>
        </w:rPr>
      </w:pPr>
    </w:p>
    <w:p w14:paraId="78BBEF30" w14:textId="7E5296E8" w:rsidR="0001312A" w:rsidRPr="0001312A" w:rsidRDefault="0001312A" w:rsidP="0001312A">
      <w:pPr>
        <w:pStyle w:val="Legenda"/>
        <w:keepNext/>
        <w:shd w:val="clear" w:color="auto" w:fill="BFBFBF" w:themeFill="background1" w:themeFillShade="BF"/>
        <w:rPr>
          <w:rFonts w:cs="Segoe UI"/>
          <w:color w:val="0070C0"/>
        </w:rPr>
      </w:pPr>
      <w:bookmarkStart w:id="84" w:name="_Toc473222325"/>
      <w:bookmarkStart w:id="85" w:name="_Toc156904938"/>
      <w:r w:rsidRPr="0001312A">
        <w:rPr>
          <w:rFonts w:cs="Segoe UI"/>
          <w:color w:val="0070C0"/>
        </w:rPr>
        <w:t xml:space="preserve">Rysunek </w:t>
      </w:r>
      <w:r w:rsidRPr="0001312A">
        <w:rPr>
          <w:rFonts w:cs="Segoe UI"/>
          <w:noProof/>
          <w:color w:val="0070C0"/>
        </w:rPr>
        <w:fldChar w:fldCharType="begin"/>
      </w:r>
      <w:r w:rsidRPr="0001312A">
        <w:rPr>
          <w:rFonts w:cs="Segoe UI"/>
          <w:noProof/>
          <w:color w:val="0070C0"/>
        </w:rPr>
        <w:instrText xml:space="preserve"> SEQ Rysunek \* ARABIC </w:instrText>
      </w:r>
      <w:r w:rsidRPr="0001312A">
        <w:rPr>
          <w:rFonts w:cs="Segoe UI"/>
          <w:noProof/>
          <w:color w:val="0070C0"/>
        </w:rPr>
        <w:fldChar w:fldCharType="separate"/>
      </w:r>
      <w:r w:rsidR="003B024F">
        <w:rPr>
          <w:rFonts w:cs="Segoe UI"/>
          <w:noProof/>
          <w:color w:val="0070C0"/>
        </w:rPr>
        <w:t>10</w:t>
      </w:r>
      <w:r w:rsidRPr="0001312A">
        <w:rPr>
          <w:rFonts w:cs="Segoe UI"/>
          <w:noProof/>
          <w:color w:val="0070C0"/>
        </w:rPr>
        <w:fldChar w:fldCharType="end"/>
      </w:r>
      <w:r w:rsidRPr="0001312A">
        <w:rPr>
          <w:rFonts w:cs="Segoe UI"/>
          <w:color w:val="0070C0"/>
        </w:rPr>
        <w:t xml:space="preserve"> Krajobrazy zidentyfikowane w audycie krajobrazowym województwa mazowieckiego</w:t>
      </w:r>
    </w:p>
    <w:p w14:paraId="5CD40157" w14:textId="5D7160A1" w:rsidR="0001312A" w:rsidRPr="0001312A" w:rsidRDefault="0001312A" w:rsidP="0001312A">
      <w:pPr>
        <w:pStyle w:val="Legenda"/>
        <w:keepNext/>
        <w:shd w:val="clear" w:color="auto" w:fill="BFBFBF" w:themeFill="background1" w:themeFillShade="BF"/>
        <w:spacing w:before="0"/>
        <w:rPr>
          <w:rFonts w:cs="Segoe UI"/>
          <w:b w:val="0"/>
          <w:color w:val="0070C0"/>
        </w:rPr>
      </w:pPr>
      <w:r w:rsidRPr="0001312A">
        <w:rPr>
          <w:rFonts w:cs="Segoe UI"/>
          <w:b w:val="0"/>
          <w:color w:val="0070C0"/>
        </w:rPr>
        <w:t>źródło: opracowanie własne na podstawie audytu krajobrazowego województwa mazowieckiego</w:t>
      </w:r>
    </w:p>
    <w:p w14:paraId="4C445F04" w14:textId="77777777" w:rsidR="0001312A" w:rsidRPr="0001312A" w:rsidRDefault="0001312A" w:rsidP="0001312A">
      <w:pPr>
        <w:shd w:val="clear" w:color="auto" w:fill="BFBFBF" w:themeFill="background1" w:themeFillShade="BF"/>
        <w:ind w:firstLine="0"/>
        <w:jc w:val="center"/>
        <w:rPr>
          <w:rFonts w:cs="Segoe UI"/>
          <w:color w:val="0070C0"/>
        </w:rPr>
      </w:pPr>
      <w:r w:rsidRPr="0001312A">
        <w:rPr>
          <w:rFonts w:cs="Segoe UI"/>
          <w:noProof/>
          <w:color w:val="0070C0"/>
          <w:lang w:eastAsia="pl-PL"/>
        </w:rPr>
        <w:drawing>
          <wp:inline distT="0" distB="0" distL="0" distR="0" wp14:anchorId="75FDF251" wp14:editId="46D4C2A6">
            <wp:extent cx="5759998" cy="6785932"/>
            <wp:effectExtent l="0" t="0" r="0" b="0"/>
            <wp:docPr id="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y miejscow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998" cy="6785932"/>
                    </a:xfrm>
                    <a:prstGeom prst="rect">
                      <a:avLst/>
                    </a:prstGeom>
                  </pic:spPr>
                </pic:pic>
              </a:graphicData>
            </a:graphic>
          </wp:inline>
        </w:drawing>
      </w:r>
    </w:p>
    <w:p w14:paraId="05D56143" w14:textId="77777777" w:rsidR="003B024F" w:rsidRDefault="003B024F">
      <w:pPr>
        <w:spacing w:before="0" w:after="160" w:line="259" w:lineRule="auto"/>
        <w:ind w:firstLine="0"/>
        <w:jc w:val="left"/>
        <w:rPr>
          <w:rFonts w:cs="Segoe UI"/>
          <w:color w:val="0070C0"/>
          <w:szCs w:val="20"/>
        </w:rPr>
      </w:pPr>
      <w:r>
        <w:rPr>
          <w:rFonts w:cs="Segoe UI"/>
          <w:color w:val="0070C0"/>
          <w:szCs w:val="20"/>
        </w:rPr>
        <w:br w:type="page"/>
      </w:r>
    </w:p>
    <w:p w14:paraId="36196D66" w14:textId="09045249" w:rsidR="003B024F" w:rsidRDefault="003B024F" w:rsidP="003B024F">
      <w:pPr>
        <w:shd w:val="clear" w:color="auto" w:fill="BFBFBF" w:themeFill="background1" w:themeFillShade="BF"/>
        <w:spacing w:before="0" w:after="0"/>
        <w:ind w:firstLine="0"/>
        <w:rPr>
          <w:rFonts w:cs="Segoe UI"/>
          <w:color w:val="0070C0"/>
          <w:szCs w:val="20"/>
        </w:rPr>
      </w:pPr>
      <w:r>
        <w:rPr>
          <w:rFonts w:cs="Segoe UI"/>
          <w:color w:val="0070C0"/>
          <w:szCs w:val="20"/>
        </w:rPr>
        <w:lastRenderedPageBreak/>
        <w:t>Jednocześnie audyt krajobrazowy wskazuje stworzenie dwóch parków kulturowych na terenie gminy:</w:t>
      </w:r>
    </w:p>
    <w:p w14:paraId="0886B142" w14:textId="77777777" w:rsidR="003B024F" w:rsidRDefault="003B024F" w:rsidP="003B024F">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z</w:t>
      </w:r>
      <w:r w:rsidRPr="0001312A">
        <w:rPr>
          <w:rFonts w:cs="Segoe UI"/>
          <w:color w:val="0070C0"/>
          <w:szCs w:val="20"/>
        </w:rPr>
        <w:t>espół urbanistyczno-</w:t>
      </w:r>
      <w:r>
        <w:rPr>
          <w:rFonts w:cs="Segoe UI"/>
          <w:color w:val="0070C0"/>
          <w:szCs w:val="20"/>
        </w:rPr>
        <w:t xml:space="preserve"> </w:t>
      </w:r>
      <w:r w:rsidRPr="0001312A">
        <w:rPr>
          <w:rFonts w:cs="Segoe UI"/>
          <w:color w:val="0070C0"/>
          <w:szCs w:val="20"/>
        </w:rPr>
        <w:t>budowlany miasta Góra</w:t>
      </w:r>
      <w:r>
        <w:rPr>
          <w:rFonts w:cs="Segoe UI"/>
          <w:color w:val="0070C0"/>
          <w:szCs w:val="20"/>
        </w:rPr>
        <w:t xml:space="preserve"> </w:t>
      </w:r>
      <w:r w:rsidRPr="0001312A">
        <w:rPr>
          <w:rFonts w:cs="Segoe UI"/>
          <w:color w:val="0070C0"/>
          <w:szCs w:val="20"/>
        </w:rPr>
        <w:t>Kalwaria, objęty decyzją</w:t>
      </w:r>
      <w:r>
        <w:rPr>
          <w:rFonts w:cs="Segoe UI"/>
          <w:color w:val="0070C0"/>
          <w:szCs w:val="20"/>
        </w:rPr>
        <w:t xml:space="preserve"> </w:t>
      </w:r>
      <w:r w:rsidRPr="0001312A">
        <w:rPr>
          <w:rFonts w:cs="Segoe UI"/>
          <w:color w:val="0070C0"/>
          <w:szCs w:val="20"/>
        </w:rPr>
        <w:t>Wojewódzkiego</w:t>
      </w:r>
      <w:r>
        <w:rPr>
          <w:rFonts w:cs="Segoe UI"/>
          <w:color w:val="0070C0"/>
          <w:szCs w:val="20"/>
        </w:rPr>
        <w:t xml:space="preserve"> </w:t>
      </w:r>
      <w:r w:rsidRPr="0001312A">
        <w:rPr>
          <w:rFonts w:cs="Segoe UI"/>
          <w:color w:val="0070C0"/>
          <w:szCs w:val="20"/>
        </w:rPr>
        <w:t>Konserwatora</w:t>
      </w:r>
      <w:r>
        <w:rPr>
          <w:rFonts w:cs="Segoe UI"/>
          <w:color w:val="0070C0"/>
          <w:szCs w:val="20"/>
        </w:rPr>
        <w:t xml:space="preserve"> </w:t>
      </w:r>
      <w:r w:rsidRPr="0001312A">
        <w:rPr>
          <w:rFonts w:cs="Segoe UI"/>
          <w:color w:val="0070C0"/>
          <w:szCs w:val="20"/>
        </w:rPr>
        <w:t>Zabytków w Warszawie</w:t>
      </w:r>
      <w:r>
        <w:rPr>
          <w:rFonts w:cs="Segoe UI"/>
          <w:color w:val="0070C0"/>
          <w:szCs w:val="20"/>
        </w:rPr>
        <w:t xml:space="preserve"> </w:t>
      </w:r>
      <w:r w:rsidRPr="0001312A">
        <w:rPr>
          <w:rFonts w:cs="Segoe UI"/>
          <w:color w:val="0070C0"/>
          <w:szCs w:val="20"/>
        </w:rPr>
        <w:t>z dnia 10.08.1990 r. o</w:t>
      </w:r>
      <w:r>
        <w:rPr>
          <w:rFonts w:cs="Segoe UI"/>
          <w:color w:val="0070C0"/>
          <w:szCs w:val="20"/>
        </w:rPr>
        <w:t xml:space="preserve"> </w:t>
      </w:r>
      <w:r w:rsidRPr="0001312A">
        <w:rPr>
          <w:rFonts w:cs="Segoe UI"/>
          <w:color w:val="0070C0"/>
          <w:szCs w:val="20"/>
        </w:rPr>
        <w:t>wpisie do rejestru</w:t>
      </w:r>
      <w:r>
        <w:rPr>
          <w:rFonts w:cs="Segoe UI"/>
          <w:color w:val="0070C0"/>
          <w:szCs w:val="20"/>
        </w:rPr>
        <w:t xml:space="preserve"> </w:t>
      </w:r>
      <w:r w:rsidRPr="0001312A">
        <w:rPr>
          <w:rFonts w:cs="Segoe UI"/>
          <w:color w:val="0070C0"/>
          <w:szCs w:val="20"/>
        </w:rPr>
        <w:t>zabytków pod nr 1444A</w:t>
      </w:r>
      <w:r>
        <w:rPr>
          <w:rFonts w:cs="Segoe UI"/>
          <w:color w:val="0070C0"/>
          <w:szCs w:val="20"/>
        </w:rPr>
        <w:t xml:space="preserve"> </w:t>
      </w:r>
      <w:r w:rsidRPr="0001312A">
        <w:rPr>
          <w:rFonts w:cs="Segoe UI"/>
          <w:color w:val="0070C0"/>
          <w:szCs w:val="20"/>
        </w:rPr>
        <w:t>wraz z otoczeniem</w:t>
      </w:r>
      <w:r>
        <w:rPr>
          <w:rFonts w:cs="Segoe UI"/>
          <w:color w:val="0070C0"/>
          <w:szCs w:val="20"/>
        </w:rPr>
        <w:t xml:space="preserve"> </w:t>
      </w:r>
      <w:r w:rsidRPr="0001312A">
        <w:rPr>
          <w:rFonts w:cs="Segoe UI"/>
          <w:color w:val="0070C0"/>
          <w:szCs w:val="20"/>
        </w:rPr>
        <w:t>krajobrazowym doliny</w:t>
      </w:r>
      <w:r>
        <w:rPr>
          <w:rFonts w:cs="Segoe UI"/>
          <w:color w:val="0070C0"/>
          <w:szCs w:val="20"/>
        </w:rPr>
        <w:t xml:space="preserve"> </w:t>
      </w:r>
      <w:r w:rsidRPr="0001312A">
        <w:rPr>
          <w:rFonts w:cs="Segoe UI"/>
          <w:color w:val="0070C0"/>
          <w:szCs w:val="20"/>
        </w:rPr>
        <w:t>Wisły</w:t>
      </w:r>
      <w:r>
        <w:rPr>
          <w:rFonts w:cs="Segoe UI"/>
          <w:color w:val="0070C0"/>
          <w:szCs w:val="20"/>
        </w:rPr>
        <w:t>;</w:t>
      </w:r>
    </w:p>
    <w:p w14:paraId="324AE43B" w14:textId="1DC7571D" w:rsidR="003B024F" w:rsidRPr="0001312A" w:rsidRDefault="003B024F" w:rsidP="003B024F">
      <w:pPr>
        <w:pStyle w:val="Akapitzlist"/>
        <w:numPr>
          <w:ilvl w:val="0"/>
          <w:numId w:val="81"/>
        </w:numPr>
        <w:shd w:val="clear" w:color="auto" w:fill="BFBFBF" w:themeFill="background1" w:themeFillShade="BF"/>
        <w:spacing w:before="0" w:after="0"/>
        <w:rPr>
          <w:rFonts w:cs="Segoe UI"/>
          <w:color w:val="0070C0"/>
          <w:szCs w:val="20"/>
        </w:rPr>
      </w:pPr>
      <w:r>
        <w:rPr>
          <w:rFonts w:cs="Segoe UI"/>
          <w:color w:val="0070C0"/>
          <w:szCs w:val="20"/>
        </w:rPr>
        <w:t>u</w:t>
      </w:r>
      <w:r w:rsidRPr="0001312A">
        <w:rPr>
          <w:rFonts w:cs="Segoe UI"/>
          <w:color w:val="0070C0"/>
          <w:szCs w:val="20"/>
        </w:rPr>
        <w:t>kład urbanistyczny</w:t>
      </w:r>
      <w:r>
        <w:rPr>
          <w:rFonts w:cs="Segoe UI"/>
          <w:color w:val="0070C0"/>
          <w:szCs w:val="20"/>
        </w:rPr>
        <w:t xml:space="preserve"> </w:t>
      </w:r>
      <w:r w:rsidRPr="0001312A">
        <w:rPr>
          <w:rFonts w:cs="Segoe UI"/>
          <w:color w:val="0070C0"/>
          <w:szCs w:val="20"/>
        </w:rPr>
        <w:t>Czerska w granicach</w:t>
      </w:r>
      <w:r>
        <w:rPr>
          <w:rFonts w:cs="Segoe UI"/>
          <w:color w:val="0070C0"/>
          <w:szCs w:val="20"/>
        </w:rPr>
        <w:t xml:space="preserve"> </w:t>
      </w:r>
      <w:r w:rsidRPr="0001312A">
        <w:rPr>
          <w:rFonts w:cs="Segoe UI"/>
          <w:color w:val="0070C0"/>
          <w:szCs w:val="20"/>
        </w:rPr>
        <w:t>średniowiecznego</w:t>
      </w:r>
      <w:r>
        <w:rPr>
          <w:rFonts w:cs="Segoe UI"/>
          <w:color w:val="0070C0"/>
          <w:szCs w:val="20"/>
        </w:rPr>
        <w:t xml:space="preserve"> </w:t>
      </w:r>
      <w:r w:rsidRPr="0001312A">
        <w:rPr>
          <w:rFonts w:cs="Segoe UI"/>
          <w:color w:val="0070C0"/>
          <w:szCs w:val="20"/>
        </w:rPr>
        <w:t>miasta lokacyjnego wraz</w:t>
      </w:r>
      <w:r>
        <w:rPr>
          <w:rFonts w:cs="Segoe UI"/>
          <w:color w:val="0070C0"/>
          <w:szCs w:val="20"/>
        </w:rPr>
        <w:t xml:space="preserve"> z </w:t>
      </w:r>
      <w:r w:rsidRPr="0001312A">
        <w:rPr>
          <w:rFonts w:cs="Segoe UI"/>
          <w:color w:val="0070C0"/>
          <w:szCs w:val="20"/>
        </w:rPr>
        <w:t>terenem Wzgórza</w:t>
      </w:r>
      <w:r>
        <w:rPr>
          <w:rFonts w:cs="Segoe UI"/>
          <w:color w:val="0070C0"/>
          <w:szCs w:val="20"/>
        </w:rPr>
        <w:t xml:space="preserve"> </w:t>
      </w:r>
      <w:r w:rsidRPr="0001312A">
        <w:rPr>
          <w:rFonts w:cs="Segoe UI"/>
          <w:color w:val="0070C0"/>
          <w:szCs w:val="20"/>
        </w:rPr>
        <w:t>"Kościelisko", objęty</w:t>
      </w:r>
      <w:r>
        <w:rPr>
          <w:rFonts w:cs="Segoe UI"/>
          <w:color w:val="0070C0"/>
          <w:szCs w:val="20"/>
        </w:rPr>
        <w:t xml:space="preserve"> </w:t>
      </w:r>
      <w:r w:rsidRPr="0001312A">
        <w:rPr>
          <w:rFonts w:cs="Segoe UI"/>
          <w:color w:val="0070C0"/>
          <w:szCs w:val="20"/>
        </w:rPr>
        <w:t>decyzją Wojewódzkiego</w:t>
      </w:r>
      <w:r>
        <w:rPr>
          <w:rFonts w:cs="Segoe UI"/>
          <w:color w:val="0070C0"/>
          <w:szCs w:val="20"/>
        </w:rPr>
        <w:t xml:space="preserve"> </w:t>
      </w:r>
      <w:r w:rsidRPr="0001312A">
        <w:rPr>
          <w:rFonts w:cs="Segoe UI"/>
          <w:color w:val="0070C0"/>
          <w:szCs w:val="20"/>
        </w:rPr>
        <w:t>Oddziału Służby</w:t>
      </w:r>
      <w:r>
        <w:rPr>
          <w:rFonts w:cs="Segoe UI"/>
          <w:color w:val="0070C0"/>
          <w:szCs w:val="20"/>
        </w:rPr>
        <w:t xml:space="preserve"> </w:t>
      </w:r>
      <w:r w:rsidRPr="0001312A">
        <w:rPr>
          <w:rFonts w:cs="Segoe UI"/>
          <w:color w:val="0070C0"/>
          <w:szCs w:val="20"/>
        </w:rPr>
        <w:t>Ochrony Zabytków</w:t>
      </w:r>
      <w:r>
        <w:rPr>
          <w:rFonts w:cs="Segoe UI"/>
          <w:color w:val="0070C0"/>
          <w:szCs w:val="20"/>
        </w:rPr>
        <w:t xml:space="preserve"> </w:t>
      </w:r>
      <w:r w:rsidRPr="0001312A">
        <w:rPr>
          <w:rFonts w:cs="Segoe UI"/>
          <w:color w:val="0070C0"/>
          <w:szCs w:val="20"/>
        </w:rPr>
        <w:t>Województwa</w:t>
      </w:r>
      <w:r>
        <w:rPr>
          <w:rFonts w:cs="Segoe UI"/>
          <w:color w:val="0070C0"/>
          <w:szCs w:val="20"/>
        </w:rPr>
        <w:t xml:space="preserve"> </w:t>
      </w:r>
      <w:r w:rsidRPr="0001312A">
        <w:rPr>
          <w:rFonts w:cs="Segoe UI"/>
          <w:color w:val="0070C0"/>
          <w:szCs w:val="20"/>
        </w:rPr>
        <w:t>Mazowieckiego z dnia</w:t>
      </w:r>
      <w:r>
        <w:rPr>
          <w:rFonts w:cs="Segoe UI"/>
          <w:color w:val="0070C0"/>
          <w:szCs w:val="20"/>
        </w:rPr>
        <w:t xml:space="preserve"> </w:t>
      </w:r>
      <w:r w:rsidRPr="0001312A">
        <w:rPr>
          <w:rFonts w:cs="Segoe UI"/>
          <w:color w:val="0070C0"/>
          <w:szCs w:val="20"/>
        </w:rPr>
        <w:t>15.09.1999 r. o wpisie do</w:t>
      </w:r>
      <w:r>
        <w:rPr>
          <w:rFonts w:cs="Segoe UI"/>
          <w:color w:val="0070C0"/>
          <w:szCs w:val="20"/>
        </w:rPr>
        <w:t xml:space="preserve"> </w:t>
      </w:r>
      <w:r w:rsidRPr="0001312A">
        <w:rPr>
          <w:rFonts w:cs="Segoe UI"/>
          <w:color w:val="0070C0"/>
          <w:szCs w:val="20"/>
        </w:rPr>
        <w:t>rejestru zabytków pod</w:t>
      </w:r>
      <w:r>
        <w:rPr>
          <w:rFonts w:cs="Segoe UI"/>
          <w:color w:val="0070C0"/>
          <w:szCs w:val="20"/>
        </w:rPr>
        <w:t xml:space="preserve"> </w:t>
      </w:r>
      <w:r w:rsidRPr="0001312A">
        <w:rPr>
          <w:rFonts w:cs="Segoe UI"/>
          <w:color w:val="0070C0"/>
          <w:szCs w:val="20"/>
        </w:rPr>
        <w:t>nr A-1601 wraz z</w:t>
      </w:r>
      <w:r>
        <w:rPr>
          <w:rFonts w:cs="Segoe UI"/>
          <w:color w:val="0070C0"/>
          <w:szCs w:val="20"/>
        </w:rPr>
        <w:t xml:space="preserve"> </w:t>
      </w:r>
      <w:r w:rsidRPr="0001312A">
        <w:rPr>
          <w:rFonts w:cs="Segoe UI"/>
          <w:color w:val="0070C0"/>
          <w:szCs w:val="20"/>
        </w:rPr>
        <w:t>przyległym otoczeniem</w:t>
      </w:r>
      <w:r>
        <w:rPr>
          <w:rFonts w:cs="Segoe UI"/>
          <w:color w:val="0070C0"/>
          <w:szCs w:val="20"/>
        </w:rPr>
        <w:t xml:space="preserve"> </w:t>
      </w:r>
      <w:r w:rsidRPr="0001312A">
        <w:rPr>
          <w:rFonts w:cs="Segoe UI"/>
          <w:color w:val="0070C0"/>
          <w:szCs w:val="20"/>
        </w:rPr>
        <w:t>doliny Wisły, w tym</w:t>
      </w:r>
      <w:r>
        <w:rPr>
          <w:rFonts w:cs="Segoe UI"/>
          <w:color w:val="0070C0"/>
          <w:szCs w:val="20"/>
        </w:rPr>
        <w:t xml:space="preserve"> </w:t>
      </w:r>
      <w:r w:rsidRPr="0001312A">
        <w:rPr>
          <w:rFonts w:cs="Segoe UI"/>
          <w:color w:val="0070C0"/>
          <w:szCs w:val="20"/>
        </w:rPr>
        <w:t>pomnikiem przyrody -</w:t>
      </w:r>
      <w:r>
        <w:rPr>
          <w:rFonts w:cs="Segoe UI"/>
          <w:color w:val="0070C0"/>
          <w:szCs w:val="20"/>
        </w:rPr>
        <w:t xml:space="preserve"> </w:t>
      </w:r>
      <w:r w:rsidRPr="0001312A">
        <w:rPr>
          <w:rFonts w:cs="Segoe UI"/>
          <w:color w:val="0070C0"/>
          <w:szCs w:val="20"/>
        </w:rPr>
        <w:t>Jeziorem Czerskim.</w:t>
      </w:r>
      <w:r>
        <w:rPr>
          <w:rFonts w:cs="Segoe UI"/>
          <w:color w:val="0070C0"/>
          <w:szCs w:val="20"/>
        </w:rPr>
        <w:t xml:space="preserve"> </w:t>
      </w:r>
    </w:p>
    <w:p w14:paraId="64481A80" w14:textId="3D2DAC64" w:rsidR="00C61AA1" w:rsidRPr="00F52826" w:rsidRDefault="00C61AA1" w:rsidP="00C61AA1">
      <w:pPr>
        <w:pStyle w:val="Nagwek1"/>
        <w:numPr>
          <w:ilvl w:val="0"/>
          <w:numId w:val="1"/>
        </w:numPr>
        <w:rPr>
          <w:rFonts w:cs="Segoe UI"/>
        </w:rPr>
      </w:pPr>
      <w:r w:rsidRPr="00F52826">
        <w:rPr>
          <w:rFonts w:cs="Segoe UI"/>
        </w:rPr>
        <w:t>UWARUNKOWANIA WYNIKAJĄCE Z DIAGNOZY STANU SFERY SPOŁECZNO-GOSPODARCZEJ</w:t>
      </w:r>
      <w:bookmarkEnd w:id="84"/>
      <w:bookmarkEnd w:id="85"/>
    </w:p>
    <w:p w14:paraId="3D2D941D" w14:textId="77777777" w:rsidR="00C61AA1" w:rsidRPr="00F52826" w:rsidRDefault="00C61AA1" w:rsidP="00AB3FC5">
      <w:pPr>
        <w:pStyle w:val="podrozdzia"/>
        <w:numPr>
          <w:ilvl w:val="0"/>
          <w:numId w:val="45"/>
        </w:numPr>
        <w:rPr>
          <w:rFonts w:cs="Segoe UI"/>
        </w:rPr>
      </w:pPr>
      <w:bookmarkStart w:id="86" w:name="_Toc473222327"/>
      <w:bookmarkStart w:id="87" w:name="_Toc10014144"/>
      <w:bookmarkStart w:id="88" w:name="_Toc108039301"/>
      <w:bookmarkStart w:id="89" w:name="_Toc156904939"/>
      <w:r w:rsidRPr="00F52826">
        <w:rPr>
          <w:rFonts w:cs="Segoe UI"/>
        </w:rPr>
        <w:t>Infrastruktura społeczna</w:t>
      </w:r>
      <w:bookmarkEnd w:id="86"/>
      <w:bookmarkEnd w:id="87"/>
      <w:bookmarkEnd w:id="88"/>
      <w:bookmarkEnd w:id="89"/>
    </w:p>
    <w:p w14:paraId="189800CB" w14:textId="77777777" w:rsidR="00C61AA1" w:rsidRPr="00F52826" w:rsidRDefault="00C61AA1" w:rsidP="00D9774A">
      <w:pPr>
        <w:pStyle w:val="podrozdzUD"/>
        <w:numPr>
          <w:ilvl w:val="0"/>
          <w:numId w:val="0"/>
        </w:numPr>
        <w:spacing w:line="276" w:lineRule="auto"/>
        <w:ind w:firstLine="567"/>
        <w:rPr>
          <w:rFonts w:ascii="Segoe UI" w:hAnsi="Segoe UI" w:cs="Segoe UI"/>
          <w:lang w:val="pl-PL"/>
        </w:rPr>
      </w:pPr>
      <w:r w:rsidRPr="00F52826">
        <w:rPr>
          <w:rFonts w:ascii="Segoe UI" w:hAnsi="Segoe UI" w:cs="Segoe UI"/>
          <w:lang w:val="pl-PL"/>
        </w:rPr>
        <w:t>Administracja publiczna</w:t>
      </w:r>
    </w:p>
    <w:p w14:paraId="1A632093" w14:textId="77777777" w:rsidR="00C61AA1" w:rsidRPr="00F52826" w:rsidRDefault="0040016B" w:rsidP="00766B38">
      <w:pPr>
        <w:pStyle w:val="GK"/>
        <w:rPr>
          <w:rFonts w:eastAsia="Times New Roman" w:cs="Segoe UI"/>
          <w:lang w:eastAsia="cs-CZ"/>
        </w:rPr>
      </w:pPr>
      <w:r w:rsidRPr="00F52826">
        <w:rPr>
          <w:lang w:eastAsia="cs-CZ"/>
        </w:rPr>
        <w:t>Realizacją spraw pub</w:t>
      </w:r>
      <w:r w:rsidR="00766B38" w:rsidRPr="00F52826">
        <w:rPr>
          <w:lang w:eastAsia="cs-CZ"/>
        </w:rPr>
        <w:t xml:space="preserve">licznych o znaczeniu lokalnym </w:t>
      </w:r>
      <w:r w:rsidRPr="00F52826">
        <w:rPr>
          <w:lang w:eastAsia="cs-CZ"/>
        </w:rPr>
        <w:t xml:space="preserve">zajmuje się Urząd </w:t>
      </w:r>
      <w:r w:rsidR="00766B38" w:rsidRPr="00F52826">
        <w:rPr>
          <w:lang w:eastAsia="cs-CZ"/>
        </w:rPr>
        <w:t xml:space="preserve">Miasta i </w:t>
      </w:r>
      <w:r w:rsidRPr="00F52826">
        <w:rPr>
          <w:lang w:eastAsia="cs-CZ"/>
        </w:rPr>
        <w:t>Gminy</w:t>
      </w:r>
      <w:r w:rsidR="00766B38" w:rsidRPr="00F52826">
        <w:rPr>
          <w:lang w:eastAsia="cs-CZ"/>
        </w:rPr>
        <w:t xml:space="preserve"> Góra Kalwaria</w:t>
      </w:r>
      <w:r w:rsidRPr="00F52826">
        <w:rPr>
          <w:lang w:eastAsia="cs-CZ"/>
        </w:rPr>
        <w:t xml:space="preserve">, zlokalizowany </w:t>
      </w:r>
      <w:r w:rsidR="00766B38" w:rsidRPr="00F52826">
        <w:rPr>
          <w:lang w:eastAsia="cs-CZ"/>
        </w:rPr>
        <w:t>przy</w:t>
      </w:r>
      <w:r w:rsidRPr="00F52826">
        <w:rPr>
          <w:lang w:eastAsia="cs-CZ"/>
        </w:rPr>
        <w:t xml:space="preserve"> </w:t>
      </w:r>
      <w:bookmarkStart w:id="90" w:name="_Hlk87957559"/>
      <w:r w:rsidRPr="00F52826">
        <w:rPr>
          <w:rFonts w:ascii="Verdana" w:hAnsi="Verdana"/>
          <w:color w:val="000000"/>
          <w:sz w:val="18"/>
          <w:szCs w:val="18"/>
          <w:shd w:val="clear" w:color="auto" w:fill="FFFFFF"/>
        </w:rPr>
        <w:t>ul. 3 Maja 10</w:t>
      </w:r>
      <w:bookmarkEnd w:id="90"/>
      <w:r w:rsidRPr="00F52826">
        <w:rPr>
          <w:rFonts w:ascii="Verdana" w:hAnsi="Verdana"/>
          <w:color w:val="000000"/>
          <w:sz w:val="18"/>
          <w:szCs w:val="18"/>
          <w:shd w:val="clear" w:color="auto" w:fill="FFFFFF"/>
        </w:rPr>
        <w:t>, 05-530 Góra Kalwaria</w:t>
      </w:r>
      <w:r w:rsidR="00766B38" w:rsidRPr="00F52826">
        <w:rPr>
          <w:rFonts w:ascii="Verdana" w:hAnsi="Verdana"/>
          <w:color w:val="000000"/>
          <w:sz w:val="18"/>
          <w:szCs w:val="18"/>
          <w:shd w:val="clear" w:color="auto" w:fill="FFFFFF"/>
        </w:rPr>
        <w:t>,</w:t>
      </w:r>
      <w:r w:rsidRPr="00F52826">
        <w:rPr>
          <w:rFonts w:ascii="Verdana" w:hAnsi="Verdana"/>
          <w:color w:val="000000"/>
          <w:sz w:val="18"/>
          <w:szCs w:val="18"/>
          <w:shd w:val="clear" w:color="auto" w:fill="FFFFFF"/>
        </w:rPr>
        <w:t xml:space="preserve"> część komórek urzędu mieści się w</w:t>
      </w:r>
      <w:r w:rsidR="00766B38" w:rsidRPr="00F52826">
        <w:rPr>
          <w:rFonts w:ascii="Verdana" w:hAnsi="Verdana"/>
          <w:color w:val="000000"/>
          <w:sz w:val="18"/>
          <w:szCs w:val="18"/>
          <w:shd w:val="clear" w:color="auto" w:fill="FFFFFF"/>
        </w:rPr>
        <w:t> zabytkowym</w:t>
      </w:r>
      <w:r w:rsidRPr="00F52826">
        <w:rPr>
          <w:rFonts w:ascii="Verdana" w:hAnsi="Verdana"/>
          <w:color w:val="000000"/>
          <w:sz w:val="18"/>
          <w:szCs w:val="18"/>
          <w:shd w:val="clear" w:color="auto" w:fill="FFFFFF"/>
        </w:rPr>
        <w:t xml:space="preserve"> ratuszu (rynek im. Biskupa Stefana Wierzbowskiego 1)</w:t>
      </w:r>
      <w:r w:rsidRPr="00F52826">
        <w:rPr>
          <w:lang w:eastAsia="cs-CZ"/>
        </w:rPr>
        <w:t xml:space="preserve">. </w:t>
      </w:r>
      <w:r w:rsidR="00766B38" w:rsidRPr="00F52826">
        <w:rPr>
          <w:lang w:eastAsia="cs-CZ"/>
        </w:rPr>
        <w:t>Działalność w </w:t>
      </w:r>
      <w:r w:rsidRPr="00F52826">
        <w:rPr>
          <w:lang w:eastAsia="cs-CZ"/>
        </w:rPr>
        <w:t xml:space="preserve">zakresie gospodarki komunalnej </w:t>
      </w:r>
      <w:r w:rsidR="00766B38" w:rsidRPr="00F52826">
        <w:rPr>
          <w:lang w:eastAsia="cs-CZ"/>
        </w:rPr>
        <w:t>pełni</w:t>
      </w:r>
      <w:r w:rsidRPr="00F52826">
        <w:rPr>
          <w:lang w:eastAsia="cs-CZ"/>
        </w:rPr>
        <w:t xml:space="preserve"> </w:t>
      </w:r>
      <w:r w:rsidR="00766B38" w:rsidRPr="00F52826">
        <w:rPr>
          <w:lang w:eastAsia="cs-CZ"/>
        </w:rPr>
        <w:t>Zakład Gospodarki Komunalnej Sp. z o.o. W budynku Urzędu Miasta i Gminy swoją filię posiada Starostwo Powiatowe w Piasecznie</w:t>
      </w:r>
      <w:r w:rsidRPr="00F52826">
        <w:t xml:space="preserve"> (m.in. wydział komunikacji i transportu i</w:t>
      </w:r>
      <w:r w:rsidR="00766B38" w:rsidRPr="00F52826">
        <w:t xml:space="preserve"> wydział </w:t>
      </w:r>
      <w:r w:rsidRPr="00F52826">
        <w:t>architekt</w:t>
      </w:r>
      <w:r w:rsidR="00766B38" w:rsidRPr="00F52826">
        <w:t>oniczno-budowlany</w:t>
      </w:r>
      <w:r w:rsidRPr="00F52826">
        <w:t xml:space="preserve">). </w:t>
      </w:r>
    </w:p>
    <w:p w14:paraId="652F97A8" w14:textId="77777777" w:rsidR="00C61AA1" w:rsidRPr="00F52826" w:rsidRDefault="00C61AA1" w:rsidP="00D9774A">
      <w:pPr>
        <w:pStyle w:val="podrozdzUD"/>
        <w:numPr>
          <w:ilvl w:val="0"/>
          <w:numId w:val="0"/>
        </w:numPr>
        <w:spacing w:line="276" w:lineRule="auto"/>
        <w:ind w:firstLine="567"/>
        <w:rPr>
          <w:rFonts w:ascii="Segoe UI" w:hAnsi="Segoe UI" w:cs="Segoe UI"/>
          <w:b/>
          <w:bCs/>
        </w:rPr>
      </w:pPr>
      <w:r w:rsidRPr="00F52826">
        <w:rPr>
          <w:rFonts w:ascii="Segoe UI" w:hAnsi="Segoe UI" w:cs="Segoe UI"/>
          <w:lang w:val="pl-PL"/>
        </w:rPr>
        <w:t>Oświata</w:t>
      </w:r>
    </w:p>
    <w:p w14:paraId="6DDA035C" w14:textId="77777777" w:rsidR="00B77185" w:rsidRPr="00F52826" w:rsidRDefault="00C61AA1" w:rsidP="008F39D6">
      <w:pPr>
        <w:spacing w:before="0" w:after="60"/>
        <w:ind w:firstLine="709"/>
        <w:rPr>
          <w:rFonts w:eastAsia="Times New Roman" w:cs="Segoe UI"/>
          <w:lang w:eastAsia="cs-CZ"/>
        </w:rPr>
      </w:pPr>
      <w:r w:rsidRPr="00F52826">
        <w:rPr>
          <w:rFonts w:eastAsia="Times New Roman" w:cs="Segoe UI"/>
          <w:lang w:eastAsia="cs-CZ"/>
        </w:rPr>
        <w:t xml:space="preserve">Sieć placówek oświatowych w </w:t>
      </w:r>
      <w:r w:rsidR="001C21CC" w:rsidRPr="00F52826">
        <w:rPr>
          <w:rFonts w:eastAsia="Times New Roman" w:cs="Segoe UI"/>
          <w:lang w:eastAsia="cs-CZ"/>
        </w:rPr>
        <w:t>mieście i gminie Góra Kalwaria w roku 2021 tworzyły:</w:t>
      </w:r>
    </w:p>
    <w:p w14:paraId="5FBFDFE0" w14:textId="77777777" w:rsidR="001C21CC" w:rsidRPr="00F52826" w:rsidRDefault="001C21CC" w:rsidP="001C21CC">
      <w:pPr>
        <w:pStyle w:val="GKLISTA"/>
        <w:rPr>
          <w:szCs w:val="23"/>
        </w:rPr>
      </w:pPr>
      <w:r w:rsidRPr="00F52826">
        <w:rPr>
          <w:szCs w:val="23"/>
        </w:rPr>
        <w:t>Szkoła Podstawowa im. Kawal</w:t>
      </w:r>
      <w:r w:rsidR="00621BDE" w:rsidRPr="00F52826">
        <w:rPr>
          <w:szCs w:val="23"/>
        </w:rPr>
        <w:t>erów Orderu Uśmiechu w Czersku,</w:t>
      </w:r>
    </w:p>
    <w:p w14:paraId="5EFC6D2A" w14:textId="77777777" w:rsidR="001C21CC" w:rsidRPr="00F52826" w:rsidRDefault="001C21CC" w:rsidP="001C21CC">
      <w:pPr>
        <w:pStyle w:val="GKLISTA"/>
        <w:rPr>
          <w:szCs w:val="23"/>
        </w:rPr>
      </w:pPr>
      <w:r w:rsidRPr="00F52826">
        <w:rPr>
          <w:szCs w:val="23"/>
        </w:rPr>
        <w:t xml:space="preserve">Szkoła Podstawowa im. </w:t>
      </w:r>
      <w:r w:rsidR="00621BDE" w:rsidRPr="00F52826">
        <w:rPr>
          <w:szCs w:val="23"/>
        </w:rPr>
        <w:t xml:space="preserve">Władysława Reymonta w </w:t>
      </w:r>
      <w:proofErr w:type="spellStart"/>
      <w:r w:rsidR="00621BDE" w:rsidRPr="00F52826">
        <w:rPr>
          <w:szCs w:val="23"/>
        </w:rPr>
        <w:t>Coniewie</w:t>
      </w:r>
      <w:proofErr w:type="spellEnd"/>
      <w:r w:rsidR="00621BDE" w:rsidRPr="00F52826">
        <w:rPr>
          <w:szCs w:val="23"/>
        </w:rPr>
        <w:t>,</w:t>
      </w:r>
    </w:p>
    <w:p w14:paraId="14F4C777" w14:textId="77777777" w:rsidR="001C21CC" w:rsidRPr="00F52826" w:rsidRDefault="00621BDE" w:rsidP="001C21CC">
      <w:pPr>
        <w:pStyle w:val="GKLISTA"/>
        <w:rPr>
          <w:szCs w:val="23"/>
        </w:rPr>
      </w:pPr>
      <w:r w:rsidRPr="00F52826">
        <w:rPr>
          <w:szCs w:val="23"/>
        </w:rPr>
        <w:t>Szkoła Podstawowa w Baniosze,</w:t>
      </w:r>
    </w:p>
    <w:p w14:paraId="0D94E697" w14:textId="77777777" w:rsidR="001C21CC" w:rsidRPr="00F52826" w:rsidRDefault="001C21CC" w:rsidP="001C21CC">
      <w:pPr>
        <w:pStyle w:val="GKLISTA"/>
        <w:rPr>
          <w:szCs w:val="23"/>
        </w:rPr>
      </w:pPr>
      <w:r w:rsidRPr="00F52826">
        <w:rPr>
          <w:szCs w:val="23"/>
        </w:rPr>
        <w:t>Szkoła Podstawow</w:t>
      </w:r>
      <w:r w:rsidR="00621BDE" w:rsidRPr="00F52826">
        <w:rPr>
          <w:szCs w:val="23"/>
        </w:rPr>
        <w:t>a im. Orła Białego w Brześcach,</w:t>
      </w:r>
    </w:p>
    <w:p w14:paraId="245EF7D6" w14:textId="77777777" w:rsidR="001C21CC" w:rsidRPr="00F52826" w:rsidRDefault="001C21CC" w:rsidP="001C21CC">
      <w:pPr>
        <w:pStyle w:val="GKLISTA"/>
        <w:rPr>
          <w:szCs w:val="23"/>
        </w:rPr>
      </w:pPr>
      <w:r w:rsidRPr="00F52826">
        <w:rPr>
          <w:szCs w:val="23"/>
        </w:rPr>
        <w:t>Szkoła Podstawowa nr 2 im. Księcia J</w:t>
      </w:r>
      <w:r w:rsidR="00621BDE" w:rsidRPr="00F52826">
        <w:rPr>
          <w:szCs w:val="23"/>
        </w:rPr>
        <w:t>anusza w Górze Kalwarii,</w:t>
      </w:r>
    </w:p>
    <w:p w14:paraId="18C8B93C" w14:textId="77777777" w:rsidR="001C21CC" w:rsidRPr="00F52826" w:rsidRDefault="001C21CC" w:rsidP="001C21CC">
      <w:pPr>
        <w:pStyle w:val="GKLISTA"/>
        <w:rPr>
          <w:szCs w:val="23"/>
        </w:rPr>
      </w:pPr>
      <w:r w:rsidRPr="00F52826">
        <w:rPr>
          <w:szCs w:val="23"/>
        </w:rPr>
        <w:t>Szkoła Podstawowa im. kard. S</w:t>
      </w:r>
      <w:r w:rsidR="00621BDE" w:rsidRPr="00F52826">
        <w:rPr>
          <w:szCs w:val="23"/>
        </w:rPr>
        <w:t xml:space="preserve">tefana Wyszyńskiego w </w:t>
      </w:r>
      <w:proofErr w:type="spellStart"/>
      <w:r w:rsidR="00621BDE" w:rsidRPr="00F52826">
        <w:rPr>
          <w:szCs w:val="23"/>
        </w:rPr>
        <w:t>Dobieszu</w:t>
      </w:r>
      <w:proofErr w:type="spellEnd"/>
      <w:r w:rsidR="00621BDE" w:rsidRPr="00F52826">
        <w:rPr>
          <w:szCs w:val="23"/>
        </w:rPr>
        <w:t>,</w:t>
      </w:r>
    </w:p>
    <w:p w14:paraId="6776F974" w14:textId="77777777" w:rsidR="001C21CC" w:rsidRPr="00F52826" w:rsidRDefault="001C21CC" w:rsidP="001C21CC">
      <w:pPr>
        <w:pStyle w:val="GKLISTA"/>
        <w:rPr>
          <w:szCs w:val="23"/>
        </w:rPr>
      </w:pPr>
      <w:r w:rsidRPr="00F52826">
        <w:rPr>
          <w:szCs w:val="23"/>
        </w:rPr>
        <w:t>Szkoła Podstawowa im. Ka</w:t>
      </w:r>
      <w:r w:rsidR="00621BDE" w:rsidRPr="00F52826">
        <w:rPr>
          <w:szCs w:val="23"/>
        </w:rPr>
        <w:t>zimierza Górskiego w Czaplinku,</w:t>
      </w:r>
    </w:p>
    <w:p w14:paraId="5A4CBBFE" w14:textId="77777777" w:rsidR="001C21CC" w:rsidRPr="00F52826" w:rsidRDefault="001C21CC" w:rsidP="001C21CC">
      <w:pPr>
        <w:pStyle w:val="GKLISTA"/>
        <w:rPr>
          <w:szCs w:val="23"/>
        </w:rPr>
      </w:pPr>
      <w:r w:rsidRPr="00F52826">
        <w:rPr>
          <w:szCs w:val="23"/>
        </w:rPr>
        <w:t xml:space="preserve">Szkoła Podstawowa im. ks. Jana Twardowskiego </w:t>
      </w:r>
      <w:r w:rsidR="00621BDE" w:rsidRPr="00F52826">
        <w:rPr>
          <w:szCs w:val="23"/>
        </w:rPr>
        <w:t>w Czachówku,</w:t>
      </w:r>
    </w:p>
    <w:p w14:paraId="1F689EE1" w14:textId="77777777" w:rsidR="001C21CC" w:rsidRPr="00F52826" w:rsidRDefault="001C21CC" w:rsidP="001C21CC">
      <w:pPr>
        <w:pStyle w:val="GKLISTA"/>
        <w:rPr>
          <w:szCs w:val="23"/>
        </w:rPr>
      </w:pPr>
      <w:r w:rsidRPr="00F52826">
        <w:t>S</w:t>
      </w:r>
      <w:r w:rsidRPr="00F52826">
        <w:rPr>
          <w:szCs w:val="23"/>
        </w:rPr>
        <w:t xml:space="preserve">zkoła Podstawowa im. Błogosławionego Ojca Papczyńskiego w Kątach </w:t>
      </w:r>
      <w:r w:rsidR="00AB23EA" w:rsidRPr="00F52826">
        <w:t>(Zespół Szkolno</w:t>
      </w:r>
      <w:r w:rsidR="00AB23EA" w:rsidRPr="00F52826">
        <w:noBreakHyphen/>
      </w:r>
      <w:r w:rsidRPr="00F52826">
        <w:t xml:space="preserve">Przedszkolny </w:t>
      </w:r>
      <w:r w:rsidRPr="00F52826">
        <w:rPr>
          <w:szCs w:val="23"/>
        </w:rPr>
        <w:t>w Kątach</w:t>
      </w:r>
      <w:r w:rsidR="00621BDE" w:rsidRPr="00F52826">
        <w:rPr>
          <w:szCs w:val="23"/>
        </w:rPr>
        <w:t>),</w:t>
      </w:r>
    </w:p>
    <w:p w14:paraId="0BA3D650" w14:textId="77777777" w:rsidR="001C21CC" w:rsidRPr="00F52826" w:rsidRDefault="001C21CC" w:rsidP="001C21CC">
      <w:pPr>
        <w:pStyle w:val="GKLISTA"/>
      </w:pPr>
      <w:r w:rsidRPr="00F52826">
        <w:t xml:space="preserve">Szkoła Podstawowa im. Feliksa </w:t>
      </w:r>
      <w:proofErr w:type="spellStart"/>
      <w:r w:rsidRPr="00F52826">
        <w:t>Kapackiego</w:t>
      </w:r>
      <w:proofErr w:type="spellEnd"/>
      <w:r w:rsidRPr="00F52826">
        <w:t xml:space="preserve"> w Cendrowicach (Zespół Szkolno-Przedszkolny w Cendrowicach</w:t>
      </w:r>
      <w:r w:rsidR="00621BDE" w:rsidRPr="00F52826">
        <w:t>),</w:t>
      </w:r>
    </w:p>
    <w:p w14:paraId="276173DC" w14:textId="77777777" w:rsidR="001C21CC" w:rsidRPr="00F52826" w:rsidRDefault="001C21CC" w:rsidP="001C21CC">
      <w:pPr>
        <w:pStyle w:val="GKLISTA"/>
      </w:pPr>
      <w:r w:rsidRPr="00F52826">
        <w:rPr>
          <w:szCs w:val="23"/>
        </w:rPr>
        <w:t>Szkoła P</w:t>
      </w:r>
      <w:r w:rsidRPr="00F52826">
        <w:t>odstawowa nr 1 w Górze Kalwarii (Zespół Szkół Ogólnokształcących</w:t>
      </w:r>
      <w:r w:rsidR="00621BDE" w:rsidRPr="00F52826">
        <w:t>).</w:t>
      </w:r>
    </w:p>
    <w:p w14:paraId="60A68C9F" w14:textId="77777777" w:rsidR="001C21CC" w:rsidRPr="00F52826" w:rsidRDefault="001C21CC" w:rsidP="001C21CC">
      <w:pPr>
        <w:pStyle w:val="GKLISTA"/>
        <w:numPr>
          <w:ilvl w:val="0"/>
          <w:numId w:val="0"/>
        </w:numPr>
        <w:ind w:left="1451"/>
        <w:rPr>
          <w:rFonts w:eastAsia="Times New Roman"/>
          <w:lang w:eastAsia="cs-CZ"/>
        </w:rPr>
      </w:pPr>
    </w:p>
    <w:p w14:paraId="706D9776" w14:textId="10FCAAE6" w:rsidR="001C21CC" w:rsidRPr="00F52826" w:rsidRDefault="001C21CC" w:rsidP="001C21CC">
      <w:pPr>
        <w:pStyle w:val="GK"/>
      </w:pPr>
      <w:r w:rsidRPr="00F52826">
        <w:t xml:space="preserve">W </w:t>
      </w:r>
      <w:r w:rsidR="005D7DD4" w:rsidRPr="00F52826">
        <w:t>2021</w:t>
      </w:r>
      <w:r w:rsidRPr="00F52826">
        <w:t xml:space="preserve"> r. do wszystkich typów szkół podstawowych w Górze Kalwarii uczęszczało 2 </w:t>
      </w:r>
      <w:r w:rsidR="005D7DD4" w:rsidRPr="00F52826">
        <w:t>432</w:t>
      </w:r>
      <w:r w:rsidRPr="00F52826">
        <w:t xml:space="preserve"> uczniów w </w:t>
      </w:r>
      <w:r w:rsidR="005D7DD4" w:rsidRPr="00F52826">
        <w:t>129</w:t>
      </w:r>
      <w:r w:rsidRPr="00F52826">
        <w:t> oddziałach szkolnych, czyli na jeden oddział przypadało średnio 19 uczniów</w:t>
      </w:r>
      <w:r w:rsidRPr="00F52826">
        <w:rPr>
          <w:rStyle w:val="Odwoanieprzypisudolnego"/>
        </w:rPr>
        <w:footnoteReference w:id="5"/>
      </w:r>
      <w:r w:rsidRPr="00F52826">
        <w:t>. W latach 2013</w:t>
      </w:r>
      <w:r w:rsidRPr="00F52826">
        <w:noBreakHyphen/>
        <w:t xml:space="preserve">2016 nastąpił wzrost liczby uczniów w szkołach podstawowych, a tym samym wzrost liczby oddziałów szkolnych. Było to spowodowane tym, iż w 2017 r. na mocy rządowej reformy systemu edukacji gimnazja zostały zlikwidowane. Skutkiem reformy był wzrost liczby uczniów i oddziałów poprzez wzrost liczby klas. </w:t>
      </w:r>
    </w:p>
    <w:p w14:paraId="375872B1" w14:textId="08CEE0B6" w:rsidR="001C21CC" w:rsidRPr="00F52826" w:rsidRDefault="001C21CC" w:rsidP="006F0899">
      <w:pPr>
        <w:pStyle w:val="podpisy"/>
        <w:pBdr>
          <w:bottom w:val="single" w:sz="4" w:space="0" w:color="808080" w:themeColor="background1" w:themeShade="80"/>
        </w:pBdr>
        <w:spacing w:before="0"/>
        <w:rPr>
          <w:rFonts w:ascii="Segoe UI" w:hAnsi="Segoe UI" w:cs="Segoe UI"/>
          <w:sz w:val="16"/>
          <w:szCs w:val="16"/>
        </w:rPr>
      </w:pPr>
      <w:bookmarkStart w:id="91" w:name="_Toc512023323"/>
      <w:bookmarkStart w:id="92" w:name="_Toc75218749"/>
      <w:r w:rsidRPr="00F52826">
        <w:rPr>
          <w:rFonts w:ascii="Segoe UI" w:hAnsi="Segoe UI" w:cs="Segoe UI"/>
          <w:sz w:val="16"/>
          <w:szCs w:val="16"/>
        </w:rPr>
        <w:lastRenderedPageBreak/>
        <w:t xml:space="preserve">Tabela </w:t>
      </w:r>
      <w:r w:rsidR="00133D8A" w:rsidRPr="00F52826">
        <w:rPr>
          <w:rFonts w:ascii="Segoe UI" w:hAnsi="Segoe UI" w:cs="Segoe UI"/>
          <w:noProof/>
          <w:sz w:val="16"/>
          <w:szCs w:val="16"/>
        </w:rPr>
        <w:fldChar w:fldCharType="begin"/>
      </w:r>
      <w:r w:rsidRPr="00F52826">
        <w:rPr>
          <w:rFonts w:ascii="Segoe UI" w:hAnsi="Segoe UI" w:cs="Segoe UI"/>
          <w:noProof/>
          <w:sz w:val="16"/>
          <w:szCs w:val="16"/>
        </w:rPr>
        <w:instrText xml:space="preserve"> SEQ Tabela \* ARABIC </w:instrText>
      </w:r>
      <w:r w:rsidR="00133D8A" w:rsidRPr="00F52826">
        <w:rPr>
          <w:rFonts w:ascii="Segoe UI" w:hAnsi="Segoe UI" w:cs="Segoe UI"/>
          <w:noProof/>
          <w:sz w:val="16"/>
          <w:szCs w:val="16"/>
        </w:rPr>
        <w:fldChar w:fldCharType="separate"/>
      </w:r>
      <w:r w:rsidR="003B024F">
        <w:rPr>
          <w:rFonts w:ascii="Segoe UI" w:hAnsi="Segoe UI" w:cs="Segoe UI"/>
          <w:noProof/>
          <w:sz w:val="16"/>
          <w:szCs w:val="16"/>
        </w:rPr>
        <w:t>5</w:t>
      </w:r>
      <w:r w:rsidR="00133D8A" w:rsidRPr="00F52826">
        <w:rPr>
          <w:rFonts w:ascii="Segoe UI" w:hAnsi="Segoe UI" w:cs="Segoe UI"/>
          <w:noProof/>
          <w:sz w:val="16"/>
          <w:szCs w:val="16"/>
        </w:rPr>
        <w:fldChar w:fldCharType="end"/>
      </w:r>
      <w:r w:rsidRPr="00F52826">
        <w:rPr>
          <w:rFonts w:ascii="Segoe UI" w:hAnsi="Segoe UI" w:cs="Segoe UI"/>
          <w:sz w:val="16"/>
          <w:szCs w:val="16"/>
        </w:rPr>
        <w:t xml:space="preserve">. Liczba uczniów i oddziałów w szkołach podstawowych w </w:t>
      </w:r>
      <w:bookmarkEnd w:id="91"/>
      <w:r w:rsidRPr="00F52826">
        <w:rPr>
          <w:rFonts w:ascii="Segoe UI" w:hAnsi="Segoe UI" w:cs="Segoe UI"/>
          <w:sz w:val="16"/>
          <w:szCs w:val="16"/>
        </w:rPr>
        <w:t>G</w:t>
      </w:r>
      <w:bookmarkEnd w:id="92"/>
      <w:r w:rsidRPr="00F52826">
        <w:rPr>
          <w:rFonts w:ascii="Segoe UI" w:hAnsi="Segoe UI" w:cs="Segoe UI"/>
          <w:sz w:val="16"/>
          <w:szCs w:val="16"/>
        </w:rPr>
        <w:t>órze Kalwarii</w:t>
      </w:r>
    </w:p>
    <w:p w14:paraId="5734CEA2" w14:textId="77777777" w:rsidR="001C21CC" w:rsidRPr="00F52826" w:rsidRDefault="001C21CC" w:rsidP="006F0899">
      <w:pPr>
        <w:pStyle w:val="podpisy"/>
        <w:pBdr>
          <w:bottom w:val="single" w:sz="4" w:space="0" w:color="808080" w:themeColor="background1" w:themeShade="80"/>
        </w:pBdr>
        <w:spacing w:before="0" w:after="240"/>
        <w:rPr>
          <w:rFonts w:ascii="Segoe UI" w:hAnsi="Segoe UI" w:cs="Segoe UI"/>
          <w:b w:val="0"/>
          <w:sz w:val="18"/>
          <w:szCs w:val="18"/>
        </w:rPr>
      </w:pPr>
      <w:r w:rsidRPr="00F52826">
        <w:rPr>
          <w:rFonts w:ascii="Segoe UI" w:hAnsi="Segoe UI" w:cs="Segoe UI"/>
          <w:b w:val="0"/>
          <w:sz w:val="16"/>
          <w:szCs w:val="16"/>
        </w:rPr>
        <w:t>źródło: opracowanie własne na podstawie danych GUS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9"/>
        <w:gridCol w:w="585"/>
        <w:gridCol w:w="585"/>
        <w:gridCol w:w="585"/>
        <w:gridCol w:w="585"/>
        <w:gridCol w:w="585"/>
        <w:gridCol w:w="585"/>
        <w:gridCol w:w="585"/>
        <w:gridCol w:w="605"/>
        <w:gridCol w:w="605"/>
      </w:tblGrid>
      <w:tr w:rsidR="005D7DD4" w:rsidRPr="00F52826" w14:paraId="2E933BF9" w14:textId="2DB4B353" w:rsidTr="005D7DD4">
        <w:trPr>
          <w:trHeight w:val="340"/>
          <w:jc w:val="center"/>
        </w:trPr>
        <w:tc>
          <w:tcPr>
            <w:tcW w:w="0" w:type="auto"/>
            <w:shd w:val="clear" w:color="auto" w:fill="F2F2F2" w:themeFill="background1" w:themeFillShade="F2"/>
            <w:vAlign w:val="center"/>
          </w:tcPr>
          <w:p w14:paraId="1FE810FE" w14:textId="77777777" w:rsidR="005D7DD4" w:rsidRPr="00F52826" w:rsidRDefault="005D7DD4" w:rsidP="006F089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Rok</w:t>
            </w:r>
          </w:p>
        </w:tc>
        <w:tc>
          <w:tcPr>
            <w:tcW w:w="0" w:type="auto"/>
            <w:shd w:val="clear" w:color="auto" w:fill="F2F2F2" w:themeFill="background1" w:themeFillShade="F2"/>
            <w:vAlign w:val="center"/>
          </w:tcPr>
          <w:p w14:paraId="24E0A895" w14:textId="77777777" w:rsidR="005D7DD4" w:rsidRPr="00F52826" w:rsidRDefault="005D7DD4" w:rsidP="006F089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2013</w:t>
            </w:r>
          </w:p>
        </w:tc>
        <w:tc>
          <w:tcPr>
            <w:tcW w:w="0" w:type="auto"/>
            <w:shd w:val="clear" w:color="auto" w:fill="F2F2F2" w:themeFill="background1" w:themeFillShade="F2"/>
            <w:vAlign w:val="center"/>
          </w:tcPr>
          <w:p w14:paraId="59B01A78" w14:textId="77777777" w:rsidR="005D7DD4" w:rsidRPr="00F52826" w:rsidRDefault="005D7DD4" w:rsidP="006F089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2014</w:t>
            </w:r>
          </w:p>
        </w:tc>
        <w:tc>
          <w:tcPr>
            <w:tcW w:w="0" w:type="auto"/>
            <w:shd w:val="clear" w:color="auto" w:fill="F2F2F2" w:themeFill="background1" w:themeFillShade="F2"/>
            <w:vAlign w:val="center"/>
          </w:tcPr>
          <w:p w14:paraId="53F44C3A" w14:textId="77777777" w:rsidR="005D7DD4" w:rsidRPr="00F52826" w:rsidRDefault="005D7DD4" w:rsidP="006F089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2015</w:t>
            </w:r>
          </w:p>
        </w:tc>
        <w:tc>
          <w:tcPr>
            <w:tcW w:w="0" w:type="auto"/>
            <w:shd w:val="clear" w:color="auto" w:fill="F2F2F2" w:themeFill="background1" w:themeFillShade="F2"/>
            <w:vAlign w:val="center"/>
          </w:tcPr>
          <w:p w14:paraId="5E1D36B8" w14:textId="77777777" w:rsidR="005D7DD4" w:rsidRPr="00F52826" w:rsidRDefault="005D7DD4" w:rsidP="006F089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2016</w:t>
            </w:r>
          </w:p>
        </w:tc>
        <w:tc>
          <w:tcPr>
            <w:tcW w:w="0" w:type="auto"/>
            <w:shd w:val="clear" w:color="auto" w:fill="F2F2F2" w:themeFill="background1" w:themeFillShade="F2"/>
            <w:vAlign w:val="center"/>
          </w:tcPr>
          <w:p w14:paraId="21C90F08" w14:textId="77777777" w:rsidR="005D7DD4" w:rsidRPr="00F52826" w:rsidRDefault="005D7DD4" w:rsidP="006F089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2017</w:t>
            </w:r>
          </w:p>
        </w:tc>
        <w:tc>
          <w:tcPr>
            <w:tcW w:w="0" w:type="auto"/>
            <w:shd w:val="clear" w:color="auto" w:fill="F2F2F2" w:themeFill="background1" w:themeFillShade="F2"/>
            <w:vAlign w:val="center"/>
          </w:tcPr>
          <w:p w14:paraId="395265BF" w14:textId="77777777" w:rsidR="005D7DD4" w:rsidRPr="00F52826" w:rsidRDefault="005D7DD4" w:rsidP="006F089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2018</w:t>
            </w:r>
          </w:p>
        </w:tc>
        <w:tc>
          <w:tcPr>
            <w:tcW w:w="0" w:type="auto"/>
            <w:shd w:val="clear" w:color="auto" w:fill="F2F2F2" w:themeFill="background1" w:themeFillShade="F2"/>
            <w:vAlign w:val="center"/>
          </w:tcPr>
          <w:p w14:paraId="291620F0" w14:textId="77777777" w:rsidR="005D7DD4" w:rsidRPr="00F52826" w:rsidRDefault="005D7DD4" w:rsidP="006F089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2019</w:t>
            </w:r>
          </w:p>
        </w:tc>
        <w:tc>
          <w:tcPr>
            <w:tcW w:w="0" w:type="auto"/>
            <w:shd w:val="clear" w:color="auto" w:fill="F2F2F2" w:themeFill="background1" w:themeFillShade="F2"/>
            <w:vAlign w:val="center"/>
          </w:tcPr>
          <w:p w14:paraId="50FA54C7" w14:textId="77777777" w:rsidR="005D7DD4" w:rsidRPr="00F52826" w:rsidRDefault="005D7DD4" w:rsidP="004E7B3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2020</w:t>
            </w:r>
          </w:p>
        </w:tc>
        <w:tc>
          <w:tcPr>
            <w:tcW w:w="0" w:type="auto"/>
            <w:shd w:val="clear" w:color="auto" w:fill="F2F2F2" w:themeFill="background1" w:themeFillShade="F2"/>
            <w:vAlign w:val="center"/>
          </w:tcPr>
          <w:p w14:paraId="08503E0A" w14:textId="61ACE4CA" w:rsidR="005D7DD4" w:rsidRPr="00F52826" w:rsidRDefault="005D7DD4" w:rsidP="005D7DD4">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2021</w:t>
            </w:r>
          </w:p>
        </w:tc>
      </w:tr>
      <w:tr w:rsidR="005D7DD4" w:rsidRPr="00F52826" w14:paraId="41961DA0" w14:textId="0968B2AB" w:rsidTr="005D7DD4">
        <w:trPr>
          <w:trHeight w:val="340"/>
          <w:jc w:val="center"/>
        </w:trPr>
        <w:tc>
          <w:tcPr>
            <w:tcW w:w="0" w:type="auto"/>
            <w:shd w:val="clear" w:color="auto" w:fill="F2F2F2" w:themeFill="background1" w:themeFillShade="F2"/>
            <w:vAlign w:val="center"/>
          </w:tcPr>
          <w:p w14:paraId="61708597" w14:textId="77777777" w:rsidR="005D7DD4" w:rsidRPr="00F52826" w:rsidRDefault="005D7DD4" w:rsidP="004E7B3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Liczba uczniów</w:t>
            </w:r>
          </w:p>
        </w:tc>
        <w:tc>
          <w:tcPr>
            <w:tcW w:w="0" w:type="auto"/>
            <w:vAlign w:val="center"/>
          </w:tcPr>
          <w:p w14:paraId="34C1CC4C"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1808</w:t>
            </w:r>
          </w:p>
        </w:tc>
        <w:tc>
          <w:tcPr>
            <w:tcW w:w="0" w:type="auto"/>
            <w:vAlign w:val="center"/>
          </w:tcPr>
          <w:p w14:paraId="09C73C4E"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1912</w:t>
            </w:r>
          </w:p>
        </w:tc>
        <w:tc>
          <w:tcPr>
            <w:tcW w:w="0" w:type="auto"/>
            <w:vAlign w:val="center"/>
          </w:tcPr>
          <w:p w14:paraId="3B6134C2"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2067</w:t>
            </w:r>
          </w:p>
        </w:tc>
        <w:tc>
          <w:tcPr>
            <w:tcW w:w="0" w:type="auto"/>
            <w:vAlign w:val="center"/>
          </w:tcPr>
          <w:p w14:paraId="1B31C7B4"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1855</w:t>
            </w:r>
          </w:p>
        </w:tc>
        <w:tc>
          <w:tcPr>
            <w:tcW w:w="0" w:type="auto"/>
            <w:vAlign w:val="center"/>
          </w:tcPr>
          <w:p w14:paraId="5FC6F3F8"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2100</w:t>
            </w:r>
          </w:p>
        </w:tc>
        <w:tc>
          <w:tcPr>
            <w:tcW w:w="0" w:type="auto"/>
            <w:vAlign w:val="center"/>
          </w:tcPr>
          <w:p w14:paraId="6E8A580B"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2383</w:t>
            </w:r>
          </w:p>
        </w:tc>
        <w:tc>
          <w:tcPr>
            <w:tcW w:w="0" w:type="auto"/>
            <w:vAlign w:val="center"/>
          </w:tcPr>
          <w:p w14:paraId="4C608DDD"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2375</w:t>
            </w:r>
          </w:p>
        </w:tc>
        <w:tc>
          <w:tcPr>
            <w:tcW w:w="0" w:type="auto"/>
            <w:vAlign w:val="center"/>
          </w:tcPr>
          <w:p w14:paraId="2F2F3878"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2 369</w:t>
            </w:r>
          </w:p>
        </w:tc>
        <w:tc>
          <w:tcPr>
            <w:tcW w:w="0" w:type="auto"/>
            <w:vAlign w:val="center"/>
          </w:tcPr>
          <w:p w14:paraId="109B03F8" w14:textId="249C4620" w:rsidR="005D7DD4" w:rsidRPr="00F52826" w:rsidRDefault="005D7DD4" w:rsidP="005D7DD4">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2 432</w:t>
            </w:r>
          </w:p>
        </w:tc>
      </w:tr>
      <w:tr w:rsidR="005D7DD4" w:rsidRPr="00F52826" w14:paraId="5A92C570" w14:textId="25F3FD43" w:rsidTr="005D7DD4">
        <w:trPr>
          <w:trHeight w:val="340"/>
          <w:jc w:val="center"/>
        </w:trPr>
        <w:tc>
          <w:tcPr>
            <w:tcW w:w="0" w:type="auto"/>
            <w:shd w:val="clear" w:color="auto" w:fill="F2F2F2" w:themeFill="background1" w:themeFillShade="F2"/>
            <w:vAlign w:val="center"/>
          </w:tcPr>
          <w:p w14:paraId="36FB4849" w14:textId="77777777" w:rsidR="005D7DD4" w:rsidRPr="00F52826" w:rsidRDefault="005D7DD4" w:rsidP="004E7B3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Liczba oddziałów</w:t>
            </w:r>
          </w:p>
        </w:tc>
        <w:tc>
          <w:tcPr>
            <w:tcW w:w="0" w:type="auto"/>
            <w:vAlign w:val="center"/>
          </w:tcPr>
          <w:p w14:paraId="6110E518"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84</w:t>
            </w:r>
          </w:p>
        </w:tc>
        <w:tc>
          <w:tcPr>
            <w:tcW w:w="0" w:type="auto"/>
            <w:vAlign w:val="center"/>
          </w:tcPr>
          <w:p w14:paraId="6031BBFC"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92</w:t>
            </w:r>
          </w:p>
        </w:tc>
        <w:tc>
          <w:tcPr>
            <w:tcW w:w="0" w:type="auto"/>
            <w:vAlign w:val="center"/>
          </w:tcPr>
          <w:p w14:paraId="6F058C75"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101</w:t>
            </w:r>
          </w:p>
        </w:tc>
        <w:tc>
          <w:tcPr>
            <w:tcW w:w="0" w:type="auto"/>
            <w:vAlign w:val="center"/>
          </w:tcPr>
          <w:p w14:paraId="42EA6382"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94</w:t>
            </w:r>
          </w:p>
        </w:tc>
        <w:tc>
          <w:tcPr>
            <w:tcW w:w="0" w:type="auto"/>
            <w:vAlign w:val="center"/>
          </w:tcPr>
          <w:p w14:paraId="34F84792"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108</w:t>
            </w:r>
          </w:p>
        </w:tc>
        <w:tc>
          <w:tcPr>
            <w:tcW w:w="0" w:type="auto"/>
            <w:vAlign w:val="center"/>
          </w:tcPr>
          <w:p w14:paraId="33DE819C"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123</w:t>
            </w:r>
          </w:p>
        </w:tc>
        <w:tc>
          <w:tcPr>
            <w:tcW w:w="0" w:type="auto"/>
            <w:vAlign w:val="center"/>
          </w:tcPr>
          <w:p w14:paraId="7A1F01C7"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125</w:t>
            </w:r>
          </w:p>
        </w:tc>
        <w:tc>
          <w:tcPr>
            <w:tcW w:w="0" w:type="auto"/>
            <w:vAlign w:val="center"/>
          </w:tcPr>
          <w:p w14:paraId="129433C5"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126</w:t>
            </w:r>
          </w:p>
        </w:tc>
        <w:tc>
          <w:tcPr>
            <w:tcW w:w="0" w:type="auto"/>
            <w:vAlign w:val="center"/>
          </w:tcPr>
          <w:p w14:paraId="1C47C7B6" w14:textId="36B49EA2" w:rsidR="005D7DD4" w:rsidRPr="00F52826" w:rsidRDefault="005D7DD4" w:rsidP="005D7DD4">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129</w:t>
            </w:r>
          </w:p>
        </w:tc>
      </w:tr>
      <w:tr w:rsidR="005D7DD4" w:rsidRPr="00F52826" w14:paraId="017DCBB3" w14:textId="08C558D4" w:rsidTr="005D7DD4">
        <w:trPr>
          <w:trHeight w:val="340"/>
          <w:jc w:val="center"/>
        </w:trPr>
        <w:tc>
          <w:tcPr>
            <w:tcW w:w="0" w:type="auto"/>
            <w:shd w:val="clear" w:color="auto" w:fill="F2F2F2" w:themeFill="background1" w:themeFillShade="F2"/>
            <w:vAlign w:val="center"/>
          </w:tcPr>
          <w:p w14:paraId="4BAD2E5B" w14:textId="77777777" w:rsidR="005D7DD4" w:rsidRPr="00F52826" w:rsidRDefault="005D7DD4" w:rsidP="004E7B3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Liczba uczniów na jeden oddział</w:t>
            </w:r>
          </w:p>
        </w:tc>
        <w:tc>
          <w:tcPr>
            <w:tcW w:w="0" w:type="auto"/>
            <w:vAlign w:val="center"/>
          </w:tcPr>
          <w:p w14:paraId="4DD83CA3"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22</w:t>
            </w:r>
          </w:p>
        </w:tc>
        <w:tc>
          <w:tcPr>
            <w:tcW w:w="0" w:type="auto"/>
            <w:vAlign w:val="center"/>
          </w:tcPr>
          <w:p w14:paraId="7B9B2269"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21</w:t>
            </w:r>
          </w:p>
        </w:tc>
        <w:tc>
          <w:tcPr>
            <w:tcW w:w="0" w:type="auto"/>
            <w:vAlign w:val="center"/>
          </w:tcPr>
          <w:p w14:paraId="09841740"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20</w:t>
            </w:r>
          </w:p>
        </w:tc>
        <w:tc>
          <w:tcPr>
            <w:tcW w:w="0" w:type="auto"/>
            <w:vAlign w:val="center"/>
          </w:tcPr>
          <w:p w14:paraId="2B7CA487"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20</w:t>
            </w:r>
          </w:p>
        </w:tc>
        <w:tc>
          <w:tcPr>
            <w:tcW w:w="0" w:type="auto"/>
            <w:vAlign w:val="center"/>
          </w:tcPr>
          <w:p w14:paraId="67C0A44F"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w:t>
            </w:r>
          </w:p>
        </w:tc>
        <w:tc>
          <w:tcPr>
            <w:tcW w:w="0" w:type="auto"/>
            <w:vAlign w:val="center"/>
          </w:tcPr>
          <w:p w14:paraId="646C5FA9"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w:t>
            </w:r>
          </w:p>
        </w:tc>
        <w:tc>
          <w:tcPr>
            <w:tcW w:w="0" w:type="auto"/>
            <w:vAlign w:val="center"/>
          </w:tcPr>
          <w:p w14:paraId="2C9EC4FD"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w:t>
            </w:r>
          </w:p>
        </w:tc>
        <w:tc>
          <w:tcPr>
            <w:tcW w:w="0" w:type="auto"/>
            <w:vAlign w:val="center"/>
          </w:tcPr>
          <w:p w14:paraId="61F7FBA5" w14:textId="77777777" w:rsidR="005D7DD4" w:rsidRPr="00F52826" w:rsidRDefault="005D7DD4" w:rsidP="004E7B39">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w:t>
            </w:r>
          </w:p>
        </w:tc>
        <w:tc>
          <w:tcPr>
            <w:tcW w:w="0" w:type="auto"/>
            <w:vAlign w:val="center"/>
          </w:tcPr>
          <w:p w14:paraId="15ED69FA" w14:textId="69741295" w:rsidR="005D7DD4" w:rsidRPr="00F52826" w:rsidRDefault="005D7DD4" w:rsidP="005D7DD4">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w:t>
            </w:r>
          </w:p>
        </w:tc>
      </w:tr>
    </w:tbl>
    <w:p w14:paraId="51FC54F0" w14:textId="77777777" w:rsidR="001C21CC" w:rsidRPr="00F52826" w:rsidRDefault="001C21CC" w:rsidP="004E7B39">
      <w:pPr>
        <w:pStyle w:val="GKLISTA"/>
        <w:numPr>
          <w:ilvl w:val="0"/>
          <w:numId w:val="0"/>
        </w:numPr>
        <w:ind w:left="731"/>
        <w:rPr>
          <w:rFonts w:eastAsia="Times New Roman"/>
          <w:lang w:eastAsia="cs-CZ"/>
        </w:rPr>
      </w:pPr>
    </w:p>
    <w:p w14:paraId="58535CE5" w14:textId="77777777" w:rsidR="001C21CC" w:rsidRPr="00F52826" w:rsidRDefault="001C21CC" w:rsidP="001C21CC">
      <w:pPr>
        <w:pStyle w:val="GK"/>
      </w:pPr>
      <w:r w:rsidRPr="00F52826">
        <w:t xml:space="preserve">Mieszkańcy miasta i gminy mają zapewniony szeroki dostęp do edukacji przedszkolnej oraz opieki żłobkowej. W 2021 r. w Górze Kalwarii działało 5 publicznych przedszkoli samorządowych, </w:t>
      </w:r>
      <w:r w:rsidR="006F0899" w:rsidRPr="00F52826">
        <w:t>8 szkół podstawowych prowadzących oddziały przedszkolne, 4 przedszkola publiczne prowadzone przez inne podmioty niż samorząd terytorialny</w:t>
      </w:r>
      <w:r w:rsidRPr="00F52826">
        <w:t xml:space="preserve">: </w:t>
      </w:r>
    </w:p>
    <w:p w14:paraId="111F9D1A" w14:textId="77777777" w:rsidR="001C21CC" w:rsidRPr="00F52826" w:rsidRDefault="001C21CC" w:rsidP="006F0899">
      <w:pPr>
        <w:pStyle w:val="GKLISTA"/>
      </w:pPr>
      <w:r w:rsidRPr="00F52826">
        <w:t>Przedszkola Samorządowe:</w:t>
      </w:r>
    </w:p>
    <w:p w14:paraId="04DAB51B" w14:textId="77777777" w:rsidR="001C21CC" w:rsidRPr="00F52826" w:rsidRDefault="001C21CC" w:rsidP="006F0899">
      <w:pPr>
        <w:pStyle w:val="GKLISTA"/>
        <w:numPr>
          <w:ilvl w:val="1"/>
          <w:numId w:val="5"/>
        </w:numPr>
        <w:rPr>
          <w:lang w:eastAsia="cs-CZ"/>
        </w:rPr>
      </w:pPr>
      <w:r w:rsidRPr="00F52826">
        <w:rPr>
          <w:lang w:eastAsia="cs-CZ"/>
        </w:rPr>
        <w:t>Przedszkole Samorządowe nr 1 w Górze Kalwarii,</w:t>
      </w:r>
    </w:p>
    <w:p w14:paraId="55628B4C" w14:textId="77777777" w:rsidR="001C21CC" w:rsidRPr="00F52826" w:rsidRDefault="001C21CC" w:rsidP="006F0899">
      <w:pPr>
        <w:pStyle w:val="GKLISTA"/>
        <w:numPr>
          <w:ilvl w:val="1"/>
          <w:numId w:val="5"/>
        </w:numPr>
        <w:rPr>
          <w:lang w:eastAsia="cs-CZ"/>
        </w:rPr>
      </w:pPr>
      <w:r w:rsidRPr="00F52826">
        <w:rPr>
          <w:lang w:eastAsia="cs-CZ"/>
        </w:rPr>
        <w:t>Samorządowe Przedszkole Integracyjne w Górze Kalwarii,</w:t>
      </w:r>
    </w:p>
    <w:p w14:paraId="4086CF2E" w14:textId="77777777" w:rsidR="001C21CC" w:rsidRPr="00F52826" w:rsidRDefault="001C21CC" w:rsidP="006F0899">
      <w:pPr>
        <w:pStyle w:val="GKLISTA"/>
        <w:numPr>
          <w:ilvl w:val="1"/>
          <w:numId w:val="5"/>
        </w:numPr>
        <w:rPr>
          <w:lang w:eastAsia="cs-CZ"/>
        </w:rPr>
      </w:pPr>
      <w:r w:rsidRPr="00F52826">
        <w:rPr>
          <w:lang w:eastAsia="cs-CZ"/>
        </w:rPr>
        <w:t>Przedszkole Samorządowe w Baniosze,</w:t>
      </w:r>
    </w:p>
    <w:p w14:paraId="0EC6F91F" w14:textId="77777777" w:rsidR="001C21CC" w:rsidRPr="00F52826" w:rsidRDefault="001C21CC" w:rsidP="006F0899">
      <w:pPr>
        <w:pStyle w:val="GKLISTA"/>
        <w:numPr>
          <w:ilvl w:val="1"/>
          <w:numId w:val="5"/>
        </w:numPr>
        <w:rPr>
          <w:lang w:eastAsia="cs-CZ"/>
        </w:rPr>
      </w:pPr>
      <w:r w:rsidRPr="00F52826">
        <w:rPr>
          <w:lang w:eastAsia="cs-CZ"/>
        </w:rPr>
        <w:t>Przedszkole w Kątach (</w:t>
      </w:r>
      <w:bookmarkStart w:id="93" w:name="_Hlk87971895"/>
      <w:r w:rsidRPr="00F52826">
        <w:rPr>
          <w:lang w:eastAsia="cs-CZ"/>
        </w:rPr>
        <w:t>wchodzące w skład Zespołu Szkolno-Przedszkolnego w Kątach),</w:t>
      </w:r>
    </w:p>
    <w:bookmarkEnd w:id="93"/>
    <w:p w14:paraId="024FD2D6" w14:textId="77777777" w:rsidR="001C21CC" w:rsidRPr="00F52826" w:rsidRDefault="001C21CC" w:rsidP="006F0899">
      <w:pPr>
        <w:pStyle w:val="GKLISTA"/>
        <w:numPr>
          <w:ilvl w:val="1"/>
          <w:numId w:val="5"/>
        </w:numPr>
        <w:rPr>
          <w:lang w:eastAsia="cs-CZ"/>
        </w:rPr>
      </w:pPr>
      <w:r w:rsidRPr="00F52826">
        <w:rPr>
          <w:lang w:eastAsia="cs-CZ"/>
        </w:rPr>
        <w:t>Przedszkole w Cendrowicach (wchodzące w skład Zespołu Szkolno-Przedszkolnego w Cendrowicach</w:t>
      </w:r>
      <w:r w:rsidR="006F0899" w:rsidRPr="00F52826">
        <w:rPr>
          <w:lang w:eastAsia="cs-CZ"/>
        </w:rPr>
        <w:t>);</w:t>
      </w:r>
    </w:p>
    <w:p w14:paraId="4B58148A" w14:textId="77777777" w:rsidR="001C21CC" w:rsidRPr="00F52826" w:rsidRDefault="001C21CC" w:rsidP="006F0899">
      <w:pPr>
        <w:pStyle w:val="GKLISTA"/>
      </w:pPr>
      <w:r w:rsidRPr="00F52826">
        <w:t>Przedszkola publiczne prowadzone przez inne podmioty niż samorząd terytorialny:</w:t>
      </w:r>
    </w:p>
    <w:p w14:paraId="0D18BFD7" w14:textId="77777777" w:rsidR="001C21CC" w:rsidRPr="00F52826" w:rsidRDefault="001C21CC" w:rsidP="006F0899">
      <w:pPr>
        <w:pStyle w:val="GKLISTA"/>
        <w:numPr>
          <w:ilvl w:val="1"/>
          <w:numId w:val="5"/>
        </w:numPr>
        <w:rPr>
          <w:lang w:eastAsia="cs-CZ"/>
        </w:rPr>
      </w:pPr>
      <w:r w:rsidRPr="00F52826">
        <w:rPr>
          <w:lang w:eastAsia="cs-CZ"/>
        </w:rPr>
        <w:t>Publiczne Przedszkole „Kraina Uśmiechu”</w:t>
      </w:r>
      <w:r w:rsidR="006F0899" w:rsidRPr="00F52826">
        <w:rPr>
          <w:lang w:eastAsia="cs-CZ"/>
        </w:rPr>
        <w:t>,</w:t>
      </w:r>
    </w:p>
    <w:p w14:paraId="09844D16" w14:textId="77777777" w:rsidR="001C21CC" w:rsidRPr="00F52826" w:rsidRDefault="001C21CC" w:rsidP="006F0899">
      <w:pPr>
        <w:pStyle w:val="GKLISTA"/>
        <w:numPr>
          <w:ilvl w:val="1"/>
          <w:numId w:val="5"/>
        </w:numPr>
        <w:rPr>
          <w:lang w:eastAsia="cs-CZ"/>
        </w:rPr>
      </w:pPr>
      <w:r w:rsidRPr="00F52826">
        <w:rPr>
          <w:lang w:eastAsia="cs-CZ"/>
        </w:rPr>
        <w:t>Publiczne Przedszkole „Bajkowy Zakątek”</w:t>
      </w:r>
      <w:r w:rsidR="006F0899" w:rsidRPr="00F52826">
        <w:rPr>
          <w:lang w:eastAsia="cs-CZ"/>
        </w:rPr>
        <w:t>,</w:t>
      </w:r>
    </w:p>
    <w:p w14:paraId="338DFE63" w14:textId="77777777" w:rsidR="001C21CC" w:rsidRPr="00F52826" w:rsidRDefault="001C21CC" w:rsidP="006F0899">
      <w:pPr>
        <w:pStyle w:val="GKLISTA"/>
        <w:numPr>
          <w:ilvl w:val="1"/>
          <w:numId w:val="5"/>
        </w:numPr>
        <w:rPr>
          <w:lang w:eastAsia="cs-CZ"/>
        </w:rPr>
      </w:pPr>
      <w:r w:rsidRPr="00F52826">
        <w:rPr>
          <w:lang w:eastAsia="cs-CZ"/>
        </w:rPr>
        <w:t>Publiczne Przedszkole „Baśniowy Domek” na Przyborowie</w:t>
      </w:r>
      <w:r w:rsidR="006F0899" w:rsidRPr="00F52826">
        <w:rPr>
          <w:lang w:eastAsia="cs-CZ"/>
        </w:rPr>
        <w:t>,</w:t>
      </w:r>
    </w:p>
    <w:p w14:paraId="6964FB0C" w14:textId="77777777" w:rsidR="001C21CC" w:rsidRPr="00F52826" w:rsidRDefault="001C21CC" w:rsidP="006F0899">
      <w:pPr>
        <w:pStyle w:val="GKLISTA"/>
        <w:numPr>
          <w:ilvl w:val="1"/>
          <w:numId w:val="5"/>
        </w:numPr>
        <w:rPr>
          <w:lang w:eastAsia="cs-CZ"/>
        </w:rPr>
      </w:pPr>
      <w:r w:rsidRPr="00F52826">
        <w:rPr>
          <w:lang w:eastAsia="cs-CZ"/>
        </w:rPr>
        <w:t>Publiczne Przedszkole „Różowy Baranek”</w:t>
      </w:r>
      <w:r w:rsidR="006F0899" w:rsidRPr="00F52826">
        <w:rPr>
          <w:lang w:eastAsia="cs-CZ"/>
        </w:rPr>
        <w:t>;</w:t>
      </w:r>
    </w:p>
    <w:p w14:paraId="61FFE874" w14:textId="77777777" w:rsidR="006F0899" w:rsidRPr="00F52826" w:rsidRDefault="006F0899" w:rsidP="006F0899">
      <w:pPr>
        <w:pStyle w:val="GKLISTA"/>
        <w:rPr>
          <w:lang w:eastAsia="cs-CZ"/>
        </w:rPr>
      </w:pPr>
      <w:r w:rsidRPr="00F52826">
        <w:rPr>
          <w:lang w:eastAsia="cs-CZ"/>
        </w:rPr>
        <w:t>Żłobek miejski.</w:t>
      </w:r>
    </w:p>
    <w:p w14:paraId="318595F7" w14:textId="77777777" w:rsidR="006F0899" w:rsidRPr="00F52826" w:rsidRDefault="006F0899" w:rsidP="006F0899">
      <w:pPr>
        <w:pStyle w:val="GK"/>
      </w:pPr>
      <w:r w:rsidRPr="00F52826">
        <w:t>Oferta publicznych przedszkoli i żłobków jest uzupełniana przez prywatnie działające podmioty (nie prowadzone przez miasto Góra Kalwarii):</w:t>
      </w:r>
    </w:p>
    <w:p w14:paraId="6CD6E6D1" w14:textId="77777777" w:rsidR="006F0899" w:rsidRPr="00F52826" w:rsidRDefault="006F0899" w:rsidP="003C2347">
      <w:pPr>
        <w:pStyle w:val="GKLISTA"/>
      </w:pPr>
      <w:r w:rsidRPr="00F52826">
        <w:t>Przedszkola Niepubliczne „Zuzia” w Górze Kalwarii,</w:t>
      </w:r>
    </w:p>
    <w:p w14:paraId="0B61C1B6" w14:textId="77777777" w:rsidR="006F0899" w:rsidRPr="00F52826" w:rsidRDefault="006F0899" w:rsidP="003C2347">
      <w:pPr>
        <w:pStyle w:val="GKLISTA"/>
      </w:pPr>
      <w:r w:rsidRPr="00F52826">
        <w:t>Przedszkola Niepubliczne „Pszczółka” w Górze Kalwarii,</w:t>
      </w:r>
    </w:p>
    <w:p w14:paraId="4051183E" w14:textId="77777777" w:rsidR="006F0899" w:rsidRPr="00F52826" w:rsidRDefault="006F0899" w:rsidP="003C2347">
      <w:pPr>
        <w:pStyle w:val="GKLISTA"/>
      </w:pPr>
      <w:r w:rsidRPr="00F52826">
        <w:t>Przedszkola Niepubliczne i Żłobek „Czarodziejska Planeta” w Górze Kalwarii,</w:t>
      </w:r>
    </w:p>
    <w:p w14:paraId="021BD40D" w14:textId="77777777" w:rsidR="006F0899" w:rsidRPr="00F52826" w:rsidRDefault="006F0899" w:rsidP="003C2347">
      <w:pPr>
        <w:pStyle w:val="GKLISTA"/>
      </w:pPr>
      <w:r w:rsidRPr="00F52826">
        <w:t>Przedszkola Niepubliczne i Żłobek „Zielony Domek” w Górze Kalwarii,</w:t>
      </w:r>
    </w:p>
    <w:p w14:paraId="00A29BD1" w14:textId="77777777" w:rsidR="006F0899" w:rsidRPr="00F52826" w:rsidRDefault="006F0899" w:rsidP="003C2347">
      <w:pPr>
        <w:pStyle w:val="GKLISTA"/>
      </w:pPr>
      <w:r w:rsidRPr="00F52826">
        <w:t>Przedszkola Niepubliczne Zgromadzenia Sióstr Służebniczek Jezusa w Eucharystii w Górze Kalwarii,</w:t>
      </w:r>
    </w:p>
    <w:p w14:paraId="79405107" w14:textId="77777777" w:rsidR="006F0899" w:rsidRPr="00F52826" w:rsidRDefault="006F0899" w:rsidP="003C2347">
      <w:pPr>
        <w:pStyle w:val="GKLISTA"/>
      </w:pPr>
      <w:r w:rsidRPr="00F52826">
        <w:t>Przedszkole Niepubliczne Sióstr Służebniczek Niepokalanego Poczęcia NMP w Czersku,</w:t>
      </w:r>
    </w:p>
    <w:p w14:paraId="337181E8" w14:textId="77777777" w:rsidR="006F0899" w:rsidRPr="00F52826" w:rsidRDefault="006F0899" w:rsidP="003C2347">
      <w:pPr>
        <w:pStyle w:val="GKLISTA"/>
      </w:pPr>
      <w:r w:rsidRPr="00F52826">
        <w:t>Żłobek Niepubliczny „Świerszczyk”,</w:t>
      </w:r>
    </w:p>
    <w:p w14:paraId="24917E92" w14:textId="77777777" w:rsidR="006F0899" w:rsidRPr="00F52826" w:rsidRDefault="006F0899" w:rsidP="003C2347">
      <w:pPr>
        <w:pStyle w:val="GKLISTA"/>
      </w:pPr>
      <w:r w:rsidRPr="00F52826">
        <w:t>Żłobek Niepubliczny „Bajkowy Zakątek” w Górze Kalwarii.</w:t>
      </w:r>
    </w:p>
    <w:p w14:paraId="7CB15FFB" w14:textId="77777777" w:rsidR="001C21CC" w:rsidRPr="00F52826" w:rsidRDefault="001C21CC" w:rsidP="001C21CC">
      <w:pPr>
        <w:pStyle w:val="GKLISTA"/>
        <w:numPr>
          <w:ilvl w:val="0"/>
          <w:numId w:val="0"/>
        </w:numPr>
        <w:ind w:left="731"/>
        <w:rPr>
          <w:rFonts w:eastAsia="Times New Roman"/>
          <w:lang w:eastAsia="cs-CZ"/>
        </w:rPr>
      </w:pPr>
    </w:p>
    <w:p w14:paraId="3BBC222F" w14:textId="2761CE44" w:rsidR="006F0899" w:rsidRPr="00F52826" w:rsidRDefault="006F0899" w:rsidP="006F0899">
      <w:pPr>
        <w:pStyle w:val="GK"/>
      </w:pPr>
      <w:r w:rsidRPr="00F52826">
        <w:t xml:space="preserve">W </w:t>
      </w:r>
      <w:r w:rsidR="00C572AA" w:rsidRPr="00F52826">
        <w:t>2021</w:t>
      </w:r>
      <w:r w:rsidRPr="00F52826">
        <w:t xml:space="preserve"> r. w Górze Kalwarii z edukacji przedszkolnej korzystało </w:t>
      </w:r>
      <w:r w:rsidR="00C572AA" w:rsidRPr="00F52826">
        <w:t>1227</w:t>
      </w:r>
      <w:r w:rsidRPr="00F52826">
        <w:t xml:space="preserve"> dzieci zgrupowanych w </w:t>
      </w:r>
      <w:r w:rsidR="00C572AA" w:rsidRPr="00F52826">
        <w:t>61</w:t>
      </w:r>
      <w:r w:rsidRPr="00F52826">
        <w:t> oddziałach przedszkolnych</w:t>
      </w:r>
      <w:r w:rsidRPr="00F52826">
        <w:rPr>
          <w:rStyle w:val="Odwoanieprzypisudolnego"/>
        </w:rPr>
        <w:footnoteReference w:id="6"/>
      </w:r>
      <w:r w:rsidRPr="00F52826">
        <w:t>. Przez większość lat w okresie 2013-</w:t>
      </w:r>
      <w:r w:rsidR="00C572AA" w:rsidRPr="00F52826">
        <w:t>2021</w:t>
      </w:r>
      <w:r w:rsidRPr="00F52826">
        <w:t xml:space="preserve"> liczba dzieci korzystających z opieki przedszkolnej oraz oddziałów była stabilna. Jedynie w 2015 r. odnotowano zauważalnie mniejszą liczbę dzieci korzystających z przedszkoli, a co za tym idzie również liczbę oddziałów przedszkolnych. </w:t>
      </w:r>
    </w:p>
    <w:p w14:paraId="2F7B0F79" w14:textId="77777777" w:rsidR="003B024F" w:rsidRDefault="003B024F">
      <w:pPr>
        <w:spacing w:before="0" w:after="160" w:line="259" w:lineRule="auto"/>
        <w:ind w:firstLine="0"/>
        <w:jc w:val="left"/>
        <w:rPr>
          <w:rFonts w:eastAsia="Times New Roman" w:cs="Segoe UI"/>
          <w:b/>
          <w:bCs/>
          <w:sz w:val="16"/>
          <w:szCs w:val="16"/>
        </w:rPr>
      </w:pPr>
      <w:bookmarkStart w:id="94" w:name="_Toc512023325"/>
      <w:bookmarkStart w:id="95" w:name="_Toc75218750"/>
      <w:r>
        <w:rPr>
          <w:rFonts w:cs="Segoe UI"/>
          <w:sz w:val="16"/>
          <w:szCs w:val="16"/>
        </w:rPr>
        <w:br w:type="page"/>
      </w:r>
    </w:p>
    <w:p w14:paraId="3B78449C" w14:textId="44BD5BE4" w:rsidR="006F0899" w:rsidRPr="00F52826" w:rsidRDefault="006F0899" w:rsidP="00CD3C26">
      <w:pPr>
        <w:pStyle w:val="podpisy"/>
        <w:pBdr>
          <w:bottom w:val="single" w:sz="4" w:space="0" w:color="808080" w:themeColor="background1" w:themeShade="80"/>
        </w:pBdr>
        <w:spacing w:before="0"/>
        <w:rPr>
          <w:rFonts w:ascii="Segoe UI" w:hAnsi="Segoe UI" w:cs="Segoe UI"/>
          <w:sz w:val="16"/>
          <w:szCs w:val="16"/>
        </w:rPr>
      </w:pPr>
      <w:r w:rsidRPr="00F52826">
        <w:rPr>
          <w:rFonts w:ascii="Segoe UI" w:hAnsi="Segoe UI" w:cs="Segoe UI"/>
          <w:sz w:val="16"/>
          <w:szCs w:val="16"/>
        </w:rPr>
        <w:lastRenderedPageBreak/>
        <w:t xml:space="preserve">Tabela </w:t>
      </w:r>
      <w:r w:rsidR="00133D8A" w:rsidRPr="00F52826">
        <w:rPr>
          <w:rFonts w:ascii="Segoe UI" w:hAnsi="Segoe UI" w:cs="Segoe UI"/>
          <w:noProof/>
          <w:sz w:val="16"/>
          <w:szCs w:val="16"/>
        </w:rPr>
        <w:fldChar w:fldCharType="begin"/>
      </w:r>
      <w:r w:rsidRPr="00F52826">
        <w:rPr>
          <w:rFonts w:ascii="Segoe UI" w:hAnsi="Segoe UI" w:cs="Segoe UI"/>
          <w:noProof/>
          <w:sz w:val="16"/>
          <w:szCs w:val="16"/>
        </w:rPr>
        <w:instrText xml:space="preserve"> SEQ Tabela \* ARABIC </w:instrText>
      </w:r>
      <w:r w:rsidR="00133D8A" w:rsidRPr="00F52826">
        <w:rPr>
          <w:rFonts w:ascii="Segoe UI" w:hAnsi="Segoe UI" w:cs="Segoe UI"/>
          <w:noProof/>
          <w:sz w:val="16"/>
          <w:szCs w:val="16"/>
        </w:rPr>
        <w:fldChar w:fldCharType="separate"/>
      </w:r>
      <w:r w:rsidR="003B024F">
        <w:rPr>
          <w:rFonts w:ascii="Segoe UI" w:hAnsi="Segoe UI" w:cs="Segoe UI"/>
          <w:noProof/>
          <w:sz w:val="16"/>
          <w:szCs w:val="16"/>
        </w:rPr>
        <w:t>6</w:t>
      </w:r>
      <w:r w:rsidR="00133D8A" w:rsidRPr="00F52826">
        <w:rPr>
          <w:rFonts w:ascii="Segoe UI" w:hAnsi="Segoe UI" w:cs="Segoe UI"/>
          <w:noProof/>
          <w:sz w:val="16"/>
          <w:szCs w:val="16"/>
        </w:rPr>
        <w:fldChar w:fldCharType="end"/>
      </w:r>
      <w:r w:rsidRPr="00F52826">
        <w:rPr>
          <w:rFonts w:ascii="Segoe UI" w:hAnsi="Segoe UI" w:cs="Segoe UI"/>
          <w:sz w:val="16"/>
          <w:szCs w:val="16"/>
        </w:rPr>
        <w:t xml:space="preserve">. Liczba dzieci i oddziałów w przedszkolach w </w:t>
      </w:r>
      <w:bookmarkEnd w:id="94"/>
      <w:r w:rsidRPr="00F52826">
        <w:rPr>
          <w:rFonts w:ascii="Segoe UI" w:hAnsi="Segoe UI" w:cs="Segoe UI"/>
          <w:sz w:val="16"/>
          <w:szCs w:val="16"/>
        </w:rPr>
        <w:t>G</w:t>
      </w:r>
      <w:bookmarkEnd w:id="95"/>
      <w:r w:rsidRPr="00F52826">
        <w:rPr>
          <w:rFonts w:ascii="Segoe UI" w:hAnsi="Segoe UI" w:cs="Segoe UI"/>
          <w:sz w:val="16"/>
          <w:szCs w:val="16"/>
        </w:rPr>
        <w:t>órze Kalwarii</w:t>
      </w:r>
    </w:p>
    <w:p w14:paraId="0FECDEDB" w14:textId="77777777" w:rsidR="006F0899" w:rsidRPr="00F52826" w:rsidRDefault="006F0899" w:rsidP="00CD3C26">
      <w:pPr>
        <w:pStyle w:val="podpisy"/>
        <w:pBdr>
          <w:bottom w:val="single" w:sz="4" w:space="0" w:color="808080" w:themeColor="background1" w:themeShade="80"/>
        </w:pBdr>
        <w:spacing w:before="0" w:after="240"/>
        <w:rPr>
          <w:rFonts w:ascii="Segoe UI" w:hAnsi="Segoe UI" w:cs="Segoe UI"/>
          <w:b w:val="0"/>
          <w:sz w:val="16"/>
          <w:szCs w:val="16"/>
        </w:rPr>
      </w:pPr>
      <w:r w:rsidRPr="00F52826">
        <w:rPr>
          <w:rFonts w:ascii="Segoe UI" w:hAnsi="Segoe UI" w:cs="Segoe UI"/>
          <w:b w:val="0"/>
          <w:sz w:val="16"/>
          <w:szCs w:val="16"/>
        </w:rPr>
        <w:t>źródło: opracowanie własne na podstawie danych GUS</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724"/>
        <w:gridCol w:w="724"/>
        <w:gridCol w:w="725"/>
        <w:gridCol w:w="724"/>
        <w:gridCol w:w="725"/>
        <w:gridCol w:w="724"/>
        <w:gridCol w:w="725"/>
        <w:gridCol w:w="724"/>
        <w:gridCol w:w="725"/>
      </w:tblGrid>
      <w:tr w:rsidR="005D7DD4" w:rsidRPr="00F52826" w14:paraId="0D13CD49" w14:textId="7B6F9492" w:rsidTr="00C572AA">
        <w:trPr>
          <w:trHeight w:val="340"/>
        </w:trPr>
        <w:tc>
          <w:tcPr>
            <w:tcW w:w="2694" w:type="dxa"/>
            <w:shd w:val="clear" w:color="auto" w:fill="F2F2F2" w:themeFill="background1" w:themeFillShade="F2"/>
            <w:vAlign w:val="center"/>
          </w:tcPr>
          <w:p w14:paraId="0D2E244B" w14:textId="77777777" w:rsidR="005D7DD4" w:rsidRPr="00F52826" w:rsidRDefault="005D7DD4" w:rsidP="00CD3C26">
            <w:pPr>
              <w:pStyle w:val="Ustrzyki"/>
              <w:tabs>
                <w:tab w:val="left" w:pos="765"/>
              </w:tabs>
              <w:spacing w:before="0" w:after="0"/>
              <w:ind w:firstLine="0"/>
              <w:jc w:val="center"/>
              <w:rPr>
                <w:rFonts w:ascii="Segoe UI" w:hAnsi="Segoe UI" w:cs="Segoe UI"/>
                <w:b/>
                <w:sz w:val="16"/>
                <w:szCs w:val="16"/>
              </w:rPr>
            </w:pPr>
            <w:r w:rsidRPr="00F52826">
              <w:rPr>
                <w:rFonts w:ascii="Segoe UI" w:hAnsi="Segoe UI" w:cs="Segoe UI"/>
                <w:b/>
                <w:sz w:val="16"/>
                <w:szCs w:val="16"/>
              </w:rPr>
              <w:t>Rok</w:t>
            </w:r>
          </w:p>
        </w:tc>
        <w:tc>
          <w:tcPr>
            <w:tcW w:w="724" w:type="dxa"/>
            <w:shd w:val="clear" w:color="auto" w:fill="F2F2F2" w:themeFill="background1" w:themeFillShade="F2"/>
            <w:vAlign w:val="center"/>
          </w:tcPr>
          <w:p w14:paraId="3E331595"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2013</w:t>
            </w:r>
          </w:p>
        </w:tc>
        <w:tc>
          <w:tcPr>
            <w:tcW w:w="724" w:type="dxa"/>
            <w:shd w:val="clear" w:color="auto" w:fill="F2F2F2" w:themeFill="background1" w:themeFillShade="F2"/>
            <w:vAlign w:val="center"/>
          </w:tcPr>
          <w:p w14:paraId="48CFC1C8"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2014</w:t>
            </w:r>
          </w:p>
        </w:tc>
        <w:tc>
          <w:tcPr>
            <w:tcW w:w="725" w:type="dxa"/>
            <w:shd w:val="clear" w:color="auto" w:fill="F2F2F2" w:themeFill="background1" w:themeFillShade="F2"/>
            <w:vAlign w:val="center"/>
          </w:tcPr>
          <w:p w14:paraId="6549E886"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2015</w:t>
            </w:r>
          </w:p>
        </w:tc>
        <w:tc>
          <w:tcPr>
            <w:tcW w:w="724" w:type="dxa"/>
            <w:shd w:val="clear" w:color="auto" w:fill="F2F2F2" w:themeFill="background1" w:themeFillShade="F2"/>
            <w:vAlign w:val="center"/>
          </w:tcPr>
          <w:p w14:paraId="5F6A58D6"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2016</w:t>
            </w:r>
          </w:p>
        </w:tc>
        <w:tc>
          <w:tcPr>
            <w:tcW w:w="725" w:type="dxa"/>
            <w:shd w:val="clear" w:color="auto" w:fill="F2F2F2" w:themeFill="background1" w:themeFillShade="F2"/>
            <w:vAlign w:val="center"/>
          </w:tcPr>
          <w:p w14:paraId="0DDEE2C3"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2017</w:t>
            </w:r>
          </w:p>
        </w:tc>
        <w:tc>
          <w:tcPr>
            <w:tcW w:w="724" w:type="dxa"/>
            <w:shd w:val="clear" w:color="auto" w:fill="F2F2F2" w:themeFill="background1" w:themeFillShade="F2"/>
            <w:vAlign w:val="center"/>
          </w:tcPr>
          <w:p w14:paraId="3AADFE39"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2018</w:t>
            </w:r>
          </w:p>
        </w:tc>
        <w:tc>
          <w:tcPr>
            <w:tcW w:w="725" w:type="dxa"/>
            <w:shd w:val="clear" w:color="auto" w:fill="F2F2F2" w:themeFill="background1" w:themeFillShade="F2"/>
            <w:vAlign w:val="center"/>
          </w:tcPr>
          <w:p w14:paraId="3FFEB111"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2019</w:t>
            </w:r>
          </w:p>
        </w:tc>
        <w:tc>
          <w:tcPr>
            <w:tcW w:w="724" w:type="dxa"/>
            <w:shd w:val="clear" w:color="auto" w:fill="F2F2F2" w:themeFill="background1" w:themeFillShade="F2"/>
            <w:vAlign w:val="center"/>
          </w:tcPr>
          <w:p w14:paraId="28DBA348"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2020</w:t>
            </w:r>
          </w:p>
        </w:tc>
        <w:tc>
          <w:tcPr>
            <w:tcW w:w="725" w:type="dxa"/>
            <w:shd w:val="clear" w:color="auto" w:fill="F2F2F2" w:themeFill="background1" w:themeFillShade="F2"/>
            <w:vAlign w:val="center"/>
          </w:tcPr>
          <w:p w14:paraId="02A38E2B" w14:textId="75C55A97" w:rsidR="005D7DD4" w:rsidRPr="00F52826" w:rsidRDefault="005D7DD4" w:rsidP="005D7DD4">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2021</w:t>
            </w:r>
          </w:p>
        </w:tc>
      </w:tr>
      <w:tr w:rsidR="005D7DD4" w:rsidRPr="00F52826" w14:paraId="5D5B8A4D" w14:textId="5791B51A" w:rsidTr="00C572AA">
        <w:trPr>
          <w:trHeight w:val="340"/>
        </w:trPr>
        <w:tc>
          <w:tcPr>
            <w:tcW w:w="2694" w:type="dxa"/>
            <w:shd w:val="clear" w:color="auto" w:fill="F2F2F2" w:themeFill="background1" w:themeFillShade="F2"/>
            <w:vAlign w:val="center"/>
          </w:tcPr>
          <w:p w14:paraId="4BB731FA"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Liczba dzieci</w:t>
            </w:r>
          </w:p>
        </w:tc>
        <w:tc>
          <w:tcPr>
            <w:tcW w:w="724" w:type="dxa"/>
            <w:vAlign w:val="center"/>
          </w:tcPr>
          <w:p w14:paraId="4E051019"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984</w:t>
            </w:r>
          </w:p>
        </w:tc>
        <w:tc>
          <w:tcPr>
            <w:tcW w:w="724" w:type="dxa"/>
            <w:vAlign w:val="center"/>
          </w:tcPr>
          <w:p w14:paraId="3347657A"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985</w:t>
            </w:r>
          </w:p>
        </w:tc>
        <w:tc>
          <w:tcPr>
            <w:tcW w:w="725" w:type="dxa"/>
            <w:vAlign w:val="center"/>
          </w:tcPr>
          <w:p w14:paraId="550CBD5B"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876</w:t>
            </w:r>
          </w:p>
        </w:tc>
        <w:tc>
          <w:tcPr>
            <w:tcW w:w="724" w:type="dxa"/>
            <w:vAlign w:val="center"/>
          </w:tcPr>
          <w:p w14:paraId="64C92333"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1010</w:t>
            </w:r>
          </w:p>
        </w:tc>
        <w:tc>
          <w:tcPr>
            <w:tcW w:w="725" w:type="dxa"/>
            <w:vAlign w:val="center"/>
          </w:tcPr>
          <w:p w14:paraId="13583EE3"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1047</w:t>
            </w:r>
          </w:p>
        </w:tc>
        <w:tc>
          <w:tcPr>
            <w:tcW w:w="724" w:type="dxa"/>
            <w:vAlign w:val="center"/>
          </w:tcPr>
          <w:p w14:paraId="3B713866"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1096</w:t>
            </w:r>
          </w:p>
        </w:tc>
        <w:tc>
          <w:tcPr>
            <w:tcW w:w="725" w:type="dxa"/>
            <w:vAlign w:val="center"/>
          </w:tcPr>
          <w:p w14:paraId="018D61CC"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1141</w:t>
            </w:r>
          </w:p>
        </w:tc>
        <w:tc>
          <w:tcPr>
            <w:tcW w:w="724" w:type="dxa"/>
            <w:vAlign w:val="center"/>
          </w:tcPr>
          <w:p w14:paraId="27ED8030"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1165</w:t>
            </w:r>
          </w:p>
        </w:tc>
        <w:tc>
          <w:tcPr>
            <w:tcW w:w="725" w:type="dxa"/>
            <w:vAlign w:val="center"/>
          </w:tcPr>
          <w:p w14:paraId="0BDD8A1B" w14:textId="6C1FD0FE" w:rsidR="005D7DD4" w:rsidRPr="00F52826" w:rsidRDefault="00C572AA" w:rsidP="005D7DD4">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1227</w:t>
            </w:r>
          </w:p>
        </w:tc>
      </w:tr>
      <w:tr w:rsidR="005D7DD4" w:rsidRPr="00F52826" w14:paraId="56C047A5" w14:textId="4D07E841" w:rsidTr="00C572AA">
        <w:trPr>
          <w:trHeight w:val="340"/>
        </w:trPr>
        <w:tc>
          <w:tcPr>
            <w:tcW w:w="2694" w:type="dxa"/>
            <w:shd w:val="clear" w:color="auto" w:fill="F2F2F2" w:themeFill="background1" w:themeFillShade="F2"/>
            <w:vAlign w:val="center"/>
          </w:tcPr>
          <w:p w14:paraId="1BD5A1A6"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Liczba oddziałów</w:t>
            </w:r>
          </w:p>
        </w:tc>
        <w:tc>
          <w:tcPr>
            <w:tcW w:w="724" w:type="dxa"/>
            <w:vAlign w:val="center"/>
          </w:tcPr>
          <w:p w14:paraId="6DA72E3A"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47</w:t>
            </w:r>
          </w:p>
        </w:tc>
        <w:tc>
          <w:tcPr>
            <w:tcW w:w="724" w:type="dxa"/>
            <w:vAlign w:val="center"/>
          </w:tcPr>
          <w:p w14:paraId="41A54781"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52</w:t>
            </w:r>
          </w:p>
        </w:tc>
        <w:tc>
          <w:tcPr>
            <w:tcW w:w="725" w:type="dxa"/>
            <w:vAlign w:val="center"/>
          </w:tcPr>
          <w:p w14:paraId="7CB4F102"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49</w:t>
            </w:r>
          </w:p>
        </w:tc>
        <w:tc>
          <w:tcPr>
            <w:tcW w:w="724" w:type="dxa"/>
            <w:vAlign w:val="center"/>
          </w:tcPr>
          <w:p w14:paraId="448ECF10"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52</w:t>
            </w:r>
          </w:p>
        </w:tc>
        <w:tc>
          <w:tcPr>
            <w:tcW w:w="725" w:type="dxa"/>
            <w:vAlign w:val="center"/>
          </w:tcPr>
          <w:p w14:paraId="35AA8409"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54</w:t>
            </w:r>
          </w:p>
        </w:tc>
        <w:tc>
          <w:tcPr>
            <w:tcW w:w="724" w:type="dxa"/>
            <w:vAlign w:val="center"/>
          </w:tcPr>
          <w:p w14:paraId="69982456"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56</w:t>
            </w:r>
          </w:p>
        </w:tc>
        <w:tc>
          <w:tcPr>
            <w:tcW w:w="725" w:type="dxa"/>
            <w:vAlign w:val="center"/>
          </w:tcPr>
          <w:p w14:paraId="0CB6D3A2"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62</w:t>
            </w:r>
          </w:p>
        </w:tc>
        <w:tc>
          <w:tcPr>
            <w:tcW w:w="724" w:type="dxa"/>
            <w:vAlign w:val="center"/>
          </w:tcPr>
          <w:p w14:paraId="5CE19FE7"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60</w:t>
            </w:r>
          </w:p>
        </w:tc>
        <w:tc>
          <w:tcPr>
            <w:tcW w:w="725" w:type="dxa"/>
            <w:vAlign w:val="center"/>
          </w:tcPr>
          <w:p w14:paraId="4365D32A" w14:textId="37A7A03F" w:rsidR="005D7DD4" w:rsidRPr="00F52826" w:rsidRDefault="00C572AA" w:rsidP="005D7DD4">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61</w:t>
            </w:r>
          </w:p>
        </w:tc>
      </w:tr>
      <w:tr w:rsidR="005D7DD4" w:rsidRPr="00F52826" w14:paraId="19579A73" w14:textId="3462CC06" w:rsidTr="00C572AA">
        <w:trPr>
          <w:trHeight w:val="340"/>
        </w:trPr>
        <w:tc>
          <w:tcPr>
            <w:tcW w:w="2694" w:type="dxa"/>
            <w:shd w:val="clear" w:color="auto" w:fill="F2F2F2" w:themeFill="background1" w:themeFillShade="F2"/>
            <w:vAlign w:val="center"/>
          </w:tcPr>
          <w:p w14:paraId="29895FE8" w14:textId="77777777" w:rsidR="005D7DD4" w:rsidRPr="00F52826" w:rsidRDefault="005D7DD4"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Liczba dzieci na jeden oddział</w:t>
            </w:r>
          </w:p>
        </w:tc>
        <w:tc>
          <w:tcPr>
            <w:tcW w:w="724" w:type="dxa"/>
            <w:vAlign w:val="center"/>
          </w:tcPr>
          <w:p w14:paraId="16310E64"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color w:val="000000"/>
                <w:sz w:val="16"/>
                <w:szCs w:val="16"/>
              </w:rPr>
              <w:t>21</w:t>
            </w:r>
          </w:p>
        </w:tc>
        <w:tc>
          <w:tcPr>
            <w:tcW w:w="724" w:type="dxa"/>
            <w:vAlign w:val="center"/>
          </w:tcPr>
          <w:p w14:paraId="7301D443"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w:t>
            </w:r>
          </w:p>
        </w:tc>
        <w:tc>
          <w:tcPr>
            <w:tcW w:w="725" w:type="dxa"/>
            <w:vAlign w:val="center"/>
          </w:tcPr>
          <w:p w14:paraId="2839088D"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18</w:t>
            </w:r>
          </w:p>
        </w:tc>
        <w:tc>
          <w:tcPr>
            <w:tcW w:w="724" w:type="dxa"/>
            <w:vAlign w:val="center"/>
          </w:tcPr>
          <w:p w14:paraId="2F09C697"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w:t>
            </w:r>
          </w:p>
        </w:tc>
        <w:tc>
          <w:tcPr>
            <w:tcW w:w="725" w:type="dxa"/>
            <w:vAlign w:val="center"/>
          </w:tcPr>
          <w:p w14:paraId="25145FA1"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w:t>
            </w:r>
          </w:p>
        </w:tc>
        <w:tc>
          <w:tcPr>
            <w:tcW w:w="724" w:type="dxa"/>
            <w:vAlign w:val="center"/>
          </w:tcPr>
          <w:p w14:paraId="19A575FD"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w:t>
            </w:r>
          </w:p>
        </w:tc>
        <w:tc>
          <w:tcPr>
            <w:tcW w:w="725" w:type="dxa"/>
            <w:vAlign w:val="center"/>
          </w:tcPr>
          <w:p w14:paraId="7BAC1DDC"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18</w:t>
            </w:r>
          </w:p>
        </w:tc>
        <w:tc>
          <w:tcPr>
            <w:tcW w:w="724" w:type="dxa"/>
            <w:vAlign w:val="center"/>
          </w:tcPr>
          <w:p w14:paraId="15026E8B" w14:textId="77777777" w:rsidR="005D7DD4" w:rsidRPr="00F52826" w:rsidRDefault="005D7DD4"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19</w:t>
            </w:r>
          </w:p>
        </w:tc>
        <w:tc>
          <w:tcPr>
            <w:tcW w:w="725" w:type="dxa"/>
            <w:vAlign w:val="center"/>
          </w:tcPr>
          <w:p w14:paraId="4D39CCE2" w14:textId="2C4E9A13" w:rsidR="005D7DD4" w:rsidRPr="00F52826" w:rsidRDefault="00C572AA" w:rsidP="005D7DD4">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20</w:t>
            </w:r>
          </w:p>
        </w:tc>
      </w:tr>
    </w:tbl>
    <w:p w14:paraId="50CCD9FC" w14:textId="77777777" w:rsidR="00CD3C26" w:rsidRPr="00F52826" w:rsidRDefault="00CD3C26" w:rsidP="00CD3C26">
      <w:pPr>
        <w:pStyle w:val="GK"/>
        <w:spacing w:before="0" w:after="0"/>
      </w:pPr>
    </w:p>
    <w:p w14:paraId="5DD378D4" w14:textId="7998056F" w:rsidR="006F0899" w:rsidRPr="00F52826" w:rsidRDefault="006F0899" w:rsidP="00CD3C26">
      <w:pPr>
        <w:pStyle w:val="GK"/>
        <w:spacing w:before="0" w:after="0"/>
      </w:pPr>
      <w:r w:rsidRPr="00F52826">
        <w:t xml:space="preserve">W </w:t>
      </w:r>
      <w:r w:rsidR="00C572AA" w:rsidRPr="00F52826">
        <w:t>2021</w:t>
      </w:r>
      <w:r w:rsidRPr="00F52826">
        <w:t xml:space="preserve"> r. </w:t>
      </w:r>
      <w:r w:rsidR="00C572AA" w:rsidRPr="00F52826">
        <w:t>207</w:t>
      </w:r>
      <w:r w:rsidRPr="00F52826">
        <w:rPr>
          <w:rStyle w:val="Odwoanieprzypisudolnego"/>
        </w:rPr>
        <w:footnoteReference w:id="7"/>
      </w:r>
      <w:r w:rsidRPr="00F52826">
        <w:t xml:space="preserve"> dzieci korzystało z opieki żłobkowej (łącznie z oddziałami i klubami dziecięcymi). W ostatnich latach </w:t>
      </w:r>
      <w:r w:rsidR="00621BDE" w:rsidRPr="00F52826">
        <w:t>zaobserwowano znaczny</w:t>
      </w:r>
      <w:r w:rsidRPr="00F52826">
        <w:t xml:space="preserve"> wzrost liczby dzieci korzystających z opieki żłobkowej. </w:t>
      </w:r>
    </w:p>
    <w:p w14:paraId="14CF4685" w14:textId="77777777" w:rsidR="00AB23EA" w:rsidRPr="00F52826" w:rsidRDefault="00AB23EA" w:rsidP="00CD3C26">
      <w:pPr>
        <w:pStyle w:val="GK"/>
        <w:spacing w:before="0" w:after="0"/>
      </w:pPr>
    </w:p>
    <w:p w14:paraId="6ED10633" w14:textId="12B196E2" w:rsidR="006F0899" w:rsidRPr="00F52826" w:rsidRDefault="006F0899" w:rsidP="006F0899">
      <w:pPr>
        <w:pStyle w:val="podpisy"/>
        <w:pBdr>
          <w:bottom w:val="single" w:sz="4" w:space="0" w:color="808080" w:themeColor="background1" w:themeShade="80"/>
        </w:pBdr>
        <w:spacing w:before="0"/>
        <w:rPr>
          <w:rFonts w:ascii="Segoe UI" w:hAnsi="Segoe UI" w:cs="Segoe UI"/>
          <w:sz w:val="16"/>
          <w:szCs w:val="16"/>
        </w:rPr>
      </w:pPr>
      <w:bookmarkStart w:id="96" w:name="_Toc512023326"/>
      <w:bookmarkStart w:id="97" w:name="_Toc75218751"/>
      <w:r w:rsidRPr="00F52826">
        <w:rPr>
          <w:rFonts w:ascii="Segoe UI" w:hAnsi="Segoe UI" w:cs="Segoe UI"/>
          <w:sz w:val="16"/>
          <w:szCs w:val="16"/>
        </w:rPr>
        <w:t xml:space="preserve">Tabela </w:t>
      </w:r>
      <w:r w:rsidR="00133D8A" w:rsidRPr="00F52826">
        <w:rPr>
          <w:rFonts w:ascii="Segoe UI" w:hAnsi="Segoe UI" w:cs="Segoe UI"/>
          <w:noProof/>
          <w:sz w:val="16"/>
          <w:szCs w:val="16"/>
        </w:rPr>
        <w:fldChar w:fldCharType="begin"/>
      </w:r>
      <w:r w:rsidRPr="00F52826">
        <w:rPr>
          <w:rFonts w:ascii="Segoe UI" w:hAnsi="Segoe UI" w:cs="Segoe UI"/>
          <w:noProof/>
          <w:sz w:val="16"/>
          <w:szCs w:val="16"/>
        </w:rPr>
        <w:instrText xml:space="preserve"> SEQ Tabela \* ARABIC </w:instrText>
      </w:r>
      <w:r w:rsidR="00133D8A" w:rsidRPr="00F52826">
        <w:rPr>
          <w:rFonts w:ascii="Segoe UI" w:hAnsi="Segoe UI" w:cs="Segoe UI"/>
          <w:noProof/>
          <w:sz w:val="16"/>
          <w:szCs w:val="16"/>
        </w:rPr>
        <w:fldChar w:fldCharType="separate"/>
      </w:r>
      <w:r w:rsidR="003B024F">
        <w:rPr>
          <w:rFonts w:ascii="Segoe UI" w:hAnsi="Segoe UI" w:cs="Segoe UI"/>
          <w:noProof/>
          <w:sz w:val="16"/>
          <w:szCs w:val="16"/>
        </w:rPr>
        <w:t>7</w:t>
      </w:r>
      <w:r w:rsidR="00133D8A" w:rsidRPr="00F52826">
        <w:rPr>
          <w:rFonts w:ascii="Segoe UI" w:hAnsi="Segoe UI" w:cs="Segoe UI"/>
          <w:noProof/>
          <w:sz w:val="16"/>
          <w:szCs w:val="16"/>
        </w:rPr>
        <w:fldChar w:fldCharType="end"/>
      </w:r>
      <w:r w:rsidRPr="00F52826">
        <w:rPr>
          <w:rFonts w:ascii="Segoe UI" w:hAnsi="Segoe UI" w:cs="Segoe UI"/>
          <w:sz w:val="16"/>
          <w:szCs w:val="16"/>
        </w:rPr>
        <w:t>. Liczba dzieci korzystających z opieki żłobkowej (razem z oddziałami i klubami dziecięcymi) w </w:t>
      </w:r>
      <w:bookmarkEnd w:id="96"/>
      <w:r w:rsidRPr="00F52826">
        <w:rPr>
          <w:rFonts w:ascii="Segoe UI" w:hAnsi="Segoe UI" w:cs="Segoe UI"/>
          <w:sz w:val="16"/>
          <w:szCs w:val="16"/>
        </w:rPr>
        <w:t>G</w:t>
      </w:r>
      <w:bookmarkEnd w:id="97"/>
      <w:r w:rsidRPr="00F52826">
        <w:rPr>
          <w:rFonts w:ascii="Segoe UI" w:hAnsi="Segoe UI" w:cs="Segoe UI"/>
          <w:sz w:val="16"/>
          <w:szCs w:val="16"/>
        </w:rPr>
        <w:t>órze Kalwarii</w:t>
      </w:r>
    </w:p>
    <w:p w14:paraId="63E7C0F8" w14:textId="77777777" w:rsidR="006F0899" w:rsidRPr="00F52826" w:rsidRDefault="006F0899" w:rsidP="006F0899">
      <w:pPr>
        <w:pStyle w:val="podpisy"/>
        <w:pBdr>
          <w:bottom w:val="single" w:sz="4" w:space="0" w:color="808080" w:themeColor="background1" w:themeShade="80"/>
        </w:pBdr>
        <w:spacing w:before="0" w:after="240"/>
        <w:rPr>
          <w:rFonts w:ascii="Segoe UI" w:hAnsi="Segoe UI" w:cs="Segoe UI"/>
          <w:b w:val="0"/>
          <w:sz w:val="16"/>
          <w:szCs w:val="16"/>
        </w:rPr>
      </w:pPr>
      <w:r w:rsidRPr="00F52826">
        <w:rPr>
          <w:rFonts w:ascii="Segoe UI" w:hAnsi="Segoe UI" w:cs="Segoe UI"/>
          <w:b w:val="0"/>
          <w:sz w:val="16"/>
          <w:szCs w:val="16"/>
        </w:rPr>
        <w:t>źródło: opracowanie własne na podstawie danych GUS</w:t>
      </w:r>
    </w:p>
    <w:tbl>
      <w:tblPr>
        <w:tblW w:w="92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3"/>
        <w:gridCol w:w="712"/>
        <w:gridCol w:w="712"/>
        <w:gridCol w:w="712"/>
        <w:gridCol w:w="712"/>
        <w:gridCol w:w="712"/>
        <w:gridCol w:w="712"/>
        <w:gridCol w:w="712"/>
        <w:gridCol w:w="712"/>
        <w:gridCol w:w="712"/>
      </w:tblGrid>
      <w:tr w:rsidR="00C572AA" w:rsidRPr="00F52826" w14:paraId="2CF66D08" w14:textId="6EC63116" w:rsidTr="00C572AA">
        <w:trPr>
          <w:trHeight w:val="340"/>
          <w:jc w:val="center"/>
        </w:trPr>
        <w:tc>
          <w:tcPr>
            <w:tcW w:w="2863" w:type="dxa"/>
            <w:shd w:val="clear" w:color="auto" w:fill="F2F2F2" w:themeFill="background1" w:themeFillShade="F2"/>
            <w:vAlign w:val="center"/>
          </w:tcPr>
          <w:p w14:paraId="4CE2E068" w14:textId="77777777" w:rsidR="00C572AA" w:rsidRPr="00F52826" w:rsidRDefault="00C572AA" w:rsidP="004E7B3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Rok</w:t>
            </w:r>
          </w:p>
        </w:tc>
        <w:tc>
          <w:tcPr>
            <w:tcW w:w="712" w:type="dxa"/>
            <w:shd w:val="clear" w:color="auto" w:fill="F2F2F2" w:themeFill="background1" w:themeFillShade="F2"/>
            <w:vAlign w:val="center"/>
          </w:tcPr>
          <w:p w14:paraId="36C7C85A" w14:textId="77777777" w:rsidR="00C572AA" w:rsidRPr="00F52826" w:rsidRDefault="00C572AA" w:rsidP="004E7B3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2013</w:t>
            </w:r>
          </w:p>
        </w:tc>
        <w:tc>
          <w:tcPr>
            <w:tcW w:w="712" w:type="dxa"/>
            <w:shd w:val="clear" w:color="auto" w:fill="F2F2F2" w:themeFill="background1" w:themeFillShade="F2"/>
            <w:vAlign w:val="center"/>
          </w:tcPr>
          <w:p w14:paraId="295E04FB" w14:textId="77777777" w:rsidR="00C572AA" w:rsidRPr="00F52826" w:rsidRDefault="00C572AA" w:rsidP="004E7B39">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2014</w:t>
            </w:r>
          </w:p>
        </w:tc>
        <w:tc>
          <w:tcPr>
            <w:tcW w:w="712" w:type="dxa"/>
            <w:shd w:val="clear" w:color="auto" w:fill="F2F2F2" w:themeFill="background1" w:themeFillShade="F2"/>
            <w:vAlign w:val="center"/>
          </w:tcPr>
          <w:p w14:paraId="16F1D452" w14:textId="77777777" w:rsidR="00C572AA" w:rsidRPr="00F52826" w:rsidRDefault="00C572AA"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2015</w:t>
            </w:r>
          </w:p>
        </w:tc>
        <w:tc>
          <w:tcPr>
            <w:tcW w:w="712" w:type="dxa"/>
            <w:shd w:val="clear" w:color="auto" w:fill="F2F2F2" w:themeFill="background1" w:themeFillShade="F2"/>
            <w:vAlign w:val="center"/>
          </w:tcPr>
          <w:p w14:paraId="566B1E09" w14:textId="77777777" w:rsidR="00C572AA" w:rsidRPr="00F52826" w:rsidRDefault="00C572AA"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2016</w:t>
            </w:r>
          </w:p>
        </w:tc>
        <w:tc>
          <w:tcPr>
            <w:tcW w:w="712" w:type="dxa"/>
            <w:shd w:val="clear" w:color="auto" w:fill="F2F2F2" w:themeFill="background1" w:themeFillShade="F2"/>
            <w:vAlign w:val="center"/>
          </w:tcPr>
          <w:p w14:paraId="666C2DB6" w14:textId="77777777" w:rsidR="00C572AA" w:rsidRPr="00F52826" w:rsidRDefault="00C572AA"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2017</w:t>
            </w:r>
          </w:p>
        </w:tc>
        <w:tc>
          <w:tcPr>
            <w:tcW w:w="712" w:type="dxa"/>
            <w:shd w:val="clear" w:color="auto" w:fill="F2F2F2" w:themeFill="background1" w:themeFillShade="F2"/>
            <w:vAlign w:val="center"/>
          </w:tcPr>
          <w:p w14:paraId="5F229547" w14:textId="77777777" w:rsidR="00C572AA" w:rsidRPr="00F52826" w:rsidRDefault="00C572AA"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2018</w:t>
            </w:r>
          </w:p>
        </w:tc>
        <w:tc>
          <w:tcPr>
            <w:tcW w:w="712" w:type="dxa"/>
            <w:shd w:val="clear" w:color="auto" w:fill="F2F2F2" w:themeFill="background1" w:themeFillShade="F2"/>
            <w:vAlign w:val="center"/>
          </w:tcPr>
          <w:p w14:paraId="4CC5AFCA" w14:textId="77777777" w:rsidR="00C572AA" w:rsidRPr="00F52826" w:rsidRDefault="00C572AA"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2019</w:t>
            </w:r>
          </w:p>
        </w:tc>
        <w:tc>
          <w:tcPr>
            <w:tcW w:w="712" w:type="dxa"/>
            <w:shd w:val="clear" w:color="auto" w:fill="F2F2F2" w:themeFill="background1" w:themeFillShade="F2"/>
            <w:vAlign w:val="center"/>
          </w:tcPr>
          <w:p w14:paraId="56F5C0E8" w14:textId="77777777" w:rsidR="00C572AA" w:rsidRPr="00F52826" w:rsidRDefault="00C572AA"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2020</w:t>
            </w:r>
          </w:p>
        </w:tc>
        <w:tc>
          <w:tcPr>
            <w:tcW w:w="712" w:type="dxa"/>
            <w:shd w:val="clear" w:color="auto" w:fill="F2F2F2" w:themeFill="background1" w:themeFillShade="F2"/>
            <w:vAlign w:val="center"/>
          </w:tcPr>
          <w:p w14:paraId="445617FF" w14:textId="35F1E617" w:rsidR="00C572AA" w:rsidRPr="00F52826" w:rsidRDefault="00C572AA" w:rsidP="00C572AA">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2021</w:t>
            </w:r>
          </w:p>
        </w:tc>
      </w:tr>
      <w:tr w:rsidR="00C572AA" w:rsidRPr="00F52826" w14:paraId="2D5F4297" w14:textId="35E366FB" w:rsidTr="00C572AA">
        <w:trPr>
          <w:trHeight w:val="340"/>
          <w:jc w:val="center"/>
        </w:trPr>
        <w:tc>
          <w:tcPr>
            <w:tcW w:w="2863" w:type="dxa"/>
            <w:shd w:val="clear" w:color="auto" w:fill="F2F2F2" w:themeFill="background1" w:themeFillShade="F2"/>
            <w:vAlign w:val="center"/>
          </w:tcPr>
          <w:p w14:paraId="04C1A334" w14:textId="77777777" w:rsidR="00C572AA" w:rsidRPr="00F52826" w:rsidRDefault="00C572AA" w:rsidP="00CD3C26">
            <w:pPr>
              <w:pStyle w:val="Ustrzyki"/>
              <w:spacing w:before="0" w:after="0"/>
              <w:ind w:firstLine="0"/>
              <w:jc w:val="center"/>
              <w:rPr>
                <w:rFonts w:ascii="Segoe UI" w:hAnsi="Segoe UI" w:cs="Segoe UI"/>
                <w:b/>
                <w:sz w:val="16"/>
                <w:szCs w:val="16"/>
              </w:rPr>
            </w:pPr>
            <w:r w:rsidRPr="00F52826">
              <w:rPr>
                <w:rFonts w:ascii="Segoe UI" w:hAnsi="Segoe UI" w:cs="Segoe UI"/>
                <w:b/>
                <w:sz w:val="16"/>
                <w:szCs w:val="16"/>
              </w:rPr>
              <w:t>Liczba dzieci</w:t>
            </w:r>
          </w:p>
        </w:tc>
        <w:tc>
          <w:tcPr>
            <w:tcW w:w="712" w:type="dxa"/>
            <w:vAlign w:val="center"/>
          </w:tcPr>
          <w:p w14:paraId="139EA675" w14:textId="77777777" w:rsidR="00C572AA" w:rsidRPr="00F52826" w:rsidRDefault="00C572AA" w:rsidP="000E0465">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0</w:t>
            </w:r>
          </w:p>
        </w:tc>
        <w:tc>
          <w:tcPr>
            <w:tcW w:w="712" w:type="dxa"/>
            <w:vAlign w:val="center"/>
          </w:tcPr>
          <w:p w14:paraId="4864A28E" w14:textId="77777777" w:rsidR="00C572AA" w:rsidRPr="00F52826" w:rsidRDefault="00C572AA" w:rsidP="000E0465">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41</w:t>
            </w:r>
          </w:p>
        </w:tc>
        <w:tc>
          <w:tcPr>
            <w:tcW w:w="712" w:type="dxa"/>
            <w:vAlign w:val="center"/>
          </w:tcPr>
          <w:p w14:paraId="57BD096F" w14:textId="77777777" w:rsidR="00C572AA" w:rsidRPr="00F52826" w:rsidRDefault="00C572AA"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78</w:t>
            </w:r>
          </w:p>
        </w:tc>
        <w:tc>
          <w:tcPr>
            <w:tcW w:w="712" w:type="dxa"/>
            <w:vAlign w:val="center"/>
          </w:tcPr>
          <w:p w14:paraId="0A1FDE17" w14:textId="77777777" w:rsidR="00C572AA" w:rsidRPr="00F52826" w:rsidRDefault="00C572AA"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90</w:t>
            </w:r>
          </w:p>
        </w:tc>
        <w:tc>
          <w:tcPr>
            <w:tcW w:w="712" w:type="dxa"/>
            <w:vAlign w:val="center"/>
          </w:tcPr>
          <w:p w14:paraId="0397C804" w14:textId="77777777" w:rsidR="00C572AA" w:rsidRPr="00F52826" w:rsidRDefault="00C572AA"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117</w:t>
            </w:r>
          </w:p>
        </w:tc>
        <w:tc>
          <w:tcPr>
            <w:tcW w:w="712" w:type="dxa"/>
            <w:vAlign w:val="center"/>
          </w:tcPr>
          <w:p w14:paraId="70E0E2A5" w14:textId="77777777" w:rsidR="00C572AA" w:rsidRPr="00F52826" w:rsidRDefault="00C572AA"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188</w:t>
            </w:r>
          </w:p>
        </w:tc>
        <w:tc>
          <w:tcPr>
            <w:tcW w:w="712" w:type="dxa"/>
            <w:vAlign w:val="center"/>
          </w:tcPr>
          <w:p w14:paraId="7E63BFAF" w14:textId="77777777" w:rsidR="00C572AA" w:rsidRPr="00F52826" w:rsidRDefault="00C572AA"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168</w:t>
            </w:r>
          </w:p>
        </w:tc>
        <w:tc>
          <w:tcPr>
            <w:tcW w:w="712" w:type="dxa"/>
            <w:vAlign w:val="center"/>
          </w:tcPr>
          <w:p w14:paraId="53BDA491" w14:textId="77777777" w:rsidR="00C572AA" w:rsidRPr="00F52826" w:rsidRDefault="00C572AA" w:rsidP="00CD3C26">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179</w:t>
            </w:r>
          </w:p>
        </w:tc>
        <w:tc>
          <w:tcPr>
            <w:tcW w:w="712" w:type="dxa"/>
            <w:vAlign w:val="center"/>
          </w:tcPr>
          <w:p w14:paraId="6FF280C0" w14:textId="20777C85" w:rsidR="00C572AA" w:rsidRPr="00F52826" w:rsidRDefault="00C572AA" w:rsidP="00C572AA">
            <w:pPr>
              <w:pStyle w:val="Ustrzyki"/>
              <w:spacing w:before="0" w:after="0"/>
              <w:ind w:firstLine="0"/>
              <w:jc w:val="center"/>
              <w:rPr>
                <w:rFonts w:ascii="Segoe UI" w:hAnsi="Segoe UI" w:cs="Segoe UI"/>
                <w:sz w:val="16"/>
                <w:szCs w:val="16"/>
              </w:rPr>
            </w:pPr>
            <w:r w:rsidRPr="00F52826">
              <w:rPr>
                <w:rFonts w:ascii="Segoe UI" w:hAnsi="Segoe UI" w:cs="Segoe UI"/>
                <w:sz w:val="16"/>
                <w:szCs w:val="16"/>
              </w:rPr>
              <w:t>207</w:t>
            </w:r>
          </w:p>
        </w:tc>
      </w:tr>
    </w:tbl>
    <w:p w14:paraId="3A8A749F" w14:textId="77777777" w:rsidR="001C21CC" w:rsidRPr="00F52826" w:rsidRDefault="001C21CC" w:rsidP="00CD3C26">
      <w:pPr>
        <w:pStyle w:val="GKLISTA"/>
        <w:numPr>
          <w:ilvl w:val="0"/>
          <w:numId w:val="0"/>
        </w:numPr>
        <w:ind w:left="731"/>
        <w:rPr>
          <w:rFonts w:eastAsia="Times New Roman"/>
          <w:lang w:eastAsia="cs-CZ"/>
        </w:rPr>
      </w:pPr>
    </w:p>
    <w:p w14:paraId="6CA8C276" w14:textId="77777777" w:rsidR="006F0899" w:rsidRPr="00F52826" w:rsidRDefault="006F0899" w:rsidP="006F0899">
      <w:pPr>
        <w:pStyle w:val="listapiwniczna"/>
        <w:numPr>
          <w:ilvl w:val="0"/>
          <w:numId w:val="0"/>
        </w:numPr>
      </w:pPr>
      <w:r w:rsidRPr="00F52826">
        <w:t xml:space="preserve">W Górze Kalwarii działa </w:t>
      </w:r>
      <w:r w:rsidR="00621BDE" w:rsidRPr="00F52826">
        <w:t>jeden</w:t>
      </w:r>
      <w:r w:rsidRPr="00F52826">
        <w:t xml:space="preserve"> zespół szkół</w:t>
      </w:r>
      <w:r w:rsidR="003C2347" w:rsidRPr="00F52826">
        <w:t xml:space="preserve"> ogólnokształcących</w:t>
      </w:r>
      <w:r w:rsidRPr="00F52826">
        <w:t xml:space="preserve">, </w:t>
      </w:r>
      <w:r w:rsidR="00621BDE" w:rsidRPr="00F52826">
        <w:t>dwa</w:t>
      </w:r>
      <w:r w:rsidRPr="00F52826">
        <w:t xml:space="preserve"> publiczne zespoły szkół średnich zawodowych</w:t>
      </w:r>
      <w:r w:rsidR="003C2347" w:rsidRPr="00F52826">
        <w:t xml:space="preserve">, </w:t>
      </w:r>
      <w:r w:rsidR="00621BDE" w:rsidRPr="00F52826">
        <w:t xml:space="preserve">w </w:t>
      </w:r>
      <w:r w:rsidR="000E0465" w:rsidRPr="00F52826">
        <w:t>których</w:t>
      </w:r>
      <w:r w:rsidR="003C2347" w:rsidRPr="00F52826">
        <w:t xml:space="preserve"> </w:t>
      </w:r>
      <w:r w:rsidRPr="00F52826">
        <w:t>skład wchodzi technikum, szkoły branżowe I stopnia, liceum zawodowe, szkoła policealna, liceum ogólnokształcące dla dorosłych oraz jedna szkoła niepubliczna:</w:t>
      </w:r>
    </w:p>
    <w:p w14:paraId="21392CBE" w14:textId="77777777" w:rsidR="006F0899" w:rsidRPr="00F52826" w:rsidRDefault="006F0899" w:rsidP="003C2347">
      <w:pPr>
        <w:pStyle w:val="GKLISTA"/>
        <w:rPr>
          <w:lang w:eastAsia="cs-CZ"/>
        </w:rPr>
      </w:pPr>
      <w:r w:rsidRPr="00F52826">
        <w:rPr>
          <w:lang w:eastAsia="cs-CZ"/>
        </w:rPr>
        <w:t xml:space="preserve">Liceum Ogólnokształcące im Ks. Z. </w:t>
      </w:r>
      <w:proofErr w:type="spellStart"/>
      <w:r w:rsidRPr="00F52826">
        <w:rPr>
          <w:lang w:eastAsia="cs-CZ"/>
        </w:rPr>
        <w:t>Sajny</w:t>
      </w:r>
      <w:proofErr w:type="spellEnd"/>
      <w:r w:rsidRPr="00F52826">
        <w:rPr>
          <w:lang w:eastAsia="cs-CZ"/>
        </w:rPr>
        <w:t xml:space="preserve"> w Górze Kalwarii, wchodzące w skład Zespołu Szkół Ogólnokształcących,</w:t>
      </w:r>
      <w:r w:rsidRPr="00F52826">
        <w:t xml:space="preserve"> </w:t>
      </w:r>
      <w:r w:rsidRPr="00F52826">
        <w:rPr>
          <w:lang w:eastAsia="cs-CZ"/>
        </w:rPr>
        <w:t xml:space="preserve">ul. Ks. </w:t>
      </w:r>
      <w:proofErr w:type="spellStart"/>
      <w:r w:rsidRPr="00F52826">
        <w:rPr>
          <w:lang w:eastAsia="cs-CZ"/>
        </w:rPr>
        <w:t>Sajny</w:t>
      </w:r>
      <w:proofErr w:type="spellEnd"/>
      <w:r w:rsidRPr="00F52826">
        <w:rPr>
          <w:lang w:eastAsia="cs-CZ"/>
        </w:rPr>
        <w:t xml:space="preserve"> 16</w:t>
      </w:r>
      <w:r w:rsidR="003C2347" w:rsidRPr="00F52826">
        <w:rPr>
          <w:lang w:eastAsia="cs-CZ"/>
        </w:rPr>
        <w:t>,</w:t>
      </w:r>
    </w:p>
    <w:p w14:paraId="297642E0" w14:textId="77777777" w:rsidR="006F0899" w:rsidRPr="00F52826" w:rsidRDefault="003C2347" w:rsidP="003C2347">
      <w:pPr>
        <w:pStyle w:val="GKLISTA"/>
        <w:rPr>
          <w:lang w:eastAsia="cs-CZ"/>
        </w:rPr>
      </w:pPr>
      <w:r w:rsidRPr="00F52826">
        <w:rPr>
          <w:lang w:eastAsia="cs-CZ"/>
        </w:rPr>
        <w:t xml:space="preserve">Zespół Szkół Zawodowych </w:t>
      </w:r>
      <w:r w:rsidR="006F0899" w:rsidRPr="00F52826">
        <w:rPr>
          <w:lang w:eastAsia="cs-CZ"/>
        </w:rPr>
        <w:t xml:space="preserve">im. </w:t>
      </w:r>
      <w:r w:rsidRPr="00F52826">
        <w:rPr>
          <w:lang w:eastAsia="cs-CZ"/>
        </w:rPr>
        <w:t>Marszałka Francisz</w:t>
      </w:r>
      <w:r w:rsidR="006F0899" w:rsidRPr="00F52826">
        <w:rPr>
          <w:lang w:eastAsia="cs-CZ"/>
        </w:rPr>
        <w:t>k</w:t>
      </w:r>
      <w:r w:rsidRPr="00F52826">
        <w:rPr>
          <w:lang w:eastAsia="cs-CZ"/>
        </w:rPr>
        <w:t>a</w:t>
      </w:r>
      <w:r w:rsidR="006F0899" w:rsidRPr="00F52826">
        <w:rPr>
          <w:lang w:eastAsia="cs-CZ"/>
        </w:rPr>
        <w:t xml:space="preserve"> Bieliński</w:t>
      </w:r>
      <w:r w:rsidRPr="00F52826">
        <w:rPr>
          <w:lang w:eastAsia="cs-CZ"/>
        </w:rPr>
        <w:t>ego</w:t>
      </w:r>
      <w:r w:rsidR="006F0899" w:rsidRPr="00F52826">
        <w:rPr>
          <w:lang w:eastAsia="cs-CZ"/>
        </w:rPr>
        <w:t xml:space="preserve"> w Górze Kalwarii</w:t>
      </w:r>
      <w:r w:rsidRPr="00F52826">
        <w:rPr>
          <w:lang w:eastAsia="cs-CZ"/>
        </w:rPr>
        <w:t xml:space="preserve"> </w:t>
      </w:r>
      <w:r w:rsidR="006F0899" w:rsidRPr="00F52826">
        <w:rPr>
          <w:lang w:eastAsia="cs-CZ"/>
        </w:rPr>
        <w:t xml:space="preserve">(prowadzone przez powiat </w:t>
      </w:r>
      <w:r w:rsidRPr="00F52826">
        <w:rPr>
          <w:lang w:eastAsia="cs-CZ"/>
        </w:rPr>
        <w:t>p</w:t>
      </w:r>
      <w:r w:rsidR="006F0899" w:rsidRPr="00F52826">
        <w:rPr>
          <w:lang w:eastAsia="cs-CZ"/>
        </w:rPr>
        <w:t>iaseczyński)</w:t>
      </w:r>
      <w:r w:rsidRPr="00F52826">
        <w:rPr>
          <w:lang w:eastAsia="cs-CZ"/>
        </w:rPr>
        <w:t>,</w:t>
      </w:r>
    </w:p>
    <w:p w14:paraId="38F05AA6" w14:textId="77777777" w:rsidR="006F0899" w:rsidRPr="00F52826" w:rsidRDefault="006F0899" w:rsidP="003C2347">
      <w:pPr>
        <w:pStyle w:val="GKLISTA"/>
        <w:rPr>
          <w:lang w:eastAsia="cs-CZ"/>
        </w:rPr>
      </w:pPr>
      <w:r w:rsidRPr="00F52826">
        <w:rPr>
          <w:lang w:eastAsia="cs-CZ"/>
        </w:rPr>
        <w:t>Zespół Szkół Zawodowych im. Ppor. E. Gierczak</w:t>
      </w:r>
      <w:r w:rsidR="003C2347" w:rsidRPr="00F52826">
        <w:rPr>
          <w:lang w:eastAsia="cs-CZ"/>
        </w:rPr>
        <w:t>a</w:t>
      </w:r>
      <w:r w:rsidRPr="00F52826">
        <w:rPr>
          <w:lang w:eastAsia="cs-CZ"/>
        </w:rPr>
        <w:t xml:space="preserve"> w Górze </w:t>
      </w:r>
      <w:r w:rsidR="003C2347" w:rsidRPr="00F52826">
        <w:rPr>
          <w:lang w:eastAsia="cs-CZ"/>
        </w:rPr>
        <w:t xml:space="preserve">Kalwarii </w:t>
      </w:r>
      <w:r w:rsidRPr="00F52826">
        <w:rPr>
          <w:lang w:eastAsia="cs-CZ"/>
        </w:rPr>
        <w:t xml:space="preserve">(prowadzone przez powiat </w:t>
      </w:r>
      <w:r w:rsidR="003C2347" w:rsidRPr="00F52826">
        <w:rPr>
          <w:lang w:eastAsia="cs-CZ"/>
        </w:rPr>
        <w:t>p</w:t>
      </w:r>
      <w:r w:rsidRPr="00F52826">
        <w:rPr>
          <w:lang w:eastAsia="cs-CZ"/>
        </w:rPr>
        <w:t>iaseczyński)</w:t>
      </w:r>
      <w:r w:rsidR="003C2347" w:rsidRPr="00F52826">
        <w:rPr>
          <w:lang w:eastAsia="cs-CZ"/>
        </w:rPr>
        <w:t>.</w:t>
      </w:r>
    </w:p>
    <w:p w14:paraId="77D272E2" w14:textId="77777777" w:rsidR="006F0899" w:rsidRPr="00F52826" w:rsidRDefault="006F0899" w:rsidP="003C2347">
      <w:pPr>
        <w:pStyle w:val="GK"/>
        <w:rPr>
          <w:shd w:val="clear" w:color="auto" w:fill="FFFFFF"/>
        </w:rPr>
      </w:pPr>
      <w:r w:rsidRPr="00F52826">
        <w:rPr>
          <w:lang w:eastAsia="cs-CZ"/>
        </w:rPr>
        <w:t xml:space="preserve">Fundacja Promocji i Edukacji Artystycznej PROMOTUS </w:t>
      </w:r>
      <w:r w:rsidRPr="00F52826">
        <w:rPr>
          <w:shd w:val="clear" w:color="auto" w:fill="FFFFFF"/>
        </w:rPr>
        <w:t>założyła I Niepubliczną Szkołę Muzyczną I st. "Orfeusz" w Górze Kalwarii, która realizuje program szkół muzycznych I stopnia.</w:t>
      </w:r>
    </w:p>
    <w:p w14:paraId="5F8E4D79" w14:textId="77777777" w:rsidR="00C61AA1" w:rsidRPr="00F52826" w:rsidRDefault="00C61AA1" w:rsidP="00D9774A">
      <w:pPr>
        <w:pStyle w:val="podrozdzUD"/>
        <w:numPr>
          <w:ilvl w:val="0"/>
          <w:numId w:val="0"/>
        </w:numPr>
        <w:spacing w:line="276" w:lineRule="auto"/>
        <w:ind w:firstLine="567"/>
        <w:rPr>
          <w:rFonts w:ascii="Segoe UI" w:hAnsi="Segoe UI" w:cs="Segoe UI"/>
          <w:b/>
          <w:bCs/>
        </w:rPr>
      </w:pPr>
      <w:r w:rsidRPr="00F52826">
        <w:rPr>
          <w:rFonts w:ascii="Segoe UI" w:hAnsi="Segoe UI" w:cs="Segoe UI"/>
          <w:lang w:val="pl-PL"/>
        </w:rPr>
        <w:t>Policja</w:t>
      </w:r>
      <w:r w:rsidR="003C2347" w:rsidRPr="00F52826">
        <w:rPr>
          <w:rFonts w:ascii="Segoe UI" w:hAnsi="Segoe UI" w:cs="Segoe UI"/>
          <w:lang w:val="pl-PL"/>
        </w:rPr>
        <w:t xml:space="preserve"> i porządek publiczny</w:t>
      </w:r>
    </w:p>
    <w:p w14:paraId="713F0115" w14:textId="77777777" w:rsidR="003C2347" w:rsidRPr="00F52826" w:rsidRDefault="003C2347" w:rsidP="003C2347">
      <w:pPr>
        <w:pStyle w:val="GK"/>
        <w:rPr>
          <w:lang w:eastAsia="cs-CZ"/>
        </w:rPr>
      </w:pPr>
      <w:r w:rsidRPr="00F52826">
        <w:rPr>
          <w:lang w:eastAsia="cs-CZ"/>
        </w:rPr>
        <w:t xml:space="preserve">Na terenie miasta i gminy Góra Kalwarii w zakresie zapewnienia bezpieczeństwa oraz porządku publicznego w mieście funkcjonuje Straż Miejska (ul. 3 Maja 10) </w:t>
      </w:r>
      <w:r w:rsidRPr="00F52826">
        <w:t>oraz Komisariat Policji w Górze Kalwarii (ul. Stefana Grota Roweckiego 4).</w:t>
      </w:r>
      <w:r w:rsidRPr="00F52826">
        <w:rPr>
          <w:lang w:eastAsia="cs-CZ"/>
        </w:rPr>
        <w:t xml:space="preserve"> Gmina znajduje się w rejonie działania Komendy Powiatowej Policji w Piasecznie. </w:t>
      </w:r>
      <w:r w:rsidRPr="00F52826">
        <w:rPr>
          <w:rFonts w:cs="Arial"/>
          <w:lang w:eastAsia="cs-CZ"/>
        </w:rPr>
        <w:t>Z punktu widzenia planowania przestrzennego nie przewiduje się dodatkowych potrzeb terenowych związanych z funkcjonowaniem Policji.</w:t>
      </w:r>
    </w:p>
    <w:p w14:paraId="19197293" w14:textId="77777777" w:rsidR="00C61AA1" w:rsidRPr="00F52826" w:rsidRDefault="00C61AA1" w:rsidP="00D9774A">
      <w:pPr>
        <w:pStyle w:val="podrozdzUD"/>
        <w:numPr>
          <w:ilvl w:val="0"/>
          <w:numId w:val="0"/>
        </w:numPr>
        <w:spacing w:line="276" w:lineRule="auto"/>
        <w:ind w:firstLine="567"/>
        <w:rPr>
          <w:rFonts w:ascii="Segoe UI" w:hAnsi="Segoe UI" w:cs="Segoe UI"/>
          <w:lang w:val="pl-PL"/>
        </w:rPr>
      </w:pPr>
      <w:r w:rsidRPr="00F52826">
        <w:rPr>
          <w:rFonts w:ascii="Segoe UI" w:hAnsi="Segoe UI" w:cs="Segoe UI"/>
          <w:lang w:val="pl-PL"/>
        </w:rPr>
        <w:t>Straż Pożarna</w:t>
      </w:r>
    </w:p>
    <w:p w14:paraId="004D3345" w14:textId="73B7417D" w:rsidR="003C2347" w:rsidRPr="00F52826" w:rsidRDefault="003C2347" w:rsidP="003C2347">
      <w:pPr>
        <w:pStyle w:val="GK"/>
        <w:rPr>
          <w:lang w:eastAsia="cs-CZ"/>
        </w:rPr>
      </w:pPr>
      <w:r w:rsidRPr="00F52826">
        <w:rPr>
          <w:lang w:eastAsia="cs-CZ"/>
        </w:rPr>
        <w:t xml:space="preserve">W gminie Góra </w:t>
      </w:r>
      <w:r w:rsidR="00621BDE" w:rsidRPr="00F52826">
        <w:rPr>
          <w:lang w:eastAsia="cs-CZ"/>
        </w:rPr>
        <w:t>Kalwaria</w:t>
      </w:r>
      <w:r w:rsidRPr="00F52826">
        <w:rPr>
          <w:lang w:eastAsia="cs-CZ"/>
        </w:rPr>
        <w:t xml:space="preserve"> działa 7 jednostek Ochotnicze</w:t>
      </w:r>
      <w:r w:rsidR="00621BDE" w:rsidRPr="00F52826">
        <w:rPr>
          <w:lang w:eastAsia="cs-CZ"/>
        </w:rPr>
        <w:t>j Straży Pożarnej (Góra Kalwaria</w:t>
      </w:r>
      <w:r w:rsidRPr="00F52826">
        <w:rPr>
          <w:lang w:eastAsia="cs-CZ"/>
        </w:rPr>
        <w:t xml:space="preserve">, Baniocha-Łubna, Czaplin, Czaplinek, Cendrowice, Pęcław i Wojciechowice). </w:t>
      </w:r>
      <w:r w:rsidR="004250F8" w:rsidRPr="00F52826">
        <w:rPr>
          <w:lang w:eastAsia="cs-CZ"/>
        </w:rPr>
        <w:t>Jednos</w:t>
      </w:r>
      <w:r w:rsidR="00B83D80" w:rsidRPr="00F52826">
        <w:rPr>
          <w:lang w:eastAsia="cs-CZ"/>
        </w:rPr>
        <w:t>tka działająca w Górze Kalwarii, Czaplinie, Cendrowicach i Wojciechowicach są włączone</w:t>
      </w:r>
      <w:r w:rsidRPr="00F52826">
        <w:rPr>
          <w:lang w:eastAsia="cs-CZ"/>
        </w:rPr>
        <w:t xml:space="preserve"> do krajowego systemu ratowniczo-gaśniczego (KSRG).</w:t>
      </w:r>
    </w:p>
    <w:p w14:paraId="2CB48495" w14:textId="77777777" w:rsidR="00C61AA1" w:rsidRPr="00F52826" w:rsidRDefault="003C2347" w:rsidP="003C2347">
      <w:pPr>
        <w:pStyle w:val="GK"/>
        <w:rPr>
          <w:rFonts w:cs="Segoe UI"/>
          <w:lang w:eastAsia="cs-CZ"/>
        </w:rPr>
      </w:pPr>
      <w:r w:rsidRPr="00F52826">
        <w:rPr>
          <w:lang w:eastAsia="cs-CZ"/>
        </w:rPr>
        <w:t>Gmina znajduje się w rejonie działania Komendy Powiatowej Państwowej Straży Pożarnej w Piasecznie. Posiadany przez Straż Pożarną sprzęt i wyposażenie zapewniają bezpieczeństwo powiatu w zakresie zagrożenia pożarami i klęskami żywiołowymi</w:t>
      </w:r>
      <w:r w:rsidR="00C61AA1" w:rsidRPr="00F52826">
        <w:rPr>
          <w:rFonts w:cs="Segoe UI"/>
          <w:lang w:eastAsia="cs-CZ"/>
        </w:rPr>
        <w:t>.</w:t>
      </w:r>
    </w:p>
    <w:p w14:paraId="244F098B" w14:textId="77777777" w:rsidR="00C61AA1" w:rsidRPr="00F52826" w:rsidRDefault="00CD3C26" w:rsidP="00D9774A">
      <w:pPr>
        <w:pStyle w:val="podrozdzUD"/>
        <w:numPr>
          <w:ilvl w:val="0"/>
          <w:numId w:val="0"/>
        </w:numPr>
        <w:spacing w:line="276" w:lineRule="auto"/>
        <w:ind w:firstLine="567"/>
        <w:rPr>
          <w:rFonts w:ascii="Segoe UI" w:hAnsi="Segoe UI" w:cs="Segoe UI"/>
          <w:lang w:val="pl-PL"/>
        </w:rPr>
      </w:pPr>
      <w:r w:rsidRPr="00F52826">
        <w:rPr>
          <w:rFonts w:ascii="Segoe UI" w:hAnsi="Segoe UI" w:cs="Segoe UI"/>
          <w:lang w:val="pl-PL"/>
        </w:rPr>
        <w:lastRenderedPageBreak/>
        <w:t>Opieka zdrowotna</w:t>
      </w:r>
    </w:p>
    <w:p w14:paraId="072DF151" w14:textId="77777777" w:rsidR="003C2347" w:rsidRPr="00F52826" w:rsidRDefault="003C2347" w:rsidP="003C2347">
      <w:pPr>
        <w:pStyle w:val="GK"/>
        <w:rPr>
          <w:lang w:eastAsia="cs-CZ"/>
        </w:rPr>
      </w:pPr>
      <w:r w:rsidRPr="00F52826">
        <w:rPr>
          <w:lang w:eastAsia="cs-CZ"/>
        </w:rPr>
        <w:t xml:space="preserve">Na terenie miasta funkcjonuje wiele podmiotów leczniczych: publiczne i niepubliczne zakłady opieki zdrowotnej, prywatne praktyki lekarskie, przychodnie, centra medyczne i rehabilitacyjne. W Górze Kalwarii funkcjonuje samodzielny publiczny Zakład Opieki Zdrowotnej </w:t>
      </w:r>
      <w:r w:rsidR="004250F8" w:rsidRPr="00F52826">
        <w:rPr>
          <w:lang w:eastAsia="cs-CZ"/>
        </w:rPr>
        <w:t>działający</w:t>
      </w:r>
      <w:r w:rsidRPr="00F52826">
        <w:rPr>
          <w:lang w:eastAsia="cs-CZ"/>
        </w:rPr>
        <w:t xml:space="preserve"> w trzech placówkach:</w:t>
      </w:r>
    </w:p>
    <w:p w14:paraId="088F5F69" w14:textId="77777777" w:rsidR="003C2347" w:rsidRPr="00F52826" w:rsidRDefault="004250F8" w:rsidP="003C2347">
      <w:pPr>
        <w:pStyle w:val="GKLISTA"/>
      </w:pPr>
      <w:r w:rsidRPr="00F52826">
        <w:t>Przychodni</w:t>
      </w:r>
      <w:r w:rsidR="003C2347" w:rsidRPr="00F52826">
        <w:t xml:space="preserve"> w Górze Kalwarii,</w:t>
      </w:r>
    </w:p>
    <w:p w14:paraId="7F4BEE59" w14:textId="77777777" w:rsidR="003C2347" w:rsidRPr="00F52826" w:rsidRDefault="003C2347" w:rsidP="003C2347">
      <w:pPr>
        <w:pStyle w:val="GKLISTA"/>
      </w:pPr>
      <w:r w:rsidRPr="00F52826">
        <w:t>Filii SPZOZ w Baniosze,</w:t>
      </w:r>
    </w:p>
    <w:p w14:paraId="1F03B6CF" w14:textId="77777777" w:rsidR="003C2347" w:rsidRPr="00F52826" w:rsidRDefault="003C2347" w:rsidP="003C2347">
      <w:pPr>
        <w:pStyle w:val="GKLISTA"/>
      </w:pPr>
      <w:r w:rsidRPr="00F52826">
        <w:t>Filii SPZOZ w Sobikowie.</w:t>
      </w:r>
    </w:p>
    <w:p w14:paraId="6C88DB05" w14:textId="531EA9F3" w:rsidR="003C2347" w:rsidRPr="00F52826" w:rsidRDefault="00CD3C26" w:rsidP="00CD3C26">
      <w:pPr>
        <w:pStyle w:val="GK"/>
        <w:rPr>
          <w:rFonts w:eastAsia="Times New Roman" w:cs="Segoe UI"/>
          <w:lang w:eastAsia="cs-CZ"/>
        </w:rPr>
      </w:pPr>
      <w:r w:rsidRPr="00F52826">
        <w:t xml:space="preserve">Na terenie miasta znajdują się również poradnia psychologiczno-pedagogiczna (punkt zamiejscowy poradni w Piasecznie). Według danych GUS z </w:t>
      </w:r>
      <w:r w:rsidR="00235793" w:rsidRPr="00F52826">
        <w:t>2021</w:t>
      </w:r>
      <w:r w:rsidRPr="00F52826">
        <w:t xml:space="preserve"> r. w Górze Kalwarii</w:t>
      </w:r>
      <w:r w:rsidR="00BC49EA" w:rsidRPr="00F52826">
        <w:t xml:space="preserve"> funkcjonowało 12 przychodni</w:t>
      </w:r>
      <w:r w:rsidRPr="00F52826">
        <w:t>, co przełożyło się na 2 </w:t>
      </w:r>
      <w:r w:rsidR="00235793" w:rsidRPr="00F52826">
        <w:t>352</w:t>
      </w:r>
      <w:r w:rsidRPr="00F52826">
        <w:t xml:space="preserve"> osób przypadających na jedną przychodnię, obejmując</w:t>
      </w:r>
      <w:r w:rsidR="0058778E" w:rsidRPr="00F52826">
        <w:t xml:space="preserve"> </w:t>
      </w:r>
      <w:r w:rsidR="00AB23EA" w:rsidRPr="00F52826">
        <w:t>lekarzy specjalistów i </w:t>
      </w:r>
      <w:r w:rsidRPr="00F52826">
        <w:t>stomatologów daje to</w:t>
      </w:r>
      <w:r w:rsidR="0058778E" w:rsidRPr="00F52826">
        <w:t xml:space="preserve"> </w:t>
      </w:r>
      <w:r w:rsidRPr="00F52826">
        <w:t xml:space="preserve">około 20 obiektów obsługi medycznej znajdujących się w granicach gminy. Ponadto, zgodnie z danymi GUS w </w:t>
      </w:r>
      <w:r w:rsidR="00C572AA" w:rsidRPr="00F52826">
        <w:t>2022</w:t>
      </w:r>
      <w:r w:rsidRPr="00F52826">
        <w:t xml:space="preserve"> r. w Górze Kalwarii działało 9 aptek</w:t>
      </w:r>
      <w:r w:rsidR="00C572AA" w:rsidRPr="00F52826">
        <w:t xml:space="preserve"> oraz 1 punkt apteczny</w:t>
      </w:r>
      <w:r w:rsidRPr="00F52826">
        <w:t>. Brak jest szpitala, mieszkańcy obsługiwani są przez szpital w Piasecznie oraz oddziały specjalistyczne szpitali w Warszawie i w Otwocku.</w:t>
      </w:r>
    </w:p>
    <w:p w14:paraId="59473504" w14:textId="77777777" w:rsidR="00CD3C26" w:rsidRPr="00F52826" w:rsidRDefault="00CD3C26" w:rsidP="00CD3C26">
      <w:pPr>
        <w:pStyle w:val="podrozdzUD"/>
        <w:numPr>
          <w:ilvl w:val="0"/>
          <w:numId w:val="0"/>
        </w:numPr>
        <w:spacing w:line="276" w:lineRule="auto"/>
        <w:ind w:firstLine="567"/>
        <w:rPr>
          <w:rFonts w:ascii="Segoe UI" w:hAnsi="Segoe UI" w:cs="Segoe UI"/>
          <w:lang w:val="pl-PL"/>
        </w:rPr>
      </w:pPr>
      <w:r w:rsidRPr="00F52826">
        <w:rPr>
          <w:rFonts w:ascii="Segoe UI" w:hAnsi="Segoe UI" w:cs="Segoe UI"/>
          <w:lang w:val="pl-PL"/>
        </w:rPr>
        <w:t>Pomoc społeczna</w:t>
      </w:r>
    </w:p>
    <w:p w14:paraId="1BC9D15E" w14:textId="68B41BD5" w:rsidR="00CD3C26" w:rsidRPr="00F52826" w:rsidRDefault="00C572AA" w:rsidP="00CD3C26">
      <w:pPr>
        <w:pStyle w:val="GK"/>
      </w:pPr>
      <w:bookmarkStart w:id="98" w:name="_Hlk88046502"/>
      <w:r w:rsidRPr="00F52826">
        <w:t>Mieszkańcy</w:t>
      </w:r>
      <w:r w:rsidR="00CD3C26" w:rsidRPr="00F52826">
        <w:t xml:space="preserve"> mają zapewniony dostęp do opieki</w:t>
      </w:r>
      <w:bookmarkEnd w:id="98"/>
      <w:r w:rsidR="00CD3C26" w:rsidRPr="00F52826">
        <w:t xml:space="preserve"> nad osobami, które znajdują się w trudnej sytuacji życiowej, a zniwelowanie skutków trudności wymaga różnorodnych form wsparcia, od świadczeń pieniężnych poprzez pomoc usługową, umieszczenie w ośrodkach wsparcia, poradnictwo specjalistyczne, które są realizowane przez Ośrodek Pomocy Społecznej w Górze Kalwarii.</w:t>
      </w:r>
    </w:p>
    <w:p w14:paraId="2871C0BE" w14:textId="77777777" w:rsidR="00CD3C26" w:rsidRPr="00F52826" w:rsidRDefault="00CD3C26" w:rsidP="00CD3C26">
      <w:pPr>
        <w:pStyle w:val="GK"/>
      </w:pPr>
      <w:r w:rsidRPr="00F52826">
        <w:t xml:space="preserve">Ponadto w gminie funkcjonuje Gminny Ośrodek Pomocy Rodzinie (w tym: Poradnia Psychologiczno-Pedagogiczna, Świetlica Profilaktyczno-Wychowawcza, Środowiskowe Ognisko Wychowawcze TPD, Punkt Konsultacyjny Gminnej Komisji ds. Rozwiązywania Problemów Alkoholowych i innych uzależnień, Punkt Terapeutyczny, 2 domy opieki społecznej w Kątach i Górze Kalwarii (dom pomocy społecznej im. Waleriana Łukasińskiego), która jest najstarszym i największym obiektem tego typu w Polsce, Powiatowy Ośrodek Innerwacji Kryzysowej, Świetlica Środowiska oraz prywatny Dom Spokojnej Starości w Baniosze. Głównym zadaniem jednostek jest pomoc najbardziej potrzebującym mieszkańcom gminy. </w:t>
      </w:r>
    </w:p>
    <w:p w14:paraId="2EFBF857" w14:textId="6698EFC4" w:rsidR="00CD3C26" w:rsidRPr="00F52826" w:rsidRDefault="00CD3C26" w:rsidP="00CD3C26">
      <w:pPr>
        <w:pStyle w:val="GK"/>
      </w:pPr>
      <w:r w:rsidRPr="00F52826">
        <w:t>Liczba gospodarstw domowych korzystających z pomocy GOPS w ostatnich latach spada. W </w:t>
      </w:r>
      <w:r w:rsidR="000E0465" w:rsidRPr="00F52826">
        <w:t>2013</w:t>
      </w:r>
      <w:r w:rsidRPr="00F52826">
        <w:t xml:space="preserve"> r. z po</w:t>
      </w:r>
      <w:r w:rsidR="004250F8" w:rsidRPr="00F52826">
        <w:t xml:space="preserve">mocy korzystały </w:t>
      </w:r>
      <w:r w:rsidR="000E0465" w:rsidRPr="00F52826">
        <w:t>524</w:t>
      </w:r>
      <w:r w:rsidR="004250F8" w:rsidRPr="00F52826">
        <w:t xml:space="preserve"> gospodarstw</w:t>
      </w:r>
      <w:r w:rsidRPr="00F52826">
        <w:t xml:space="preserve">, w </w:t>
      </w:r>
      <w:r w:rsidR="00235793" w:rsidRPr="00F52826">
        <w:t>2021</w:t>
      </w:r>
      <w:r w:rsidRPr="00F52826">
        <w:t xml:space="preserve"> r. liczba ta wyniosła </w:t>
      </w:r>
      <w:r w:rsidR="00235793" w:rsidRPr="00F52826">
        <w:t>356</w:t>
      </w:r>
      <w:r w:rsidRPr="00F52826">
        <w:t xml:space="preserve"> gospodarstw. W ramach wspar</w:t>
      </w:r>
      <w:r w:rsidR="004250F8" w:rsidRPr="00F52826">
        <w:t>cia finansowego</w:t>
      </w:r>
      <w:r w:rsidRPr="00F52826">
        <w:t xml:space="preserve"> przyznawane są świadczenia pieniężne: zasiłki, zapomogi i świadczenia opiekuńcze. </w:t>
      </w:r>
    </w:p>
    <w:p w14:paraId="1372E7BE" w14:textId="77777777" w:rsidR="00CD3C26" w:rsidRPr="00F52826" w:rsidRDefault="00CD3C26" w:rsidP="00CD3C26">
      <w:pPr>
        <w:pStyle w:val="GK"/>
      </w:pPr>
      <w:r w:rsidRPr="00F52826">
        <w:t>Ponadto w Lininie funkcjonuje ośrodek dla uchodźców, powstały w dawnej jednostce wojskowej. W ośrodku może przebywać maksymalnie ok. 400 osób.</w:t>
      </w:r>
    </w:p>
    <w:p w14:paraId="3A311819" w14:textId="77777777" w:rsidR="00C61AA1" w:rsidRPr="00F52826" w:rsidRDefault="00C61AA1" w:rsidP="00AB3FC5">
      <w:pPr>
        <w:pStyle w:val="podrozdzia"/>
        <w:numPr>
          <w:ilvl w:val="0"/>
          <w:numId w:val="45"/>
        </w:numPr>
        <w:rPr>
          <w:rFonts w:cs="Segoe UI"/>
        </w:rPr>
      </w:pPr>
      <w:bookmarkStart w:id="99" w:name="_Toc473222328"/>
      <w:bookmarkStart w:id="100" w:name="_Toc10014145"/>
      <w:bookmarkStart w:id="101" w:name="_Toc108039302"/>
      <w:bookmarkStart w:id="102" w:name="_Toc156904940"/>
      <w:r w:rsidRPr="00F52826">
        <w:rPr>
          <w:rFonts w:cs="Segoe UI"/>
        </w:rPr>
        <w:t>Działalność gospodarcza</w:t>
      </w:r>
      <w:bookmarkEnd w:id="99"/>
      <w:bookmarkEnd w:id="100"/>
      <w:bookmarkEnd w:id="101"/>
      <w:bookmarkEnd w:id="102"/>
    </w:p>
    <w:p w14:paraId="08765A24" w14:textId="293EE524" w:rsidR="00CD3C26" w:rsidRPr="00F52826" w:rsidRDefault="00CD3C26" w:rsidP="00CD3C26">
      <w:pPr>
        <w:pStyle w:val="GK"/>
      </w:pPr>
      <w:r w:rsidRPr="00F52826">
        <w:t xml:space="preserve">W ostatnich latach na terenie gminy zauważalny jest wzrost liczby jednostek gospodarczych sektora prywatnego, na co wpływ ma aktywność gospodarcza mieszkańców. W porównaniu z </w:t>
      </w:r>
      <w:r w:rsidR="000E0465" w:rsidRPr="00F52826">
        <w:t>2013</w:t>
      </w:r>
      <w:r w:rsidRPr="00F52826">
        <w:t xml:space="preserve"> r. w </w:t>
      </w:r>
      <w:r w:rsidR="00235793" w:rsidRPr="00F52826">
        <w:t>2022</w:t>
      </w:r>
      <w:r w:rsidRPr="00F52826">
        <w:t xml:space="preserve"> r. nastąpił wzrost liczby podmiotów gospodarki narodowej wg rejestru REGON o </w:t>
      </w:r>
      <w:r w:rsidR="00304954" w:rsidRPr="00F52826">
        <w:t>830</w:t>
      </w:r>
      <w:r w:rsidRPr="00F52826">
        <w:t xml:space="preserve"> (z </w:t>
      </w:r>
      <w:r w:rsidR="000E0465" w:rsidRPr="00F52826">
        <w:t>3 105</w:t>
      </w:r>
      <w:r w:rsidRPr="00F52826">
        <w:t xml:space="preserve"> do 3</w:t>
      </w:r>
      <w:r w:rsidR="00AB23EA" w:rsidRPr="00F52826">
        <w:t> </w:t>
      </w:r>
      <w:r w:rsidR="00235793" w:rsidRPr="00F52826">
        <w:t>935</w:t>
      </w:r>
      <w:r w:rsidR="00AB23EA" w:rsidRPr="00F52826">
        <w:t> </w:t>
      </w:r>
      <w:r w:rsidRPr="00F52826">
        <w:t xml:space="preserve">podmiotów). W </w:t>
      </w:r>
      <w:r w:rsidR="00304954" w:rsidRPr="00F52826">
        <w:t>tym</w:t>
      </w:r>
      <w:r w:rsidRPr="00F52826">
        <w:t xml:space="preserve"> roku zarejestrowano </w:t>
      </w:r>
      <w:r w:rsidR="00304954" w:rsidRPr="00F52826">
        <w:t>253</w:t>
      </w:r>
      <w:r w:rsidRPr="00F52826">
        <w:t xml:space="preserve"> nowe podmioty, a </w:t>
      </w:r>
      <w:r w:rsidR="00304954" w:rsidRPr="00F52826">
        <w:t>137</w:t>
      </w:r>
      <w:r w:rsidRPr="00F52826">
        <w:t xml:space="preserve"> </w:t>
      </w:r>
      <w:r w:rsidR="00304954" w:rsidRPr="00F52826">
        <w:t>podmiotów</w:t>
      </w:r>
      <w:r w:rsidRPr="00F52826">
        <w:t xml:space="preserve"> został</w:t>
      </w:r>
      <w:r w:rsidR="00304954" w:rsidRPr="00F52826">
        <w:t>o</w:t>
      </w:r>
      <w:r w:rsidRPr="00F52826">
        <w:t xml:space="preserve"> wyrejestrowan</w:t>
      </w:r>
      <w:r w:rsidR="00304954" w:rsidRPr="00F52826">
        <w:t>ych</w:t>
      </w:r>
      <w:r w:rsidRPr="00F52826">
        <w:t xml:space="preserve">. W </w:t>
      </w:r>
      <w:r w:rsidR="00304954" w:rsidRPr="00F52826">
        <w:t>2022</w:t>
      </w:r>
      <w:r w:rsidRPr="00F52826">
        <w:t xml:space="preserve"> r. </w:t>
      </w:r>
      <w:r w:rsidR="00304954" w:rsidRPr="00F52826">
        <w:t>około</w:t>
      </w:r>
      <w:r w:rsidRPr="00F52826">
        <w:t xml:space="preserve"> </w:t>
      </w:r>
      <w:r w:rsidR="00304954" w:rsidRPr="00F52826">
        <w:t>97</w:t>
      </w:r>
      <w:r w:rsidRPr="00F52826">
        <w:t xml:space="preserve">% wszystkich zarejestrowanych podmiotów stanowiły podmioty sektora prywatnego, zaledwie </w:t>
      </w:r>
      <w:r w:rsidR="00304954" w:rsidRPr="00F52826">
        <w:t>115</w:t>
      </w:r>
      <w:r w:rsidRPr="00F52826">
        <w:t xml:space="preserve"> podmiotów należy do sektora publicznego. Podmioty gospodarki narodowej wpisane do rejestru REGON w gminie Góra Kalwaria stanowią zaledwie </w:t>
      </w:r>
      <w:r w:rsidR="00304954" w:rsidRPr="00F52826">
        <w:t>9,7</w:t>
      </w:r>
      <w:r w:rsidRPr="00F52826">
        <w:t xml:space="preserve">% podmiotów zlokalizowanych w powiecie piaseczyńskim. </w:t>
      </w:r>
    </w:p>
    <w:p w14:paraId="5F2A1342" w14:textId="77777777" w:rsidR="003B024F" w:rsidRDefault="003B024F">
      <w:pPr>
        <w:spacing w:before="0" w:after="160" w:line="259" w:lineRule="auto"/>
        <w:ind w:firstLine="0"/>
        <w:jc w:val="left"/>
        <w:rPr>
          <w:b/>
          <w:bCs/>
          <w:sz w:val="16"/>
          <w:szCs w:val="18"/>
        </w:rPr>
      </w:pPr>
      <w:r>
        <w:br w:type="page"/>
      </w:r>
    </w:p>
    <w:p w14:paraId="3F6CCF80" w14:textId="1F0D600A" w:rsidR="00CD3C26" w:rsidRPr="00F52826" w:rsidRDefault="00CD3C26" w:rsidP="00CD3C26">
      <w:pPr>
        <w:pStyle w:val="Legenda"/>
        <w:keepNext/>
      </w:pPr>
      <w:r w:rsidRPr="00F52826">
        <w:lastRenderedPageBreak/>
        <w:t xml:space="preserve">Tabela </w:t>
      </w:r>
      <w:r w:rsidR="00D62ACC" w:rsidRPr="00F52826">
        <w:rPr>
          <w:noProof/>
        </w:rPr>
        <w:fldChar w:fldCharType="begin"/>
      </w:r>
      <w:r w:rsidR="00D62ACC" w:rsidRPr="00F52826">
        <w:rPr>
          <w:noProof/>
        </w:rPr>
        <w:instrText xml:space="preserve"> SEQ Tabela \* ARABIC </w:instrText>
      </w:r>
      <w:r w:rsidR="00D62ACC" w:rsidRPr="00F52826">
        <w:rPr>
          <w:noProof/>
        </w:rPr>
        <w:fldChar w:fldCharType="separate"/>
      </w:r>
      <w:r w:rsidR="003B024F">
        <w:rPr>
          <w:noProof/>
        </w:rPr>
        <w:t>8</w:t>
      </w:r>
      <w:r w:rsidR="00D62ACC" w:rsidRPr="00F52826">
        <w:rPr>
          <w:noProof/>
        </w:rPr>
        <w:fldChar w:fldCharType="end"/>
      </w:r>
      <w:r w:rsidRPr="00F52826">
        <w:t xml:space="preserve"> Liczba podmiotów gospodarki narodowej wg rejestru REGON w </w:t>
      </w:r>
      <w:r w:rsidR="00235793" w:rsidRPr="00F52826">
        <w:t>2022</w:t>
      </w:r>
      <w:r w:rsidRPr="00F52826">
        <w:t xml:space="preserve"> r.</w:t>
      </w:r>
    </w:p>
    <w:p w14:paraId="4C6132B9" w14:textId="77777777" w:rsidR="00CD3C26" w:rsidRPr="00F52826" w:rsidRDefault="00CD3C26" w:rsidP="00CD3C26">
      <w:pPr>
        <w:pStyle w:val="Legenda"/>
        <w:keepNext/>
        <w:spacing w:before="0"/>
        <w:rPr>
          <w:b w:val="0"/>
        </w:rPr>
      </w:pPr>
      <w:r w:rsidRPr="00F52826">
        <w:rPr>
          <w:b w:val="0"/>
        </w:rPr>
        <w:t>źródło: opracowanie własne na podstawie GUS BDL</w:t>
      </w:r>
    </w:p>
    <w:tbl>
      <w:tblPr>
        <w:tblW w:w="5000" w:type="pct"/>
        <w:tblCellMar>
          <w:left w:w="70" w:type="dxa"/>
          <w:right w:w="70" w:type="dxa"/>
        </w:tblCellMar>
        <w:tblLook w:val="04A0" w:firstRow="1" w:lastRow="0" w:firstColumn="1" w:lastColumn="0" w:noHBand="0" w:noVBand="1"/>
      </w:tblPr>
      <w:tblGrid>
        <w:gridCol w:w="2149"/>
        <w:gridCol w:w="2459"/>
        <w:gridCol w:w="1337"/>
        <w:gridCol w:w="1634"/>
        <w:gridCol w:w="1634"/>
      </w:tblGrid>
      <w:tr w:rsidR="00CD3C26" w:rsidRPr="00F52826" w14:paraId="7F6931FA" w14:textId="77777777" w:rsidTr="00CD3C26">
        <w:trPr>
          <w:trHeight w:val="371"/>
        </w:trPr>
        <w:tc>
          <w:tcPr>
            <w:tcW w:w="116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E3B926" w14:textId="77777777" w:rsidR="00CD3C26" w:rsidRPr="00F52826" w:rsidRDefault="00CD3C26" w:rsidP="00CD3C26">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 xml:space="preserve">jednostka terytorialna </w:t>
            </w:r>
          </w:p>
        </w:tc>
        <w:tc>
          <w:tcPr>
            <w:tcW w:w="133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642CDC3" w14:textId="77777777" w:rsidR="00CD3C26" w:rsidRPr="00F52826" w:rsidRDefault="00CD3C26" w:rsidP="00CD3C26">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liczba podmiotów ogółem</w:t>
            </w:r>
          </w:p>
        </w:tc>
        <w:tc>
          <w:tcPr>
            <w:tcW w:w="72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BDC54FB" w14:textId="77777777" w:rsidR="00CD3C26" w:rsidRPr="00F52826" w:rsidRDefault="00CD3C26" w:rsidP="00CD3C26">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struktura [%]</w:t>
            </w:r>
          </w:p>
        </w:tc>
        <w:tc>
          <w:tcPr>
            <w:tcW w:w="8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EB5024A" w14:textId="77777777" w:rsidR="00CD3C26" w:rsidRPr="00F52826" w:rsidRDefault="00CD3C26" w:rsidP="00CD3C26">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sektor publiczny</w:t>
            </w:r>
          </w:p>
        </w:tc>
        <w:tc>
          <w:tcPr>
            <w:tcW w:w="88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125BA4E" w14:textId="77777777" w:rsidR="00CD3C26" w:rsidRPr="00F52826" w:rsidRDefault="00CD3C26" w:rsidP="00CD3C26">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 xml:space="preserve">sektor prywatny </w:t>
            </w:r>
          </w:p>
        </w:tc>
      </w:tr>
      <w:tr w:rsidR="00CD3C26" w:rsidRPr="00F52826" w14:paraId="31049964" w14:textId="77777777" w:rsidTr="00CD3C26">
        <w:trPr>
          <w:trHeight w:val="300"/>
        </w:trPr>
        <w:tc>
          <w:tcPr>
            <w:tcW w:w="1166" w:type="pct"/>
            <w:tcBorders>
              <w:top w:val="nil"/>
              <w:left w:val="single" w:sz="4" w:space="0" w:color="auto"/>
              <w:bottom w:val="single" w:sz="4" w:space="0" w:color="auto"/>
              <w:right w:val="single" w:sz="4" w:space="0" w:color="auto"/>
            </w:tcBorders>
            <w:shd w:val="clear" w:color="auto" w:fill="auto"/>
            <w:noWrap/>
            <w:vAlign w:val="center"/>
            <w:hideMark/>
          </w:tcPr>
          <w:p w14:paraId="01AF3664" w14:textId="77777777" w:rsidR="00CD3C26" w:rsidRPr="00F52826" w:rsidRDefault="00CD3C26" w:rsidP="00CD3C26">
            <w:pPr>
              <w:spacing w:before="0" w:after="0"/>
              <w:ind w:firstLine="0"/>
              <w:jc w:val="left"/>
              <w:rPr>
                <w:rFonts w:eastAsia="Times New Roman" w:cs="Segoe UI"/>
                <w:b/>
                <w:bCs/>
                <w:sz w:val="18"/>
                <w:szCs w:val="18"/>
                <w:lang w:eastAsia="pl-PL"/>
              </w:rPr>
            </w:pPr>
            <w:r w:rsidRPr="00F52826">
              <w:rPr>
                <w:rFonts w:eastAsia="Times New Roman" w:cs="Segoe UI"/>
                <w:b/>
                <w:bCs/>
                <w:sz w:val="18"/>
                <w:szCs w:val="18"/>
                <w:lang w:eastAsia="pl-PL"/>
              </w:rPr>
              <w:t>powiat piaseczyński</w:t>
            </w:r>
          </w:p>
        </w:tc>
        <w:tc>
          <w:tcPr>
            <w:tcW w:w="1334" w:type="pct"/>
            <w:tcBorders>
              <w:top w:val="nil"/>
              <w:left w:val="nil"/>
              <w:bottom w:val="single" w:sz="4" w:space="0" w:color="auto"/>
              <w:right w:val="single" w:sz="4" w:space="0" w:color="auto"/>
            </w:tcBorders>
            <w:shd w:val="clear" w:color="auto" w:fill="auto"/>
            <w:noWrap/>
            <w:vAlign w:val="center"/>
            <w:hideMark/>
          </w:tcPr>
          <w:p w14:paraId="39C64377" w14:textId="041564D7" w:rsidR="00CD3C26" w:rsidRPr="00F52826" w:rsidRDefault="00235793" w:rsidP="00CD3C26">
            <w:pPr>
              <w:spacing w:before="0" w:after="0"/>
              <w:ind w:firstLine="0"/>
              <w:jc w:val="right"/>
              <w:rPr>
                <w:rFonts w:eastAsia="Times New Roman" w:cs="Segoe UI"/>
                <w:sz w:val="18"/>
                <w:szCs w:val="18"/>
                <w:lang w:eastAsia="pl-PL"/>
              </w:rPr>
            </w:pPr>
            <w:r w:rsidRPr="00F52826">
              <w:rPr>
                <w:rFonts w:eastAsia="Times New Roman" w:cs="Segoe UI"/>
                <w:sz w:val="18"/>
                <w:szCs w:val="18"/>
                <w:lang w:eastAsia="pl-PL"/>
              </w:rPr>
              <w:t>41 885</w:t>
            </w:r>
          </w:p>
        </w:tc>
        <w:tc>
          <w:tcPr>
            <w:tcW w:w="725" w:type="pct"/>
            <w:tcBorders>
              <w:top w:val="nil"/>
              <w:left w:val="nil"/>
              <w:bottom w:val="single" w:sz="4" w:space="0" w:color="auto"/>
              <w:right w:val="single" w:sz="4" w:space="0" w:color="auto"/>
            </w:tcBorders>
            <w:shd w:val="clear" w:color="auto" w:fill="auto"/>
            <w:noWrap/>
            <w:vAlign w:val="center"/>
            <w:hideMark/>
          </w:tcPr>
          <w:p w14:paraId="0616FB5C" w14:textId="77777777" w:rsidR="00CD3C26" w:rsidRPr="00F52826" w:rsidRDefault="00CD3C26" w:rsidP="00CD3C26">
            <w:pPr>
              <w:spacing w:before="0" w:after="0"/>
              <w:ind w:firstLine="0"/>
              <w:jc w:val="right"/>
              <w:rPr>
                <w:rFonts w:eastAsia="Times New Roman" w:cs="Segoe UI"/>
                <w:sz w:val="18"/>
                <w:szCs w:val="18"/>
                <w:lang w:eastAsia="pl-PL"/>
              </w:rPr>
            </w:pPr>
            <w:r w:rsidRPr="00F52826">
              <w:rPr>
                <w:rFonts w:eastAsia="Times New Roman" w:cs="Segoe UI"/>
                <w:sz w:val="18"/>
                <w:szCs w:val="18"/>
                <w:lang w:eastAsia="pl-PL"/>
              </w:rPr>
              <w:t>100</w:t>
            </w:r>
          </w:p>
        </w:tc>
        <w:tc>
          <w:tcPr>
            <w:tcW w:w="887" w:type="pct"/>
            <w:tcBorders>
              <w:top w:val="nil"/>
              <w:left w:val="nil"/>
              <w:bottom w:val="single" w:sz="4" w:space="0" w:color="auto"/>
              <w:right w:val="single" w:sz="4" w:space="0" w:color="auto"/>
            </w:tcBorders>
            <w:shd w:val="clear" w:color="auto" w:fill="auto"/>
            <w:noWrap/>
            <w:vAlign w:val="center"/>
            <w:hideMark/>
          </w:tcPr>
          <w:p w14:paraId="3AB5BBB5" w14:textId="57C4B163" w:rsidR="00CD3C26" w:rsidRPr="00F52826" w:rsidRDefault="00304954" w:rsidP="00CD3C26">
            <w:pPr>
              <w:spacing w:before="0" w:after="0"/>
              <w:ind w:firstLine="0"/>
              <w:jc w:val="right"/>
              <w:rPr>
                <w:rFonts w:eastAsia="Times New Roman" w:cs="Segoe UI"/>
                <w:sz w:val="18"/>
                <w:szCs w:val="18"/>
                <w:lang w:eastAsia="pl-PL"/>
              </w:rPr>
            </w:pPr>
            <w:r w:rsidRPr="00F52826">
              <w:rPr>
                <w:rFonts w:eastAsia="Times New Roman" w:cs="Segoe UI"/>
                <w:sz w:val="18"/>
                <w:szCs w:val="18"/>
                <w:lang w:eastAsia="pl-PL"/>
              </w:rPr>
              <w:t>2 259</w:t>
            </w:r>
          </w:p>
        </w:tc>
        <w:tc>
          <w:tcPr>
            <w:tcW w:w="887" w:type="pct"/>
            <w:tcBorders>
              <w:top w:val="nil"/>
              <w:left w:val="nil"/>
              <w:bottom w:val="single" w:sz="4" w:space="0" w:color="auto"/>
              <w:right w:val="single" w:sz="4" w:space="0" w:color="auto"/>
            </w:tcBorders>
            <w:shd w:val="clear" w:color="auto" w:fill="auto"/>
            <w:noWrap/>
            <w:vAlign w:val="center"/>
            <w:hideMark/>
          </w:tcPr>
          <w:p w14:paraId="68EEECF0" w14:textId="31B4F68A" w:rsidR="00CD3C26" w:rsidRPr="00F52826" w:rsidRDefault="00235793" w:rsidP="00CD3C26">
            <w:pPr>
              <w:spacing w:before="0" w:after="0"/>
              <w:ind w:firstLine="0"/>
              <w:jc w:val="right"/>
              <w:rPr>
                <w:rFonts w:eastAsia="Times New Roman" w:cs="Segoe UI"/>
                <w:sz w:val="18"/>
                <w:szCs w:val="18"/>
                <w:lang w:eastAsia="pl-PL"/>
              </w:rPr>
            </w:pPr>
            <w:r w:rsidRPr="00F52826">
              <w:rPr>
                <w:rFonts w:eastAsia="Times New Roman" w:cs="Segoe UI"/>
                <w:sz w:val="18"/>
                <w:szCs w:val="18"/>
                <w:lang w:eastAsia="pl-PL"/>
              </w:rPr>
              <w:t>39 626</w:t>
            </w:r>
          </w:p>
        </w:tc>
      </w:tr>
      <w:tr w:rsidR="00CD3C26" w:rsidRPr="00F52826" w14:paraId="54DD576A" w14:textId="77777777" w:rsidTr="00CD3C26">
        <w:trPr>
          <w:trHeight w:val="300"/>
        </w:trPr>
        <w:tc>
          <w:tcPr>
            <w:tcW w:w="1166" w:type="pct"/>
            <w:tcBorders>
              <w:top w:val="nil"/>
              <w:left w:val="single" w:sz="4" w:space="0" w:color="auto"/>
              <w:bottom w:val="single" w:sz="4" w:space="0" w:color="auto"/>
              <w:right w:val="single" w:sz="4" w:space="0" w:color="auto"/>
            </w:tcBorders>
            <w:shd w:val="clear" w:color="auto" w:fill="auto"/>
            <w:noWrap/>
            <w:vAlign w:val="center"/>
            <w:hideMark/>
          </w:tcPr>
          <w:p w14:paraId="187D61E1" w14:textId="77777777" w:rsidR="00CD3C26" w:rsidRPr="00F52826" w:rsidRDefault="00CD3C26" w:rsidP="00CD3C26">
            <w:pPr>
              <w:spacing w:before="0" w:after="0"/>
              <w:ind w:firstLine="0"/>
              <w:jc w:val="left"/>
              <w:rPr>
                <w:rFonts w:eastAsia="Times New Roman" w:cs="Segoe UI"/>
                <w:b/>
                <w:bCs/>
                <w:sz w:val="18"/>
                <w:szCs w:val="18"/>
                <w:lang w:eastAsia="pl-PL"/>
              </w:rPr>
            </w:pPr>
            <w:r w:rsidRPr="00F52826">
              <w:rPr>
                <w:rFonts w:eastAsia="Times New Roman" w:cs="Segoe UI"/>
                <w:b/>
                <w:bCs/>
                <w:sz w:val="18"/>
                <w:szCs w:val="18"/>
                <w:lang w:eastAsia="pl-PL"/>
              </w:rPr>
              <w:t>gmina Góra Kalwaria</w:t>
            </w:r>
          </w:p>
        </w:tc>
        <w:tc>
          <w:tcPr>
            <w:tcW w:w="1334" w:type="pct"/>
            <w:tcBorders>
              <w:top w:val="nil"/>
              <w:left w:val="nil"/>
              <w:bottom w:val="single" w:sz="4" w:space="0" w:color="auto"/>
              <w:right w:val="single" w:sz="4" w:space="0" w:color="auto"/>
            </w:tcBorders>
            <w:shd w:val="clear" w:color="auto" w:fill="auto"/>
            <w:noWrap/>
            <w:vAlign w:val="center"/>
            <w:hideMark/>
          </w:tcPr>
          <w:p w14:paraId="1D20B255" w14:textId="4F3CE03D" w:rsidR="00CD3C26" w:rsidRPr="00F52826" w:rsidRDefault="00235793" w:rsidP="00CD3C26">
            <w:pPr>
              <w:spacing w:before="0" w:after="0"/>
              <w:ind w:firstLine="0"/>
              <w:jc w:val="right"/>
              <w:rPr>
                <w:rFonts w:eastAsia="Times New Roman" w:cs="Segoe UI"/>
                <w:sz w:val="18"/>
                <w:szCs w:val="18"/>
                <w:lang w:eastAsia="pl-PL"/>
              </w:rPr>
            </w:pPr>
            <w:r w:rsidRPr="00F52826">
              <w:rPr>
                <w:rFonts w:eastAsia="Times New Roman" w:cs="Segoe UI"/>
                <w:sz w:val="18"/>
                <w:szCs w:val="18"/>
                <w:lang w:eastAsia="pl-PL"/>
              </w:rPr>
              <w:t>4 050</w:t>
            </w:r>
          </w:p>
        </w:tc>
        <w:tc>
          <w:tcPr>
            <w:tcW w:w="725" w:type="pct"/>
            <w:tcBorders>
              <w:top w:val="nil"/>
              <w:left w:val="nil"/>
              <w:bottom w:val="single" w:sz="4" w:space="0" w:color="auto"/>
              <w:right w:val="single" w:sz="4" w:space="0" w:color="auto"/>
            </w:tcBorders>
            <w:shd w:val="clear" w:color="auto" w:fill="auto"/>
            <w:noWrap/>
            <w:vAlign w:val="center"/>
            <w:hideMark/>
          </w:tcPr>
          <w:p w14:paraId="0A662632" w14:textId="6410C9D5" w:rsidR="00CD3C26" w:rsidRPr="00F52826" w:rsidRDefault="00304954" w:rsidP="00CD3C26">
            <w:pPr>
              <w:spacing w:before="0" w:after="0"/>
              <w:ind w:firstLine="0"/>
              <w:jc w:val="right"/>
              <w:rPr>
                <w:rFonts w:eastAsia="Times New Roman" w:cs="Segoe UI"/>
                <w:sz w:val="18"/>
                <w:szCs w:val="18"/>
                <w:lang w:eastAsia="pl-PL"/>
              </w:rPr>
            </w:pPr>
            <w:r w:rsidRPr="00F52826">
              <w:rPr>
                <w:rFonts w:eastAsia="Times New Roman" w:cs="Segoe UI"/>
                <w:sz w:val="18"/>
                <w:szCs w:val="18"/>
                <w:lang w:eastAsia="pl-PL"/>
              </w:rPr>
              <w:t>9,7</w:t>
            </w:r>
          </w:p>
        </w:tc>
        <w:tc>
          <w:tcPr>
            <w:tcW w:w="887" w:type="pct"/>
            <w:tcBorders>
              <w:top w:val="nil"/>
              <w:left w:val="nil"/>
              <w:bottom w:val="single" w:sz="4" w:space="0" w:color="auto"/>
              <w:right w:val="single" w:sz="4" w:space="0" w:color="auto"/>
            </w:tcBorders>
            <w:shd w:val="clear" w:color="auto" w:fill="auto"/>
            <w:noWrap/>
            <w:vAlign w:val="center"/>
            <w:hideMark/>
          </w:tcPr>
          <w:p w14:paraId="0BD4124D" w14:textId="0C52DA1C" w:rsidR="00CD3C26" w:rsidRPr="00F52826" w:rsidRDefault="00304954" w:rsidP="00CD3C26">
            <w:pPr>
              <w:spacing w:before="0" w:after="0"/>
              <w:ind w:firstLine="0"/>
              <w:jc w:val="right"/>
              <w:rPr>
                <w:rFonts w:eastAsia="Times New Roman" w:cs="Segoe UI"/>
                <w:sz w:val="18"/>
                <w:szCs w:val="18"/>
                <w:lang w:eastAsia="pl-PL"/>
              </w:rPr>
            </w:pPr>
            <w:r w:rsidRPr="00F52826">
              <w:rPr>
                <w:rFonts w:eastAsia="Times New Roman" w:cs="Segoe UI"/>
                <w:sz w:val="18"/>
                <w:szCs w:val="18"/>
                <w:lang w:eastAsia="pl-PL"/>
              </w:rPr>
              <w:t>115</w:t>
            </w:r>
          </w:p>
        </w:tc>
        <w:tc>
          <w:tcPr>
            <w:tcW w:w="887" w:type="pct"/>
            <w:tcBorders>
              <w:top w:val="nil"/>
              <w:left w:val="nil"/>
              <w:bottom w:val="single" w:sz="4" w:space="0" w:color="auto"/>
              <w:right w:val="single" w:sz="4" w:space="0" w:color="auto"/>
            </w:tcBorders>
            <w:shd w:val="clear" w:color="auto" w:fill="auto"/>
            <w:noWrap/>
            <w:vAlign w:val="center"/>
            <w:hideMark/>
          </w:tcPr>
          <w:p w14:paraId="61CEC80C" w14:textId="689520A6" w:rsidR="00CD3C26" w:rsidRPr="00F52826" w:rsidRDefault="00235793" w:rsidP="00CD3C26">
            <w:pPr>
              <w:spacing w:before="0" w:after="0"/>
              <w:ind w:firstLine="0"/>
              <w:jc w:val="right"/>
              <w:rPr>
                <w:rFonts w:eastAsia="Times New Roman" w:cs="Segoe UI"/>
                <w:sz w:val="18"/>
                <w:szCs w:val="18"/>
                <w:lang w:eastAsia="pl-PL"/>
              </w:rPr>
            </w:pPr>
            <w:r w:rsidRPr="00F52826">
              <w:rPr>
                <w:rFonts w:eastAsia="Times New Roman" w:cs="Segoe UI"/>
                <w:sz w:val="18"/>
                <w:szCs w:val="18"/>
                <w:lang w:eastAsia="pl-PL"/>
              </w:rPr>
              <w:t>3 935</w:t>
            </w:r>
          </w:p>
        </w:tc>
      </w:tr>
    </w:tbl>
    <w:p w14:paraId="4A6F5C4B" w14:textId="77777777" w:rsidR="00CD3C26" w:rsidRPr="00F52826" w:rsidRDefault="00CD3C26" w:rsidP="00CD3C26">
      <w:pPr>
        <w:spacing w:before="0" w:after="0"/>
        <w:ind w:firstLine="709"/>
        <w:rPr>
          <w:rFonts w:ascii="Calibri" w:eastAsia="Times New Roman" w:hAnsi="Calibri" w:cs="Times New Roman"/>
          <w:b/>
          <w:szCs w:val="20"/>
          <w:lang w:eastAsia="cs-CZ"/>
        </w:rPr>
      </w:pPr>
    </w:p>
    <w:p w14:paraId="2D347A78" w14:textId="77777777" w:rsidR="00CD3C26" w:rsidRPr="00F52826" w:rsidRDefault="00CD3C26" w:rsidP="00CD3C26">
      <w:pPr>
        <w:pStyle w:val="GK"/>
        <w:rPr>
          <w:lang w:eastAsia="cs-CZ"/>
        </w:rPr>
      </w:pPr>
      <w:r w:rsidRPr="00F52826">
        <w:rPr>
          <w:lang w:eastAsia="cs-CZ"/>
        </w:rPr>
        <w:t>Największy udział w strukturze podmiotów gospodarczych w gminie Góra Kalwaria przypada na pozostałą działalność usługową – 75,6%, przemysł i budownictwo stanowi 23,4% wszystkich podmiotów gospodarczych, a pozostała część (1%) to podmioty zajmujące się rolnictwem, leśnictwem, łowiectwem i rybactwem. Wśród osób fizycznych prowadzących działalność gospodarczą w gminie Góra Kalwaria najczęściej deklarowanymi rodzajami przeważającej działalności są handel hurtowy i detaliczny; naprawa pojazdów samochodowych, włączając motocykle (27%) oraz budownictwo (16%).</w:t>
      </w:r>
    </w:p>
    <w:p w14:paraId="514B2389" w14:textId="7339388E" w:rsidR="00CD3C26" w:rsidRPr="00F52826" w:rsidRDefault="00CD3C26" w:rsidP="00CD3C26">
      <w:pPr>
        <w:pStyle w:val="GK"/>
        <w:rPr>
          <w:lang w:eastAsia="cs-CZ"/>
        </w:rPr>
      </w:pPr>
      <w:r w:rsidRPr="00F52826">
        <w:rPr>
          <w:lang w:eastAsia="cs-CZ"/>
        </w:rPr>
        <w:t xml:space="preserve">Pośród zarejestrowanych w gminie podmiotów gospodarki narodowej przeważają osoby fizyczne prowadzące działalność gospodarczą. W </w:t>
      </w:r>
      <w:r w:rsidR="00304954" w:rsidRPr="00F52826">
        <w:rPr>
          <w:lang w:eastAsia="cs-CZ"/>
        </w:rPr>
        <w:t>2022</w:t>
      </w:r>
      <w:r w:rsidRPr="00F52826">
        <w:rPr>
          <w:lang w:eastAsia="cs-CZ"/>
        </w:rPr>
        <w:t xml:space="preserve"> r. na </w:t>
      </w:r>
      <w:r w:rsidR="00304954" w:rsidRPr="00F52826">
        <w:rPr>
          <w:lang w:eastAsia="cs-CZ"/>
        </w:rPr>
        <w:t>4050</w:t>
      </w:r>
      <w:r w:rsidRPr="00F52826">
        <w:rPr>
          <w:lang w:eastAsia="cs-CZ"/>
        </w:rPr>
        <w:t xml:space="preserve"> zarejestrowanych podmiotów gospodarki narodowej, aż </w:t>
      </w:r>
      <w:r w:rsidR="00304954" w:rsidRPr="00F52826">
        <w:rPr>
          <w:lang w:eastAsia="cs-CZ"/>
        </w:rPr>
        <w:t>3 934</w:t>
      </w:r>
      <w:r w:rsidRPr="00F52826">
        <w:rPr>
          <w:lang w:eastAsia="cs-CZ"/>
        </w:rPr>
        <w:t xml:space="preserve"> to mikroprzedsiębiorstwa – zatrudniające mniej niż 10 pracowników. </w:t>
      </w:r>
    </w:p>
    <w:p w14:paraId="4A9F25B8" w14:textId="2BF89C3E" w:rsidR="00CD3C26" w:rsidRPr="00F52826" w:rsidRDefault="00CD3C26" w:rsidP="00CD3C26">
      <w:pPr>
        <w:pStyle w:val="Legenda"/>
        <w:keepNext/>
        <w:rPr>
          <w:szCs w:val="16"/>
        </w:rPr>
      </w:pPr>
      <w:r w:rsidRPr="00F52826">
        <w:rPr>
          <w:szCs w:val="16"/>
        </w:rPr>
        <w:t xml:space="preserve">Tabela </w:t>
      </w:r>
      <w:r w:rsidR="00133D8A" w:rsidRPr="00F52826">
        <w:rPr>
          <w:szCs w:val="16"/>
        </w:rPr>
        <w:fldChar w:fldCharType="begin"/>
      </w:r>
      <w:r w:rsidRPr="00F52826">
        <w:rPr>
          <w:szCs w:val="16"/>
        </w:rPr>
        <w:instrText xml:space="preserve"> SEQ Tabela \* ARABIC </w:instrText>
      </w:r>
      <w:r w:rsidR="00133D8A" w:rsidRPr="00F52826">
        <w:rPr>
          <w:szCs w:val="16"/>
        </w:rPr>
        <w:fldChar w:fldCharType="separate"/>
      </w:r>
      <w:r w:rsidR="003B024F">
        <w:rPr>
          <w:noProof/>
          <w:szCs w:val="16"/>
        </w:rPr>
        <w:t>9</w:t>
      </w:r>
      <w:r w:rsidR="00133D8A" w:rsidRPr="00F52826">
        <w:rPr>
          <w:szCs w:val="16"/>
        </w:rPr>
        <w:fldChar w:fldCharType="end"/>
      </w:r>
      <w:r w:rsidRPr="00F52826">
        <w:rPr>
          <w:szCs w:val="16"/>
        </w:rPr>
        <w:t xml:space="preserve"> Liczba pracowników w podmiotach gospodarki narodowej wg rejestru REGON w </w:t>
      </w:r>
      <w:r w:rsidR="00304954" w:rsidRPr="00F52826">
        <w:rPr>
          <w:szCs w:val="16"/>
        </w:rPr>
        <w:t>2022</w:t>
      </w:r>
      <w:r w:rsidRPr="00F52826">
        <w:rPr>
          <w:szCs w:val="16"/>
        </w:rPr>
        <w:t xml:space="preserve"> r.</w:t>
      </w:r>
    </w:p>
    <w:p w14:paraId="5676F3B6" w14:textId="77777777" w:rsidR="00CD3C26" w:rsidRPr="00F52826" w:rsidRDefault="00CD3C26" w:rsidP="00CD3C26">
      <w:pPr>
        <w:pStyle w:val="Legenda"/>
        <w:keepNext/>
        <w:spacing w:before="0"/>
        <w:rPr>
          <w:b w:val="0"/>
          <w:szCs w:val="16"/>
        </w:rPr>
      </w:pPr>
      <w:r w:rsidRPr="00F52826">
        <w:rPr>
          <w:b w:val="0"/>
          <w:szCs w:val="16"/>
        </w:rPr>
        <w:t>źródło: opracowanie własne na podstawie GUS BDL</w:t>
      </w:r>
    </w:p>
    <w:tbl>
      <w:tblPr>
        <w:tblW w:w="5000" w:type="pct"/>
        <w:tblCellMar>
          <w:left w:w="70" w:type="dxa"/>
          <w:right w:w="70" w:type="dxa"/>
        </w:tblCellMar>
        <w:tblLook w:val="04A0" w:firstRow="1" w:lastRow="0" w:firstColumn="1" w:lastColumn="0" w:noHBand="0" w:noVBand="1"/>
      </w:tblPr>
      <w:tblGrid>
        <w:gridCol w:w="2154"/>
        <w:gridCol w:w="1951"/>
        <w:gridCol w:w="932"/>
        <w:gridCol w:w="1008"/>
        <w:gridCol w:w="864"/>
        <w:gridCol w:w="1010"/>
        <w:gridCol w:w="1294"/>
      </w:tblGrid>
      <w:tr w:rsidR="00CD3C26" w:rsidRPr="00F52826" w14:paraId="1CA80A35" w14:textId="77777777" w:rsidTr="00CD3C26">
        <w:trPr>
          <w:trHeight w:val="300"/>
        </w:trPr>
        <w:tc>
          <w:tcPr>
            <w:tcW w:w="116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706E3A" w14:textId="77777777" w:rsidR="00CD3C26" w:rsidRPr="00F52826" w:rsidRDefault="00CD3C26"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 xml:space="preserve">jednostka terytorialna </w:t>
            </w:r>
          </w:p>
        </w:tc>
        <w:tc>
          <w:tcPr>
            <w:tcW w:w="105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416A21" w14:textId="77777777" w:rsidR="00CD3C26" w:rsidRPr="00F52826" w:rsidRDefault="00CD3C26"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liczba podmiotów ogółem</w:t>
            </w:r>
          </w:p>
        </w:tc>
        <w:tc>
          <w:tcPr>
            <w:tcW w:w="2772" w:type="pct"/>
            <w:gridSpan w:val="5"/>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9163A2" w14:textId="77777777" w:rsidR="00CD3C26" w:rsidRPr="00F52826" w:rsidRDefault="00CD3C26"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liczba zatrudnionych pracowników</w:t>
            </w:r>
          </w:p>
        </w:tc>
      </w:tr>
      <w:tr w:rsidR="00CD3C26" w:rsidRPr="00F52826" w14:paraId="1A5CB20A" w14:textId="77777777" w:rsidTr="00CD3C26">
        <w:trPr>
          <w:trHeight w:val="300"/>
        </w:trPr>
        <w:tc>
          <w:tcPr>
            <w:tcW w:w="116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9C4A40" w14:textId="77777777" w:rsidR="00CD3C26" w:rsidRPr="00F52826" w:rsidRDefault="00CD3C26" w:rsidP="00CD3C26">
            <w:pPr>
              <w:spacing w:before="0" w:after="0"/>
              <w:ind w:firstLine="0"/>
              <w:jc w:val="left"/>
              <w:rPr>
                <w:rFonts w:eastAsia="Times New Roman" w:cs="Segoe UI"/>
                <w:b/>
                <w:bCs/>
                <w:sz w:val="16"/>
                <w:szCs w:val="16"/>
                <w:lang w:eastAsia="pl-PL"/>
              </w:rPr>
            </w:pPr>
          </w:p>
        </w:tc>
        <w:tc>
          <w:tcPr>
            <w:tcW w:w="1059"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D95F88" w14:textId="77777777" w:rsidR="00CD3C26" w:rsidRPr="00F52826" w:rsidRDefault="00CD3C26" w:rsidP="00CD3C26">
            <w:pPr>
              <w:spacing w:before="0" w:after="0"/>
              <w:ind w:firstLine="0"/>
              <w:jc w:val="left"/>
              <w:rPr>
                <w:rFonts w:eastAsia="Times New Roman" w:cs="Segoe UI"/>
                <w:b/>
                <w:bCs/>
                <w:sz w:val="16"/>
                <w:szCs w:val="16"/>
                <w:lang w:eastAsia="pl-PL"/>
              </w:rPr>
            </w:pPr>
          </w:p>
        </w:tc>
        <w:tc>
          <w:tcPr>
            <w:tcW w:w="506" w:type="pct"/>
            <w:tcBorders>
              <w:top w:val="nil"/>
              <w:left w:val="nil"/>
              <w:bottom w:val="single" w:sz="4" w:space="0" w:color="auto"/>
              <w:right w:val="single" w:sz="4" w:space="0" w:color="auto"/>
            </w:tcBorders>
            <w:shd w:val="clear" w:color="auto" w:fill="D9D9D9" w:themeFill="background1" w:themeFillShade="D9"/>
            <w:noWrap/>
            <w:vAlign w:val="center"/>
            <w:hideMark/>
          </w:tcPr>
          <w:p w14:paraId="393295A3" w14:textId="77777777" w:rsidR="00CD3C26" w:rsidRPr="00F52826" w:rsidRDefault="00CD3C26"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1-9</w:t>
            </w:r>
          </w:p>
        </w:tc>
        <w:tc>
          <w:tcPr>
            <w:tcW w:w="547" w:type="pct"/>
            <w:tcBorders>
              <w:top w:val="nil"/>
              <w:left w:val="nil"/>
              <w:bottom w:val="single" w:sz="4" w:space="0" w:color="auto"/>
              <w:right w:val="single" w:sz="4" w:space="0" w:color="auto"/>
            </w:tcBorders>
            <w:shd w:val="clear" w:color="auto" w:fill="D9D9D9" w:themeFill="background1" w:themeFillShade="D9"/>
            <w:noWrap/>
            <w:vAlign w:val="center"/>
            <w:hideMark/>
          </w:tcPr>
          <w:p w14:paraId="64A34EA7" w14:textId="77777777" w:rsidR="00CD3C26" w:rsidRPr="00F52826" w:rsidRDefault="00CD3C26"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10-49</w:t>
            </w:r>
          </w:p>
        </w:tc>
        <w:tc>
          <w:tcPr>
            <w:tcW w:w="469" w:type="pct"/>
            <w:tcBorders>
              <w:top w:val="nil"/>
              <w:left w:val="nil"/>
              <w:bottom w:val="single" w:sz="4" w:space="0" w:color="auto"/>
              <w:right w:val="single" w:sz="4" w:space="0" w:color="auto"/>
            </w:tcBorders>
            <w:shd w:val="clear" w:color="auto" w:fill="D9D9D9" w:themeFill="background1" w:themeFillShade="D9"/>
            <w:noWrap/>
            <w:vAlign w:val="center"/>
            <w:hideMark/>
          </w:tcPr>
          <w:p w14:paraId="680D3E99" w14:textId="77777777" w:rsidR="00CD3C26" w:rsidRPr="00F52826" w:rsidRDefault="00CD3C26"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50-249</w:t>
            </w:r>
          </w:p>
        </w:tc>
        <w:tc>
          <w:tcPr>
            <w:tcW w:w="548" w:type="pct"/>
            <w:tcBorders>
              <w:top w:val="nil"/>
              <w:left w:val="nil"/>
              <w:bottom w:val="single" w:sz="4" w:space="0" w:color="auto"/>
              <w:right w:val="single" w:sz="4" w:space="0" w:color="auto"/>
            </w:tcBorders>
            <w:shd w:val="clear" w:color="auto" w:fill="D9D9D9" w:themeFill="background1" w:themeFillShade="D9"/>
            <w:noWrap/>
            <w:vAlign w:val="center"/>
            <w:hideMark/>
          </w:tcPr>
          <w:p w14:paraId="5F275CEE" w14:textId="77777777" w:rsidR="00CD3C26" w:rsidRPr="00F52826" w:rsidRDefault="00CD3C26"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250-999</w:t>
            </w:r>
          </w:p>
        </w:tc>
        <w:tc>
          <w:tcPr>
            <w:tcW w:w="703" w:type="pct"/>
            <w:tcBorders>
              <w:top w:val="nil"/>
              <w:left w:val="nil"/>
              <w:bottom w:val="single" w:sz="4" w:space="0" w:color="auto"/>
              <w:right w:val="single" w:sz="4" w:space="0" w:color="auto"/>
            </w:tcBorders>
            <w:shd w:val="clear" w:color="auto" w:fill="D9D9D9" w:themeFill="background1" w:themeFillShade="D9"/>
            <w:noWrap/>
            <w:vAlign w:val="center"/>
            <w:hideMark/>
          </w:tcPr>
          <w:p w14:paraId="0424FF24" w14:textId="77777777" w:rsidR="00CD3C26" w:rsidRPr="00F52826" w:rsidRDefault="00CD3C26"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1000 i więcej</w:t>
            </w:r>
          </w:p>
        </w:tc>
      </w:tr>
      <w:tr w:rsidR="00CD3C26" w:rsidRPr="00F52826" w14:paraId="2851E597" w14:textId="77777777" w:rsidTr="00CD3C26">
        <w:trPr>
          <w:trHeight w:val="300"/>
        </w:trPr>
        <w:tc>
          <w:tcPr>
            <w:tcW w:w="1169" w:type="pct"/>
            <w:tcBorders>
              <w:top w:val="nil"/>
              <w:left w:val="single" w:sz="4" w:space="0" w:color="auto"/>
              <w:bottom w:val="single" w:sz="4" w:space="0" w:color="auto"/>
              <w:right w:val="single" w:sz="4" w:space="0" w:color="auto"/>
            </w:tcBorders>
            <w:shd w:val="clear" w:color="auto" w:fill="auto"/>
            <w:noWrap/>
            <w:vAlign w:val="center"/>
            <w:hideMark/>
          </w:tcPr>
          <w:p w14:paraId="7126F8AE" w14:textId="77777777" w:rsidR="00CD3C26" w:rsidRPr="00F52826" w:rsidRDefault="00CD3C26" w:rsidP="00CD3C26">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powiat piaseczyński</w:t>
            </w:r>
          </w:p>
        </w:tc>
        <w:tc>
          <w:tcPr>
            <w:tcW w:w="1059" w:type="pct"/>
            <w:tcBorders>
              <w:top w:val="nil"/>
              <w:left w:val="nil"/>
              <w:bottom w:val="single" w:sz="4" w:space="0" w:color="auto"/>
              <w:right w:val="single" w:sz="4" w:space="0" w:color="auto"/>
            </w:tcBorders>
            <w:shd w:val="clear" w:color="000000" w:fill="FFFFFF"/>
            <w:noWrap/>
            <w:vAlign w:val="center"/>
            <w:hideMark/>
          </w:tcPr>
          <w:p w14:paraId="7F1F1D40" w14:textId="2B289F6A" w:rsidR="00CD3C26" w:rsidRPr="00F52826" w:rsidRDefault="00304954"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41 885</w:t>
            </w:r>
          </w:p>
        </w:tc>
        <w:tc>
          <w:tcPr>
            <w:tcW w:w="506" w:type="pct"/>
            <w:tcBorders>
              <w:top w:val="nil"/>
              <w:left w:val="nil"/>
              <w:bottom w:val="single" w:sz="4" w:space="0" w:color="auto"/>
              <w:right w:val="single" w:sz="4" w:space="0" w:color="auto"/>
            </w:tcBorders>
            <w:shd w:val="clear" w:color="000000" w:fill="FFFFFF"/>
            <w:noWrap/>
            <w:vAlign w:val="center"/>
            <w:hideMark/>
          </w:tcPr>
          <w:p w14:paraId="67B20BC5" w14:textId="70A9E0AF" w:rsidR="00CD3C26" w:rsidRPr="00F52826" w:rsidRDefault="00304954"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40 922</w:t>
            </w:r>
          </w:p>
        </w:tc>
        <w:tc>
          <w:tcPr>
            <w:tcW w:w="547" w:type="pct"/>
            <w:tcBorders>
              <w:top w:val="nil"/>
              <w:left w:val="nil"/>
              <w:bottom w:val="single" w:sz="4" w:space="0" w:color="auto"/>
              <w:right w:val="single" w:sz="4" w:space="0" w:color="auto"/>
            </w:tcBorders>
            <w:shd w:val="clear" w:color="000000" w:fill="FFFFFF"/>
            <w:noWrap/>
            <w:vAlign w:val="center"/>
            <w:hideMark/>
          </w:tcPr>
          <w:p w14:paraId="347A7795" w14:textId="3EF8622B" w:rsidR="00CD3C26" w:rsidRPr="00F52826" w:rsidRDefault="00304954"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829</w:t>
            </w:r>
          </w:p>
        </w:tc>
        <w:tc>
          <w:tcPr>
            <w:tcW w:w="469" w:type="pct"/>
            <w:tcBorders>
              <w:top w:val="nil"/>
              <w:left w:val="nil"/>
              <w:bottom w:val="single" w:sz="4" w:space="0" w:color="auto"/>
              <w:right w:val="single" w:sz="4" w:space="0" w:color="auto"/>
            </w:tcBorders>
            <w:shd w:val="clear" w:color="000000" w:fill="FFFFFF"/>
            <w:noWrap/>
            <w:vAlign w:val="center"/>
            <w:hideMark/>
          </w:tcPr>
          <w:p w14:paraId="594A6200" w14:textId="1A6F7638" w:rsidR="00CD3C26" w:rsidRPr="00F52826" w:rsidRDefault="00304954"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116</w:t>
            </w:r>
          </w:p>
        </w:tc>
        <w:tc>
          <w:tcPr>
            <w:tcW w:w="548" w:type="pct"/>
            <w:tcBorders>
              <w:top w:val="nil"/>
              <w:left w:val="nil"/>
              <w:bottom w:val="single" w:sz="4" w:space="0" w:color="auto"/>
              <w:right w:val="single" w:sz="4" w:space="0" w:color="auto"/>
            </w:tcBorders>
            <w:shd w:val="clear" w:color="000000" w:fill="FFFFFF"/>
            <w:noWrap/>
            <w:vAlign w:val="center"/>
            <w:hideMark/>
          </w:tcPr>
          <w:p w14:paraId="159E6FCC" w14:textId="77777777" w:rsidR="00CD3C26" w:rsidRPr="00F52826" w:rsidRDefault="00CD3C26"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16</w:t>
            </w:r>
          </w:p>
        </w:tc>
        <w:tc>
          <w:tcPr>
            <w:tcW w:w="703" w:type="pct"/>
            <w:tcBorders>
              <w:top w:val="nil"/>
              <w:left w:val="nil"/>
              <w:bottom w:val="single" w:sz="4" w:space="0" w:color="auto"/>
              <w:right w:val="single" w:sz="4" w:space="0" w:color="auto"/>
            </w:tcBorders>
            <w:shd w:val="clear" w:color="000000" w:fill="FFFFFF"/>
            <w:noWrap/>
            <w:vAlign w:val="center"/>
            <w:hideMark/>
          </w:tcPr>
          <w:p w14:paraId="7A3397C2" w14:textId="04638E56" w:rsidR="00CD3C26" w:rsidRPr="00F52826" w:rsidRDefault="00304954"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2</w:t>
            </w:r>
          </w:p>
        </w:tc>
      </w:tr>
      <w:tr w:rsidR="00CD3C26" w:rsidRPr="00F52826" w14:paraId="2178C99D" w14:textId="77777777" w:rsidTr="00CD3C26">
        <w:trPr>
          <w:trHeight w:val="300"/>
        </w:trPr>
        <w:tc>
          <w:tcPr>
            <w:tcW w:w="1169" w:type="pct"/>
            <w:tcBorders>
              <w:top w:val="nil"/>
              <w:left w:val="single" w:sz="4" w:space="0" w:color="auto"/>
              <w:bottom w:val="single" w:sz="4" w:space="0" w:color="auto"/>
              <w:right w:val="single" w:sz="4" w:space="0" w:color="auto"/>
            </w:tcBorders>
            <w:shd w:val="clear" w:color="auto" w:fill="auto"/>
            <w:noWrap/>
            <w:vAlign w:val="center"/>
            <w:hideMark/>
          </w:tcPr>
          <w:p w14:paraId="68E18BEC" w14:textId="77777777" w:rsidR="00CD3C26" w:rsidRPr="00F52826" w:rsidRDefault="00CD3C26" w:rsidP="00CD3C26">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gmina Góra Kalwaria</w:t>
            </w:r>
          </w:p>
        </w:tc>
        <w:tc>
          <w:tcPr>
            <w:tcW w:w="1059" w:type="pct"/>
            <w:tcBorders>
              <w:top w:val="nil"/>
              <w:left w:val="nil"/>
              <w:bottom w:val="single" w:sz="4" w:space="0" w:color="auto"/>
              <w:right w:val="single" w:sz="4" w:space="0" w:color="auto"/>
            </w:tcBorders>
            <w:shd w:val="clear" w:color="auto" w:fill="auto"/>
            <w:noWrap/>
            <w:vAlign w:val="center"/>
            <w:hideMark/>
          </w:tcPr>
          <w:p w14:paraId="2FC1D42C" w14:textId="2ABC2CAD" w:rsidR="00CD3C26" w:rsidRPr="00F52826" w:rsidRDefault="00304954"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4 050</w:t>
            </w:r>
          </w:p>
        </w:tc>
        <w:tc>
          <w:tcPr>
            <w:tcW w:w="506" w:type="pct"/>
            <w:tcBorders>
              <w:top w:val="nil"/>
              <w:left w:val="nil"/>
              <w:bottom w:val="single" w:sz="4" w:space="0" w:color="auto"/>
              <w:right w:val="single" w:sz="4" w:space="0" w:color="auto"/>
            </w:tcBorders>
            <w:shd w:val="clear" w:color="auto" w:fill="auto"/>
            <w:noWrap/>
            <w:vAlign w:val="center"/>
            <w:hideMark/>
          </w:tcPr>
          <w:p w14:paraId="39F563FE" w14:textId="238F950E" w:rsidR="00CD3C26" w:rsidRPr="00F52826" w:rsidRDefault="00304954"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3 934</w:t>
            </w:r>
          </w:p>
        </w:tc>
        <w:tc>
          <w:tcPr>
            <w:tcW w:w="547" w:type="pct"/>
            <w:tcBorders>
              <w:top w:val="nil"/>
              <w:left w:val="nil"/>
              <w:bottom w:val="single" w:sz="4" w:space="0" w:color="auto"/>
              <w:right w:val="single" w:sz="4" w:space="0" w:color="auto"/>
            </w:tcBorders>
            <w:shd w:val="clear" w:color="auto" w:fill="auto"/>
            <w:noWrap/>
            <w:vAlign w:val="center"/>
            <w:hideMark/>
          </w:tcPr>
          <w:p w14:paraId="1609D01B" w14:textId="01CF136D" w:rsidR="00CD3C26" w:rsidRPr="00F52826" w:rsidRDefault="00304954"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100</w:t>
            </w:r>
          </w:p>
        </w:tc>
        <w:tc>
          <w:tcPr>
            <w:tcW w:w="469" w:type="pct"/>
            <w:tcBorders>
              <w:top w:val="nil"/>
              <w:left w:val="nil"/>
              <w:bottom w:val="single" w:sz="4" w:space="0" w:color="auto"/>
              <w:right w:val="single" w:sz="4" w:space="0" w:color="auto"/>
            </w:tcBorders>
            <w:shd w:val="clear" w:color="auto" w:fill="auto"/>
            <w:noWrap/>
            <w:vAlign w:val="center"/>
            <w:hideMark/>
          </w:tcPr>
          <w:p w14:paraId="11816491" w14:textId="59C274A0" w:rsidR="00CD3C26" w:rsidRPr="00F52826" w:rsidRDefault="00304954"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13</w:t>
            </w:r>
          </w:p>
        </w:tc>
        <w:tc>
          <w:tcPr>
            <w:tcW w:w="548" w:type="pct"/>
            <w:tcBorders>
              <w:top w:val="nil"/>
              <w:left w:val="nil"/>
              <w:bottom w:val="single" w:sz="4" w:space="0" w:color="auto"/>
              <w:right w:val="single" w:sz="4" w:space="0" w:color="auto"/>
            </w:tcBorders>
            <w:shd w:val="clear" w:color="auto" w:fill="auto"/>
            <w:noWrap/>
            <w:vAlign w:val="center"/>
            <w:hideMark/>
          </w:tcPr>
          <w:p w14:paraId="2BFBD077" w14:textId="77777777" w:rsidR="00CD3C26" w:rsidRPr="00F52826" w:rsidRDefault="00CD3C26"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3</w:t>
            </w:r>
          </w:p>
        </w:tc>
        <w:tc>
          <w:tcPr>
            <w:tcW w:w="703" w:type="pct"/>
            <w:tcBorders>
              <w:top w:val="nil"/>
              <w:left w:val="nil"/>
              <w:bottom w:val="single" w:sz="4" w:space="0" w:color="auto"/>
              <w:right w:val="single" w:sz="4" w:space="0" w:color="auto"/>
            </w:tcBorders>
            <w:shd w:val="clear" w:color="auto" w:fill="auto"/>
            <w:noWrap/>
            <w:vAlign w:val="center"/>
            <w:hideMark/>
          </w:tcPr>
          <w:p w14:paraId="76792B23" w14:textId="77777777" w:rsidR="00CD3C26" w:rsidRPr="00F52826" w:rsidRDefault="00CD3C26" w:rsidP="00CD3C26">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0</w:t>
            </w:r>
          </w:p>
        </w:tc>
      </w:tr>
    </w:tbl>
    <w:p w14:paraId="31DB5517" w14:textId="77777777" w:rsidR="00CD3C26" w:rsidRPr="00F52826" w:rsidRDefault="00CD3C26" w:rsidP="00CD3C26">
      <w:pPr>
        <w:spacing w:before="0" w:after="0"/>
        <w:contextualSpacing/>
        <w:rPr>
          <w:rFonts w:ascii="Calibri" w:eastAsia="Times New Roman" w:hAnsi="Calibri" w:cs="Times New Roman"/>
          <w:b/>
          <w:szCs w:val="20"/>
          <w:lang w:eastAsia="cs-CZ"/>
        </w:rPr>
      </w:pPr>
    </w:p>
    <w:p w14:paraId="465C3104" w14:textId="78A724E1" w:rsidR="00CD3C26" w:rsidRPr="00F52826" w:rsidRDefault="00CD3C26" w:rsidP="00CD3C26">
      <w:pPr>
        <w:pStyle w:val="GK"/>
        <w:rPr>
          <w:b/>
          <w:lang w:eastAsia="cs-CZ"/>
        </w:rPr>
      </w:pPr>
      <w:r w:rsidRPr="00F52826">
        <w:rPr>
          <w:lang w:eastAsia="cs-CZ"/>
        </w:rPr>
        <w:t xml:space="preserve">Zgodnie z danymi GUS w </w:t>
      </w:r>
      <w:r w:rsidR="00304954" w:rsidRPr="00F52826">
        <w:rPr>
          <w:lang w:eastAsia="cs-CZ"/>
        </w:rPr>
        <w:t>2021</w:t>
      </w:r>
      <w:r w:rsidRPr="00F52826">
        <w:rPr>
          <w:lang w:eastAsia="cs-CZ"/>
        </w:rPr>
        <w:t xml:space="preserve"> r. liczba zarejestrowanych bezrobotnych stanowiła </w:t>
      </w:r>
      <w:r w:rsidR="00304954" w:rsidRPr="00F52826">
        <w:rPr>
          <w:lang w:eastAsia="cs-CZ"/>
        </w:rPr>
        <w:t>3,1</w:t>
      </w:r>
      <w:r w:rsidRPr="00F52826">
        <w:rPr>
          <w:lang w:eastAsia="cs-CZ"/>
        </w:rPr>
        <w:t xml:space="preserve">% ludności </w:t>
      </w:r>
      <w:r w:rsidRPr="00F52826">
        <w:t>w wieku</w:t>
      </w:r>
      <w:r w:rsidRPr="00F52826">
        <w:rPr>
          <w:lang w:eastAsia="cs-CZ"/>
        </w:rPr>
        <w:t xml:space="preserve"> produkcyjnym. Wskaźnik ten jest wyższy niż średnia dla powiatu (</w:t>
      </w:r>
      <w:r w:rsidR="00304954" w:rsidRPr="00F52826">
        <w:rPr>
          <w:lang w:eastAsia="cs-CZ"/>
        </w:rPr>
        <w:t>2</w:t>
      </w:r>
      <w:r w:rsidRPr="00F52826">
        <w:rPr>
          <w:lang w:eastAsia="cs-CZ"/>
        </w:rPr>
        <w:t xml:space="preserve">,2%). Liczba zarejestrowanych bezrobotnych </w:t>
      </w:r>
      <w:r w:rsidR="000E0465" w:rsidRPr="00F52826">
        <w:rPr>
          <w:lang w:eastAsia="cs-CZ"/>
        </w:rPr>
        <w:t>w analizowanym okresie spadała</w:t>
      </w:r>
      <w:r w:rsidR="00304954" w:rsidRPr="00F52826">
        <w:rPr>
          <w:lang w:eastAsia="cs-CZ"/>
        </w:rPr>
        <w:t>.</w:t>
      </w:r>
    </w:p>
    <w:p w14:paraId="59D1423D" w14:textId="77777777" w:rsidR="00CD3C26" w:rsidRPr="00F52826" w:rsidRDefault="00CD3C26" w:rsidP="00CD3C26">
      <w:pPr>
        <w:spacing w:before="0" w:after="0"/>
        <w:ind w:firstLine="0"/>
        <w:contextualSpacing/>
        <w:rPr>
          <w:b/>
          <w:sz w:val="16"/>
          <w:szCs w:val="16"/>
        </w:rPr>
      </w:pPr>
    </w:p>
    <w:p w14:paraId="79B327EA" w14:textId="2E4A2EC2" w:rsidR="00CD3C26" w:rsidRPr="00F52826" w:rsidRDefault="00CD3C26" w:rsidP="00CD3C26">
      <w:pPr>
        <w:spacing w:before="0" w:after="0"/>
        <w:ind w:firstLine="0"/>
        <w:contextualSpacing/>
        <w:rPr>
          <w:b/>
          <w:sz w:val="16"/>
          <w:szCs w:val="16"/>
        </w:rPr>
      </w:pPr>
      <w:r w:rsidRPr="00F52826">
        <w:rPr>
          <w:b/>
          <w:sz w:val="16"/>
          <w:szCs w:val="16"/>
        </w:rPr>
        <w:t xml:space="preserve">Tabela </w:t>
      </w:r>
      <w:r w:rsidR="00133D8A" w:rsidRPr="00F52826">
        <w:rPr>
          <w:b/>
          <w:sz w:val="16"/>
          <w:szCs w:val="16"/>
        </w:rPr>
        <w:fldChar w:fldCharType="begin"/>
      </w:r>
      <w:r w:rsidRPr="00F52826">
        <w:rPr>
          <w:b/>
          <w:sz w:val="16"/>
          <w:szCs w:val="16"/>
        </w:rPr>
        <w:instrText xml:space="preserve"> SEQ Tabela \* ARABIC </w:instrText>
      </w:r>
      <w:r w:rsidR="00133D8A" w:rsidRPr="00F52826">
        <w:rPr>
          <w:b/>
          <w:sz w:val="16"/>
          <w:szCs w:val="16"/>
        </w:rPr>
        <w:fldChar w:fldCharType="separate"/>
      </w:r>
      <w:r w:rsidR="003B024F">
        <w:rPr>
          <w:b/>
          <w:noProof/>
          <w:sz w:val="16"/>
          <w:szCs w:val="16"/>
        </w:rPr>
        <w:t>10</w:t>
      </w:r>
      <w:r w:rsidR="00133D8A" w:rsidRPr="00F52826">
        <w:rPr>
          <w:b/>
          <w:sz w:val="16"/>
          <w:szCs w:val="16"/>
        </w:rPr>
        <w:fldChar w:fldCharType="end"/>
      </w:r>
      <w:r w:rsidRPr="00F52826">
        <w:rPr>
          <w:b/>
          <w:sz w:val="16"/>
          <w:szCs w:val="16"/>
        </w:rPr>
        <w:t xml:space="preserve"> Liczba zarejestrowanych bezrobotnych</w:t>
      </w:r>
    </w:p>
    <w:p w14:paraId="690F3A56" w14:textId="77777777" w:rsidR="00CD3C26" w:rsidRPr="00F52826" w:rsidRDefault="00CD3C26" w:rsidP="00CD3C26">
      <w:pPr>
        <w:pStyle w:val="Legenda"/>
        <w:keepNext/>
        <w:spacing w:before="0"/>
        <w:rPr>
          <w:b w:val="0"/>
          <w:szCs w:val="16"/>
        </w:rPr>
      </w:pPr>
      <w:r w:rsidRPr="00F52826">
        <w:rPr>
          <w:b w:val="0"/>
          <w:szCs w:val="16"/>
        </w:rPr>
        <w:t>źródło: opracowanie własne na podstawie GUS BDL</w:t>
      </w:r>
    </w:p>
    <w:tbl>
      <w:tblPr>
        <w:tblW w:w="5000" w:type="pct"/>
        <w:jc w:val="center"/>
        <w:tblCellMar>
          <w:left w:w="70" w:type="dxa"/>
          <w:right w:w="70" w:type="dxa"/>
        </w:tblCellMar>
        <w:tblLook w:val="04A0" w:firstRow="1" w:lastRow="0" w:firstColumn="1" w:lastColumn="0" w:noHBand="0" w:noVBand="1"/>
      </w:tblPr>
      <w:tblGrid>
        <w:gridCol w:w="2105"/>
        <w:gridCol w:w="715"/>
        <w:gridCol w:w="713"/>
        <w:gridCol w:w="715"/>
        <w:gridCol w:w="715"/>
        <w:gridCol w:w="715"/>
        <w:gridCol w:w="715"/>
        <w:gridCol w:w="715"/>
        <w:gridCol w:w="704"/>
        <w:gridCol w:w="704"/>
        <w:gridCol w:w="697"/>
      </w:tblGrid>
      <w:tr w:rsidR="00304954" w:rsidRPr="00F52826" w14:paraId="3E66C730" w14:textId="1BB299BC" w:rsidTr="00304954">
        <w:trPr>
          <w:trHeight w:val="369"/>
          <w:jc w:val="center"/>
        </w:trPr>
        <w:tc>
          <w:tcPr>
            <w:tcW w:w="1143"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83DD8AD" w14:textId="77777777" w:rsidR="00304954" w:rsidRPr="00F52826" w:rsidRDefault="00304954"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liczba/ rok</w:t>
            </w:r>
          </w:p>
        </w:tc>
        <w:tc>
          <w:tcPr>
            <w:tcW w:w="388" w:type="pct"/>
            <w:tcBorders>
              <w:top w:val="single" w:sz="4" w:space="0" w:color="auto"/>
              <w:left w:val="nil"/>
              <w:bottom w:val="single" w:sz="4" w:space="0" w:color="auto"/>
              <w:right w:val="single" w:sz="4" w:space="0" w:color="auto"/>
            </w:tcBorders>
            <w:shd w:val="clear" w:color="000000" w:fill="D9D9D9"/>
            <w:vAlign w:val="center"/>
          </w:tcPr>
          <w:p w14:paraId="47AE19BF" w14:textId="77777777" w:rsidR="00304954" w:rsidRPr="00F52826" w:rsidRDefault="00304954" w:rsidP="000E0465">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2013</w:t>
            </w:r>
          </w:p>
        </w:tc>
        <w:tc>
          <w:tcPr>
            <w:tcW w:w="387"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D1E975D" w14:textId="77777777" w:rsidR="00304954" w:rsidRPr="00F52826" w:rsidRDefault="00304954"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2014</w:t>
            </w:r>
          </w:p>
        </w:tc>
        <w:tc>
          <w:tcPr>
            <w:tcW w:w="388" w:type="pct"/>
            <w:tcBorders>
              <w:top w:val="single" w:sz="4" w:space="0" w:color="auto"/>
              <w:left w:val="nil"/>
              <w:bottom w:val="single" w:sz="4" w:space="0" w:color="auto"/>
              <w:right w:val="single" w:sz="4" w:space="0" w:color="auto"/>
            </w:tcBorders>
            <w:shd w:val="clear" w:color="000000" w:fill="D9D9D9"/>
            <w:noWrap/>
            <w:vAlign w:val="center"/>
            <w:hideMark/>
          </w:tcPr>
          <w:p w14:paraId="19A1C8F8" w14:textId="77777777" w:rsidR="00304954" w:rsidRPr="00F52826" w:rsidRDefault="00304954"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2015</w:t>
            </w:r>
          </w:p>
        </w:tc>
        <w:tc>
          <w:tcPr>
            <w:tcW w:w="388" w:type="pct"/>
            <w:tcBorders>
              <w:top w:val="single" w:sz="4" w:space="0" w:color="auto"/>
              <w:left w:val="nil"/>
              <w:bottom w:val="single" w:sz="4" w:space="0" w:color="auto"/>
              <w:right w:val="single" w:sz="4" w:space="0" w:color="auto"/>
            </w:tcBorders>
            <w:shd w:val="clear" w:color="000000" w:fill="D9D9D9"/>
            <w:noWrap/>
            <w:vAlign w:val="center"/>
            <w:hideMark/>
          </w:tcPr>
          <w:p w14:paraId="6EA78112" w14:textId="77777777" w:rsidR="00304954" w:rsidRPr="00F52826" w:rsidRDefault="00304954"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2016</w:t>
            </w:r>
          </w:p>
        </w:tc>
        <w:tc>
          <w:tcPr>
            <w:tcW w:w="388" w:type="pct"/>
            <w:tcBorders>
              <w:top w:val="single" w:sz="4" w:space="0" w:color="auto"/>
              <w:left w:val="nil"/>
              <w:bottom w:val="single" w:sz="4" w:space="0" w:color="auto"/>
              <w:right w:val="single" w:sz="4" w:space="0" w:color="auto"/>
            </w:tcBorders>
            <w:shd w:val="clear" w:color="000000" w:fill="D9D9D9"/>
            <w:vAlign w:val="center"/>
          </w:tcPr>
          <w:p w14:paraId="2B0F8B79" w14:textId="77777777" w:rsidR="00304954" w:rsidRPr="00F52826" w:rsidRDefault="00304954"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2017</w:t>
            </w:r>
          </w:p>
        </w:tc>
        <w:tc>
          <w:tcPr>
            <w:tcW w:w="388" w:type="pct"/>
            <w:tcBorders>
              <w:top w:val="single" w:sz="4" w:space="0" w:color="auto"/>
              <w:left w:val="nil"/>
              <w:bottom w:val="single" w:sz="4" w:space="0" w:color="auto"/>
              <w:right w:val="single" w:sz="4" w:space="0" w:color="auto"/>
            </w:tcBorders>
            <w:shd w:val="clear" w:color="000000" w:fill="D9D9D9"/>
            <w:vAlign w:val="center"/>
          </w:tcPr>
          <w:p w14:paraId="0E666538" w14:textId="77777777" w:rsidR="00304954" w:rsidRPr="00F52826" w:rsidRDefault="00304954"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2018</w:t>
            </w:r>
          </w:p>
        </w:tc>
        <w:tc>
          <w:tcPr>
            <w:tcW w:w="388" w:type="pct"/>
            <w:tcBorders>
              <w:top w:val="single" w:sz="4" w:space="0" w:color="auto"/>
              <w:left w:val="nil"/>
              <w:bottom w:val="single" w:sz="4" w:space="0" w:color="auto"/>
              <w:right w:val="single" w:sz="4" w:space="0" w:color="auto"/>
            </w:tcBorders>
            <w:shd w:val="clear" w:color="000000" w:fill="D9D9D9"/>
            <w:vAlign w:val="center"/>
          </w:tcPr>
          <w:p w14:paraId="0945DB08" w14:textId="77777777" w:rsidR="00304954" w:rsidRPr="00F52826" w:rsidRDefault="00304954"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2019</w:t>
            </w:r>
          </w:p>
        </w:tc>
        <w:tc>
          <w:tcPr>
            <w:tcW w:w="382" w:type="pct"/>
            <w:tcBorders>
              <w:top w:val="single" w:sz="4" w:space="0" w:color="auto"/>
              <w:left w:val="nil"/>
              <w:bottom w:val="single" w:sz="4" w:space="0" w:color="auto"/>
              <w:right w:val="single" w:sz="4" w:space="0" w:color="auto"/>
            </w:tcBorders>
            <w:shd w:val="clear" w:color="000000" w:fill="D9D9D9"/>
            <w:vAlign w:val="center"/>
          </w:tcPr>
          <w:p w14:paraId="57F07289" w14:textId="77777777" w:rsidR="00304954" w:rsidRPr="00F52826" w:rsidRDefault="00304954"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2020</w:t>
            </w:r>
          </w:p>
        </w:tc>
        <w:tc>
          <w:tcPr>
            <w:tcW w:w="382" w:type="pct"/>
            <w:tcBorders>
              <w:top w:val="single" w:sz="4" w:space="0" w:color="auto"/>
              <w:left w:val="nil"/>
              <w:bottom w:val="single" w:sz="4" w:space="0" w:color="auto"/>
              <w:right w:val="single" w:sz="4" w:space="0" w:color="auto"/>
            </w:tcBorders>
            <w:shd w:val="clear" w:color="000000" w:fill="D9D9D9"/>
            <w:vAlign w:val="center"/>
          </w:tcPr>
          <w:p w14:paraId="7AF12002" w14:textId="2B9491E6" w:rsidR="00304954" w:rsidRPr="00F52826" w:rsidRDefault="00304954" w:rsidP="0030495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2021</w:t>
            </w:r>
          </w:p>
        </w:tc>
        <w:tc>
          <w:tcPr>
            <w:tcW w:w="382" w:type="pct"/>
            <w:tcBorders>
              <w:top w:val="single" w:sz="4" w:space="0" w:color="auto"/>
              <w:left w:val="nil"/>
              <w:bottom w:val="single" w:sz="4" w:space="0" w:color="auto"/>
              <w:right w:val="single" w:sz="4" w:space="0" w:color="auto"/>
            </w:tcBorders>
            <w:shd w:val="clear" w:color="000000" w:fill="D9D9D9"/>
            <w:vAlign w:val="center"/>
          </w:tcPr>
          <w:p w14:paraId="2DC075E6" w14:textId="7B0318E1" w:rsidR="00304954" w:rsidRPr="00F52826" w:rsidRDefault="00304954" w:rsidP="0030495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2022</w:t>
            </w:r>
          </w:p>
        </w:tc>
      </w:tr>
      <w:tr w:rsidR="00304954" w:rsidRPr="00F52826" w14:paraId="6E74FEF0" w14:textId="4B77BFA9" w:rsidTr="00304954">
        <w:trPr>
          <w:trHeight w:val="300"/>
          <w:jc w:val="center"/>
        </w:trPr>
        <w:tc>
          <w:tcPr>
            <w:tcW w:w="1143" w:type="pct"/>
            <w:tcBorders>
              <w:top w:val="nil"/>
              <w:left w:val="single" w:sz="4" w:space="0" w:color="auto"/>
              <w:bottom w:val="single" w:sz="4" w:space="0" w:color="auto"/>
              <w:right w:val="single" w:sz="4" w:space="0" w:color="auto"/>
            </w:tcBorders>
            <w:shd w:val="clear" w:color="auto" w:fill="auto"/>
            <w:noWrap/>
            <w:vAlign w:val="center"/>
            <w:hideMark/>
          </w:tcPr>
          <w:p w14:paraId="07F458FA" w14:textId="77777777" w:rsidR="00304954" w:rsidRPr="00F52826" w:rsidRDefault="00304954" w:rsidP="00CD3C26">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zarejestrowani bezrobotni</w:t>
            </w:r>
          </w:p>
        </w:tc>
        <w:tc>
          <w:tcPr>
            <w:tcW w:w="388" w:type="pct"/>
            <w:tcBorders>
              <w:top w:val="single" w:sz="4" w:space="0" w:color="auto"/>
              <w:left w:val="nil"/>
              <w:bottom w:val="single" w:sz="4" w:space="0" w:color="auto"/>
              <w:right w:val="single" w:sz="4" w:space="0" w:color="auto"/>
            </w:tcBorders>
            <w:vAlign w:val="center"/>
          </w:tcPr>
          <w:p w14:paraId="44062ECF" w14:textId="77777777" w:rsidR="00304954" w:rsidRPr="00F52826" w:rsidRDefault="00304954" w:rsidP="000E0465">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1 065</w:t>
            </w:r>
          </w:p>
        </w:tc>
        <w:tc>
          <w:tcPr>
            <w:tcW w:w="387" w:type="pct"/>
            <w:tcBorders>
              <w:top w:val="nil"/>
              <w:left w:val="single" w:sz="4" w:space="0" w:color="auto"/>
              <w:bottom w:val="single" w:sz="4" w:space="0" w:color="auto"/>
              <w:right w:val="single" w:sz="4" w:space="0" w:color="auto"/>
            </w:tcBorders>
            <w:shd w:val="clear" w:color="auto" w:fill="auto"/>
            <w:noWrap/>
            <w:vAlign w:val="center"/>
          </w:tcPr>
          <w:p w14:paraId="3C3E99AF" w14:textId="77777777" w:rsidR="00304954" w:rsidRPr="00F52826" w:rsidRDefault="00304954" w:rsidP="00CD3C26">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979</w:t>
            </w:r>
          </w:p>
        </w:tc>
        <w:tc>
          <w:tcPr>
            <w:tcW w:w="388" w:type="pct"/>
            <w:tcBorders>
              <w:top w:val="nil"/>
              <w:left w:val="nil"/>
              <w:bottom w:val="single" w:sz="4" w:space="0" w:color="auto"/>
              <w:right w:val="single" w:sz="4" w:space="0" w:color="auto"/>
            </w:tcBorders>
            <w:shd w:val="clear" w:color="auto" w:fill="auto"/>
            <w:noWrap/>
            <w:vAlign w:val="center"/>
          </w:tcPr>
          <w:p w14:paraId="489AAA49" w14:textId="77777777" w:rsidR="00304954" w:rsidRPr="00F52826" w:rsidRDefault="00304954" w:rsidP="00CD3C26">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893</w:t>
            </w:r>
          </w:p>
        </w:tc>
        <w:tc>
          <w:tcPr>
            <w:tcW w:w="388" w:type="pct"/>
            <w:tcBorders>
              <w:top w:val="nil"/>
              <w:left w:val="nil"/>
              <w:bottom w:val="single" w:sz="4" w:space="0" w:color="auto"/>
              <w:right w:val="single" w:sz="4" w:space="0" w:color="auto"/>
            </w:tcBorders>
            <w:shd w:val="clear" w:color="auto" w:fill="auto"/>
            <w:noWrap/>
            <w:vAlign w:val="center"/>
          </w:tcPr>
          <w:p w14:paraId="708398F2" w14:textId="77777777" w:rsidR="00304954" w:rsidRPr="00F52826" w:rsidRDefault="00304954" w:rsidP="00CD3C26">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788</w:t>
            </w:r>
          </w:p>
        </w:tc>
        <w:tc>
          <w:tcPr>
            <w:tcW w:w="388" w:type="pct"/>
            <w:tcBorders>
              <w:top w:val="nil"/>
              <w:left w:val="nil"/>
              <w:bottom w:val="single" w:sz="4" w:space="0" w:color="auto"/>
              <w:right w:val="single" w:sz="4" w:space="0" w:color="auto"/>
            </w:tcBorders>
            <w:vAlign w:val="center"/>
          </w:tcPr>
          <w:p w14:paraId="038F615F" w14:textId="77777777" w:rsidR="00304954" w:rsidRPr="00F52826" w:rsidRDefault="00304954" w:rsidP="00CD3C26">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653</w:t>
            </w:r>
          </w:p>
        </w:tc>
        <w:tc>
          <w:tcPr>
            <w:tcW w:w="388" w:type="pct"/>
            <w:tcBorders>
              <w:top w:val="nil"/>
              <w:left w:val="nil"/>
              <w:bottom w:val="single" w:sz="4" w:space="0" w:color="auto"/>
              <w:right w:val="single" w:sz="4" w:space="0" w:color="auto"/>
            </w:tcBorders>
            <w:vAlign w:val="center"/>
          </w:tcPr>
          <w:p w14:paraId="2E972AE4" w14:textId="77777777" w:rsidR="00304954" w:rsidRPr="00F52826" w:rsidRDefault="00304954" w:rsidP="00CD3C26">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609</w:t>
            </w:r>
          </w:p>
        </w:tc>
        <w:tc>
          <w:tcPr>
            <w:tcW w:w="388" w:type="pct"/>
            <w:tcBorders>
              <w:top w:val="nil"/>
              <w:left w:val="nil"/>
              <w:bottom w:val="single" w:sz="4" w:space="0" w:color="auto"/>
              <w:right w:val="single" w:sz="4" w:space="0" w:color="auto"/>
            </w:tcBorders>
            <w:vAlign w:val="center"/>
          </w:tcPr>
          <w:p w14:paraId="78553B33" w14:textId="77777777" w:rsidR="00304954" w:rsidRPr="00F52826" w:rsidRDefault="00304954" w:rsidP="00CD3C26">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527</w:t>
            </w:r>
          </w:p>
        </w:tc>
        <w:tc>
          <w:tcPr>
            <w:tcW w:w="382" w:type="pct"/>
            <w:tcBorders>
              <w:top w:val="nil"/>
              <w:left w:val="nil"/>
              <w:bottom w:val="single" w:sz="4" w:space="0" w:color="auto"/>
              <w:right w:val="single" w:sz="4" w:space="0" w:color="auto"/>
            </w:tcBorders>
            <w:vAlign w:val="center"/>
          </w:tcPr>
          <w:p w14:paraId="78CD1394" w14:textId="77777777" w:rsidR="00304954" w:rsidRPr="00F52826" w:rsidRDefault="00304954" w:rsidP="00CD3C26">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664</w:t>
            </w:r>
          </w:p>
        </w:tc>
        <w:tc>
          <w:tcPr>
            <w:tcW w:w="382" w:type="pct"/>
            <w:tcBorders>
              <w:top w:val="nil"/>
              <w:left w:val="nil"/>
              <w:bottom w:val="single" w:sz="4" w:space="0" w:color="auto"/>
              <w:right w:val="single" w:sz="4" w:space="0" w:color="auto"/>
            </w:tcBorders>
            <w:vAlign w:val="center"/>
          </w:tcPr>
          <w:p w14:paraId="523CAF48" w14:textId="3F477CDD" w:rsidR="00304954" w:rsidRPr="00F52826" w:rsidRDefault="00304954" w:rsidP="00304954">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507</w:t>
            </w:r>
          </w:p>
        </w:tc>
        <w:tc>
          <w:tcPr>
            <w:tcW w:w="382" w:type="pct"/>
            <w:tcBorders>
              <w:top w:val="nil"/>
              <w:left w:val="nil"/>
              <w:bottom w:val="single" w:sz="4" w:space="0" w:color="auto"/>
              <w:right w:val="single" w:sz="4" w:space="0" w:color="auto"/>
            </w:tcBorders>
            <w:vAlign w:val="center"/>
          </w:tcPr>
          <w:p w14:paraId="4C009EB2" w14:textId="00A91F82" w:rsidR="00304954" w:rsidRPr="00F52826" w:rsidRDefault="00304954" w:rsidP="00304954">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495</w:t>
            </w:r>
          </w:p>
        </w:tc>
      </w:tr>
    </w:tbl>
    <w:p w14:paraId="196525DD" w14:textId="77777777" w:rsidR="00C61AA1" w:rsidRPr="00F52826" w:rsidRDefault="00C61AA1" w:rsidP="00D9774A">
      <w:pPr>
        <w:pStyle w:val="podrozdzUD"/>
        <w:numPr>
          <w:ilvl w:val="0"/>
          <w:numId w:val="0"/>
        </w:numPr>
        <w:spacing w:line="276" w:lineRule="auto"/>
        <w:ind w:firstLine="567"/>
        <w:rPr>
          <w:rFonts w:ascii="Segoe UI" w:hAnsi="Segoe UI" w:cs="Segoe UI"/>
          <w:lang w:val="pl-PL"/>
        </w:rPr>
      </w:pPr>
      <w:r w:rsidRPr="00F52826">
        <w:rPr>
          <w:rFonts w:ascii="Segoe UI" w:hAnsi="Segoe UI" w:cs="Segoe UI"/>
          <w:lang w:val="pl-PL"/>
        </w:rPr>
        <w:t>Rolnictwo i leśnictwo</w:t>
      </w:r>
    </w:p>
    <w:p w14:paraId="586A5FAF" w14:textId="77777777" w:rsidR="00CD3C26" w:rsidRPr="00F52826" w:rsidRDefault="00C61AA1" w:rsidP="00CD3C26">
      <w:pPr>
        <w:pStyle w:val="GK"/>
        <w:rPr>
          <w:lang w:eastAsia="cs-CZ"/>
        </w:rPr>
      </w:pPr>
      <w:r w:rsidRPr="00F52826">
        <w:rPr>
          <w:lang w:eastAsia="cs-CZ"/>
        </w:rPr>
        <w:t xml:space="preserve">Gmina </w:t>
      </w:r>
      <w:r w:rsidR="00CD3C26" w:rsidRPr="00F52826">
        <w:rPr>
          <w:lang w:eastAsia="cs-CZ"/>
        </w:rPr>
        <w:t>Góra Kalwaria</w:t>
      </w:r>
      <w:r w:rsidRPr="00F52826">
        <w:rPr>
          <w:lang w:eastAsia="cs-CZ"/>
        </w:rPr>
        <w:t xml:space="preserve"> jest obszarem o dominacji użytków rolnyc</w:t>
      </w:r>
      <w:r w:rsidR="006D4E96" w:rsidRPr="00F52826">
        <w:rPr>
          <w:lang w:eastAsia="cs-CZ"/>
        </w:rPr>
        <w:t>h w strukturze zagospodarowania.</w:t>
      </w:r>
      <w:r w:rsidRPr="00F52826">
        <w:rPr>
          <w:lang w:eastAsia="cs-CZ"/>
        </w:rPr>
        <w:t xml:space="preserve"> </w:t>
      </w:r>
      <w:r w:rsidR="00CD3C26" w:rsidRPr="00F52826">
        <w:rPr>
          <w:lang w:eastAsia="cs-CZ"/>
        </w:rPr>
        <w:t>Użytki</w:t>
      </w:r>
      <w:r w:rsidRPr="00F52826">
        <w:rPr>
          <w:lang w:eastAsia="cs-CZ"/>
        </w:rPr>
        <w:t xml:space="preserve"> </w:t>
      </w:r>
      <w:r w:rsidR="00CD3C26" w:rsidRPr="00F52826">
        <w:rPr>
          <w:lang w:eastAsia="cs-CZ"/>
        </w:rPr>
        <w:t xml:space="preserve">rolne obejmują </w:t>
      </w:r>
      <w:r w:rsidRPr="00F52826">
        <w:rPr>
          <w:lang w:eastAsia="cs-CZ"/>
        </w:rPr>
        <w:t xml:space="preserve">około </w:t>
      </w:r>
      <w:r w:rsidR="00CD3C26" w:rsidRPr="00F52826">
        <w:rPr>
          <w:lang w:eastAsia="cs-CZ"/>
        </w:rPr>
        <w:t>62,2</w:t>
      </w:r>
      <w:r w:rsidRPr="00F52826">
        <w:rPr>
          <w:lang w:eastAsia="cs-CZ"/>
        </w:rPr>
        <w:t xml:space="preserve">% powierzchni </w:t>
      </w:r>
      <w:r w:rsidR="00CD3C26" w:rsidRPr="00F52826">
        <w:rPr>
          <w:lang w:eastAsia="cs-CZ"/>
        </w:rPr>
        <w:t xml:space="preserve">gminy. </w:t>
      </w:r>
    </w:p>
    <w:p w14:paraId="03E59299" w14:textId="77777777" w:rsidR="00F96D6F" w:rsidRPr="00F52826" w:rsidRDefault="00C61AA1" w:rsidP="00CD3C26">
      <w:pPr>
        <w:pStyle w:val="GK"/>
        <w:rPr>
          <w:lang w:eastAsia="cs-CZ"/>
        </w:rPr>
      </w:pPr>
      <w:r w:rsidRPr="00F52826">
        <w:rPr>
          <w:lang w:eastAsia="cs-CZ"/>
        </w:rPr>
        <w:t xml:space="preserve">Według spisu rolnego w </w:t>
      </w:r>
      <w:r w:rsidR="00CD3C26" w:rsidRPr="00F52826">
        <w:rPr>
          <w:lang w:eastAsia="cs-CZ"/>
        </w:rPr>
        <w:t>2020</w:t>
      </w:r>
      <w:r w:rsidRPr="00F52826">
        <w:rPr>
          <w:lang w:eastAsia="cs-CZ"/>
        </w:rPr>
        <w:t xml:space="preserve"> r. w gminie </w:t>
      </w:r>
      <w:r w:rsidR="00CD3C26" w:rsidRPr="00F52826">
        <w:rPr>
          <w:lang w:eastAsia="cs-CZ"/>
        </w:rPr>
        <w:t>Góra Kalwaria</w:t>
      </w:r>
      <w:r w:rsidRPr="00F52826">
        <w:rPr>
          <w:lang w:eastAsia="cs-CZ"/>
        </w:rPr>
        <w:t xml:space="preserve"> było </w:t>
      </w:r>
      <w:r w:rsidR="00CD3C26" w:rsidRPr="00F52826">
        <w:rPr>
          <w:lang w:eastAsia="cs-CZ"/>
        </w:rPr>
        <w:t>920 gospodarstw rolnych, z </w:t>
      </w:r>
      <w:r w:rsidRPr="00F52826">
        <w:rPr>
          <w:lang w:eastAsia="cs-CZ"/>
        </w:rPr>
        <w:t xml:space="preserve">których </w:t>
      </w:r>
      <w:r w:rsidR="00CD3C26" w:rsidRPr="00F52826">
        <w:rPr>
          <w:shd w:val="clear" w:color="auto" w:fill="FFFFFF"/>
          <w:lang w:eastAsia="cs-CZ"/>
        </w:rPr>
        <w:t>670</w:t>
      </w:r>
      <w:r w:rsidR="00CD3C26" w:rsidRPr="00F52826">
        <w:rPr>
          <w:lang w:eastAsia="cs-CZ"/>
        </w:rPr>
        <w:t> </w:t>
      </w:r>
      <w:r w:rsidRPr="00F52826">
        <w:rPr>
          <w:lang w:eastAsia="cs-CZ"/>
        </w:rPr>
        <w:t xml:space="preserve">uzyskiwało dochód z działalności rolniczej. Przeważały gospodarstwa małe (od 1 do 5 ha) i średnie (od 5 do 10 ha) – odpowiednio </w:t>
      </w:r>
      <w:r w:rsidR="00CD3C26" w:rsidRPr="00F52826">
        <w:rPr>
          <w:lang w:eastAsia="cs-CZ"/>
        </w:rPr>
        <w:t>570</w:t>
      </w:r>
      <w:r w:rsidRPr="00F52826">
        <w:rPr>
          <w:lang w:eastAsia="cs-CZ"/>
        </w:rPr>
        <w:t xml:space="preserve"> i </w:t>
      </w:r>
      <w:r w:rsidR="00CD3C26" w:rsidRPr="00F52826">
        <w:rPr>
          <w:lang w:eastAsia="cs-CZ"/>
        </w:rPr>
        <w:t>237</w:t>
      </w:r>
      <w:r w:rsidR="00F96D6F" w:rsidRPr="00F52826">
        <w:rPr>
          <w:lang w:eastAsia="cs-CZ"/>
        </w:rPr>
        <w:t xml:space="preserve">, co stanowi ok. </w:t>
      </w:r>
      <w:r w:rsidR="00CD3C26" w:rsidRPr="00F52826">
        <w:rPr>
          <w:lang w:eastAsia="cs-CZ"/>
        </w:rPr>
        <w:t>87,7</w:t>
      </w:r>
      <w:r w:rsidRPr="00F52826">
        <w:rPr>
          <w:lang w:eastAsia="cs-CZ"/>
        </w:rPr>
        <w:t>% wszystkich gospodarstw.</w:t>
      </w:r>
      <w:r w:rsidR="00CD3C26" w:rsidRPr="00F52826">
        <w:rPr>
          <w:lang w:eastAsia="cs-CZ"/>
        </w:rPr>
        <w:t xml:space="preserve"> Duże (od 10 </w:t>
      </w:r>
      <w:r w:rsidR="00F96D6F" w:rsidRPr="00F52826">
        <w:rPr>
          <w:lang w:eastAsia="cs-CZ"/>
        </w:rPr>
        <w:t xml:space="preserve">do 15 ha) oraz bardzo duże (powyżej 15 ha) gospodarstwa </w:t>
      </w:r>
      <w:r w:rsidR="00CD3C26" w:rsidRPr="00F52826">
        <w:rPr>
          <w:lang w:eastAsia="cs-CZ"/>
        </w:rPr>
        <w:t>rolne stanowiły odpowiednio ok. 6,5% i 3</w:t>
      </w:r>
      <w:r w:rsidR="00F96D6F" w:rsidRPr="00F52826">
        <w:rPr>
          <w:lang w:eastAsia="cs-CZ"/>
        </w:rPr>
        <w:t>,5% struktury gospodarstw. Najmniejszą grupą są gospodarstwa n</w:t>
      </w:r>
      <w:r w:rsidR="00CD3C26" w:rsidRPr="00F52826">
        <w:rPr>
          <w:lang w:eastAsia="cs-CZ"/>
        </w:rPr>
        <w:t>ajmniejsze (do 1 ha), których w 2020</w:t>
      </w:r>
      <w:r w:rsidR="00F96D6F" w:rsidRPr="00F52826">
        <w:rPr>
          <w:lang w:eastAsia="cs-CZ"/>
        </w:rPr>
        <w:t xml:space="preserve"> r. było </w:t>
      </w:r>
      <w:r w:rsidR="00CD3C26" w:rsidRPr="00F52826">
        <w:rPr>
          <w:lang w:eastAsia="cs-CZ"/>
        </w:rPr>
        <w:t>21</w:t>
      </w:r>
      <w:r w:rsidR="00F96D6F" w:rsidRPr="00F52826">
        <w:rPr>
          <w:lang w:eastAsia="cs-CZ"/>
        </w:rPr>
        <w:t xml:space="preserve"> (</w:t>
      </w:r>
      <w:r w:rsidR="00CD3C26" w:rsidRPr="00F52826">
        <w:rPr>
          <w:lang w:eastAsia="cs-CZ"/>
        </w:rPr>
        <w:t>2,3</w:t>
      </w:r>
      <w:r w:rsidR="00F96D6F" w:rsidRPr="00F52826">
        <w:rPr>
          <w:lang w:eastAsia="cs-CZ"/>
        </w:rPr>
        <w:t>% ogółu).</w:t>
      </w:r>
    </w:p>
    <w:p w14:paraId="193598C7" w14:textId="77777777" w:rsidR="00C61AA1" w:rsidRPr="00F52826" w:rsidRDefault="00C61AA1" w:rsidP="00CD3C26">
      <w:pPr>
        <w:pStyle w:val="GK"/>
        <w:rPr>
          <w:lang w:eastAsia="cs-CZ"/>
        </w:rPr>
      </w:pPr>
      <w:r w:rsidRPr="00F52826">
        <w:rPr>
          <w:lang w:eastAsia="cs-CZ"/>
        </w:rPr>
        <w:t xml:space="preserve">Gmina </w:t>
      </w:r>
      <w:r w:rsidR="00CD3C26" w:rsidRPr="00F52826">
        <w:rPr>
          <w:lang w:eastAsia="cs-CZ"/>
        </w:rPr>
        <w:t>Góra Kalwaria</w:t>
      </w:r>
      <w:r w:rsidRPr="00F52826">
        <w:rPr>
          <w:lang w:eastAsia="cs-CZ"/>
        </w:rPr>
        <w:t xml:space="preserve"> charakteryzuje się zalesieniem </w:t>
      </w:r>
      <w:r w:rsidR="00F96D6F" w:rsidRPr="00F52826">
        <w:rPr>
          <w:lang w:eastAsia="cs-CZ"/>
        </w:rPr>
        <w:t xml:space="preserve">na poziomie </w:t>
      </w:r>
      <w:r w:rsidR="00CD3C26" w:rsidRPr="00F52826">
        <w:rPr>
          <w:lang w:eastAsia="cs-CZ"/>
        </w:rPr>
        <w:t>17,8</w:t>
      </w:r>
      <w:r w:rsidR="00F96D6F" w:rsidRPr="00F52826">
        <w:rPr>
          <w:lang w:eastAsia="cs-CZ"/>
        </w:rPr>
        <w:t>%</w:t>
      </w:r>
      <w:r w:rsidR="00CD3C26" w:rsidRPr="00F52826">
        <w:rPr>
          <w:lang w:eastAsia="cs-CZ"/>
        </w:rPr>
        <w:t xml:space="preserve"> (2 572 ha)</w:t>
      </w:r>
      <w:r w:rsidR="00F96D6F" w:rsidRPr="00F52826">
        <w:rPr>
          <w:lang w:eastAsia="cs-CZ"/>
        </w:rPr>
        <w:t xml:space="preserve">. Jest to udział lasów w strukturze zagospodarowania </w:t>
      </w:r>
      <w:r w:rsidR="00CD3C26" w:rsidRPr="00F52826">
        <w:rPr>
          <w:lang w:eastAsia="cs-CZ"/>
        </w:rPr>
        <w:t>niższy</w:t>
      </w:r>
      <w:r w:rsidR="00F96D6F" w:rsidRPr="00F52826">
        <w:rPr>
          <w:lang w:eastAsia="cs-CZ"/>
        </w:rPr>
        <w:t xml:space="preserve"> niż w powiecie </w:t>
      </w:r>
      <w:r w:rsidR="00CD3C26" w:rsidRPr="00F52826">
        <w:rPr>
          <w:lang w:eastAsia="cs-CZ"/>
        </w:rPr>
        <w:t>piaseczyńskim</w:t>
      </w:r>
      <w:r w:rsidR="00F96D6F" w:rsidRPr="00F52826">
        <w:rPr>
          <w:lang w:eastAsia="cs-CZ"/>
        </w:rPr>
        <w:t xml:space="preserve"> (</w:t>
      </w:r>
      <w:r w:rsidR="00CD3C26" w:rsidRPr="00F52826">
        <w:rPr>
          <w:lang w:eastAsia="cs-CZ"/>
        </w:rPr>
        <w:t>18,4</w:t>
      </w:r>
      <w:r w:rsidR="004250F8" w:rsidRPr="00F52826">
        <w:rPr>
          <w:lang w:eastAsia="cs-CZ"/>
        </w:rPr>
        <w:t xml:space="preserve">%) </w:t>
      </w:r>
      <w:r w:rsidR="00CD3C26" w:rsidRPr="00F52826">
        <w:rPr>
          <w:lang w:eastAsia="cs-CZ"/>
        </w:rPr>
        <w:t xml:space="preserve">oraz </w:t>
      </w:r>
      <w:r w:rsidR="00F96D6F" w:rsidRPr="00F52826">
        <w:rPr>
          <w:lang w:eastAsia="cs-CZ"/>
        </w:rPr>
        <w:t>mniejszy niż średnia dla województwa (</w:t>
      </w:r>
      <w:r w:rsidR="00CD3C26" w:rsidRPr="00F52826">
        <w:rPr>
          <w:lang w:eastAsia="cs-CZ"/>
        </w:rPr>
        <w:t>23,4%) i kraju (29,6%</w:t>
      </w:r>
      <w:r w:rsidR="00F96D6F" w:rsidRPr="00F52826">
        <w:rPr>
          <w:lang w:eastAsia="cs-CZ"/>
        </w:rPr>
        <w:t>).</w:t>
      </w:r>
      <w:r w:rsidRPr="00F52826">
        <w:rPr>
          <w:lang w:eastAsia="cs-CZ"/>
        </w:rPr>
        <w:t xml:space="preserve"> W gminie </w:t>
      </w:r>
      <w:r w:rsidR="00CD3C26" w:rsidRPr="00F52826">
        <w:rPr>
          <w:lang w:eastAsia="cs-CZ"/>
        </w:rPr>
        <w:t>48,8</w:t>
      </w:r>
      <w:r w:rsidRPr="00F52826">
        <w:rPr>
          <w:lang w:eastAsia="cs-CZ"/>
        </w:rPr>
        <w:t xml:space="preserve">% (ok. </w:t>
      </w:r>
      <w:r w:rsidR="00CD3C26" w:rsidRPr="00F52826">
        <w:rPr>
          <w:lang w:eastAsia="cs-CZ"/>
        </w:rPr>
        <w:t>1 256</w:t>
      </w:r>
      <w:r w:rsidRPr="00F52826">
        <w:rPr>
          <w:lang w:eastAsia="cs-CZ"/>
        </w:rPr>
        <w:t xml:space="preserve"> ha) lasów stanowi własność Skarbu Państwa. Zarządza nimi Nadleśnictwo </w:t>
      </w:r>
      <w:r w:rsidR="00CD3C26" w:rsidRPr="00F52826">
        <w:rPr>
          <w:lang w:eastAsia="cs-CZ"/>
        </w:rPr>
        <w:t>Chojnów</w:t>
      </w:r>
      <w:r w:rsidRPr="00F52826">
        <w:rPr>
          <w:lang w:eastAsia="cs-CZ"/>
        </w:rPr>
        <w:t xml:space="preserve">, podlegające Regionalnej Dyrekcji Lasów Państwowych w </w:t>
      </w:r>
      <w:r w:rsidR="00684030" w:rsidRPr="00F52826">
        <w:rPr>
          <w:lang w:eastAsia="cs-CZ"/>
        </w:rPr>
        <w:t>Warszawie</w:t>
      </w:r>
      <w:r w:rsidRPr="00F52826">
        <w:rPr>
          <w:lang w:eastAsia="cs-CZ"/>
        </w:rPr>
        <w:t xml:space="preserve">. </w:t>
      </w:r>
      <w:r w:rsidR="00CD3C26" w:rsidRPr="00F52826">
        <w:rPr>
          <w:lang w:eastAsia="cs-CZ"/>
        </w:rPr>
        <w:t>Lasy prywatne obejmują powierzchnię 1 302 ha, natomiast publiczne lasy gminne jedynie 14 ha.</w:t>
      </w:r>
    </w:p>
    <w:p w14:paraId="3832CFAD" w14:textId="77777777" w:rsidR="00C61AA1" w:rsidRPr="00F52826" w:rsidRDefault="00C61AA1" w:rsidP="00CD3C26">
      <w:pPr>
        <w:pStyle w:val="GK"/>
        <w:rPr>
          <w:lang w:eastAsia="cs-CZ"/>
        </w:rPr>
      </w:pPr>
      <w:r w:rsidRPr="00F52826">
        <w:rPr>
          <w:lang w:eastAsia="cs-CZ"/>
        </w:rPr>
        <w:lastRenderedPageBreak/>
        <w:t>Nadrzędnym celem ochrony ekosystemów leśnych jest utrzymanie i odtwarzanie ich charakteru, zbliżonego do pierwotnego oraz naturalnego, a także prowadzenie racjonalnej gospodarki leśnej związanej z pozyskiwaniem drewna.</w:t>
      </w:r>
    </w:p>
    <w:p w14:paraId="10560155" w14:textId="77777777" w:rsidR="00C61AA1" w:rsidRPr="00F52826" w:rsidRDefault="00C61AA1" w:rsidP="00AB3FC5">
      <w:pPr>
        <w:pStyle w:val="podrozdzia"/>
        <w:numPr>
          <w:ilvl w:val="0"/>
          <w:numId w:val="45"/>
        </w:numPr>
        <w:rPr>
          <w:rFonts w:cs="Segoe UI"/>
        </w:rPr>
      </w:pPr>
      <w:bookmarkStart w:id="103" w:name="_Toc473222329"/>
      <w:bookmarkStart w:id="104" w:name="_Toc10014146"/>
      <w:bookmarkStart w:id="105" w:name="_Toc108039303"/>
      <w:bookmarkStart w:id="106" w:name="_Toc156904941"/>
      <w:r w:rsidRPr="00F52826">
        <w:rPr>
          <w:rFonts w:cs="Segoe UI"/>
        </w:rPr>
        <w:t>Kultura i sport</w:t>
      </w:r>
      <w:bookmarkEnd w:id="103"/>
      <w:bookmarkEnd w:id="104"/>
      <w:bookmarkEnd w:id="105"/>
      <w:bookmarkEnd w:id="106"/>
    </w:p>
    <w:p w14:paraId="4E7DD96B" w14:textId="77777777" w:rsidR="00CD3C26" w:rsidRPr="00F52826" w:rsidRDefault="00CD3C26" w:rsidP="00CD3C26">
      <w:pPr>
        <w:pStyle w:val="GK"/>
        <w:rPr>
          <w:lang w:eastAsia="cs-CZ"/>
        </w:rPr>
      </w:pPr>
      <w:r w:rsidRPr="00F52826">
        <w:rPr>
          <w:lang w:eastAsia="cs-CZ"/>
        </w:rPr>
        <w:t>Usługi kultury realizowane są przede wszystkim przez Ośrodek Kultury w Górze Kalwarii, który pełni funkcję samorządowej instytucji kultury.</w:t>
      </w:r>
      <w:r w:rsidRPr="00F52826">
        <w:t xml:space="preserve"> </w:t>
      </w:r>
      <w:r w:rsidRPr="00F52826">
        <w:rPr>
          <w:lang w:eastAsia="cs-CZ"/>
        </w:rPr>
        <w:t>Zgodnie ze statutem Ośrodek realizuje zadania w zakresie upowszechniania kultury, edukacji kulturalnej, edukacji obywatelskiej, turystyki, ochrony i popularyzacji dziedzictwa narodowego. Bazę</w:t>
      </w:r>
      <w:r w:rsidR="0058778E" w:rsidRPr="00F52826">
        <w:rPr>
          <w:lang w:eastAsia="cs-CZ"/>
        </w:rPr>
        <w:t xml:space="preserve"> </w:t>
      </w:r>
      <w:r w:rsidRPr="00F52826">
        <w:rPr>
          <w:lang w:eastAsia="cs-CZ"/>
        </w:rPr>
        <w:t>Ośrodka Kultury stanowią:</w:t>
      </w:r>
    </w:p>
    <w:p w14:paraId="4D0AB8E9" w14:textId="77777777" w:rsidR="00CD3C26" w:rsidRPr="00F52826" w:rsidRDefault="00CD3C26" w:rsidP="00CD3C26">
      <w:pPr>
        <w:pStyle w:val="GKLISTA"/>
        <w:rPr>
          <w:lang w:eastAsia="cs-CZ"/>
        </w:rPr>
      </w:pPr>
      <w:r w:rsidRPr="00F52826">
        <w:rPr>
          <w:lang w:eastAsia="cs-CZ"/>
        </w:rPr>
        <w:t>Budynek przy ul. por. Jana Białka 9 – siedziba główna Ośrodka Kultury,</w:t>
      </w:r>
    </w:p>
    <w:p w14:paraId="2F6490B9" w14:textId="77777777" w:rsidR="00CD3C26" w:rsidRPr="00F52826" w:rsidRDefault="00CD3C26" w:rsidP="00CD3C26">
      <w:pPr>
        <w:pStyle w:val="GKLISTA"/>
        <w:rPr>
          <w:lang w:eastAsia="cs-CZ"/>
        </w:rPr>
      </w:pPr>
      <w:r w:rsidRPr="00F52826">
        <w:t>Zamek Książąt Mazowieckich w Czersku,</w:t>
      </w:r>
    </w:p>
    <w:p w14:paraId="4010C706" w14:textId="77777777" w:rsidR="00CD3C26" w:rsidRPr="00F52826" w:rsidRDefault="00CD3C26" w:rsidP="00CD3C26">
      <w:pPr>
        <w:pStyle w:val="GKLISTA"/>
        <w:rPr>
          <w:lang w:eastAsia="cs-CZ"/>
        </w:rPr>
      </w:pPr>
      <w:r w:rsidRPr="00F52826">
        <w:t>Budynek przy ul. Pijarskiej 1A – pracownia modelarska i fotograficzna oraz zajęcia z gry na instrumentach klawiszowych.</w:t>
      </w:r>
    </w:p>
    <w:p w14:paraId="5EB00566" w14:textId="77777777" w:rsidR="00CD3C26" w:rsidRPr="00F52826" w:rsidRDefault="00CD3C26" w:rsidP="00CD3C26">
      <w:pPr>
        <w:pStyle w:val="GK"/>
        <w:rPr>
          <w:lang w:eastAsia="cs-CZ"/>
        </w:rPr>
      </w:pPr>
      <w:r w:rsidRPr="00F52826">
        <w:rPr>
          <w:lang w:eastAsia="cs-CZ"/>
        </w:rPr>
        <w:t xml:space="preserve">Dodatkowo Ośrodek Kultury w Górze Kalwarii prowadzi działalność w: </w:t>
      </w:r>
    </w:p>
    <w:p w14:paraId="21CBFA31" w14:textId="77777777" w:rsidR="00CD3C26" w:rsidRPr="00F52826" w:rsidRDefault="00CD3C26" w:rsidP="00CD3C26">
      <w:pPr>
        <w:pStyle w:val="GKLISTA"/>
      </w:pPr>
      <w:r w:rsidRPr="00F52826">
        <w:t xml:space="preserve">Dawnym Klubie Rolnika w Wólce Dworskiej – zespół </w:t>
      </w:r>
      <w:proofErr w:type="spellStart"/>
      <w:r w:rsidRPr="00F52826">
        <w:t>Wólkowianki</w:t>
      </w:r>
      <w:proofErr w:type="spellEnd"/>
      <w:r w:rsidRPr="00F52826">
        <w:t>,</w:t>
      </w:r>
    </w:p>
    <w:p w14:paraId="2949DF00" w14:textId="77777777" w:rsidR="00CD3C26" w:rsidRPr="00F52826" w:rsidRDefault="00CD3C26" w:rsidP="00CD3C26">
      <w:pPr>
        <w:pStyle w:val="GKLISTA"/>
      </w:pPr>
      <w:r w:rsidRPr="00F52826">
        <w:t>Dawnym kasynie przy ul. Saperów 9 w Górze Kalwarii – studio piosenki,</w:t>
      </w:r>
    </w:p>
    <w:p w14:paraId="11FCDB7E" w14:textId="77777777" w:rsidR="00CD3C26" w:rsidRPr="00F52826" w:rsidRDefault="00CD3C26" w:rsidP="00CD3C26">
      <w:pPr>
        <w:pStyle w:val="GKLISTA"/>
      </w:pPr>
      <w:r w:rsidRPr="00F52826">
        <w:t xml:space="preserve">Pomieszczeniu OSP Baniocha – chór </w:t>
      </w:r>
      <w:proofErr w:type="spellStart"/>
      <w:r w:rsidRPr="00F52826">
        <w:t>Vox</w:t>
      </w:r>
      <w:proofErr w:type="spellEnd"/>
      <w:r w:rsidRPr="00F52826">
        <w:t xml:space="preserve"> Symfonia. </w:t>
      </w:r>
    </w:p>
    <w:p w14:paraId="2C7D381B" w14:textId="77777777" w:rsidR="00CD3C26" w:rsidRPr="00F52826" w:rsidRDefault="00CD3C26" w:rsidP="00CD3C26">
      <w:pPr>
        <w:pStyle w:val="GK"/>
        <w:rPr>
          <w:lang w:eastAsia="cs-CZ"/>
        </w:rPr>
      </w:pPr>
      <w:r w:rsidRPr="00F52826">
        <w:rPr>
          <w:lang w:eastAsia="cs-CZ"/>
        </w:rPr>
        <w:t>Ośrodek organizuje liczne wydarzenia kulturalne (wykłady, koncerty, spotkania, wystawy, spektakle, kabarety)</w:t>
      </w:r>
      <w:r w:rsidR="004250F8" w:rsidRPr="00F52826">
        <w:rPr>
          <w:lang w:eastAsia="cs-CZ"/>
        </w:rPr>
        <w:t>.</w:t>
      </w:r>
      <w:r w:rsidRPr="00F52826">
        <w:rPr>
          <w:lang w:eastAsia="cs-CZ"/>
        </w:rPr>
        <w:t xml:space="preserve"> </w:t>
      </w:r>
      <w:r w:rsidR="004250F8" w:rsidRPr="00F52826">
        <w:rPr>
          <w:lang w:eastAsia="cs-CZ"/>
        </w:rPr>
        <w:t>P</w:t>
      </w:r>
      <w:r w:rsidRPr="00F52826">
        <w:rPr>
          <w:lang w:eastAsia="cs-CZ"/>
        </w:rPr>
        <w:t xml:space="preserve">rowadzi również </w:t>
      </w:r>
      <w:r w:rsidR="004250F8" w:rsidRPr="00F52826">
        <w:rPr>
          <w:lang w:eastAsia="cs-CZ"/>
        </w:rPr>
        <w:t xml:space="preserve">zajęcia z różnych dziedzin, m.in.: </w:t>
      </w:r>
      <w:r w:rsidRPr="00F52826">
        <w:rPr>
          <w:lang w:eastAsia="cs-CZ"/>
        </w:rPr>
        <w:t>taniec, teatr, muzyka, plastyka, fotograf</w:t>
      </w:r>
      <w:r w:rsidR="004250F8" w:rsidRPr="00F52826">
        <w:rPr>
          <w:lang w:eastAsia="cs-CZ"/>
        </w:rPr>
        <w:t>ia, uniwersytet trzeciego wieku</w:t>
      </w:r>
      <w:r w:rsidR="00EB3AB8" w:rsidRPr="00F52826">
        <w:rPr>
          <w:lang w:eastAsia="cs-CZ"/>
        </w:rPr>
        <w:t>.</w:t>
      </w:r>
    </w:p>
    <w:p w14:paraId="5ADE3AA6" w14:textId="5D9599E3" w:rsidR="00EB3AB8" w:rsidRPr="00F52826" w:rsidRDefault="00EB3AB8" w:rsidP="00EB3AB8">
      <w:pPr>
        <w:pStyle w:val="GK"/>
        <w:rPr>
          <w:lang w:eastAsia="cs-CZ"/>
        </w:rPr>
      </w:pPr>
      <w:r w:rsidRPr="00F52826">
        <w:rPr>
          <w:lang w:eastAsia="cs-CZ"/>
        </w:rPr>
        <w:t xml:space="preserve">Na terenie gminy funkcjonuje Gminna Biblioteka Publiczna w Górze Kalwarii (ul. ks. Z. </w:t>
      </w:r>
      <w:proofErr w:type="spellStart"/>
      <w:r w:rsidRPr="00F52826">
        <w:rPr>
          <w:lang w:eastAsia="cs-CZ"/>
        </w:rPr>
        <w:t>Sajny</w:t>
      </w:r>
      <w:proofErr w:type="spellEnd"/>
      <w:r w:rsidRPr="00F52826">
        <w:rPr>
          <w:lang w:eastAsia="cs-CZ"/>
        </w:rPr>
        <w:t xml:space="preserve"> 1). W strukturze sieci bibliotecznej znajdują się biblioteka główna oraz </w:t>
      </w:r>
      <w:r w:rsidR="00B83D80" w:rsidRPr="00F52826">
        <w:rPr>
          <w:lang w:eastAsia="cs-CZ"/>
        </w:rPr>
        <w:t>dwie</w:t>
      </w:r>
      <w:r w:rsidR="0058778E" w:rsidRPr="00F52826">
        <w:rPr>
          <w:lang w:eastAsia="cs-CZ"/>
        </w:rPr>
        <w:t xml:space="preserve"> </w:t>
      </w:r>
      <w:r w:rsidRPr="00F52826">
        <w:rPr>
          <w:lang w:eastAsia="cs-CZ"/>
        </w:rPr>
        <w:t>filie na obszarach wiejskich (Czersk, Baniocha). Księgozbiór biblioteki wynosi ponad 45 tys. woluminów, który sukcesywnie uzupełniany jest nowościami wydawniczymi, a liczba czytelników utrzymuje się na poziomie ok. 3 000 osób rocznie.</w:t>
      </w:r>
    </w:p>
    <w:p w14:paraId="1A7CE027" w14:textId="77777777" w:rsidR="00EB3AB8" w:rsidRPr="00F52826" w:rsidRDefault="00EB3AB8" w:rsidP="00EB3AB8">
      <w:pPr>
        <w:pStyle w:val="GK"/>
        <w:rPr>
          <w:lang w:eastAsia="cs-CZ"/>
        </w:rPr>
      </w:pPr>
      <w:r w:rsidRPr="00F52826">
        <w:rPr>
          <w:lang w:eastAsia="cs-CZ"/>
        </w:rPr>
        <w:t>W Górze Kalwarii funkcjonuje ponadto kino Uciecha, Towarzystwo Miłośników Góry Kalwarii i Czerska w Górze Kalwarii, Towarzystwo Opieki nad Zabytkami – oddział w Czersku oraz prywatne Muzeum Etnograficzne w Górze Kalwarii, które organizują wydarzenia m.in. koncerty, warsztaty, cykle wykładów, lekcje muzealne, seanse, Noc Muzeów.</w:t>
      </w:r>
    </w:p>
    <w:p w14:paraId="43AFF695" w14:textId="77777777" w:rsidR="00EB3AB8" w:rsidRPr="00F52826" w:rsidRDefault="00EB3AB8" w:rsidP="00EB3AB8">
      <w:pPr>
        <w:pStyle w:val="GK"/>
      </w:pPr>
      <w:r w:rsidRPr="00F52826">
        <w:t>Na terenie miasta zlokalizowane są zróżnicowane obiekty sportowe umożliwiające uprawianie wielu dyscyplin. Działalność sportowo-rekreacyjną na terenie gminy Góra Kalwaria zapewnia Ośrodek Sportu i Rekreacji (ul. Pijarska 119) w Górze Kalwarii. Do najważniejszych obiektów sportowych w mieście należy zaliczyć m.in.:</w:t>
      </w:r>
    </w:p>
    <w:p w14:paraId="509397BB" w14:textId="77777777" w:rsidR="00EB3AB8" w:rsidRPr="00F52826" w:rsidRDefault="00EB3AB8" w:rsidP="00EB3AB8">
      <w:pPr>
        <w:pStyle w:val="GKLISTA"/>
      </w:pPr>
      <w:r w:rsidRPr="00F52826">
        <w:t>stadion Miejski w Górze Kalwarii,</w:t>
      </w:r>
    </w:p>
    <w:p w14:paraId="4930C676" w14:textId="77777777" w:rsidR="00EB3AB8" w:rsidRPr="00F52826" w:rsidRDefault="00EB3AB8" w:rsidP="00EB3AB8">
      <w:pPr>
        <w:pStyle w:val="GKLISTA"/>
      </w:pPr>
      <w:r w:rsidRPr="00F52826">
        <w:t>stadion piłkarski w Baniosze,</w:t>
      </w:r>
    </w:p>
    <w:p w14:paraId="6F3A7B6D" w14:textId="77777777" w:rsidR="00EB3AB8" w:rsidRPr="00F52826" w:rsidRDefault="00EB3AB8" w:rsidP="00EB3AB8">
      <w:pPr>
        <w:pStyle w:val="GKLISTA"/>
      </w:pPr>
      <w:r w:rsidRPr="00F52826">
        <w:t xml:space="preserve">boisko wielofunkcyjne „Orlik” w Górze Kalwarii (lodowisko w okresie zimowym); </w:t>
      </w:r>
    </w:p>
    <w:p w14:paraId="319DE748" w14:textId="77777777" w:rsidR="00EB3AB8" w:rsidRPr="00F52826" w:rsidRDefault="00EB3AB8" w:rsidP="00EB3AB8">
      <w:pPr>
        <w:pStyle w:val="GKLISTA"/>
      </w:pPr>
      <w:r w:rsidRPr="00F52826">
        <w:t>boisko wielofunkcyjne „Orlik” w Baniosze,</w:t>
      </w:r>
    </w:p>
    <w:p w14:paraId="11BE712D" w14:textId="77777777" w:rsidR="00EB3AB8" w:rsidRPr="00F52826" w:rsidRDefault="00EB3AB8" w:rsidP="00EB3AB8">
      <w:pPr>
        <w:pStyle w:val="GKLISTA"/>
      </w:pPr>
      <w:r w:rsidRPr="00F52826">
        <w:t xml:space="preserve">zespół basenowy, w skład którego wchodzą: kryta pływalnia, boisko do piłki nożnej, plac zabaw, siłownia zewnętrzna, boiska do siatkówki plażowej oraz </w:t>
      </w:r>
      <w:proofErr w:type="spellStart"/>
      <w:r w:rsidRPr="00F52826">
        <w:t>skatepark</w:t>
      </w:r>
      <w:proofErr w:type="spellEnd"/>
      <w:r w:rsidRPr="00F52826">
        <w:t xml:space="preserve">; </w:t>
      </w:r>
    </w:p>
    <w:p w14:paraId="520891C8" w14:textId="77777777" w:rsidR="00EB3AB8" w:rsidRPr="00F52826" w:rsidRDefault="00EB3AB8" w:rsidP="00EB3AB8">
      <w:pPr>
        <w:pStyle w:val="GKLISTA"/>
      </w:pPr>
      <w:r w:rsidRPr="00F52826">
        <w:t>sala sportowa przy ul. Dominikańskiej 9 w Górze Kalwarii.</w:t>
      </w:r>
    </w:p>
    <w:p w14:paraId="2DCD759B" w14:textId="77777777" w:rsidR="00EB3AB8" w:rsidRPr="00F52826" w:rsidRDefault="00EB3AB8" w:rsidP="00EB3AB8">
      <w:pPr>
        <w:spacing w:before="0" w:after="60"/>
        <w:ind w:firstLine="709"/>
        <w:rPr>
          <w:rFonts w:ascii="Calibri" w:eastAsia="Times New Roman" w:hAnsi="Calibri" w:cs="Times New Roman"/>
          <w:lang w:eastAsia="cs-CZ"/>
        </w:rPr>
      </w:pPr>
    </w:p>
    <w:p w14:paraId="3E258DE1" w14:textId="77777777" w:rsidR="00EB3AB8" w:rsidRPr="00F52826" w:rsidRDefault="00EB3AB8" w:rsidP="00EB3AB8">
      <w:pPr>
        <w:pStyle w:val="GK"/>
      </w:pPr>
      <w:r w:rsidRPr="00F52826">
        <w:t xml:space="preserve">Z punktu widzenia podstawowych potrzeb obecna sieć i zakres usług kultury i sportu jest wystarczająca. Gmina powinna podejmować działania zmierzające do zwiększenia uczestnictwa mieszkańców w tych dziedzinach życia społecznego. Osiągnąć to można między innymi poprzez szersze dostosowanie oferty w kierunku potrzeb różnych grup wiekowych, między innymi wzbogacając obecną ofertę oraz łącząc działalność instytucji kulturalnych z innymi rodzajami aktywności, szczególnie w dziedzinach: sportu, rekreacji, gastronomii czy rozrywki. Gmina z myślą o potrzebach mieszkańców w zakresie spędzania wolnego czasu realizuje place zabaw. W ramach organizowanych </w:t>
      </w:r>
      <w:r w:rsidRPr="00F52826">
        <w:lastRenderedPageBreak/>
        <w:t xml:space="preserve">przez </w:t>
      </w:r>
      <w:proofErr w:type="spellStart"/>
      <w:r w:rsidRPr="00F52826">
        <w:t>OSiR</w:t>
      </w:r>
      <w:proofErr w:type="spellEnd"/>
      <w:r w:rsidRPr="00F52826">
        <w:t xml:space="preserve"> zajęć i sekcji działają m.in.: młodzieżowa sekcja piłki ręcznej, młodzieżowa sekcja piłki siatkowej, sekcja </w:t>
      </w:r>
      <w:proofErr w:type="spellStart"/>
      <w:r w:rsidRPr="00F52826">
        <w:t>capoeiry</w:t>
      </w:r>
      <w:proofErr w:type="spellEnd"/>
      <w:r w:rsidRPr="00F52826">
        <w:t>, gimnastyka korekcyjna – 80 wykupionych karnetów, nauka pływania, zajęcia biegowe.</w:t>
      </w:r>
    </w:p>
    <w:p w14:paraId="41C0D105" w14:textId="77777777" w:rsidR="00EB3AB8" w:rsidRPr="00F52826" w:rsidRDefault="00EB3AB8" w:rsidP="00EB3AB8">
      <w:pPr>
        <w:pStyle w:val="GK"/>
      </w:pPr>
      <w:r w:rsidRPr="00F52826">
        <w:rPr>
          <w:shd w:val="clear" w:color="auto" w:fill="FFFFFF"/>
        </w:rPr>
        <w:t>Według danych z 2020 r. w mieście i gminie Góra Kalwaria działało 10 klubów sportowych zrzeszających 740 członków.</w:t>
      </w:r>
    </w:p>
    <w:p w14:paraId="1D1F9651" w14:textId="77777777" w:rsidR="00C61AA1" w:rsidRPr="00F52826" w:rsidRDefault="00C61AA1" w:rsidP="00AB3FC5">
      <w:pPr>
        <w:pStyle w:val="podrozdzia"/>
        <w:numPr>
          <w:ilvl w:val="0"/>
          <w:numId w:val="45"/>
        </w:numPr>
        <w:rPr>
          <w:rFonts w:eastAsia="Times New Roman" w:cs="Segoe UI"/>
          <w:b/>
          <w:bCs/>
        </w:rPr>
      </w:pPr>
      <w:bookmarkStart w:id="107" w:name="_Toc473222330"/>
      <w:bookmarkStart w:id="108" w:name="_Toc10014147"/>
      <w:bookmarkStart w:id="109" w:name="_Toc108039304"/>
      <w:bookmarkStart w:id="110" w:name="_Toc156904942"/>
      <w:r w:rsidRPr="00F52826">
        <w:rPr>
          <w:rFonts w:cs="Segoe UI"/>
        </w:rPr>
        <w:t>Turystyka</w:t>
      </w:r>
      <w:bookmarkEnd w:id="107"/>
      <w:bookmarkEnd w:id="108"/>
      <w:bookmarkEnd w:id="109"/>
      <w:bookmarkEnd w:id="110"/>
    </w:p>
    <w:p w14:paraId="5FD671AC" w14:textId="77777777" w:rsidR="00EB3AB8" w:rsidRPr="00F52826" w:rsidRDefault="00EB3AB8" w:rsidP="00EB3AB8">
      <w:pPr>
        <w:pStyle w:val="GK"/>
      </w:pPr>
      <w:r w:rsidRPr="00F52826">
        <w:rPr>
          <w:lang w:eastAsia="pl-PL"/>
        </w:rPr>
        <w:t>Gmina Góra Kalwaria posiada dobre warunki dla rozwoju turystyki wypoczynkowej – szczególnie w zakresie agroturystyki. Zachowane dziedzictwo kulturowe, bogata historia, korzystne położenie względem Warszawy oraz walory krajoznawcze z zachowanymi naturalnymi krajobrazami stanowią dobre warunki do rozwoju wszelkich form wypoczynku oraz rekreacji.</w:t>
      </w:r>
      <w:r w:rsidRPr="00F52826">
        <w:t xml:space="preserve"> </w:t>
      </w:r>
      <w:r w:rsidRPr="00F52826">
        <w:rPr>
          <w:lang w:eastAsia="pl-PL"/>
        </w:rPr>
        <w:t>Na terenie gminy</w:t>
      </w:r>
      <w:r w:rsidR="0058778E" w:rsidRPr="00F52826">
        <w:rPr>
          <w:lang w:eastAsia="pl-PL"/>
        </w:rPr>
        <w:t xml:space="preserve"> </w:t>
      </w:r>
      <w:r w:rsidRPr="00F52826">
        <w:rPr>
          <w:lang w:eastAsia="pl-PL"/>
        </w:rPr>
        <w:t xml:space="preserve">do dziś przetrwało wiele budowli z burzliwej </w:t>
      </w:r>
      <w:r w:rsidR="004250F8" w:rsidRPr="00F52826">
        <w:rPr>
          <w:lang w:eastAsia="pl-PL"/>
        </w:rPr>
        <w:t>historii</w:t>
      </w:r>
      <w:r w:rsidRPr="00F52826">
        <w:rPr>
          <w:lang w:eastAsia="pl-PL"/>
        </w:rPr>
        <w:t xml:space="preserve">: </w:t>
      </w:r>
      <w:r w:rsidRPr="00F52826">
        <w:t>Zamek Książąt Mazowieckich</w:t>
      </w:r>
      <w:r w:rsidRPr="00F52826">
        <w:rPr>
          <w:lang w:eastAsia="pl-PL"/>
        </w:rPr>
        <w:t>, bunkry, cmentarze,</w:t>
      </w:r>
      <w:r w:rsidRPr="00F52826">
        <w:t xml:space="preserve"> dwór w Brześcach, zespół klasztorny i kościół pw. Niepokalanego Poczęcia Najświętszej Maryi Panny, kościół pw. Podwyższenia Krzyża Świętego, ratusz, dzwonnica, jatki, kaplica św. Antoniego, kolegium pijarów, koszary, kościół Przemienienia Pańskiego, Kościół Wieczerzy Pańskiej, Pałac Biskupi. Na terenie miasta znajdują 3 muzea (Muzeum Ojca Stanisława Papczyńskiego, Prywatne Muzeum Regi</w:t>
      </w:r>
      <w:r w:rsidR="004250F8" w:rsidRPr="00F52826">
        <w:t xml:space="preserve">onalne, Izba Pamięci Wojskowej), </w:t>
      </w:r>
      <w:r w:rsidRPr="00F52826">
        <w:t>dzięki którym można zapoznać się z tutejszą historią powstania i życia w gminie Góra Kalwaria.</w:t>
      </w:r>
    </w:p>
    <w:p w14:paraId="40D3C1EE" w14:textId="77777777" w:rsidR="00EB3AB8" w:rsidRPr="00F52826" w:rsidRDefault="00EB3AB8" w:rsidP="00EB3AB8">
      <w:pPr>
        <w:pStyle w:val="GK"/>
      </w:pPr>
      <w:r w:rsidRPr="00F52826">
        <w:t>Gmina posiada potencjał turystyczno-rekreacyjny dzięki dużemu zróżnicowaniu krajobrazu oraz występowaniu obszarów chronionych takich jak: Obszar Natura 2000, Chojnowski Park Krajobrazowy, Rezerwat Łachy Brzeskie, Łąki Soleckie, czy malownicza dolina Wisły. Ponadto ważnym zasobem jest dziedzictwo kulturowe w postaci unikatowego zabytkowego układu urbanistycznego miasta.</w:t>
      </w:r>
    </w:p>
    <w:p w14:paraId="16C39743" w14:textId="77777777" w:rsidR="00EB3AB8" w:rsidRPr="00F52826" w:rsidRDefault="00EB3AB8" w:rsidP="00EB3AB8">
      <w:pPr>
        <w:pStyle w:val="GK"/>
      </w:pPr>
      <w:r w:rsidRPr="00F52826">
        <w:t xml:space="preserve">Znajdują się tu liczne ośrodki wczasowe, pokoje gościnne, trzy hotele, plaże letniskowe (plaża miejska „Uciecha”), kąpieliska, kwatery agroturystyczne, przystanie, obiekty małej gastronomii. Odbywają się tu także imprezy kulturalno-rozrywkowe o bardzo zróżnicowanej tematyce, które cieszą się </w:t>
      </w:r>
      <w:r w:rsidR="004250F8" w:rsidRPr="00F52826">
        <w:t>dużym</w:t>
      </w:r>
      <w:r w:rsidRPr="00F52826">
        <w:t xml:space="preserve"> zainteresowaniem mieszkańców miasta.</w:t>
      </w:r>
    </w:p>
    <w:p w14:paraId="688EA9F9" w14:textId="77777777" w:rsidR="00EB3AB8" w:rsidRPr="00F52826" w:rsidRDefault="00EB3AB8" w:rsidP="00EB3AB8">
      <w:pPr>
        <w:pStyle w:val="GK"/>
      </w:pPr>
      <w:r w:rsidRPr="00F52826">
        <w:t>W centr</w:t>
      </w:r>
      <w:r w:rsidR="004250F8" w:rsidRPr="00F52826">
        <w:t>um miasta znajduje</w:t>
      </w:r>
      <w:r w:rsidRPr="00F52826">
        <w:t xml:space="preserve"> się Centrum Informacji Kulturalnej i Turystycznej (ul. Ks. Z. </w:t>
      </w:r>
      <w:proofErr w:type="spellStart"/>
      <w:r w:rsidRPr="00F52826">
        <w:t>Sajny</w:t>
      </w:r>
      <w:proofErr w:type="spellEnd"/>
      <w:r w:rsidRPr="00F52826">
        <w:t xml:space="preserve"> 1) – miejska instytucja pomagająca w opracowaniu programów imprez turystycznych oraz udzielająca informacji o imprezach kulturalnych i turystycznych, placówkach muzealnych, noclegach, hotelach, służy miesz</w:t>
      </w:r>
      <w:r w:rsidRPr="00F52826">
        <w:softHyphen/>
        <w:t>kań</w:t>
      </w:r>
      <w:r w:rsidRPr="00F52826">
        <w:softHyphen/>
        <w:t>com mia</w:t>
      </w:r>
      <w:r w:rsidRPr="00F52826">
        <w:softHyphen/>
        <w:t>sta i tu</w:t>
      </w:r>
      <w:r w:rsidRPr="00F52826">
        <w:softHyphen/>
        <w:t>ry</w:t>
      </w:r>
      <w:r w:rsidRPr="00F52826">
        <w:softHyphen/>
        <w:t>stom in</w:t>
      </w:r>
      <w:r w:rsidRPr="00F52826">
        <w:softHyphen/>
        <w:t>for</w:t>
      </w:r>
      <w:r w:rsidRPr="00F52826">
        <w:softHyphen/>
        <w:t>ma</w:t>
      </w:r>
      <w:r w:rsidRPr="00F52826">
        <w:softHyphen/>
        <w:t>cjami dotyczącymi wydarzeń</w:t>
      </w:r>
      <w:r w:rsidRPr="00F52826">
        <w:softHyphen/>
        <w:t xml:space="preserve"> kul</w:t>
      </w:r>
      <w:r w:rsidRPr="00F52826">
        <w:softHyphen/>
        <w:t>tural</w:t>
      </w:r>
      <w:r w:rsidRPr="00F52826">
        <w:softHyphen/>
        <w:t>nych oraz a</w:t>
      </w:r>
      <w:r w:rsidRPr="00F52826">
        <w:softHyphen/>
        <w:t>trak</w:t>
      </w:r>
      <w:r w:rsidRPr="00F52826">
        <w:softHyphen/>
        <w:t>cji tu</w:t>
      </w:r>
      <w:r w:rsidRPr="00F52826">
        <w:softHyphen/>
        <w:t>ry</w:t>
      </w:r>
      <w:r w:rsidRPr="00F52826">
        <w:softHyphen/>
        <w:t>stycz</w:t>
      </w:r>
      <w:r w:rsidRPr="00F52826">
        <w:softHyphen/>
        <w:t>nych Góry Kalwarii</w:t>
      </w:r>
      <w:r w:rsidR="0058778E" w:rsidRPr="00F52826">
        <w:t xml:space="preserve"> </w:t>
      </w:r>
      <w:r w:rsidRPr="00F52826">
        <w:t>i re</w:t>
      </w:r>
      <w:r w:rsidRPr="00F52826">
        <w:softHyphen/>
        <w:t>gio</w:t>
      </w:r>
      <w:r w:rsidRPr="00F52826">
        <w:softHyphen/>
        <w:t>nu.</w:t>
      </w:r>
    </w:p>
    <w:p w14:paraId="441B9DFB" w14:textId="59789CE7" w:rsidR="00EB3AB8" w:rsidRPr="00F52826" w:rsidRDefault="00EB3AB8" w:rsidP="00EB3AB8">
      <w:pPr>
        <w:pStyle w:val="GK"/>
      </w:pPr>
      <w:r w:rsidRPr="00F52826">
        <w:t xml:space="preserve">Według danych GUS, w </w:t>
      </w:r>
      <w:r w:rsidR="00E83EA8" w:rsidRPr="00F52826">
        <w:t>2022</w:t>
      </w:r>
      <w:r w:rsidRPr="00F52826">
        <w:t xml:space="preserve"> r. do dyspozycji turystów było </w:t>
      </w:r>
      <w:r w:rsidR="00E83EA8" w:rsidRPr="00F52826">
        <w:t>327</w:t>
      </w:r>
      <w:r w:rsidRPr="00F52826">
        <w:t xml:space="preserve"> miejsc noclegowych, w tym </w:t>
      </w:r>
      <w:r w:rsidR="00E83EA8" w:rsidRPr="00F52826">
        <w:t>327</w:t>
      </w:r>
      <w:r w:rsidRPr="00F52826">
        <w:t> całorocznych. Najwięcej miejsc całorocznych znajduje się w hotelach (</w:t>
      </w:r>
      <w:r w:rsidR="00E83EA8" w:rsidRPr="00F52826">
        <w:t>291</w:t>
      </w:r>
      <w:r w:rsidRPr="00F52826">
        <w:t>), innych obiektach noclegowe (</w:t>
      </w:r>
      <w:r w:rsidR="00E83EA8" w:rsidRPr="00F52826">
        <w:t>26</w:t>
      </w:r>
      <w:r w:rsidRPr="00F52826">
        <w:t>) i kwaterze agroturystycznej (10).</w:t>
      </w:r>
    </w:p>
    <w:p w14:paraId="72888EEE" w14:textId="77777777" w:rsidR="00EB3AB8" w:rsidRPr="00F52826" w:rsidRDefault="00EB3AB8" w:rsidP="00EB3AB8">
      <w:pPr>
        <w:pStyle w:val="GK"/>
      </w:pPr>
      <w:r w:rsidRPr="00F52826">
        <w:t>Góra Kalwaria ze względu na bliskość Warszawy, brak dróg o dużym natężeniu ruchu, walory krajobrazowe oraz urozmaiconą rzeźbę terenu jest również popularnym celem turystyki rowerowej. Na terenie gminy wyznaczono następujące szlaki rowerowe:</w:t>
      </w:r>
    </w:p>
    <w:p w14:paraId="7BE03E1D" w14:textId="77777777" w:rsidR="00EB3AB8" w:rsidRPr="00F52826" w:rsidRDefault="00EB3AB8" w:rsidP="00EB3AB8">
      <w:pPr>
        <w:pStyle w:val="GKLISTA"/>
      </w:pPr>
      <w:r w:rsidRPr="00F52826">
        <w:t>Nadwiślański Szlak Rowerowy (niebieski): Konstancin-Jeziorna – Góra Kalwaria – Czersk,</w:t>
      </w:r>
    </w:p>
    <w:p w14:paraId="64BBCFE6" w14:textId="77777777" w:rsidR="00EB3AB8" w:rsidRPr="00F52826" w:rsidRDefault="00EB3AB8" w:rsidP="00EB3AB8">
      <w:pPr>
        <w:pStyle w:val="GKLISTA"/>
      </w:pPr>
      <w:r w:rsidRPr="00F52826">
        <w:t>Szlak Dookoła Góry Kalwarii (czerwony),</w:t>
      </w:r>
    </w:p>
    <w:p w14:paraId="1423A404" w14:textId="77777777" w:rsidR="00EB3AB8" w:rsidRPr="00F52826" w:rsidRDefault="00EB3AB8" w:rsidP="00EB3AB8">
      <w:pPr>
        <w:pStyle w:val="GKLISTA"/>
      </w:pPr>
      <w:r w:rsidRPr="00F52826">
        <w:t>Chojnowski Szlak Rowerowy (zielony): Góra Kalwaria – Piaseczno – Warszawa,</w:t>
      </w:r>
    </w:p>
    <w:p w14:paraId="3657F1CA" w14:textId="77777777" w:rsidR="00EB3AB8" w:rsidRPr="00F52826" w:rsidRDefault="00EB3AB8" w:rsidP="00EB3AB8">
      <w:pPr>
        <w:pStyle w:val="GKLISTA"/>
      </w:pPr>
      <w:r w:rsidRPr="00F52826">
        <w:t>Szlak Czarnej (niebieski): Krępa – Julianów – Zawady,</w:t>
      </w:r>
    </w:p>
    <w:p w14:paraId="66E39F08" w14:textId="77777777" w:rsidR="00EB3AB8" w:rsidRPr="00F52826" w:rsidRDefault="00EB3AB8" w:rsidP="00EB3AB8">
      <w:pPr>
        <w:pStyle w:val="GKLISTA"/>
      </w:pPr>
      <w:r w:rsidRPr="00F52826">
        <w:t>Szlak do Góry Kalwarii (żółty): Julianów – Góra Kalwaria,</w:t>
      </w:r>
    </w:p>
    <w:p w14:paraId="4558EF24" w14:textId="77777777" w:rsidR="00EB3AB8" w:rsidRPr="00F52826" w:rsidRDefault="00EB3AB8" w:rsidP="00EB3AB8">
      <w:pPr>
        <w:pStyle w:val="GKLISTA"/>
      </w:pPr>
      <w:r w:rsidRPr="00F52826">
        <w:t>Szlak łącznikowy (czarny): Cendrowice – Góra Kalwaria,</w:t>
      </w:r>
    </w:p>
    <w:p w14:paraId="7FDB0DDE" w14:textId="77777777" w:rsidR="00EB3AB8" w:rsidRPr="00F52826" w:rsidRDefault="00EB3AB8" w:rsidP="00EB3AB8">
      <w:pPr>
        <w:pStyle w:val="GKLISTA"/>
        <w:rPr>
          <w:bCs/>
        </w:rPr>
      </w:pPr>
      <w:r w:rsidRPr="00F52826">
        <w:t>Szlak Kultury Żydowskiej (czarny): Góra Kalwaria – Otwock.</w:t>
      </w:r>
    </w:p>
    <w:p w14:paraId="11AFFD08" w14:textId="77777777" w:rsidR="00EB3AB8" w:rsidRPr="00F52826" w:rsidRDefault="00EB3AB8" w:rsidP="00EB3AB8">
      <w:pPr>
        <w:pStyle w:val="GKLISTA"/>
        <w:numPr>
          <w:ilvl w:val="0"/>
          <w:numId w:val="0"/>
        </w:numPr>
        <w:ind w:left="731" w:hanging="360"/>
      </w:pPr>
    </w:p>
    <w:p w14:paraId="278AC74B" w14:textId="45E91E02" w:rsidR="00EB3AB8" w:rsidRPr="00F52826" w:rsidRDefault="00EB3AB8" w:rsidP="00EB3AB8">
      <w:pPr>
        <w:pStyle w:val="Legenda"/>
        <w:keepNext/>
        <w:spacing w:before="0"/>
        <w:rPr>
          <w:rFonts w:cs="Segoe UI"/>
        </w:rPr>
      </w:pPr>
      <w:r w:rsidRPr="00F52826">
        <w:rPr>
          <w:rFonts w:cs="Segoe UI"/>
        </w:rPr>
        <w:lastRenderedPageBreak/>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11</w:t>
      </w:r>
      <w:r w:rsidR="00133D8A" w:rsidRPr="00F52826">
        <w:rPr>
          <w:rFonts w:cs="Segoe UI"/>
          <w:noProof/>
        </w:rPr>
        <w:fldChar w:fldCharType="end"/>
      </w:r>
      <w:r w:rsidRPr="00F52826">
        <w:rPr>
          <w:rFonts w:cs="Segoe UI"/>
          <w:noProof/>
        </w:rPr>
        <w:t xml:space="preserve"> </w:t>
      </w:r>
      <w:r w:rsidRPr="00F52826">
        <w:rPr>
          <w:rFonts w:cs="Segoe UI"/>
        </w:rPr>
        <w:t>Szlaki rowerowe</w:t>
      </w:r>
    </w:p>
    <w:p w14:paraId="120C423E" w14:textId="77777777" w:rsidR="00EB3AB8" w:rsidRPr="00F52826" w:rsidRDefault="00EB3AB8" w:rsidP="00EB3AB8">
      <w:pPr>
        <w:pStyle w:val="Legenda"/>
        <w:keepNext/>
        <w:spacing w:before="0"/>
        <w:rPr>
          <w:rFonts w:cs="Segoe UI"/>
        </w:rPr>
      </w:pPr>
      <w:r w:rsidRPr="00F52826">
        <w:rPr>
          <w:rFonts w:cs="Segoe UI"/>
          <w:b w:val="0"/>
        </w:rPr>
        <w:t>źródło: opracowanie własne</w:t>
      </w:r>
    </w:p>
    <w:p w14:paraId="7B560EA0" w14:textId="77777777" w:rsidR="00EB3AB8" w:rsidRPr="00F52826" w:rsidRDefault="00EB3AB8" w:rsidP="00EB3AB8">
      <w:pPr>
        <w:ind w:firstLine="0"/>
        <w:jc w:val="center"/>
        <w:rPr>
          <w:rFonts w:cs="Segoe UI"/>
        </w:rPr>
      </w:pPr>
      <w:r w:rsidRPr="00F52826">
        <w:rPr>
          <w:rFonts w:cs="Segoe UI"/>
          <w:noProof/>
          <w:lang w:eastAsia="pl-PL"/>
        </w:rPr>
        <w:drawing>
          <wp:inline distT="0" distB="0" distL="0" distR="0" wp14:anchorId="64E14B0A" wp14:editId="691D9D4D">
            <wp:extent cx="5760000" cy="6789510"/>
            <wp:effectExtent l="0" t="0" r="0" b="0"/>
            <wp:docPr id="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y miejscowe.jpg"/>
                    <pic:cNvPicPr/>
                  </pic:nvPicPr>
                  <pic:blipFill>
                    <a:blip r:embed="rId36" cstate="print"/>
                    <a:stretch>
                      <a:fillRect/>
                    </a:stretch>
                  </pic:blipFill>
                  <pic:spPr>
                    <a:xfrm>
                      <a:off x="0" y="0"/>
                      <a:ext cx="5760000" cy="6789510"/>
                    </a:xfrm>
                    <a:prstGeom prst="rect">
                      <a:avLst/>
                    </a:prstGeom>
                  </pic:spPr>
                </pic:pic>
              </a:graphicData>
            </a:graphic>
          </wp:inline>
        </w:drawing>
      </w:r>
    </w:p>
    <w:p w14:paraId="2F7C029E" w14:textId="77777777" w:rsidR="00EB3AB8" w:rsidRPr="00F52826" w:rsidRDefault="00EB3AB8" w:rsidP="00EB3AB8">
      <w:pPr>
        <w:spacing w:before="0" w:after="60"/>
        <w:ind w:firstLine="0"/>
      </w:pPr>
    </w:p>
    <w:p w14:paraId="437D2FDB" w14:textId="77777777" w:rsidR="00EB3AB8" w:rsidRPr="00F52826" w:rsidRDefault="00EB3AB8" w:rsidP="00EB3AB8">
      <w:pPr>
        <w:spacing w:before="0" w:after="60"/>
        <w:ind w:firstLine="0"/>
      </w:pPr>
      <w:r w:rsidRPr="00F52826">
        <w:t>Ponadto wyznaczono szlaki piesze:</w:t>
      </w:r>
    </w:p>
    <w:p w14:paraId="34A1B0D6" w14:textId="77777777" w:rsidR="00EB3AB8" w:rsidRPr="00F52826" w:rsidRDefault="00EB3AB8" w:rsidP="00EB3AB8">
      <w:pPr>
        <w:pStyle w:val="GKLISTA"/>
      </w:pPr>
      <w:r w:rsidRPr="00F52826">
        <w:t>Warszawska Obwodnica Turystyczna (czerwony)</w:t>
      </w:r>
    </w:p>
    <w:p w14:paraId="3A09D823" w14:textId="77777777" w:rsidR="00EB3AB8" w:rsidRPr="00F52826" w:rsidRDefault="00EB3AB8" w:rsidP="00EB3AB8">
      <w:pPr>
        <w:pStyle w:val="GKLISTA"/>
      </w:pPr>
      <w:r w:rsidRPr="00F52826">
        <w:t>Konstancin-Jeziorna – Góra Kalwaria (żółty),</w:t>
      </w:r>
    </w:p>
    <w:p w14:paraId="26B57AC0" w14:textId="77777777" w:rsidR="00EB3AB8" w:rsidRPr="00F52826" w:rsidRDefault="00EB3AB8" w:rsidP="00EB3AB8">
      <w:pPr>
        <w:pStyle w:val="GKLISTA"/>
      </w:pPr>
      <w:r w:rsidRPr="00F52826">
        <w:t>Warka – Góra Kalwaria (zielony),</w:t>
      </w:r>
    </w:p>
    <w:p w14:paraId="1B32EEE5" w14:textId="77777777" w:rsidR="00EB3AB8" w:rsidRPr="00F52826" w:rsidRDefault="00EB3AB8" w:rsidP="00EB3AB8">
      <w:pPr>
        <w:pStyle w:val="GKLISTA"/>
      </w:pPr>
      <w:r w:rsidRPr="00F52826">
        <w:t>Potycz – Krężel (niebieski).</w:t>
      </w:r>
    </w:p>
    <w:p w14:paraId="0C038430" w14:textId="77777777" w:rsidR="00EB3AB8" w:rsidRPr="00F52826" w:rsidRDefault="00EB3AB8" w:rsidP="00EB3AB8">
      <w:pPr>
        <w:spacing w:before="0" w:after="60"/>
        <w:rPr>
          <w:rFonts w:ascii="Calibri" w:eastAsia="Times New Roman" w:hAnsi="Calibri" w:cs="Times New Roman"/>
          <w:lang w:eastAsia="pl-PL"/>
        </w:rPr>
      </w:pPr>
    </w:p>
    <w:p w14:paraId="7DF2D35D" w14:textId="77777777" w:rsidR="00EB3AB8" w:rsidRPr="00F52826" w:rsidRDefault="00EB3AB8" w:rsidP="008F39D6">
      <w:pPr>
        <w:spacing w:before="0" w:after="60"/>
        <w:ind w:firstLine="709"/>
        <w:rPr>
          <w:rFonts w:eastAsia="Times New Roman" w:cs="Segoe UI"/>
          <w:lang w:eastAsia="pl-PL"/>
        </w:rPr>
      </w:pPr>
    </w:p>
    <w:p w14:paraId="67A3A43F" w14:textId="77777777" w:rsidR="004058AA" w:rsidRPr="00F52826" w:rsidRDefault="004058AA" w:rsidP="00B64B83">
      <w:pPr>
        <w:pStyle w:val="Nagwek1"/>
        <w:numPr>
          <w:ilvl w:val="0"/>
          <w:numId w:val="1"/>
        </w:numPr>
        <w:rPr>
          <w:rFonts w:cs="Segoe UI"/>
        </w:rPr>
      </w:pPr>
      <w:bookmarkStart w:id="111" w:name="_Toc156904943"/>
      <w:r w:rsidRPr="00F52826">
        <w:rPr>
          <w:rFonts w:cs="Segoe UI"/>
        </w:rPr>
        <w:lastRenderedPageBreak/>
        <w:t>UWARUNKOWANIA WYNIKAJĄCE Z ZAGROŻENIA BEZPIECZEŃSTWA LUDNOŚCI I JEJ MIENIA</w:t>
      </w:r>
      <w:bookmarkEnd w:id="111"/>
    </w:p>
    <w:p w14:paraId="0BE102B2" w14:textId="77777777" w:rsidR="004058AA" w:rsidRPr="00F52826" w:rsidRDefault="004058AA" w:rsidP="00C61AA1">
      <w:pPr>
        <w:pStyle w:val="podrozdzia"/>
        <w:numPr>
          <w:ilvl w:val="0"/>
          <w:numId w:val="22"/>
        </w:numPr>
        <w:rPr>
          <w:rFonts w:cs="Segoe UI"/>
        </w:rPr>
      </w:pPr>
      <w:bookmarkStart w:id="112" w:name="_Toc10014149"/>
      <w:bookmarkStart w:id="113" w:name="_Toc108039306"/>
      <w:bookmarkStart w:id="114" w:name="_Toc156904944"/>
      <w:r w:rsidRPr="00F52826">
        <w:rPr>
          <w:rFonts w:cs="Segoe UI"/>
        </w:rPr>
        <w:t>Zagrożenie hałasem</w:t>
      </w:r>
      <w:bookmarkEnd w:id="112"/>
      <w:bookmarkEnd w:id="113"/>
      <w:bookmarkEnd w:id="114"/>
    </w:p>
    <w:p w14:paraId="5231192A" w14:textId="77777777" w:rsidR="000D40E1" w:rsidRPr="00F52826" w:rsidRDefault="000D40E1" w:rsidP="000D40E1">
      <w:pPr>
        <w:pStyle w:val="GK"/>
      </w:pPr>
      <w:bookmarkStart w:id="115" w:name="_Toc10014150"/>
      <w:r w:rsidRPr="00F52826">
        <w:t>Klimat akustyczny w istotny sposób wpływa na warunki bytowania i zdrowie człowieka oraz warunki życia zwierząt. Hałas stanowi jedno z istotnych zanieczyszczeń środowiska, które w związku z ciągłym rozwojem komunikacji, wzrastającym uprzemysłowieniem i postępującą urbanizacją stale wzrasta. Dopuszczalne poziomy hałasu są regulowane rozporządzeniem Ministra Środowiska z dnia 14 czerwca 2007 r. w sprawie dopuszczalnych poziomów hałasu w środowisku (tekst jednolity: Dz. U. z 2014 r., poz. 112).</w:t>
      </w:r>
    </w:p>
    <w:p w14:paraId="409F4A6E" w14:textId="77777777" w:rsidR="000D40E1" w:rsidRPr="00F52826" w:rsidRDefault="000D40E1" w:rsidP="000D40E1">
      <w:pPr>
        <w:pStyle w:val="GK"/>
        <w:rPr>
          <w:szCs w:val="20"/>
        </w:rPr>
      </w:pPr>
      <w:r w:rsidRPr="00F52826">
        <w:rPr>
          <w:szCs w:val="20"/>
        </w:rPr>
        <w:t xml:space="preserve">Hałas na poszczególnych terenach gminy determinowany jest głównie natężeniem ruchu pojazdów samochodowych oraz prowadzoną działalnością przemysłowo-usługową. W zależności od ich rodzaju możliwa jest emisja dźwięków o zróżnicowanym okresie czasu trwania i natężeniu. </w:t>
      </w:r>
    </w:p>
    <w:p w14:paraId="39F74690" w14:textId="77777777" w:rsidR="000D40E1" w:rsidRPr="00F52826" w:rsidRDefault="000D40E1" w:rsidP="000D40E1">
      <w:pPr>
        <w:pStyle w:val="GK"/>
        <w:rPr>
          <w:szCs w:val="20"/>
        </w:rPr>
      </w:pPr>
      <w:r w:rsidRPr="00F52826">
        <w:rPr>
          <w:szCs w:val="20"/>
        </w:rPr>
        <w:t xml:space="preserve">Zdecydowanie największą uciążliwość akustyczną stanowią </w:t>
      </w:r>
      <w:bookmarkStart w:id="116" w:name="_Hlk75263813"/>
      <w:r w:rsidRPr="00F52826">
        <w:rPr>
          <w:szCs w:val="20"/>
        </w:rPr>
        <w:t>drogi krajowe nr 79 i 50</w:t>
      </w:r>
      <w:bookmarkEnd w:id="116"/>
      <w:r w:rsidRPr="00F52826">
        <w:rPr>
          <w:szCs w:val="20"/>
        </w:rPr>
        <w:t>. Liczba pojazdów silnikowych na tych drogach przekracza 10 tys. na dobę. Po przedmiotowych szlakach komunikacyjnych poruszają się także pojazdy ciężarowe, których ruch powoduje znacznie większą uciążliwość w porównaniu do samochodów osobowych. Do niedawna ww. drogi krzyżowały się w centrum miasta Góra Kalwaria. W 2019 roku do użytkowania została oddana obwodnica tego miasta, dzięki czemu przebieg dróg nr 50 i 79 został wyprowadzony poza jego obszar, a klimat akustyczny miasta znacząco się poprawił.</w:t>
      </w:r>
    </w:p>
    <w:p w14:paraId="5E5ACBAA" w14:textId="77777777" w:rsidR="000D40E1" w:rsidRPr="00F52826" w:rsidRDefault="000D40E1" w:rsidP="000D40E1">
      <w:pPr>
        <w:pStyle w:val="GK"/>
      </w:pPr>
      <w:r w:rsidRPr="00F52826">
        <w:rPr>
          <w:szCs w:val="20"/>
        </w:rPr>
        <w:t>Przez obszar gminy przebiega także linia kolejowa nr 12 relacji Skierniewice – Pilawa – Łuków, stanowiąca towarową obwodnicę Warszawskiego Węzła Kolejowego. Na linii tej kursują również pociągi osobowe relacji Warszawa – Góra Kalwaria. T</w:t>
      </w:r>
      <w:r w:rsidRPr="00F52826">
        <w:t xml:space="preserve">en rodzaj komunikacji także może powodować zwiększony hałas, występuje on jednak znacznie rzadziej w porównaniu do ruchliwych dróg. </w:t>
      </w:r>
    </w:p>
    <w:p w14:paraId="5C44324A" w14:textId="77777777" w:rsidR="000D40E1" w:rsidRPr="00F52826" w:rsidRDefault="000D40E1" w:rsidP="000D40E1">
      <w:pPr>
        <w:pStyle w:val="GK"/>
      </w:pPr>
      <w:r w:rsidRPr="00F52826">
        <w:t>Hałas przemysłowy ma charakter lokalny, jego zasięg oddziaływania ogranicza się jedynie do bezpośredniego otoczenia zakładu. W gminie Góra Kalwaria nie występują znaczne źródła hałasu przemysłowego, poza nielicznymi budynkami związanymi z funkcjonowaniem usług, gdzie źródłem hałasu są różnego rodzaju urządzenia i systemy. Uciążliwość mogą także stanowić zakłady przemysłu spożywczego i chemicznego, zakłady stolarskie, obsługi pojazdów i inne formy rzemieślnicze.</w:t>
      </w:r>
    </w:p>
    <w:p w14:paraId="3F4A328D" w14:textId="77777777" w:rsidR="000D40E1" w:rsidRPr="00F52826" w:rsidRDefault="000D40E1" w:rsidP="000D40E1">
      <w:pPr>
        <w:pStyle w:val="GK"/>
      </w:pPr>
      <w:r w:rsidRPr="00F52826">
        <w:t>Klimat akustyczny pod względem wymienionych czynników uznaje się jako dobry. Obecnie drogi, przy których zlokalizowana jest zabudowa mieszkaniowa, nie są intensywnie użytkowane, brak jest większych skupisk zabudowy narażonej na oddziaływanie ruchu drogowego na drogach krajowych.</w:t>
      </w:r>
    </w:p>
    <w:p w14:paraId="64001612" w14:textId="77777777" w:rsidR="001A4036" w:rsidRPr="00F52826" w:rsidRDefault="001A4036" w:rsidP="001A4036">
      <w:pPr>
        <w:pStyle w:val="podrozdzia"/>
        <w:rPr>
          <w:rFonts w:cs="Segoe UI"/>
        </w:rPr>
      </w:pPr>
      <w:bookmarkStart w:id="117" w:name="_Toc10014151"/>
      <w:bookmarkStart w:id="118" w:name="_Toc108039308"/>
      <w:bookmarkStart w:id="119" w:name="_Toc156904945"/>
      <w:bookmarkEnd w:id="115"/>
      <w:r w:rsidRPr="00F52826">
        <w:rPr>
          <w:rFonts w:cs="Segoe UI"/>
        </w:rPr>
        <w:t>Zagrożenie powodziowe</w:t>
      </w:r>
      <w:bookmarkEnd w:id="117"/>
      <w:bookmarkEnd w:id="118"/>
      <w:bookmarkEnd w:id="119"/>
    </w:p>
    <w:p w14:paraId="725BAA85" w14:textId="77777777" w:rsidR="000D40E1" w:rsidRPr="00F52826" w:rsidRDefault="000D40E1" w:rsidP="000D40E1">
      <w:pPr>
        <w:pStyle w:val="GK"/>
      </w:pPr>
      <w:bookmarkStart w:id="120" w:name="_Toc10014152"/>
      <w:r w:rsidRPr="00F52826">
        <w:t>W Gminie Góra Kalwaria istnieje ryzyko wystąpienia powodzi. Największe zagrożenie stanowi rzeka Wisła, dla której wyznaczono obszary szczególnego zagrożenia powodzią na podstawie map zagrożenia powodziowego (MZP) i map ryzyka powodziowego (MRP) opracowanych przez Państwowe Gospodarstwo Wodne Wody Polskie</w:t>
      </w:r>
      <w:r w:rsidRPr="00F52826">
        <w:rPr>
          <w:rStyle w:val="Odwoanieprzypisudolnego"/>
          <w:szCs w:val="20"/>
        </w:rPr>
        <w:footnoteReference w:id="8"/>
      </w:r>
      <w:r w:rsidRPr="00F52826">
        <w:t xml:space="preserve">. Na MZP wskazano obszary o wysokim prawdopodobieństwie wystąpienia powodzi (Q=10%, tzw. wody dziesięcioletnie), o średnim prawdopodobieństwie wystąpienia powodzi (Q=1%, tzw. wody stuletnie), o niskim prawdopodobieństwie wystąpienia powodzi (Q=0,2%, tzw. wody pięćsetletnie) oraz obszary narażone na zalanie w przypadku zniszczenia lub uszkodzenia wału przeciwpowodziowego. Na obszarach szczególnego zagrożenia powodzią, tj. Q=1% i Q=10%, występują ograniczenia dla zagospodarowania terenu, które wymagają uzgodnienia z Wodami Polskimi. Funkcje ochronne lewego brzegu Wisły pełnią wały przeciwpowodziowe, zabezpieczając praktycznie cały odcinek rzeki przepływający wzdłuż gminy. Ciąg wałów przerwany jest tylko w samym mieście Góra Kalwaria, gdzie wały dochodzą do skarpy wiślanej i obszarów </w:t>
      </w:r>
      <w:r w:rsidRPr="00F52826">
        <w:lastRenderedPageBreak/>
        <w:t xml:space="preserve">wyniesionych ponad tereny narażone na zalanie. W zasięgu obszaru szczególnego zagrożenia powodzią na terenie gminy Góra Kalwaria znajduje się głównie obszar miedzy wałami a korytem Wisły – są to niezabudowane tereny zielone. Rzeka stwarza zagrożenie wystąpienia powodzi tylko w przypadku przerwania obwałowań lub przelania się wód przez ich koronę. </w:t>
      </w:r>
    </w:p>
    <w:p w14:paraId="41A9A56E" w14:textId="5D3D0700" w:rsidR="000D40E1" w:rsidRPr="00F52826" w:rsidRDefault="000D40E1" w:rsidP="000D40E1">
      <w:pPr>
        <w:pStyle w:val="GK"/>
      </w:pPr>
      <w:r w:rsidRPr="00F52826">
        <w:t xml:space="preserve">Obszary narażone na niebezpieczeństwo powodzi zostały przedstawione na </w:t>
      </w:r>
      <w:r w:rsidR="00704645" w:rsidRPr="00F52826">
        <w:t xml:space="preserve">rysunku nr </w:t>
      </w:r>
      <w:r w:rsidR="00010012">
        <w:t>12</w:t>
      </w:r>
      <w:r w:rsidRPr="00F52826">
        <w:t>.</w:t>
      </w:r>
    </w:p>
    <w:p w14:paraId="36EAFE5A" w14:textId="43ACE137" w:rsidR="000D40E1" w:rsidRPr="00F52826" w:rsidRDefault="000D40E1" w:rsidP="000D40E1">
      <w:pPr>
        <w:pStyle w:val="Rysunek"/>
      </w:pPr>
      <w:r w:rsidRPr="00F52826">
        <w:t xml:space="preserve">Rysunek </w:t>
      </w:r>
      <w:r w:rsidR="00D62ACC" w:rsidRPr="00F52826">
        <w:rPr>
          <w:noProof/>
        </w:rPr>
        <w:fldChar w:fldCharType="begin"/>
      </w:r>
      <w:r w:rsidR="00D62ACC" w:rsidRPr="00F52826">
        <w:rPr>
          <w:noProof/>
        </w:rPr>
        <w:instrText xml:space="preserve"> SEQ Rysunek \* ARABIC </w:instrText>
      </w:r>
      <w:r w:rsidR="00D62ACC" w:rsidRPr="00F52826">
        <w:rPr>
          <w:noProof/>
        </w:rPr>
        <w:fldChar w:fldCharType="separate"/>
      </w:r>
      <w:r w:rsidR="003B024F">
        <w:rPr>
          <w:noProof/>
        </w:rPr>
        <w:t>12</w:t>
      </w:r>
      <w:r w:rsidR="00D62ACC" w:rsidRPr="00F52826">
        <w:rPr>
          <w:noProof/>
        </w:rPr>
        <w:fldChar w:fldCharType="end"/>
      </w:r>
      <w:r w:rsidRPr="00F52826">
        <w:t>. Zagrożenie powodziowe w gminie Góra Kalwaria</w:t>
      </w:r>
    </w:p>
    <w:p w14:paraId="702CA214" w14:textId="77777777" w:rsidR="000D40E1" w:rsidRPr="00F52826" w:rsidRDefault="000D40E1" w:rsidP="000D40E1">
      <w:pPr>
        <w:pStyle w:val="Rysunek"/>
        <w:jc w:val="left"/>
        <w:rPr>
          <w:b w:val="0"/>
        </w:rPr>
      </w:pPr>
      <w:r w:rsidRPr="00F52826">
        <w:rPr>
          <w:b w:val="0"/>
        </w:rPr>
        <w:t>źródło: opracowanie własne na podstawie danych PGW Wody Polskie</w:t>
      </w:r>
    </w:p>
    <w:p w14:paraId="7B52BBDE" w14:textId="77777777" w:rsidR="000D40E1" w:rsidRPr="00F52826" w:rsidRDefault="000D40E1" w:rsidP="000D40E1">
      <w:pPr>
        <w:ind w:firstLine="0"/>
      </w:pPr>
      <w:r w:rsidRPr="00F52826">
        <w:rPr>
          <w:noProof/>
          <w:lang w:eastAsia="pl-PL"/>
        </w:rPr>
        <w:drawing>
          <wp:inline distT="0" distB="0" distL="0" distR="0" wp14:anchorId="0F3886D9" wp14:editId="1B1F6B03">
            <wp:extent cx="5760000" cy="6785281"/>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5760000" cy="6785281"/>
                    </a:xfrm>
                    <a:prstGeom prst="rect">
                      <a:avLst/>
                    </a:prstGeom>
                  </pic:spPr>
                </pic:pic>
              </a:graphicData>
            </a:graphic>
          </wp:inline>
        </w:drawing>
      </w:r>
    </w:p>
    <w:p w14:paraId="02359E2D" w14:textId="77777777" w:rsidR="00E83EA8" w:rsidRPr="00F52826" w:rsidRDefault="00E83EA8" w:rsidP="00E83EA8">
      <w:pPr>
        <w:pStyle w:val="podrozdzia"/>
        <w:rPr>
          <w:rFonts w:cs="Segoe UI"/>
        </w:rPr>
      </w:pPr>
      <w:bookmarkStart w:id="121" w:name="_Toc108039307"/>
      <w:bookmarkStart w:id="122" w:name="_Toc156904946"/>
      <w:bookmarkStart w:id="123" w:name="_Toc108039309"/>
      <w:r w:rsidRPr="00F52826">
        <w:rPr>
          <w:rFonts w:cs="Segoe UI"/>
        </w:rPr>
        <w:lastRenderedPageBreak/>
        <w:t>Promieniowanie elektromagnetyczne</w:t>
      </w:r>
      <w:bookmarkEnd w:id="121"/>
      <w:bookmarkEnd w:id="122"/>
    </w:p>
    <w:p w14:paraId="5E01CEC1" w14:textId="77777777" w:rsidR="00E83EA8" w:rsidRPr="00F52826" w:rsidRDefault="00E83EA8" w:rsidP="00E83EA8">
      <w:pPr>
        <w:pStyle w:val="GK"/>
      </w:pPr>
      <w:r w:rsidRPr="00F52826">
        <w:t>Na terenie gminy w ostatnich latach nie przeprowadzano badań poziomów pól elektromagnetycznych. W granicach administracyjnych gminy znajdują się napowietrzne i kablowe linie elektroenergetyczne wysokiego napięcia (110kV) oraz sieć dystrybucyjna oparta na napowietrznych i kablowych liniach średniego (15kV) i niskiego (0,4kV) napięcia, a także stacjach transformatorowych 110/15.</w:t>
      </w:r>
    </w:p>
    <w:p w14:paraId="0665BAFB" w14:textId="77777777" w:rsidR="00E83EA8" w:rsidRPr="00F52826" w:rsidRDefault="00E83EA8" w:rsidP="00E83EA8">
      <w:pPr>
        <w:pStyle w:val="GK"/>
      </w:pPr>
      <w:r w:rsidRPr="00F52826">
        <w:t>Przepisy odrębne określają dopuszczalne poziomy pól elektromagnetycznych w środowisku, zróżnicowane dla terenów przeznaczonych pod zabudowę mieszkaniową oraz dla miejsc dostępnych dla ludności. Sprawdzenia dotrzymania dopuszczalnych poziomów pól elektromagnetycznych w środowisku dokonuje się metodą ich pomiaru w otoczeniu instalacji wytwarzającej takie pola i porównując otrzymane wyniki pomiarów z wartościami dopuszczalnymi. Przepisy odrębne wskazują metody wyznaczania zasięgów występowania pól elektromagnetycznych o wartościach wyższych niż dopuszczalne. Zachowanie odpowiedniej odległości od linii energetycznych pozwala ograniczyć narażenie ludności na niekorzystny wpływ tego typu instalacji i urządzeń.</w:t>
      </w:r>
    </w:p>
    <w:p w14:paraId="2FFE355A" w14:textId="08C406A1" w:rsidR="001A4036" w:rsidRPr="00F52826" w:rsidRDefault="001A4036" w:rsidP="001A4036">
      <w:pPr>
        <w:pStyle w:val="podrozdzia"/>
        <w:rPr>
          <w:rFonts w:cs="Segoe UI"/>
        </w:rPr>
      </w:pPr>
      <w:bookmarkStart w:id="124" w:name="_Toc156904947"/>
      <w:r w:rsidRPr="00F52826">
        <w:rPr>
          <w:rFonts w:cs="Segoe UI"/>
        </w:rPr>
        <w:t>Zagrożenia osuwaniem się mas ziemnych</w:t>
      </w:r>
      <w:bookmarkEnd w:id="120"/>
      <w:bookmarkEnd w:id="123"/>
      <w:bookmarkEnd w:id="124"/>
    </w:p>
    <w:p w14:paraId="4651815B" w14:textId="77777777" w:rsidR="000D40E1" w:rsidRPr="00F52826" w:rsidRDefault="000D40E1" w:rsidP="000D40E1">
      <w:pPr>
        <w:pStyle w:val="GK"/>
      </w:pPr>
      <w:bookmarkStart w:id="125" w:name="_Toc10014153"/>
      <w:r w:rsidRPr="00F52826">
        <w:t xml:space="preserve">Lokalnym zagrożeniem na obszarze gminy są występujące osuwiska i tereny narażone na ich wystąpienie. Zgodnie z definicją Kleczkowskiego osuwisko jest to powtarzająca się skłonność do osuwania się wywoływana warunkami zewnętrznymi lub przyczynami wewnętrznymi. Są to procesy spływania, spełzywania, osuwania się oraz obrywania i osuwania skał. </w:t>
      </w:r>
    </w:p>
    <w:p w14:paraId="3FDC5AB9" w14:textId="77777777" w:rsidR="000D40E1" w:rsidRPr="00F52826" w:rsidRDefault="000D40E1" w:rsidP="000D40E1">
      <w:pPr>
        <w:pStyle w:val="GK"/>
      </w:pPr>
      <w:r w:rsidRPr="00F52826">
        <w:t>W granicach gminy Góra Kalwaria rozpoznano i udokumentowano 29 osuwisk oraz wskazano 26 terenów zagrożonych ruchami masowymi. Obszary najbardziej narażone na dalszy rozwój ruchów masowych w granicach gminy znajdują się w obrębie zboczy doliny Wisły. Przede wszystkim są to rejony w okolicach Góry Kalwarii, Moczydłowa i Czerska, gdzie udokumentowano znaczną liczbę dużych, aktywnych i okresowo aktywnych osuwisk.</w:t>
      </w:r>
    </w:p>
    <w:p w14:paraId="03913CCF" w14:textId="77777777" w:rsidR="000D40E1" w:rsidRPr="00F52826" w:rsidRDefault="000D40E1" w:rsidP="000D40E1">
      <w:pPr>
        <w:pStyle w:val="GK"/>
      </w:pPr>
      <w:r w:rsidRPr="00F52826">
        <w:t>Powierzchnia osuwisk wynosi ok. 18,3 ha, a terenów zagrożonych ok. 34,7 ha. Łączna powierzchnia zajęta przez osuwiska i tereny zagrożone stanowi około 0,</w:t>
      </w:r>
      <w:r w:rsidR="004250F8" w:rsidRPr="00F52826">
        <w:t>4</w:t>
      </w:r>
      <w:r w:rsidRPr="00F52826">
        <w:t xml:space="preserve">% </w:t>
      </w:r>
      <w:r w:rsidR="004250F8" w:rsidRPr="00F52826">
        <w:t xml:space="preserve">całkowitej </w:t>
      </w:r>
      <w:r w:rsidRPr="00F52826">
        <w:t xml:space="preserve">powierzchni </w:t>
      </w:r>
      <w:r w:rsidR="004250F8" w:rsidRPr="00F52826">
        <w:t>gminy</w:t>
      </w:r>
      <w:r w:rsidRPr="00F52826">
        <w:t xml:space="preserve"> – </w:t>
      </w:r>
      <w:r w:rsidR="004250F8" w:rsidRPr="00F52826">
        <w:t>na większości jej obszaru osuwiska lub tereny zagrożone ruchami masowymi nie występują</w:t>
      </w:r>
      <w:r w:rsidRPr="00F52826">
        <w:t xml:space="preserve">. </w:t>
      </w:r>
    </w:p>
    <w:p w14:paraId="75D67D41" w14:textId="5650D92D" w:rsidR="000D40E1" w:rsidRPr="00F52826" w:rsidRDefault="000D40E1" w:rsidP="000D40E1">
      <w:pPr>
        <w:pStyle w:val="GK"/>
      </w:pPr>
      <w:r w:rsidRPr="00F52826">
        <w:t xml:space="preserve">Obszary zagrożenia osuwaniem się mas ziemnych zostały przedstawione na </w:t>
      </w:r>
      <w:r w:rsidR="00704645" w:rsidRPr="00F52826">
        <w:t xml:space="preserve">rysunku nr </w:t>
      </w:r>
      <w:r w:rsidR="00010012">
        <w:t>13</w:t>
      </w:r>
      <w:r w:rsidRPr="00F52826">
        <w:t>.</w:t>
      </w:r>
    </w:p>
    <w:p w14:paraId="012A5921" w14:textId="77777777" w:rsidR="00E83EA8" w:rsidRPr="00F52826" w:rsidRDefault="00E83EA8">
      <w:pPr>
        <w:spacing w:before="0" w:after="160" w:line="259" w:lineRule="auto"/>
        <w:ind w:firstLine="0"/>
        <w:jc w:val="left"/>
        <w:rPr>
          <w:rFonts w:ascii="Calibri" w:eastAsia="Times New Roman" w:hAnsi="Calibri" w:cs="Times New Roman"/>
          <w:b/>
          <w:sz w:val="18"/>
          <w:szCs w:val="18"/>
          <w:lang w:eastAsia="pl-PL"/>
        </w:rPr>
      </w:pPr>
      <w:r w:rsidRPr="00F52826">
        <w:br w:type="page"/>
      </w:r>
    </w:p>
    <w:p w14:paraId="40901F53" w14:textId="76F8E6C2" w:rsidR="000D40E1" w:rsidRPr="00F52826" w:rsidRDefault="000D40E1" w:rsidP="000D40E1">
      <w:pPr>
        <w:pStyle w:val="Rysunek"/>
        <w:spacing w:before="240"/>
        <w:ind w:left="482" w:hanging="482"/>
      </w:pPr>
      <w:r w:rsidRPr="00F52826">
        <w:lastRenderedPageBreak/>
        <w:t xml:space="preserve">Rysunek </w:t>
      </w:r>
      <w:r w:rsidR="00D62ACC" w:rsidRPr="00F52826">
        <w:rPr>
          <w:noProof/>
        </w:rPr>
        <w:fldChar w:fldCharType="begin"/>
      </w:r>
      <w:r w:rsidR="00D62ACC" w:rsidRPr="00F52826">
        <w:rPr>
          <w:noProof/>
        </w:rPr>
        <w:instrText xml:space="preserve"> SEQ Rysunek \* ARABIC </w:instrText>
      </w:r>
      <w:r w:rsidR="00D62ACC" w:rsidRPr="00F52826">
        <w:rPr>
          <w:noProof/>
        </w:rPr>
        <w:fldChar w:fldCharType="separate"/>
      </w:r>
      <w:r w:rsidR="003B024F">
        <w:rPr>
          <w:noProof/>
        </w:rPr>
        <w:t>13</w:t>
      </w:r>
      <w:r w:rsidR="00D62ACC" w:rsidRPr="00F52826">
        <w:rPr>
          <w:noProof/>
        </w:rPr>
        <w:fldChar w:fldCharType="end"/>
      </w:r>
      <w:r w:rsidRPr="00F52826">
        <w:t>. Zagrożenie osuwiskowe na terenie gminy Góra Kalwaria</w:t>
      </w:r>
    </w:p>
    <w:p w14:paraId="740E7E9A" w14:textId="77777777" w:rsidR="000D40E1" w:rsidRPr="00F52826" w:rsidRDefault="000D40E1" w:rsidP="000D40E1">
      <w:pPr>
        <w:pStyle w:val="Rysunek"/>
        <w:ind w:left="482" w:hanging="482"/>
        <w:rPr>
          <w:b w:val="0"/>
        </w:rPr>
      </w:pPr>
      <w:r w:rsidRPr="00F52826">
        <w:rPr>
          <w:b w:val="0"/>
        </w:rPr>
        <w:t>źródło: opracowanie własne na podstawie danych SOPO</w:t>
      </w:r>
    </w:p>
    <w:p w14:paraId="6B1BD6C6" w14:textId="77777777" w:rsidR="000D40E1" w:rsidRPr="00F52826" w:rsidRDefault="000D40E1" w:rsidP="000D40E1">
      <w:pPr>
        <w:ind w:firstLine="0"/>
      </w:pPr>
      <w:r w:rsidRPr="00F52826">
        <w:rPr>
          <w:noProof/>
          <w:lang w:eastAsia="pl-PL"/>
        </w:rPr>
        <w:drawing>
          <wp:inline distT="0" distB="0" distL="0" distR="0" wp14:anchorId="59395577" wp14:editId="10395F1A">
            <wp:extent cx="5760000" cy="678528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5760000" cy="6785280"/>
                    </a:xfrm>
                    <a:prstGeom prst="rect">
                      <a:avLst/>
                    </a:prstGeom>
                  </pic:spPr>
                </pic:pic>
              </a:graphicData>
            </a:graphic>
          </wp:inline>
        </w:drawing>
      </w:r>
    </w:p>
    <w:p w14:paraId="1CC00573" w14:textId="77777777" w:rsidR="001A4036" w:rsidRPr="00F52826" w:rsidRDefault="001A4036" w:rsidP="001A4036">
      <w:pPr>
        <w:pStyle w:val="podrozdzia"/>
        <w:rPr>
          <w:rFonts w:cs="Segoe UI"/>
        </w:rPr>
      </w:pPr>
      <w:bookmarkStart w:id="126" w:name="_Toc108039310"/>
      <w:bookmarkStart w:id="127" w:name="_Toc156904948"/>
      <w:r w:rsidRPr="00F52826">
        <w:rPr>
          <w:rFonts w:cs="Segoe UI"/>
        </w:rPr>
        <w:t>Zakłady stwarzające ryzyko poważnej awarii</w:t>
      </w:r>
      <w:bookmarkEnd w:id="125"/>
      <w:bookmarkEnd w:id="126"/>
      <w:bookmarkEnd w:id="127"/>
    </w:p>
    <w:p w14:paraId="0D9DC8E0" w14:textId="77777777" w:rsidR="000D40E1" w:rsidRPr="00F52826" w:rsidRDefault="000D40E1" w:rsidP="000D40E1">
      <w:pPr>
        <w:pStyle w:val="GK"/>
      </w:pPr>
      <w:bookmarkStart w:id="128" w:name="_Toc10014154"/>
      <w:r w:rsidRPr="00F52826">
        <w:t xml:space="preserve">Zgodnie z ustawą Prawo ochrony środowiska poważna awaria to zdarzenie, w szczególności emisja, pożar lub eksplozja </w:t>
      </w:r>
      <w:r w:rsidR="004250F8" w:rsidRPr="00F52826">
        <w:t>powstałe</w:t>
      </w:r>
      <w:r w:rsidRPr="00F52826">
        <w:t xml:space="preserve"> w trakcie procesu przemysłowego, magazynowania lub transportu, w których występuje jedna lub więcej niebezpiecznych substancji, prowadzące do natychmiastowego powstania zagrożenia życia lub zdrowia ludzi lub środowiska lub powstania takiego zagrożenia z opóźnieniem.</w:t>
      </w:r>
    </w:p>
    <w:p w14:paraId="792FE069" w14:textId="77777777" w:rsidR="000D40E1" w:rsidRPr="00F52826" w:rsidRDefault="000D40E1" w:rsidP="000D40E1">
      <w:pPr>
        <w:pStyle w:val="GK"/>
      </w:pPr>
      <w:r w:rsidRPr="00F52826">
        <w:t>Na terenie gminy Góra Kalwaria znajdują się zakłady stwarzające zagrożenie wystąpienia poważnej awarii przemysłowej. Zgodnie z danymi Komendy Wojewódzki</w:t>
      </w:r>
      <w:r w:rsidR="007533E9" w:rsidRPr="00F52826">
        <w:t xml:space="preserve">ej Państwowej Straży Pożarnej </w:t>
      </w:r>
      <w:r w:rsidR="007533E9" w:rsidRPr="00F52826">
        <w:lastRenderedPageBreak/>
        <w:t>w </w:t>
      </w:r>
      <w:r w:rsidRPr="00F52826">
        <w:t>Warszawie</w:t>
      </w:r>
      <w:r w:rsidRPr="00F52826">
        <w:rPr>
          <w:rStyle w:val="Odwoanieprzypisudolnego"/>
          <w:szCs w:val="20"/>
        </w:rPr>
        <w:footnoteReference w:id="9"/>
      </w:r>
      <w:r w:rsidRPr="00F52826">
        <w:t xml:space="preserve"> są to dwa zakłady dużego ryzyka (ZDR) wystąpienia awarii: Polski GAZ S.A. zlokalizowany przy ul. Adamowicza 1 oraz </w:t>
      </w:r>
      <w:proofErr w:type="spellStart"/>
      <w:r w:rsidRPr="00F52826">
        <w:t>Brenntag</w:t>
      </w:r>
      <w:proofErr w:type="spellEnd"/>
      <w:r w:rsidRPr="00F52826">
        <w:t xml:space="preserve"> Polska Sp. z o.o. Magazyn Centralny w Górze Kalwarii zlokalizowany przy ul. Towarowej 5. Ewentualne skutki środowiskowe w wyniku z</w:t>
      </w:r>
      <w:r w:rsidR="007533E9" w:rsidRPr="00F52826">
        <w:t>darzeń losowych w </w:t>
      </w:r>
      <w:r w:rsidRPr="00F52826">
        <w:t>skutkach mogą być nieodwracalne, jednak samo ryzyko wystąpienia takich zdarzeń jest znikome</w:t>
      </w:r>
    </w:p>
    <w:p w14:paraId="3CC10E56" w14:textId="77777777" w:rsidR="004058AA" w:rsidRPr="00F52826" w:rsidRDefault="004058AA" w:rsidP="00CE6C19">
      <w:pPr>
        <w:pStyle w:val="podrozdzia"/>
        <w:rPr>
          <w:rFonts w:cs="Segoe UI"/>
        </w:rPr>
      </w:pPr>
      <w:bookmarkStart w:id="129" w:name="_Toc108039311"/>
      <w:bookmarkStart w:id="130" w:name="_Toc156904949"/>
      <w:r w:rsidRPr="00F52826">
        <w:rPr>
          <w:rFonts w:cs="Segoe UI"/>
        </w:rPr>
        <w:t>Transport tranzytowy</w:t>
      </w:r>
      <w:bookmarkEnd w:id="128"/>
      <w:bookmarkEnd w:id="129"/>
      <w:bookmarkEnd w:id="130"/>
    </w:p>
    <w:p w14:paraId="554FCC30" w14:textId="77777777" w:rsidR="00700659" w:rsidRPr="00F52826" w:rsidRDefault="001A4036" w:rsidP="00700659">
      <w:pPr>
        <w:rPr>
          <w:rFonts w:cs="Segoe UI"/>
        </w:rPr>
      </w:pPr>
      <w:r w:rsidRPr="00F52826">
        <w:rPr>
          <w:rFonts w:cs="Segoe UI"/>
        </w:rPr>
        <w:t xml:space="preserve">Problemem sieci transportowej gminy jest </w:t>
      </w:r>
      <w:r w:rsidR="00700659" w:rsidRPr="00F52826">
        <w:rPr>
          <w:rFonts w:cs="Segoe UI"/>
        </w:rPr>
        <w:t>prowadzenie</w:t>
      </w:r>
      <w:r w:rsidRPr="00F52826">
        <w:rPr>
          <w:rFonts w:cs="Segoe UI"/>
        </w:rPr>
        <w:t xml:space="preserve"> intensywnego ruchu kołowego (w tym tranzytowego) </w:t>
      </w:r>
      <w:r w:rsidR="00700659" w:rsidRPr="00F52826">
        <w:rPr>
          <w:rFonts w:cs="Segoe UI"/>
        </w:rPr>
        <w:t xml:space="preserve">na drodze krajowej nr </w:t>
      </w:r>
      <w:r w:rsidR="007533E9" w:rsidRPr="00F52826">
        <w:rPr>
          <w:rFonts w:cs="Segoe UI"/>
        </w:rPr>
        <w:t>50 i 79</w:t>
      </w:r>
      <w:r w:rsidR="00700659" w:rsidRPr="00F52826">
        <w:rPr>
          <w:rFonts w:cs="Segoe UI"/>
        </w:rPr>
        <w:t xml:space="preserve"> </w:t>
      </w:r>
      <w:r w:rsidRPr="00F52826">
        <w:rPr>
          <w:rFonts w:cs="Segoe UI"/>
        </w:rPr>
        <w:t>przez tereny zurbanizowane</w:t>
      </w:r>
      <w:r w:rsidR="007533E9" w:rsidRPr="00F52826">
        <w:rPr>
          <w:rFonts w:cs="Segoe UI"/>
        </w:rPr>
        <w:t xml:space="preserve"> – głównie w północnej części gminy – Baniocha, Tomice</w:t>
      </w:r>
      <w:r w:rsidRPr="00F52826">
        <w:rPr>
          <w:rFonts w:cs="Segoe UI"/>
        </w:rPr>
        <w:t>.</w:t>
      </w:r>
      <w:r w:rsidR="00700659" w:rsidRPr="00F52826">
        <w:rPr>
          <w:rFonts w:cs="Segoe UI"/>
        </w:rPr>
        <w:t xml:space="preserve"> Droga jest źródłem</w:t>
      </w:r>
      <w:r w:rsidRPr="00F52826">
        <w:rPr>
          <w:rFonts w:cs="Segoe UI"/>
        </w:rPr>
        <w:t xml:space="preserve"> zanieczyszczenia powietrza, hałasu i drgań.</w:t>
      </w:r>
      <w:r w:rsidR="00700659" w:rsidRPr="00F52826">
        <w:rPr>
          <w:rFonts w:cs="Segoe UI"/>
        </w:rPr>
        <w:t xml:space="preserve"> Pozytywnym</w:t>
      </w:r>
      <w:r w:rsidR="007533E9" w:rsidRPr="00F52826">
        <w:rPr>
          <w:rFonts w:cs="Segoe UI"/>
        </w:rPr>
        <w:t>i zmianami, które nastąpiły w ostatnim czasie jest realizacja obwodnicy miasta Góra Kalwaria. Ponadto</w:t>
      </w:r>
      <w:r w:rsidR="00700659" w:rsidRPr="00F52826">
        <w:rPr>
          <w:rFonts w:cs="Segoe UI"/>
        </w:rPr>
        <w:t xml:space="preserve"> </w:t>
      </w:r>
      <w:r w:rsidR="007533E9" w:rsidRPr="00F52826">
        <w:rPr>
          <w:rFonts w:cs="Segoe UI"/>
        </w:rPr>
        <w:t>sieć osadnicza w znacznej części terenów</w:t>
      </w:r>
      <w:r w:rsidR="00700659" w:rsidRPr="00F52826">
        <w:rPr>
          <w:rFonts w:cs="Segoe UI"/>
        </w:rPr>
        <w:t xml:space="preserve"> </w:t>
      </w:r>
      <w:r w:rsidR="007533E9" w:rsidRPr="00F52826">
        <w:rPr>
          <w:rFonts w:cs="Segoe UI"/>
        </w:rPr>
        <w:t>usytuowana jest</w:t>
      </w:r>
      <w:r w:rsidR="00700659" w:rsidRPr="00F52826">
        <w:rPr>
          <w:rFonts w:cs="Segoe UI"/>
        </w:rPr>
        <w:t xml:space="preserve"> prostopadle do </w:t>
      </w:r>
      <w:r w:rsidR="007533E9" w:rsidRPr="00F52826">
        <w:rPr>
          <w:rFonts w:cs="Segoe UI"/>
        </w:rPr>
        <w:t>ww. dróg krajowych</w:t>
      </w:r>
      <w:r w:rsidR="00700659" w:rsidRPr="00F52826">
        <w:rPr>
          <w:rFonts w:cs="Segoe UI"/>
        </w:rPr>
        <w:t xml:space="preserve">, bezpośrednio przy </w:t>
      </w:r>
      <w:r w:rsidR="007533E9" w:rsidRPr="00F52826">
        <w:rPr>
          <w:rFonts w:cs="Segoe UI"/>
        </w:rPr>
        <w:t>nich</w:t>
      </w:r>
      <w:r w:rsidR="00700659" w:rsidRPr="00F52826">
        <w:rPr>
          <w:rFonts w:cs="Segoe UI"/>
        </w:rPr>
        <w:t xml:space="preserve"> zlokalizowanych jest niewiele terenów mieszkaniowych. Nie planuje się zmiany przebiegu </w:t>
      </w:r>
      <w:r w:rsidR="007533E9" w:rsidRPr="00F52826">
        <w:rPr>
          <w:rFonts w:cs="Segoe UI"/>
        </w:rPr>
        <w:t>dróg krajowych</w:t>
      </w:r>
      <w:r w:rsidR="00700659" w:rsidRPr="00F52826">
        <w:rPr>
          <w:rFonts w:cs="Segoe UI"/>
        </w:rPr>
        <w:t>.</w:t>
      </w:r>
    </w:p>
    <w:p w14:paraId="71592A32" w14:textId="77777777" w:rsidR="004B1C76" w:rsidRPr="00F52826" w:rsidRDefault="004B1C76" w:rsidP="00B64B83">
      <w:pPr>
        <w:pStyle w:val="Nagwek1"/>
        <w:numPr>
          <w:ilvl w:val="0"/>
          <w:numId w:val="1"/>
        </w:numPr>
        <w:rPr>
          <w:rFonts w:cs="Segoe UI"/>
        </w:rPr>
      </w:pPr>
      <w:bookmarkStart w:id="131" w:name="_Toc156904950"/>
      <w:r w:rsidRPr="00F52826">
        <w:rPr>
          <w:rFonts w:cs="Segoe UI"/>
        </w:rPr>
        <w:t xml:space="preserve">UWARUNKOWANIA WYNIKAJĄCE </w:t>
      </w:r>
      <w:r w:rsidR="00A91B7B" w:rsidRPr="00F52826">
        <w:rPr>
          <w:rFonts w:cs="Segoe UI"/>
        </w:rPr>
        <w:t xml:space="preserve">Z </w:t>
      </w:r>
      <w:r w:rsidR="00ED6134" w:rsidRPr="00F52826">
        <w:rPr>
          <w:rFonts w:cs="Segoe UI"/>
        </w:rPr>
        <w:t>POTRZEB I MOŻLIWOŚCI ROZWOJU GMINY</w:t>
      </w:r>
      <w:bookmarkEnd w:id="131"/>
    </w:p>
    <w:p w14:paraId="04B4BB6D" w14:textId="77777777" w:rsidR="0058778E" w:rsidRPr="00F52826" w:rsidRDefault="00ED6134" w:rsidP="00C61AA1">
      <w:pPr>
        <w:pStyle w:val="podrozdzia"/>
        <w:numPr>
          <w:ilvl w:val="0"/>
          <w:numId w:val="23"/>
        </w:numPr>
        <w:rPr>
          <w:rFonts w:cs="Segoe UI"/>
        </w:rPr>
      </w:pPr>
      <w:bookmarkStart w:id="132" w:name="_Toc108039313"/>
      <w:bookmarkStart w:id="133" w:name="_Toc156904951"/>
      <w:bookmarkStart w:id="134" w:name="_Toc10014157"/>
      <w:r w:rsidRPr="00F52826">
        <w:rPr>
          <w:rFonts w:cs="Segoe UI"/>
        </w:rPr>
        <w:t>Analizy ekonomiczne</w:t>
      </w:r>
      <w:bookmarkEnd w:id="132"/>
      <w:bookmarkEnd w:id="133"/>
    </w:p>
    <w:p w14:paraId="2486F06F" w14:textId="77777777" w:rsidR="0058778E" w:rsidRPr="00F52826" w:rsidRDefault="0058778E" w:rsidP="0058778E">
      <w:pPr>
        <w:pStyle w:val="GK"/>
      </w:pPr>
      <w:r w:rsidRPr="00F52826">
        <w:t>Na kierunki rozwoju gminy wpływają zróżnicowane czynniki zewnętrzne (stanowiące powiązania krajowe, regionalne i ponadregionalne), jak i wewnętrzne (aspekty ekonomiczne, społeczne oraz środowiskowe). Szczegółowe ich przeanalizowanie stanowi zatem niezbędną podstawę kształtowania potrzeb i możliwości rozwoju gminy, związanych z poziomem jej rozwoju społeczno-gospodarczego oraz uwarunkowaniami środowiskowymi.</w:t>
      </w:r>
    </w:p>
    <w:p w14:paraId="67C28FC3" w14:textId="77777777" w:rsidR="0058778E" w:rsidRPr="00F52826" w:rsidRDefault="0058778E" w:rsidP="0058778E">
      <w:pPr>
        <w:pStyle w:val="GK"/>
      </w:pPr>
      <w:r w:rsidRPr="00F52826">
        <w:t>Gmina wchodzi w skład obszaru metropolitalnego Warszawy, który stanowi najbardziej znaczący ośrodek w Polsce o znaczeniu krajowym i międzynarodowym, pełniący funkcje m.in. administracyjne, kulturalne, polityczne, gospodarcze czy infrastrukturalne. Położenie w rejonie aglomeracji stanowi dla miasta i gminy Góra Kalwaria niezwykle znaczący bodziec rozwojowy. Odległość z Góry Kalwarii do centrum stolicy wynosi ok. 30 km. W oddaleniu ok. 16 km od miasta mieści się Starostwo Powiatowe w Piasecznie. Innym położonym w pobliżu miastem jest Konstancin-Jeziorna.</w:t>
      </w:r>
    </w:p>
    <w:p w14:paraId="2E1229F2" w14:textId="22F7C48B" w:rsidR="0058778E" w:rsidRPr="00F52826" w:rsidRDefault="0058778E" w:rsidP="0058778E">
      <w:pPr>
        <w:pStyle w:val="GK"/>
      </w:pPr>
      <w:r w:rsidRPr="00F52826">
        <w:t>Znaczącym atutem Góry Kalwarii jest jej strategiczne położenie pod względem komunikacyjnym, co</w:t>
      </w:r>
      <w:r w:rsidR="00E83EA8" w:rsidRPr="00F52826">
        <w:t> </w:t>
      </w:r>
      <w:r w:rsidRPr="00F52826">
        <w:t>stanowi znaczący impuls rozwojowy. Miasto położone jest na skrzyżowaniu drogi krajowej nr 50, stanowiącej obwodnicę aglomeracji warszawskiej, z drogą krajową nr 79 łączącą Warszawę z Sandomierzem. Ponadto na terenie gminy zlokalizowane są drogi wojewódzkie pełniące funkcję uzupełniającą. Przez gminę przebiega również linia kolejowa nr 12, która stanowi fragment sieci kompleksowej TEN-T, szczególnie istotna pod względem przewozu towarów. Na linii nr 12</w:t>
      </w:r>
      <w:r w:rsidR="004250F8" w:rsidRPr="00F52826">
        <w:t xml:space="preserve"> w granicach gminy</w:t>
      </w:r>
      <w:r w:rsidRPr="00F52826">
        <w:t xml:space="preserve"> znajduje się przystanek kolejowy</w:t>
      </w:r>
      <w:r w:rsidR="009E0055" w:rsidRPr="00F52826">
        <w:t xml:space="preserve"> Czachówek Wschodni</w:t>
      </w:r>
      <w:r w:rsidRPr="00F52826">
        <w:t xml:space="preserve"> oraz stacja kolejowa</w:t>
      </w:r>
      <w:r w:rsidR="009E0055" w:rsidRPr="00F52826">
        <w:t xml:space="preserve"> Góra Kalwaria</w:t>
      </w:r>
      <w:r w:rsidRPr="00F52826">
        <w:t>. Zachodnim skrajem gminy Góra Kalwaria biegnie linia kolejowa nr 8.</w:t>
      </w:r>
    </w:p>
    <w:p w14:paraId="09DFF74B" w14:textId="77777777" w:rsidR="0058778E" w:rsidRPr="00F52826" w:rsidRDefault="0058778E" w:rsidP="0058778E">
      <w:pPr>
        <w:pStyle w:val="GK"/>
      </w:pPr>
      <w:r w:rsidRPr="00F52826">
        <w:t>W związku z powyższym miasto i gmina Góra Kalwaria cechuje się bardzo dobrą dostępnością i osiągalnością komunikacyjną samochodową oraz kolejową. Wskazać należy, że okolice przecięć ważnych korytarzy transportowych stanowią naturalne miejsce lokalizowania inwestycji o charakterze przemysłowym oraz logistyczno-transportowym. Zlokalizowanie przedsiębiorstwa lub jego bazy magazynowej w pobliżu przecięcia szlaków transportowych daje gwarancje obniżenia kosztów transportu oraz jego czasu. Ponadto fakt, że gmina Góra Kalwaria stanowi miejsce, w którym spotykają się różne rodzaje transportu (kolejowy, samochodowy) oznacza, że istnieje potencjał rozwoju transportu multimodalnego, tzn. przewozu ładunków w oparciu o kilka rodzajów transportu. W związku z powyższym przewiduje się, że obszar miasta i gminy Góra Kalwaria będzie stanowić miejsce intensywnego rozwoju zabudowy usługowej, produkcyjnej i magazynowej.</w:t>
      </w:r>
    </w:p>
    <w:p w14:paraId="701EAB92" w14:textId="77777777" w:rsidR="0058778E" w:rsidRPr="00F52826" w:rsidRDefault="0058778E" w:rsidP="0058778E">
      <w:pPr>
        <w:pStyle w:val="GK"/>
        <w:rPr>
          <w:rFonts w:cs="Segoe UI"/>
          <w:szCs w:val="20"/>
        </w:rPr>
      </w:pPr>
      <w:r w:rsidRPr="00F52826">
        <w:rPr>
          <w:rFonts w:cs="Segoe UI"/>
          <w:szCs w:val="20"/>
        </w:rPr>
        <w:lastRenderedPageBreak/>
        <w:t>Kolejnym, po rozwiniętej komunikacji, czynnikiem mającym pozytywne oddziaływanie na napływ ludności z zewnątrz jest rozwinięta działalność gospodarcza.</w:t>
      </w:r>
    </w:p>
    <w:p w14:paraId="63A8EA23" w14:textId="449E594B" w:rsidR="0058778E" w:rsidRPr="00F52826" w:rsidRDefault="0058778E" w:rsidP="0058778E">
      <w:pPr>
        <w:pStyle w:val="Legenda"/>
        <w:keepNext/>
        <w:rPr>
          <w:rFonts w:cs="Segoe UI"/>
        </w:rPr>
      </w:pPr>
      <w:bookmarkStart w:id="135" w:name="_Toc88665222"/>
      <w:r w:rsidRPr="00F52826">
        <w:rPr>
          <w:rFonts w:cs="Segoe UI"/>
        </w:rPr>
        <w:t xml:space="preserve">Wykres </w:t>
      </w:r>
      <w:r w:rsidR="00133D8A" w:rsidRPr="00F52826">
        <w:rPr>
          <w:rFonts w:cs="Segoe UI"/>
        </w:rPr>
        <w:fldChar w:fldCharType="begin"/>
      </w:r>
      <w:r w:rsidRPr="00F52826">
        <w:rPr>
          <w:rFonts w:cs="Segoe UI"/>
        </w:rPr>
        <w:instrText xml:space="preserve"> SEQ Wykres \* ARABIC </w:instrText>
      </w:r>
      <w:r w:rsidR="00133D8A" w:rsidRPr="00F52826">
        <w:rPr>
          <w:rFonts w:cs="Segoe UI"/>
        </w:rPr>
        <w:fldChar w:fldCharType="separate"/>
      </w:r>
      <w:r w:rsidR="003B024F">
        <w:rPr>
          <w:rFonts w:cs="Segoe UI"/>
          <w:noProof/>
        </w:rPr>
        <w:t>4</w:t>
      </w:r>
      <w:r w:rsidR="00133D8A" w:rsidRPr="00F52826">
        <w:rPr>
          <w:rFonts w:cs="Segoe UI"/>
        </w:rPr>
        <w:fldChar w:fldCharType="end"/>
      </w:r>
      <w:r w:rsidRPr="00F52826">
        <w:rPr>
          <w:rFonts w:cs="Segoe UI"/>
        </w:rPr>
        <w:t xml:space="preserve"> Odsetek pracujących w poszczególnych sektorach ekonomicznych w powiecie piaseczyńskim</w:t>
      </w:r>
      <w:bookmarkEnd w:id="135"/>
      <w:r w:rsidR="00074A66" w:rsidRPr="00F52826">
        <w:rPr>
          <w:rFonts w:cs="Segoe UI"/>
        </w:rPr>
        <w:t xml:space="preserve"> w 2021 r.</w:t>
      </w:r>
    </w:p>
    <w:p w14:paraId="622B2258" w14:textId="77777777" w:rsidR="0058778E" w:rsidRPr="00F52826" w:rsidRDefault="0058778E" w:rsidP="0058778E">
      <w:pPr>
        <w:pStyle w:val="Legenda"/>
        <w:keepNext/>
        <w:spacing w:before="0"/>
        <w:rPr>
          <w:rFonts w:cs="Segoe UI"/>
          <w:b w:val="0"/>
        </w:rPr>
      </w:pPr>
      <w:r w:rsidRPr="00F52826">
        <w:rPr>
          <w:rFonts w:cs="Segoe UI"/>
          <w:b w:val="0"/>
        </w:rPr>
        <w:t>źródło: opracowanie własne na podstawie GUS BDL</w:t>
      </w:r>
    </w:p>
    <w:p w14:paraId="2BD17DCF" w14:textId="5F7C0131" w:rsidR="0058778E" w:rsidRPr="00F52826" w:rsidRDefault="00140F6E" w:rsidP="00074A66">
      <w:pPr>
        <w:spacing w:before="0" w:after="0"/>
        <w:ind w:firstLine="0"/>
        <w:rPr>
          <w:rFonts w:cs="Segoe UI"/>
          <w:szCs w:val="20"/>
        </w:rPr>
      </w:pPr>
      <w:bookmarkStart w:id="136" w:name="_Hlk133861362"/>
      <w:r>
        <w:rPr>
          <w:noProof/>
          <w:lang w:eastAsia="pl-PL"/>
        </w:rPr>
        <w:drawing>
          <wp:inline distT="0" distB="0" distL="0" distR="0" wp14:anchorId="33468CFE" wp14:editId="051CB2F8">
            <wp:extent cx="5761355" cy="3549548"/>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61355" cy="3549548"/>
                    </a:xfrm>
                    <a:prstGeom prst="rect">
                      <a:avLst/>
                    </a:prstGeom>
                  </pic:spPr>
                </pic:pic>
              </a:graphicData>
            </a:graphic>
          </wp:inline>
        </w:drawing>
      </w:r>
    </w:p>
    <w:p w14:paraId="1ED440FF" w14:textId="0AEEA85B" w:rsidR="0058778E" w:rsidRPr="00F52826" w:rsidRDefault="0058778E" w:rsidP="0058778E">
      <w:pPr>
        <w:pStyle w:val="GK"/>
      </w:pPr>
      <w:r w:rsidRPr="00F52826">
        <w:t xml:space="preserve">Według danych GUS </w:t>
      </w:r>
      <w:r w:rsidR="00043D21" w:rsidRPr="00F52826">
        <w:t xml:space="preserve">z 2021 r. </w:t>
      </w:r>
      <w:r w:rsidRPr="00F52826">
        <w:t xml:space="preserve">w powiecie piaseczyńskim ok. </w:t>
      </w:r>
      <w:r w:rsidR="00043D21" w:rsidRPr="00F52826">
        <w:t>6,3</w:t>
      </w:r>
      <w:r w:rsidRPr="00F52826">
        <w:t xml:space="preserve">% ludności jest zatrudnionych w sektorze rolnictwa, leśnictwa, łowiectwa i rybactwa, </w:t>
      </w:r>
      <w:r w:rsidR="00043D21" w:rsidRPr="00F52826">
        <w:t>27,0%</w:t>
      </w:r>
      <w:r w:rsidRPr="00F52826">
        <w:t xml:space="preserve"> w sektorze przemysłu i budownictwa, </w:t>
      </w:r>
      <w:r w:rsidR="00043D21" w:rsidRPr="00F52826">
        <w:t>33,0</w:t>
      </w:r>
      <w:r w:rsidRPr="00F52826">
        <w:t>% w sektorze handlu; naprawy pojazdów samochodowych; transportu i gospodarki magazynowej; zakwaterowania i gastronomi; informacji i komunikacji, około 3,</w:t>
      </w:r>
      <w:r w:rsidR="00043D21" w:rsidRPr="00F52826">
        <w:t>7</w:t>
      </w:r>
      <w:r w:rsidRPr="00F52826">
        <w:t>% w sektorze działalności finansowej i</w:t>
      </w:r>
      <w:r w:rsidR="00043D21" w:rsidRPr="00F52826">
        <w:t> </w:t>
      </w:r>
      <w:r w:rsidRPr="00F52826">
        <w:t xml:space="preserve">ubezpieczeniowej; obsługi rynku nieruchomości, pozostałe około </w:t>
      </w:r>
      <w:r w:rsidR="00043D21" w:rsidRPr="00F52826">
        <w:t>30,0</w:t>
      </w:r>
      <w:r w:rsidRPr="00F52826">
        <w:t>% w sektorze pozostałych usług. Świadczy to o zmianach zachodzących w powiecie oraz o jego położeniu w granicach okręgu metropolitalnego warszawy.</w:t>
      </w:r>
    </w:p>
    <w:bookmarkEnd w:id="136"/>
    <w:p w14:paraId="4FCE4576" w14:textId="7186B698" w:rsidR="0058778E" w:rsidRPr="00F52826" w:rsidRDefault="0058778E" w:rsidP="0058778E">
      <w:pPr>
        <w:pStyle w:val="GK"/>
      </w:pPr>
      <w:r w:rsidRPr="00F52826">
        <w:t xml:space="preserve">W </w:t>
      </w:r>
      <w:r w:rsidR="00CD2E22" w:rsidRPr="00F52826">
        <w:t xml:space="preserve">2022 r. </w:t>
      </w:r>
      <w:r w:rsidRPr="00F52826">
        <w:t>strukturze podmiotów według sekcji PKD w gminie Góra Kalwaria dominuje (</w:t>
      </w:r>
      <w:r w:rsidR="00074A66" w:rsidRPr="00F52826">
        <w:t>2</w:t>
      </w:r>
      <w:r w:rsidR="00CD2E22" w:rsidRPr="00F52826">
        <w:t>6,22</w:t>
      </w:r>
      <w:r w:rsidRPr="00F52826">
        <w:t>%) sekcja G (handel hurtowy i detaliczny; naprawa pojazdów samochodowych, włączając motocykle) następn</w:t>
      </w:r>
      <w:r w:rsidR="004250F8" w:rsidRPr="00F52826">
        <w:t>i</w:t>
      </w:r>
      <w:r w:rsidRPr="00F52826">
        <w:t>e dużym udziałem chara</w:t>
      </w:r>
      <w:r w:rsidR="00BC49EA" w:rsidRPr="00F52826">
        <w:t xml:space="preserve">kteryzują się sekcje </w:t>
      </w:r>
      <w:r w:rsidR="00074A66" w:rsidRPr="00F52826">
        <w:t>F (14,37% – budownictwo), M (</w:t>
      </w:r>
      <w:r w:rsidR="00CD2E22" w:rsidRPr="00F52826">
        <w:t>11,08% – działalność profesjonalna, naukowa i techniczna</w:t>
      </w:r>
      <w:r w:rsidR="00074A66" w:rsidRPr="00F52826">
        <w:t xml:space="preserve">) </w:t>
      </w:r>
      <w:r w:rsidR="00BC49EA" w:rsidRPr="00F52826">
        <w:t>C (</w:t>
      </w:r>
      <w:r w:rsidR="00074A66" w:rsidRPr="00F52826">
        <w:t>8,02</w:t>
      </w:r>
      <w:r w:rsidR="00BC49EA" w:rsidRPr="00F52826">
        <w:t>% –</w:t>
      </w:r>
      <w:r w:rsidRPr="00F52826">
        <w:t xml:space="preserve"> przetwórstwo przemysłowe), </w:t>
      </w:r>
      <w:r w:rsidR="00CD2E22" w:rsidRPr="00F52826">
        <w:t xml:space="preserve">H (6,91% – transport i gospodarka magazynowa), </w:t>
      </w:r>
      <w:r w:rsidRPr="00F52826">
        <w:t>ST (</w:t>
      </w:r>
      <w:r w:rsidR="00074A66" w:rsidRPr="00F52826">
        <w:t>6,29</w:t>
      </w:r>
      <w:r w:rsidRPr="00F52826">
        <w:t xml:space="preserve">% </w:t>
      </w:r>
      <w:r w:rsidR="00BC49EA" w:rsidRPr="00F52826">
        <w:t>–</w:t>
      </w:r>
      <w:r w:rsidRPr="00F52826">
        <w:t xml:space="preserve"> pozostała działalność usługowa)</w:t>
      </w:r>
      <w:r w:rsidR="00CD2E22" w:rsidRPr="00F52826">
        <w:t>.</w:t>
      </w:r>
    </w:p>
    <w:p w14:paraId="374B9D01" w14:textId="15024A5D" w:rsidR="0058778E" w:rsidRPr="00F52826" w:rsidRDefault="0058778E" w:rsidP="0058778E">
      <w:pPr>
        <w:pStyle w:val="GK"/>
      </w:pPr>
      <w:r w:rsidRPr="00F52826">
        <w:t xml:space="preserve">Na obszarze gminy w </w:t>
      </w:r>
      <w:r w:rsidR="00CD2E22" w:rsidRPr="00F52826">
        <w:t>2022</w:t>
      </w:r>
      <w:r w:rsidRPr="00F52826">
        <w:t xml:space="preserve"> r. zarejestrowanych było </w:t>
      </w:r>
      <w:r w:rsidR="00CD2E22" w:rsidRPr="00F52826">
        <w:t>4 050</w:t>
      </w:r>
      <w:r w:rsidRPr="00F52826">
        <w:t xml:space="preserve"> podmiotów gospodarczych, wśród których przeważającą większość stanowiły mikroprzedsiębiorstwa zatrudniające do 9 osób (</w:t>
      </w:r>
      <w:r w:rsidR="00CD2E22" w:rsidRPr="00F52826">
        <w:t>3 934</w:t>
      </w:r>
      <w:r w:rsidRPr="00F52826">
        <w:t xml:space="preserve"> podmiotów). Ponadto zanotowano działalność </w:t>
      </w:r>
      <w:r w:rsidR="00CD2E22" w:rsidRPr="00F52826">
        <w:t>100</w:t>
      </w:r>
      <w:r w:rsidRPr="00F52826">
        <w:t xml:space="preserve"> firm, które zatrudniały od 10 do 49 osób, </w:t>
      </w:r>
      <w:r w:rsidR="00CD2E22" w:rsidRPr="00F52826">
        <w:t>13</w:t>
      </w:r>
      <w:r w:rsidRPr="00F52826">
        <w:t> podmiotów zatrudniało do 249 osób oraz trzy firmy zatrudniając</w:t>
      </w:r>
      <w:r w:rsidR="004250F8" w:rsidRPr="00F52826">
        <w:t>e</w:t>
      </w:r>
      <w:r w:rsidRPr="00F52826">
        <w:t xml:space="preserve"> 250-999 pracowników.</w:t>
      </w:r>
    </w:p>
    <w:p w14:paraId="6AD300BC" w14:textId="44622630" w:rsidR="0058778E" w:rsidRPr="00F52826" w:rsidRDefault="0058778E" w:rsidP="0058778E">
      <w:pPr>
        <w:pStyle w:val="GK"/>
      </w:pPr>
      <w:r w:rsidRPr="00F52826">
        <w:t xml:space="preserve">Możliwości finansowe gminy określane są corocznie i przyjmowane uchwałą ustanawiającą budżet gminy na bieżący rok. W budżecie określa się dochód gminy, jego źródła, a także planowane wydatki. Dochód budżetu gminy Góra Kalwaria, według danych GUS, w </w:t>
      </w:r>
      <w:r w:rsidR="00CD2E22" w:rsidRPr="00F52826">
        <w:t>2011</w:t>
      </w:r>
      <w:r w:rsidRPr="00F52826">
        <w:t xml:space="preserve"> r. </w:t>
      </w:r>
      <w:r w:rsidR="004250F8" w:rsidRPr="00F52826">
        <w:t>wynosił</w:t>
      </w:r>
      <w:r w:rsidRPr="00F52826">
        <w:t xml:space="preserve"> </w:t>
      </w:r>
      <w:r w:rsidR="00CD2E22" w:rsidRPr="00F52826">
        <w:t xml:space="preserve">72 555 401,66 </w:t>
      </w:r>
      <w:r w:rsidRPr="00F52826">
        <w:t xml:space="preserve">zł, z czego </w:t>
      </w:r>
      <w:r w:rsidR="00CD2E22" w:rsidRPr="00F52826">
        <w:t xml:space="preserve">47 298 103,29 </w:t>
      </w:r>
      <w:r w:rsidRPr="00F52826">
        <w:t>zł stanowił dochód własny. Biorąc pod uwagę sumę dochodu budżetu gminy w </w:t>
      </w:r>
      <w:r w:rsidR="00CD2E22" w:rsidRPr="00F52826">
        <w:t>2021</w:t>
      </w:r>
      <w:r w:rsidRPr="00F52826">
        <w:t xml:space="preserve"> r., która wynosiła </w:t>
      </w:r>
      <w:r w:rsidR="00CD2E22" w:rsidRPr="00F52826">
        <w:t xml:space="preserve">180 163 178,01 </w:t>
      </w:r>
      <w:r w:rsidRPr="00F52826">
        <w:t xml:space="preserve">zł, w tym dochód własny – </w:t>
      </w:r>
      <w:r w:rsidR="00CD2E22" w:rsidRPr="00F52826">
        <w:t xml:space="preserve">95 708 367,58 </w:t>
      </w:r>
      <w:r w:rsidRPr="00F52826">
        <w:t xml:space="preserve">zł, widoczny jest znaczny wzrost dochodów gminy. </w:t>
      </w:r>
    </w:p>
    <w:p w14:paraId="3BD0102D" w14:textId="5ADDE53B" w:rsidR="0058778E" w:rsidRPr="00F52826" w:rsidRDefault="0058778E" w:rsidP="0058778E">
      <w:pPr>
        <w:pStyle w:val="GK"/>
      </w:pPr>
      <w:r w:rsidRPr="00F52826">
        <w:lastRenderedPageBreak/>
        <w:t xml:space="preserve">Dochód w przeliczeniu na mieszkańca wzrósł z </w:t>
      </w:r>
      <w:r w:rsidR="00CD2E22" w:rsidRPr="00F52826">
        <w:t xml:space="preserve">2 855,84 </w:t>
      </w:r>
      <w:r w:rsidRPr="00F52826">
        <w:t xml:space="preserve">zł w </w:t>
      </w:r>
      <w:r w:rsidR="00CD2E22" w:rsidRPr="00F52826">
        <w:t>2011</w:t>
      </w:r>
      <w:r w:rsidRPr="00F52826">
        <w:t xml:space="preserve"> r. do </w:t>
      </w:r>
      <w:r w:rsidR="00CD2E22" w:rsidRPr="00F52826">
        <w:t xml:space="preserve">6 415,15 </w:t>
      </w:r>
      <w:r w:rsidRPr="00F52826">
        <w:t xml:space="preserve">zł w </w:t>
      </w:r>
      <w:r w:rsidR="00CD2E22" w:rsidRPr="00F52826">
        <w:t>2021</w:t>
      </w:r>
      <w:r w:rsidRPr="00F52826">
        <w:t xml:space="preserve"> r. Wskaźnik ten jest niższy niż średnie dochody w powiecie piaseczyńskim, które wynosiły odpowiednio w badanych latach </w:t>
      </w:r>
      <w:r w:rsidR="00CD2E22" w:rsidRPr="00F52826">
        <w:t xml:space="preserve">3 733,93 </w:t>
      </w:r>
      <w:r w:rsidRPr="00F52826">
        <w:t xml:space="preserve">zł i </w:t>
      </w:r>
      <w:r w:rsidR="00CD2E22" w:rsidRPr="00F52826">
        <w:t xml:space="preserve">7 633,07 </w:t>
      </w:r>
      <w:r w:rsidRPr="00F52826">
        <w:t>zł.</w:t>
      </w:r>
    </w:p>
    <w:p w14:paraId="38096D22" w14:textId="31F528C3" w:rsidR="0058778E" w:rsidRPr="00F52826" w:rsidRDefault="0058778E" w:rsidP="0058778E">
      <w:pPr>
        <w:pStyle w:val="GK"/>
      </w:pPr>
      <w:r w:rsidRPr="00F52826">
        <w:t xml:space="preserve">Podobne tendencje widoczne są dla wydatków z budżetu gminy. W gminie Góra Kalwaria w przeliczeniu na 1 mieszkańca wydatki w </w:t>
      </w:r>
      <w:r w:rsidR="001B51C7" w:rsidRPr="00F52826">
        <w:t>2011</w:t>
      </w:r>
      <w:r w:rsidRPr="00F52826">
        <w:t xml:space="preserve"> r. wynosiły </w:t>
      </w:r>
      <w:r w:rsidR="001B51C7" w:rsidRPr="00F52826">
        <w:t xml:space="preserve">2 885,18 </w:t>
      </w:r>
      <w:r w:rsidRPr="00F52826">
        <w:t xml:space="preserve">zł (w porównaniu do </w:t>
      </w:r>
      <w:r w:rsidR="001B51C7" w:rsidRPr="00F52826">
        <w:t xml:space="preserve">3 636,27 </w:t>
      </w:r>
      <w:r w:rsidRPr="00F52826">
        <w:t xml:space="preserve">zł w powiecie piaseczyńskim), w </w:t>
      </w:r>
      <w:r w:rsidR="001B51C7" w:rsidRPr="00F52826">
        <w:t xml:space="preserve">2021 </w:t>
      </w:r>
      <w:r w:rsidRPr="00F52826">
        <w:t xml:space="preserve">r. wzrosły do poziomu </w:t>
      </w:r>
      <w:r w:rsidR="001B51C7" w:rsidRPr="00F52826">
        <w:t xml:space="preserve">6 052,61 </w:t>
      </w:r>
      <w:r w:rsidRPr="00F52826">
        <w:t xml:space="preserve">zł (w powiecie osiągnęły wartość </w:t>
      </w:r>
      <w:r w:rsidR="001B51C7" w:rsidRPr="00F52826">
        <w:t xml:space="preserve">7 282,42 </w:t>
      </w:r>
      <w:r w:rsidRPr="00F52826">
        <w:t>zł).</w:t>
      </w:r>
    </w:p>
    <w:p w14:paraId="5CAC8293" w14:textId="77777777" w:rsidR="0058778E" w:rsidRPr="00F52826" w:rsidRDefault="0058778E" w:rsidP="00C61AA1">
      <w:pPr>
        <w:pStyle w:val="podrozdzia"/>
        <w:numPr>
          <w:ilvl w:val="0"/>
          <w:numId w:val="23"/>
        </w:numPr>
        <w:rPr>
          <w:rFonts w:cs="Segoe UI"/>
        </w:rPr>
      </w:pPr>
      <w:bookmarkStart w:id="137" w:name="_Toc108039314"/>
      <w:bookmarkStart w:id="138" w:name="_Toc156904952"/>
      <w:r w:rsidRPr="00F52826">
        <w:rPr>
          <w:rFonts w:cs="Segoe UI"/>
        </w:rPr>
        <w:t>Analizy środowiskowe</w:t>
      </w:r>
      <w:bookmarkEnd w:id="137"/>
      <w:bookmarkEnd w:id="138"/>
      <w:r w:rsidRPr="00F52826">
        <w:rPr>
          <w:rFonts w:cs="Segoe UI"/>
        </w:rPr>
        <w:t xml:space="preserve"> </w:t>
      </w:r>
    </w:p>
    <w:p w14:paraId="611A1758" w14:textId="45A77356" w:rsidR="0058778E" w:rsidRPr="00F52826" w:rsidRDefault="0058778E" w:rsidP="0058778E">
      <w:pPr>
        <w:pStyle w:val="GK"/>
      </w:pPr>
      <w:r w:rsidRPr="00F52826">
        <w:t>Analizy środowiskowe przeprowadzone na potrzeby analizy potrzeb i możliwości rozwoju miasta i</w:t>
      </w:r>
      <w:r w:rsidR="001B51C7" w:rsidRPr="00F52826">
        <w:t> </w:t>
      </w:r>
      <w:r w:rsidRPr="00F52826">
        <w:t>gminy Góra Kalwaria opierają się głównie na określeniu predyspozycji przestrzennych dla sytuowania zabudowy oraz określeniu ewentualnych ograniczeń lub wykluczenia możliwości zabudowy terenów.</w:t>
      </w:r>
    </w:p>
    <w:p w14:paraId="40FE71EC" w14:textId="77777777" w:rsidR="0058778E" w:rsidRPr="00F52826" w:rsidRDefault="0058778E" w:rsidP="0058778E">
      <w:pPr>
        <w:pStyle w:val="GK"/>
      </w:pPr>
      <w:r w:rsidRPr="00F52826">
        <w:t>Obszar gminy charakteryzuje się następującymi predyspozycjami przyrodniczymi, pozwalającymi na kształtowanie struktur funkcjonalno-przestrzennych:</w:t>
      </w:r>
    </w:p>
    <w:p w14:paraId="7C65343C" w14:textId="77777777" w:rsidR="0058778E" w:rsidRPr="00F52826" w:rsidRDefault="0058778E" w:rsidP="0058778E">
      <w:pPr>
        <w:pStyle w:val="GKLISTA"/>
      </w:pPr>
      <w:r w:rsidRPr="00F52826">
        <w:t>położenie w obszarach o dobrych cechach predysponujących do pełnienia funkcji mieszkaniowej (walory krajobrazowe, klimatyczne);</w:t>
      </w:r>
    </w:p>
    <w:p w14:paraId="5191E944" w14:textId="77777777" w:rsidR="0058778E" w:rsidRPr="00F52826" w:rsidRDefault="0058778E" w:rsidP="0058778E">
      <w:pPr>
        <w:pStyle w:val="GKLISTA"/>
      </w:pPr>
      <w:r w:rsidRPr="00F52826">
        <w:t>w przeważającej części płaska rzeźba terenu;</w:t>
      </w:r>
    </w:p>
    <w:p w14:paraId="65AEBF20" w14:textId="77777777" w:rsidR="0058778E" w:rsidRPr="00F52826" w:rsidRDefault="0058778E" w:rsidP="0058778E">
      <w:pPr>
        <w:pStyle w:val="GKLISTA"/>
      </w:pPr>
      <w:r w:rsidRPr="00F52826">
        <w:t xml:space="preserve">liczne obszary o wysokich walorach przyrodniczo-krajobrazowych sprzyjające rekreacji </w:t>
      </w:r>
      <w:r w:rsidRPr="00F52826">
        <w:br/>
        <w:t>i aktywnemu wypoczynkowi mieszkańców, m.in.:</w:t>
      </w:r>
    </w:p>
    <w:p w14:paraId="7BE71E44" w14:textId="77777777" w:rsidR="0058778E" w:rsidRPr="00F52826" w:rsidRDefault="0058778E" w:rsidP="0058778E">
      <w:pPr>
        <w:pStyle w:val="GKLISTA"/>
        <w:numPr>
          <w:ilvl w:val="1"/>
          <w:numId w:val="5"/>
        </w:numPr>
      </w:pPr>
      <w:r w:rsidRPr="00F52826">
        <w:t>rzeka Wisła wraz ze skarpą wiślaną,</w:t>
      </w:r>
    </w:p>
    <w:p w14:paraId="6C810944" w14:textId="77777777" w:rsidR="0058778E" w:rsidRPr="00F52826" w:rsidRDefault="0058778E" w:rsidP="0058778E">
      <w:pPr>
        <w:pStyle w:val="GKLISTA"/>
        <w:numPr>
          <w:ilvl w:val="1"/>
          <w:numId w:val="5"/>
        </w:numPr>
      </w:pPr>
      <w:r w:rsidRPr="00F52826">
        <w:t>zwarte kompleksy leśne,</w:t>
      </w:r>
    </w:p>
    <w:p w14:paraId="2D4D6B91" w14:textId="77777777" w:rsidR="0058778E" w:rsidRPr="00F52826" w:rsidRDefault="0058778E" w:rsidP="0058778E">
      <w:pPr>
        <w:pStyle w:val="GKLISTA"/>
        <w:numPr>
          <w:ilvl w:val="1"/>
          <w:numId w:val="5"/>
        </w:numPr>
      </w:pPr>
      <w:r w:rsidRPr="00F52826">
        <w:t>cenne obiekty zabytkowe ze szczególnym uwzględnieniem założenia urbanistycznego Góry Kalwarii i Zamku Książąt Mazowieckich w Czersku;</w:t>
      </w:r>
    </w:p>
    <w:p w14:paraId="0E2468E1" w14:textId="77777777" w:rsidR="0058778E" w:rsidRPr="00F52826" w:rsidRDefault="0058778E" w:rsidP="0058778E">
      <w:pPr>
        <w:pStyle w:val="GKLISTA"/>
      </w:pPr>
      <w:r w:rsidRPr="00F52826">
        <w:t>lokalizacja na terenie gminy form ochrony przyrody:</w:t>
      </w:r>
    </w:p>
    <w:p w14:paraId="25D832FE" w14:textId="77777777" w:rsidR="0058778E" w:rsidRPr="00F52826" w:rsidRDefault="0058778E" w:rsidP="0058778E">
      <w:pPr>
        <w:pStyle w:val="GKLISTA"/>
        <w:numPr>
          <w:ilvl w:val="1"/>
          <w:numId w:val="5"/>
        </w:numPr>
      </w:pPr>
      <w:r w:rsidRPr="00F52826">
        <w:t>Chojnowski Park Krajobrazowy (wraz z otuliną),</w:t>
      </w:r>
    </w:p>
    <w:p w14:paraId="7228F70A" w14:textId="77777777" w:rsidR="0058778E" w:rsidRPr="00F52826" w:rsidRDefault="0058778E" w:rsidP="0058778E">
      <w:pPr>
        <w:pStyle w:val="GKLISTA"/>
        <w:numPr>
          <w:ilvl w:val="1"/>
          <w:numId w:val="5"/>
        </w:numPr>
      </w:pPr>
      <w:r w:rsidRPr="00F52826">
        <w:t>Obszary Natura 2000: Dolina Środkowej Wisły (PLB140004) oraz Łąki Soleckie (PLH140055),</w:t>
      </w:r>
    </w:p>
    <w:p w14:paraId="289A2063" w14:textId="77777777" w:rsidR="0058778E" w:rsidRPr="00F52826" w:rsidRDefault="0058778E" w:rsidP="0058778E">
      <w:pPr>
        <w:pStyle w:val="GKLISTA"/>
        <w:numPr>
          <w:ilvl w:val="1"/>
          <w:numId w:val="5"/>
        </w:numPr>
      </w:pPr>
      <w:r w:rsidRPr="00F52826">
        <w:t>Rezerwat przyrody Łachy Brzeskie,</w:t>
      </w:r>
    </w:p>
    <w:p w14:paraId="3BD94337" w14:textId="77777777" w:rsidR="0058778E" w:rsidRPr="00F52826" w:rsidRDefault="0058778E" w:rsidP="0058778E">
      <w:pPr>
        <w:pStyle w:val="GKLISTA"/>
        <w:numPr>
          <w:ilvl w:val="1"/>
          <w:numId w:val="5"/>
        </w:numPr>
      </w:pPr>
      <w:r w:rsidRPr="00F52826">
        <w:t>pomniki przyrody,</w:t>
      </w:r>
    </w:p>
    <w:p w14:paraId="18F4793D" w14:textId="77777777" w:rsidR="0058778E" w:rsidRPr="00F52826" w:rsidRDefault="0058778E" w:rsidP="0058778E">
      <w:pPr>
        <w:pStyle w:val="GKLISTA"/>
        <w:numPr>
          <w:ilvl w:val="1"/>
          <w:numId w:val="5"/>
        </w:numPr>
      </w:pPr>
      <w:r w:rsidRPr="00F52826">
        <w:t>Warszawski Obszar Chronionego Krajobrazu.</w:t>
      </w:r>
    </w:p>
    <w:p w14:paraId="75DBCDFB" w14:textId="77777777" w:rsidR="0058778E" w:rsidRPr="00F52826" w:rsidRDefault="0058778E" w:rsidP="0058778E">
      <w:pPr>
        <w:pStyle w:val="GK"/>
      </w:pPr>
      <w:r w:rsidRPr="00F52826">
        <w:t>Ze względu na występujące uwarunkowania środowiskowe, a także pełnione funkcje przyrodnicze, obszarami wykluczonymi z możliwości zabudowy lub z ograniczeniami zabudowy powinny być tereny:</w:t>
      </w:r>
    </w:p>
    <w:p w14:paraId="0C7A1890" w14:textId="77777777" w:rsidR="0058778E" w:rsidRPr="00F52826" w:rsidRDefault="0058778E" w:rsidP="0058778E">
      <w:pPr>
        <w:pStyle w:val="GKLISTA"/>
      </w:pPr>
      <w:r w:rsidRPr="00F52826">
        <w:t>zwartych kompleksów leśnych;</w:t>
      </w:r>
    </w:p>
    <w:p w14:paraId="430D01E3" w14:textId="77777777" w:rsidR="0058778E" w:rsidRPr="00F52826" w:rsidRDefault="0058778E" w:rsidP="0058778E">
      <w:pPr>
        <w:pStyle w:val="GKLISTA"/>
      </w:pPr>
      <w:r w:rsidRPr="00F52826">
        <w:t>osuwiskowe;</w:t>
      </w:r>
    </w:p>
    <w:p w14:paraId="650E366E" w14:textId="77777777" w:rsidR="0058778E" w:rsidRPr="00F52826" w:rsidRDefault="0058778E" w:rsidP="0058778E">
      <w:pPr>
        <w:pStyle w:val="GKLISTA"/>
      </w:pPr>
      <w:r w:rsidRPr="00F52826">
        <w:t>zagrożone ruchami masowymi;</w:t>
      </w:r>
    </w:p>
    <w:p w14:paraId="6D4B1969" w14:textId="77777777" w:rsidR="0058778E" w:rsidRPr="00F52826" w:rsidRDefault="0058778E" w:rsidP="0058778E">
      <w:pPr>
        <w:pStyle w:val="GKLISTA"/>
      </w:pPr>
      <w:r w:rsidRPr="00F52826">
        <w:t>występowania gleb o wysokich klasach bonitacyjnych podlegających ochronie;</w:t>
      </w:r>
    </w:p>
    <w:p w14:paraId="751AD038" w14:textId="77777777" w:rsidR="0058778E" w:rsidRPr="00F52826" w:rsidRDefault="0058778E" w:rsidP="0058778E">
      <w:pPr>
        <w:pStyle w:val="GKLISTA"/>
      </w:pPr>
      <w:r w:rsidRPr="00F52826">
        <w:t>występowania obszarów szczególnego zagrożenia powodzią;</w:t>
      </w:r>
    </w:p>
    <w:p w14:paraId="20B2F6F2" w14:textId="77777777" w:rsidR="0058778E" w:rsidRPr="00F52826" w:rsidRDefault="0058778E" w:rsidP="0058778E">
      <w:pPr>
        <w:pStyle w:val="GKLISTA"/>
      </w:pPr>
      <w:r w:rsidRPr="00F52826">
        <w:t>występowania wydm oraz piasków w podłożu;</w:t>
      </w:r>
    </w:p>
    <w:p w14:paraId="0CB86C79" w14:textId="77777777" w:rsidR="0058778E" w:rsidRPr="00F52826" w:rsidRDefault="0058778E" w:rsidP="0058778E">
      <w:pPr>
        <w:pStyle w:val="GKLISTA"/>
      </w:pPr>
      <w:r w:rsidRPr="00F52826">
        <w:t>występowania gruntów słabonośnych;</w:t>
      </w:r>
    </w:p>
    <w:p w14:paraId="1A26072C" w14:textId="77777777" w:rsidR="0058778E" w:rsidRPr="00F52826" w:rsidRDefault="0058778E" w:rsidP="0058778E">
      <w:pPr>
        <w:pStyle w:val="GKLISTA"/>
      </w:pPr>
      <w:r w:rsidRPr="00F52826">
        <w:t>płytkiego położenia wód gruntowych (na głębokości 0 – 2 m p.p.t.) na przeważającym terenie gminy;</w:t>
      </w:r>
    </w:p>
    <w:p w14:paraId="3FEDD2B7" w14:textId="77777777" w:rsidR="0058778E" w:rsidRPr="00F52826" w:rsidRDefault="0058778E" w:rsidP="0058778E">
      <w:pPr>
        <w:pStyle w:val="GKLISTA"/>
      </w:pPr>
      <w:r w:rsidRPr="00F52826">
        <w:t>występowania prawnych form ochrony przyrody;</w:t>
      </w:r>
    </w:p>
    <w:p w14:paraId="21B98502" w14:textId="77777777" w:rsidR="0058778E" w:rsidRPr="00F52826" w:rsidRDefault="0058778E" w:rsidP="0058778E">
      <w:pPr>
        <w:pStyle w:val="GKLISTA"/>
      </w:pPr>
      <w:r w:rsidRPr="00F52826">
        <w:t>udokumentowanych złóż kruszyw naturalnych;</w:t>
      </w:r>
    </w:p>
    <w:p w14:paraId="65305EFD" w14:textId="77777777" w:rsidR="0058778E" w:rsidRPr="00F52826" w:rsidRDefault="0058778E" w:rsidP="0058778E">
      <w:pPr>
        <w:pStyle w:val="GKLISTA"/>
      </w:pPr>
      <w:r w:rsidRPr="00F52826">
        <w:t>ochrony konserwatorskiej zabytków, obiektów zabytkowych i stanowisk archeologicznych znajdujących się na terenie gminy.</w:t>
      </w:r>
    </w:p>
    <w:p w14:paraId="0BB8F1C5" w14:textId="77777777" w:rsidR="00EC56D5" w:rsidRPr="00F52826" w:rsidRDefault="0058778E" w:rsidP="00C61AA1">
      <w:pPr>
        <w:pStyle w:val="podrozdzia"/>
        <w:numPr>
          <w:ilvl w:val="0"/>
          <w:numId w:val="23"/>
        </w:numPr>
        <w:rPr>
          <w:rFonts w:cs="Segoe UI"/>
        </w:rPr>
      </w:pPr>
      <w:bookmarkStart w:id="139" w:name="_Toc108039315"/>
      <w:bookmarkStart w:id="140" w:name="_Toc156904953"/>
      <w:r w:rsidRPr="00F52826">
        <w:rPr>
          <w:rFonts w:cs="Segoe UI"/>
        </w:rPr>
        <w:t xml:space="preserve">Analizy </w:t>
      </w:r>
      <w:r w:rsidR="00652A1A" w:rsidRPr="00F52826">
        <w:rPr>
          <w:rFonts w:cs="Segoe UI"/>
        </w:rPr>
        <w:t>społeczne</w:t>
      </w:r>
      <w:bookmarkEnd w:id="134"/>
      <w:bookmarkEnd w:id="139"/>
      <w:bookmarkEnd w:id="140"/>
    </w:p>
    <w:p w14:paraId="511FCE95" w14:textId="77777777" w:rsidR="0058778E" w:rsidRPr="00F52826" w:rsidRDefault="0058778E" w:rsidP="0058778E">
      <w:pPr>
        <w:pStyle w:val="GK"/>
      </w:pPr>
      <w:r w:rsidRPr="00F52826">
        <w:t xml:space="preserve">Niezbędną infrastrukturę społeczną na terenie miasta i gminy Góra Kalwaria stanowią usługi ochrony zdrowia, oświaty, kultury, administracji. Na terenie miasta znajdują się organy administracji publicznej: Urząd Miasta, filia Starostwa Powiatowego oraz Urzędy Pocztowe. Za bezpieczeństwo na terenie gminy </w:t>
      </w:r>
      <w:r w:rsidRPr="00F52826">
        <w:lastRenderedPageBreak/>
        <w:t>odpowiada Komisariat Policji w Górze Kalwarii oraz Straż Miejska. Na terenie gminy działa także 7 jednostek Ochotniczej Straży Pożarnej. Gmina znajduje się w rejonie działania Komendy Powiatowej Państwowej Straży Pożarnej w Piasecznie.</w:t>
      </w:r>
    </w:p>
    <w:p w14:paraId="4C4516ED" w14:textId="77777777" w:rsidR="0058778E" w:rsidRPr="00F52826" w:rsidRDefault="0058778E" w:rsidP="0058778E">
      <w:pPr>
        <w:pStyle w:val="GK"/>
      </w:pPr>
      <w:r w:rsidRPr="00F52826">
        <w:t>Miasto jest obszarem funkcjonowania obiektów edukacji przedszkolnej, podstawowej i ponadpodstawowej (ogólnokształcącej i zawodowej). W gminie funkcjonuje Zespół Obsługi Placówek Oświatowych, do którego należą trzy przedszkola samorządowe, dwa zespoły szkolno-przedszkolne, jeden zespół szkół ogólnokształcących, w skład którego wchodzą szkołą podstawowa i liceum ogólnokształcące, dziewięć samodzielnych szkół podstawowych oraz dwa zespoły szkół zawodowych, w skład którego wchodzą technika, licea ogólnokształcące, liceum ogólnokształcące dla dorosłych. Mieszkańcy miasta mają zapewniony szeroki dostęp do edukacji przedszkolnej oraz opieki żłobkowej. W 2019 r. w Górze Kalwarii działa 9 publicznych przedszkoli oraz 1 publiczny żłobek, oferta publicznych przedszkoli i żłobków jest uzupełniana przez prywatnie działające podmioty.</w:t>
      </w:r>
    </w:p>
    <w:p w14:paraId="118D520D" w14:textId="77777777" w:rsidR="0058778E" w:rsidRPr="00F52826" w:rsidRDefault="0058778E" w:rsidP="0058778E">
      <w:pPr>
        <w:pStyle w:val="GK"/>
      </w:pPr>
      <w:r w:rsidRPr="00F52826">
        <w:t xml:space="preserve">Należy stwierdzić, że obecna oferta edukacyjna na terenie miasta i gminy spełnia zapotrzebowanie lokalnej społeczności, niemniej jednak w miarę postępujących zmian struktury demograficznej ludności konieczne będzie dostosowanie liczby miejsc dla uczniów w ww. placówkach. </w:t>
      </w:r>
    </w:p>
    <w:p w14:paraId="759168ED" w14:textId="77777777" w:rsidR="0058778E" w:rsidRPr="00F52826" w:rsidRDefault="0058778E" w:rsidP="0058778E">
      <w:pPr>
        <w:pStyle w:val="GK"/>
      </w:pPr>
      <w:r w:rsidRPr="00F52826">
        <w:t xml:space="preserve"> Na terenie gminy funkcjonuje Samodzielny Publiczny Zakład Opieki Zdrowotnej działający w placówkach w Górze Kalwarii, Baniosze i Sobikowie. Ponadto opieka medyczna świadczona jest przez wiele podmiotów leczniczych: publiczne i niepubliczne zakłady opieki zdrowotnej, prywatne praktyki lekarskie, przychodnie, centra medyczne i rehabilitacyjne.</w:t>
      </w:r>
    </w:p>
    <w:p w14:paraId="667352BE" w14:textId="77777777" w:rsidR="0058778E" w:rsidRPr="00F52826" w:rsidRDefault="0058778E" w:rsidP="0058778E">
      <w:pPr>
        <w:pStyle w:val="GK"/>
      </w:pPr>
      <w:r w:rsidRPr="00F52826">
        <w:t>Życie kulturalne miasta i gminy skupia się w Ośrodku Kultury, który prowadzi działania w zakresie upowszechniania kultury, edukacji kulturalnej, edukacji obywatelskiej, turystyki, ochrony i popularyzacji dziedzictwa narodowego. Funkcjonuje także Towarzystwo Miłośników Góry Kalwarii i Czerska w Górze Kalwarii, Towarzystwo Opieki nad Zabytkami – oddział w Czersku oraz prywatne Muzeum Etnograficzne w Górze Kalwarii.</w:t>
      </w:r>
    </w:p>
    <w:p w14:paraId="713A2C98" w14:textId="084B853C" w:rsidR="0058778E" w:rsidRPr="00F52826" w:rsidRDefault="0058778E" w:rsidP="0058778E">
      <w:pPr>
        <w:pStyle w:val="GK"/>
      </w:pPr>
      <w:r w:rsidRPr="00F52826">
        <w:t xml:space="preserve">Na terenie gminy funkcjonuje Gminna Biblioteka Publiczna w Górze Kalwarii z </w:t>
      </w:r>
      <w:r w:rsidR="00B83D80" w:rsidRPr="00F52826">
        <w:t xml:space="preserve">dwoma filiami – w Czersku i </w:t>
      </w:r>
      <w:r w:rsidRPr="00F52826">
        <w:t xml:space="preserve">Baniosze. Ośrodek Sportu i Rekreacji odpowiada za funkcjonowanie stadionu miejskiego, stadionu piłkarskiego w Baniosze, boisk typu „Orlik”, zespołu basenowego oraz sali sportowej. </w:t>
      </w:r>
    </w:p>
    <w:p w14:paraId="5FCDC0CC" w14:textId="77777777" w:rsidR="00ED6134" w:rsidRPr="00F52826" w:rsidRDefault="00ED6134" w:rsidP="001D3649">
      <w:pPr>
        <w:pStyle w:val="podrozdzia"/>
        <w:rPr>
          <w:rFonts w:cs="Segoe UI"/>
        </w:rPr>
      </w:pPr>
      <w:bookmarkStart w:id="141" w:name="_Toc10014158"/>
      <w:bookmarkStart w:id="142" w:name="_Toc108039316"/>
      <w:bookmarkStart w:id="143" w:name="_Toc156904954"/>
      <w:r w:rsidRPr="00F52826">
        <w:rPr>
          <w:rFonts w:cs="Segoe UI"/>
        </w:rPr>
        <w:t>Demografia i prognozy demograficzne</w:t>
      </w:r>
      <w:bookmarkEnd w:id="141"/>
      <w:bookmarkEnd w:id="142"/>
      <w:bookmarkEnd w:id="143"/>
    </w:p>
    <w:p w14:paraId="736A3C6E" w14:textId="77777777" w:rsidR="0058778E" w:rsidRPr="00F52826" w:rsidRDefault="0058778E" w:rsidP="0058778E">
      <w:pPr>
        <w:pStyle w:val="GK"/>
      </w:pPr>
      <w:r w:rsidRPr="00F52826">
        <w:t>Prognozowanie demograficzne jest jednym z elementów planowania potrzeb i możliwości rozwoju gminy w kontekście realizacji zadań publicznych dotyczących zaspokajania potrzeb lokalnej społeczności. Ocena aktualnej sytuacji demograficznej oraz prognoza przyszłego stanu i struktury ludności w granicach miasta i gminy Góry Kalwarii daje podstawę do określania potrzeb mieszkaniowych, a co za tym idzie potrzeb rozwoju nowej infrastruktury technicznej i społecznej w gminie.</w:t>
      </w:r>
    </w:p>
    <w:p w14:paraId="4D9D3E7F" w14:textId="6A681575" w:rsidR="0058778E" w:rsidRPr="00F52826" w:rsidRDefault="0058778E" w:rsidP="0058778E">
      <w:pPr>
        <w:pStyle w:val="GK"/>
        <w:rPr>
          <w:rStyle w:val="Wyrnieniedelikatne"/>
          <w:i w:val="0"/>
          <w:iCs w:val="0"/>
        </w:rPr>
      </w:pPr>
      <w:r w:rsidRPr="00F52826">
        <w:t xml:space="preserve">Na potrzeby projektu zmiany Studium prognoza obejmuje zmiany liczby ludności w gminie na okres do 30 lat. Analizę sytuacji demograficznej oparto na wskaźnikach dotyczących miasta i gminy Góra Kalwaria, zgodnie z danymi GUS wg stanu na koniec </w:t>
      </w:r>
      <w:r w:rsidR="006E020F" w:rsidRPr="00F52826">
        <w:t>2021</w:t>
      </w:r>
      <w:r w:rsidRPr="00F52826">
        <w:t xml:space="preserve"> r.</w:t>
      </w:r>
    </w:p>
    <w:p w14:paraId="247375C4" w14:textId="77777777" w:rsidR="00890CF6" w:rsidRPr="00F52826" w:rsidRDefault="00890CF6" w:rsidP="00890CF6">
      <w:pPr>
        <w:pStyle w:val="Podtytu"/>
        <w:rPr>
          <w:rStyle w:val="Wyrnieniedelikatne"/>
          <w:rFonts w:ascii="Segoe UI" w:hAnsi="Segoe UI" w:cs="Segoe UI"/>
          <w:i/>
          <w:iCs/>
          <w:color w:val="1D1B11"/>
          <w:lang w:val="pl-PL"/>
        </w:rPr>
      </w:pPr>
      <w:r w:rsidRPr="00F52826">
        <w:rPr>
          <w:rStyle w:val="Wyrnieniedelikatne"/>
          <w:rFonts w:ascii="Segoe UI" w:hAnsi="Segoe UI" w:cs="Segoe UI"/>
          <w:i/>
          <w:iCs/>
          <w:color w:val="1D1B11"/>
          <w:lang w:val="pl-PL"/>
        </w:rPr>
        <w:t>Stan i dynamika zmian ludności gminy</w:t>
      </w:r>
    </w:p>
    <w:p w14:paraId="7C799BB1" w14:textId="68674A9D" w:rsidR="0058778E" w:rsidRPr="00F52826" w:rsidRDefault="0058778E" w:rsidP="0058778E">
      <w:pPr>
        <w:pStyle w:val="GK"/>
      </w:pPr>
      <w:r w:rsidRPr="00F52826">
        <w:t xml:space="preserve">Liczba ludności gminy na koniec </w:t>
      </w:r>
      <w:r w:rsidR="00AC1647" w:rsidRPr="00F52826">
        <w:t>2021</w:t>
      </w:r>
      <w:r w:rsidRPr="00F52826">
        <w:t xml:space="preserve"> r. wynosiła </w:t>
      </w:r>
      <w:r w:rsidR="00AC1647" w:rsidRPr="00F52826">
        <w:t>28 218</w:t>
      </w:r>
      <w:r w:rsidRPr="00F52826">
        <w:t xml:space="preserve"> osób. Od </w:t>
      </w:r>
      <w:r w:rsidR="00AC1647" w:rsidRPr="00F52826">
        <w:t>2011</w:t>
      </w:r>
      <w:r w:rsidRPr="00F52826">
        <w:t xml:space="preserve"> r. liczba ludności wzrosła o</w:t>
      </w:r>
      <w:r w:rsidR="00AC1647" w:rsidRPr="00F52826">
        <w:t> 2 655</w:t>
      </w:r>
      <w:r w:rsidRPr="00F52826">
        <w:t xml:space="preserve"> </w:t>
      </w:r>
      <w:r w:rsidR="00AC1647" w:rsidRPr="00F52826">
        <w:t>osób</w:t>
      </w:r>
      <w:r w:rsidRPr="00F52826">
        <w:t xml:space="preserve">. </w:t>
      </w:r>
      <w:r w:rsidR="00AC1647" w:rsidRPr="00F52826">
        <w:t>Obserwowany jest ciągły wzrost liczby mieszkańców</w:t>
      </w:r>
      <w:r w:rsidRPr="00F52826">
        <w:t>. Największy wzrost ludności (o</w:t>
      </w:r>
      <w:r w:rsidR="00AC1647" w:rsidRPr="00F52826">
        <w:t> 977 osób</w:t>
      </w:r>
      <w:r w:rsidRPr="00F52826">
        <w:t xml:space="preserve">) odnotowano pomiędzy </w:t>
      </w:r>
      <w:r w:rsidR="00AC1647" w:rsidRPr="00F52826">
        <w:t>2019</w:t>
      </w:r>
      <w:r w:rsidR="00F24B85" w:rsidRPr="00F52826">
        <w:t xml:space="preserve"> </w:t>
      </w:r>
      <w:r w:rsidR="00AC1647" w:rsidRPr="00F52826">
        <w:t xml:space="preserve">r. </w:t>
      </w:r>
      <w:r w:rsidR="00F24B85" w:rsidRPr="00F52826">
        <w:t xml:space="preserve">a </w:t>
      </w:r>
      <w:r w:rsidR="00AC1647" w:rsidRPr="00F52826">
        <w:t>2020 r.</w:t>
      </w:r>
    </w:p>
    <w:p w14:paraId="6C09FB9B" w14:textId="77777777" w:rsidR="00AC1647" w:rsidRPr="00F52826" w:rsidRDefault="00AC1647">
      <w:pPr>
        <w:spacing w:before="0" w:after="160" w:line="259" w:lineRule="auto"/>
        <w:ind w:firstLine="0"/>
        <w:jc w:val="left"/>
        <w:rPr>
          <w:rFonts w:eastAsia="Calibri" w:cs="Segoe UI"/>
          <w:b/>
          <w:bCs/>
          <w:sz w:val="16"/>
          <w:szCs w:val="16"/>
        </w:rPr>
      </w:pPr>
      <w:bookmarkStart w:id="144" w:name="_Toc10013842"/>
      <w:bookmarkStart w:id="145" w:name="_Toc88665202"/>
      <w:r w:rsidRPr="00F52826">
        <w:rPr>
          <w:rFonts w:eastAsia="Calibri" w:cs="Segoe UI"/>
          <w:b/>
          <w:bCs/>
          <w:sz w:val="16"/>
          <w:szCs w:val="16"/>
        </w:rPr>
        <w:br w:type="page"/>
      </w:r>
    </w:p>
    <w:p w14:paraId="6056DE0B" w14:textId="20F427AF" w:rsidR="0058778E" w:rsidRPr="00F52826" w:rsidRDefault="0058778E" w:rsidP="0058778E">
      <w:pPr>
        <w:keepNext/>
        <w:spacing w:before="0" w:after="0"/>
        <w:ind w:firstLine="0"/>
        <w:rPr>
          <w:rFonts w:eastAsia="Calibri" w:cs="Segoe UI"/>
          <w:b/>
          <w:bCs/>
          <w:sz w:val="16"/>
          <w:szCs w:val="16"/>
        </w:rPr>
      </w:pPr>
      <w:r w:rsidRPr="00F52826">
        <w:rPr>
          <w:rFonts w:eastAsia="Calibri" w:cs="Segoe UI"/>
          <w:b/>
          <w:bCs/>
          <w:sz w:val="16"/>
          <w:szCs w:val="16"/>
        </w:rPr>
        <w:lastRenderedPageBreak/>
        <w:t xml:space="preserve">Tabela </w:t>
      </w:r>
      <w:r w:rsidR="00133D8A" w:rsidRPr="00F52826">
        <w:rPr>
          <w:rFonts w:eastAsia="Calibri" w:cs="Segoe UI"/>
          <w:b/>
          <w:bCs/>
          <w:sz w:val="16"/>
          <w:szCs w:val="16"/>
        </w:rPr>
        <w:fldChar w:fldCharType="begin"/>
      </w:r>
      <w:r w:rsidRPr="00F52826">
        <w:rPr>
          <w:rFonts w:eastAsia="Calibri" w:cs="Segoe UI"/>
          <w:b/>
          <w:bCs/>
          <w:sz w:val="16"/>
          <w:szCs w:val="16"/>
        </w:rPr>
        <w:instrText xml:space="preserve"> SEQ Tabela \* ARABIC </w:instrText>
      </w:r>
      <w:r w:rsidR="00133D8A" w:rsidRPr="00F52826">
        <w:rPr>
          <w:rFonts w:eastAsia="Calibri" w:cs="Segoe UI"/>
          <w:b/>
          <w:bCs/>
          <w:sz w:val="16"/>
          <w:szCs w:val="16"/>
        </w:rPr>
        <w:fldChar w:fldCharType="separate"/>
      </w:r>
      <w:r w:rsidR="003B024F">
        <w:rPr>
          <w:rFonts w:eastAsia="Calibri" w:cs="Segoe UI"/>
          <w:b/>
          <w:bCs/>
          <w:noProof/>
          <w:sz w:val="16"/>
          <w:szCs w:val="16"/>
        </w:rPr>
        <w:t>11</w:t>
      </w:r>
      <w:r w:rsidR="00133D8A" w:rsidRPr="00F52826">
        <w:rPr>
          <w:rFonts w:eastAsia="Calibri" w:cs="Segoe UI"/>
          <w:b/>
          <w:bCs/>
          <w:sz w:val="16"/>
          <w:szCs w:val="16"/>
        </w:rPr>
        <w:fldChar w:fldCharType="end"/>
      </w:r>
      <w:r w:rsidRPr="00F52826">
        <w:rPr>
          <w:rFonts w:eastAsia="Calibri" w:cs="Segoe UI"/>
          <w:b/>
          <w:bCs/>
          <w:sz w:val="16"/>
          <w:szCs w:val="16"/>
        </w:rPr>
        <w:t xml:space="preserve">. Zmiany liczby ludności w latach </w:t>
      </w:r>
      <w:r w:rsidR="000A78BC" w:rsidRPr="00F52826">
        <w:rPr>
          <w:rFonts w:eastAsia="Calibri" w:cs="Segoe UI"/>
          <w:b/>
          <w:bCs/>
          <w:sz w:val="16"/>
          <w:szCs w:val="16"/>
        </w:rPr>
        <w:t>2011</w:t>
      </w:r>
      <w:r w:rsidRPr="00F52826">
        <w:rPr>
          <w:rFonts w:eastAsia="Calibri" w:cs="Segoe UI"/>
          <w:b/>
          <w:bCs/>
          <w:sz w:val="16"/>
          <w:szCs w:val="16"/>
        </w:rPr>
        <w:t>–</w:t>
      </w:r>
      <w:r w:rsidR="000A78BC" w:rsidRPr="00F52826">
        <w:rPr>
          <w:rFonts w:eastAsia="Calibri" w:cs="Segoe UI"/>
          <w:b/>
          <w:bCs/>
          <w:sz w:val="16"/>
          <w:szCs w:val="16"/>
        </w:rPr>
        <w:t>2021</w:t>
      </w:r>
      <w:r w:rsidRPr="00F52826">
        <w:rPr>
          <w:rFonts w:eastAsia="Calibri" w:cs="Segoe UI"/>
          <w:b/>
          <w:bCs/>
          <w:sz w:val="16"/>
          <w:szCs w:val="16"/>
        </w:rPr>
        <w:t xml:space="preserve"> według faktycznego miejsca zamieszkania</w:t>
      </w:r>
      <w:bookmarkEnd w:id="144"/>
      <w:bookmarkEnd w:id="145"/>
    </w:p>
    <w:p w14:paraId="7F9138DD" w14:textId="77777777" w:rsidR="0058778E" w:rsidRPr="00F52826" w:rsidRDefault="0058778E" w:rsidP="0058778E">
      <w:pPr>
        <w:pStyle w:val="Legenda"/>
        <w:keepNext/>
        <w:spacing w:before="0"/>
        <w:rPr>
          <w:rFonts w:cs="Segoe UI"/>
          <w:b w:val="0"/>
        </w:rPr>
      </w:pPr>
      <w:r w:rsidRPr="00F52826">
        <w:rPr>
          <w:rFonts w:cs="Segoe UI"/>
          <w:b w:val="0"/>
        </w:rPr>
        <w:t>źródło: opracowanie własne na podstawie GUS BDL</w:t>
      </w:r>
    </w:p>
    <w:tbl>
      <w:tblPr>
        <w:tblW w:w="42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7"/>
        <w:gridCol w:w="1427"/>
        <w:gridCol w:w="1640"/>
        <w:gridCol w:w="1427"/>
        <w:gridCol w:w="1868"/>
      </w:tblGrid>
      <w:tr w:rsidR="000A78BC" w:rsidRPr="00F52826" w14:paraId="4200E379" w14:textId="77777777" w:rsidTr="000A78BC">
        <w:trPr>
          <w:trHeight w:val="975"/>
          <w:jc w:val="center"/>
        </w:trPr>
        <w:tc>
          <w:tcPr>
            <w:tcW w:w="916" w:type="pct"/>
            <w:shd w:val="clear" w:color="auto" w:fill="D9D9D9" w:themeFill="background1" w:themeFillShade="D9"/>
            <w:vAlign w:val="center"/>
            <w:hideMark/>
          </w:tcPr>
          <w:p w14:paraId="013F7392" w14:textId="77777777" w:rsidR="000A78BC" w:rsidRPr="00F52826" w:rsidRDefault="000A78BC" w:rsidP="0073684C">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rok</w:t>
            </w:r>
          </w:p>
        </w:tc>
        <w:tc>
          <w:tcPr>
            <w:tcW w:w="916" w:type="pct"/>
            <w:shd w:val="clear" w:color="auto" w:fill="D9D9D9" w:themeFill="background1" w:themeFillShade="D9"/>
            <w:vAlign w:val="center"/>
            <w:hideMark/>
          </w:tcPr>
          <w:p w14:paraId="7A41501F" w14:textId="77777777" w:rsidR="000A78BC" w:rsidRPr="00F52826" w:rsidRDefault="000A78BC" w:rsidP="0073684C">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liczba ludności</w:t>
            </w:r>
          </w:p>
        </w:tc>
        <w:tc>
          <w:tcPr>
            <w:tcW w:w="1053" w:type="pct"/>
            <w:shd w:val="clear" w:color="auto" w:fill="D9D9D9" w:themeFill="background1" w:themeFillShade="D9"/>
            <w:vAlign w:val="center"/>
            <w:hideMark/>
          </w:tcPr>
          <w:p w14:paraId="36ABBC49" w14:textId="77777777" w:rsidR="000A78BC" w:rsidRPr="00F52826" w:rsidRDefault="000A78BC" w:rsidP="0073684C">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przyrost bezwzględny</w:t>
            </w:r>
          </w:p>
        </w:tc>
        <w:tc>
          <w:tcPr>
            <w:tcW w:w="916" w:type="pct"/>
            <w:shd w:val="clear" w:color="auto" w:fill="D9D9D9" w:themeFill="background1" w:themeFillShade="D9"/>
            <w:vAlign w:val="center"/>
            <w:hideMark/>
          </w:tcPr>
          <w:p w14:paraId="756307AB" w14:textId="77777777" w:rsidR="000A78BC" w:rsidRPr="00F52826" w:rsidRDefault="000A78BC" w:rsidP="0073684C">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tempo zmian [%]</w:t>
            </w:r>
          </w:p>
        </w:tc>
        <w:tc>
          <w:tcPr>
            <w:tcW w:w="1199" w:type="pct"/>
            <w:shd w:val="clear" w:color="auto" w:fill="D9D9D9" w:themeFill="background1" w:themeFillShade="D9"/>
            <w:vAlign w:val="center"/>
            <w:hideMark/>
          </w:tcPr>
          <w:p w14:paraId="732A3270" w14:textId="34A8992D" w:rsidR="000A78BC" w:rsidRPr="00F52826" w:rsidRDefault="000A78BC" w:rsidP="0073684C">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tempo zmian w stosunku do roku bazowego (2011) [%]</w:t>
            </w:r>
          </w:p>
        </w:tc>
      </w:tr>
      <w:tr w:rsidR="000A78BC" w:rsidRPr="00F52826" w14:paraId="4C626E2E" w14:textId="77777777" w:rsidTr="000A78BC">
        <w:trPr>
          <w:trHeight w:val="300"/>
          <w:jc w:val="center"/>
        </w:trPr>
        <w:tc>
          <w:tcPr>
            <w:tcW w:w="916" w:type="pct"/>
            <w:shd w:val="clear" w:color="auto" w:fill="F2F2F2" w:themeFill="background1" w:themeFillShade="F2"/>
            <w:noWrap/>
            <w:vAlign w:val="center"/>
            <w:hideMark/>
          </w:tcPr>
          <w:p w14:paraId="1A795F37" w14:textId="77777777"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2011</w:t>
            </w:r>
          </w:p>
        </w:tc>
        <w:tc>
          <w:tcPr>
            <w:tcW w:w="916" w:type="pct"/>
            <w:shd w:val="clear" w:color="auto" w:fill="auto"/>
            <w:noWrap/>
            <w:vAlign w:val="center"/>
          </w:tcPr>
          <w:p w14:paraId="3D467AFA" w14:textId="77777777"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25 563</w:t>
            </w:r>
          </w:p>
        </w:tc>
        <w:tc>
          <w:tcPr>
            <w:tcW w:w="1053" w:type="pct"/>
            <w:shd w:val="clear" w:color="auto" w:fill="auto"/>
            <w:noWrap/>
            <w:vAlign w:val="center"/>
          </w:tcPr>
          <w:p w14:paraId="53E892EC" w14:textId="1D1908DA" w:rsidR="000A78BC" w:rsidRPr="00F52826" w:rsidRDefault="000A78BC" w:rsidP="000A78BC">
            <w:pPr>
              <w:spacing w:before="0" w:after="0"/>
              <w:ind w:firstLine="0"/>
              <w:jc w:val="right"/>
              <w:rPr>
                <w:rFonts w:cs="Segoe UI"/>
                <w:color w:val="000000"/>
                <w:sz w:val="16"/>
                <w:szCs w:val="16"/>
              </w:rPr>
            </w:pPr>
            <w:r w:rsidRPr="00F52826">
              <w:rPr>
                <w:rFonts w:eastAsia="Times New Roman" w:cs="Segoe UI"/>
                <w:color w:val="000000"/>
                <w:sz w:val="16"/>
                <w:szCs w:val="16"/>
                <w:lang w:eastAsia="pl-PL"/>
              </w:rPr>
              <w:t>x</w:t>
            </w:r>
          </w:p>
        </w:tc>
        <w:tc>
          <w:tcPr>
            <w:tcW w:w="916" w:type="pct"/>
            <w:shd w:val="clear" w:color="auto" w:fill="auto"/>
            <w:noWrap/>
            <w:vAlign w:val="center"/>
          </w:tcPr>
          <w:p w14:paraId="1C595A3A" w14:textId="05442235"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x</w:t>
            </w:r>
          </w:p>
        </w:tc>
        <w:tc>
          <w:tcPr>
            <w:tcW w:w="1199" w:type="pct"/>
            <w:shd w:val="clear" w:color="auto" w:fill="auto"/>
            <w:noWrap/>
            <w:vAlign w:val="center"/>
          </w:tcPr>
          <w:p w14:paraId="2AE72B87" w14:textId="50511554" w:rsidR="000A78BC" w:rsidRPr="00F52826" w:rsidRDefault="000A78BC" w:rsidP="000A78BC">
            <w:pPr>
              <w:spacing w:before="0" w:after="0"/>
              <w:jc w:val="right"/>
              <w:rPr>
                <w:rFonts w:eastAsia="Times New Roman" w:cs="Segoe UI"/>
                <w:color w:val="000000"/>
                <w:sz w:val="16"/>
                <w:szCs w:val="16"/>
                <w:lang w:eastAsia="pl-PL"/>
              </w:rPr>
            </w:pPr>
            <w:r w:rsidRPr="00F52826">
              <w:rPr>
                <w:rFonts w:eastAsia="Times New Roman" w:cs="Segoe UI"/>
                <w:color w:val="000000"/>
                <w:sz w:val="16"/>
                <w:szCs w:val="16"/>
                <w:lang w:eastAsia="pl-PL"/>
              </w:rPr>
              <w:t>x</w:t>
            </w:r>
          </w:p>
        </w:tc>
      </w:tr>
      <w:tr w:rsidR="000A78BC" w:rsidRPr="00F52826" w14:paraId="60E3F8C8" w14:textId="77777777" w:rsidTr="000A78BC">
        <w:trPr>
          <w:trHeight w:val="300"/>
          <w:jc w:val="center"/>
        </w:trPr>
        <w:tc>
          <w:tcPr>
            <w:tcW w:w="916" w:type="pct"/>
            <w:shd w:val="clear" w:color="auto" w:fill="F2F2F2" w:themeFill="background1" w:themeFillShade="F2"/>
            <w:noWrap/>
            <w:vAlign w:val="center"/>
            <w:hideMark/>
          </w:tcPr>
          <w:p w14:paraId="7729C51B" w14:textId="77777777"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2012</w:t>
            </w:r>
          </w:p>
        </w:tc>
        <w:tc>
          <w:tcPr>
            <w:tcW w:w="916" w:type="pct"/>
            <w:shd w:val="clear" w:color="auto" w:fill="auto"/>
            <w:noWrap/>
            <w:vAlign w:val="center"/>
          </w:tcPr>
          <w:p w14:paraId="187BA5C8" w14:textId="77777777"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25 701</w:t>
            </w:r>
          </w:p>
        </w:tc>
        <w:tc>
          <w:tcPr>
            <w:tcW w:w="1053" w:type="pct"/>
            <w:shd w:val="clear" w:color="auto" w:fill="auto"/>
            <w:noWrap/>
            <w:vAlign w:val="center"/>
          </w:tcPr>
          <w:p w14:paraId="5A939EA1" w14:textId="77777777"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138</w:t>
            </w:r>
          </w:p>
        </w:tc>
        <w:tc>
          <w:tcPr>
            <w:tcW w:w="916" w:type="pct"/>
            <w:shd w:val="clear" w:color="auto" w:fill="auto"/>
            <w:noWrap/>
            <w:vAlign w:val="center"/>
          </w:tcPr>
          <w:p w14:paraId="6C39706F" w14:textId="3983F20B"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0,54</w:t>
            </w:r>
          </w:p>
        </w:tc>
        <w:tc>
          <w:tcPr>
            <w:tcW w:w="1199" w:type="pct"/>
            <w:shd w:val="clear" w:color="auto" w:fill="auto"/>
            <w:noWrap/>
            <w:vAlign w:val="center"/>
          </w:tcPr>
          <w:p w14:paraId="729B4C61" w14:textId="36435A2A" w:rsidR="000A78BC" w:rsidRPr="00F52826" w:rsidRDefault="000A78BC" w:rsidP="000A78BC">
            <w:pPr>
              <w:spacing w:before="0" w:after="0"/>
              <w:jc w:val="right"/>
              <w:rPr>
                <w:rFonts w:eastAsia="Times New Roman" w:cs="Segoe UI"/>
                <w:color w:val="000000"/>
                <w:sz w:val="16"/>
                <w:szCs w:val="16"/>
                <w:lang w:eastAsia="pl-PL"/>
              </w:rPr>
            </w:pPr>
            <w:r w:rsidRPr="00F52826">
              <w:rPr>
                <w:rFonts w:eastAsia="Times New Roman" w:cs="Segoe UI"/>
                <w:color w:val="000000"/>
                <w:sz w:val="16"/>
                <w:szCs w:val="16"/>
                <w:lang w:eastAsia="pl-PL"/>
              </w:rPr>
              <w:t>100,54</w:t>
            </w:r>
          </w:p>
        </w:tc>
      </w:tr>
      <w:tr w:rsidR="000A78BC" w:rsidRPr="00F52826" w14:paraId="4407DC55" w14:textId="77777777" w:rsidTr="000A78BC">
        <w:trPr>
          <w:trHeight w:val="300"/>
          <w:jc w:val="center"/>
        </w:trPr>
        <w:tc>
          <w:tcPr>
            <w:tcW w:w="916" w:type="pct"/>
            <w:shd w:val="clear" w:color="auto" w:fill="F2F2F2" w:themeFill="background1" w:themeFillShade="F2"/>
            <w:noWrap/>
            <w:vAlign w:val="center"/>
            <w:hideMark/>
          </w:tcPr>
          <w:p w14:paraId="24CBE960" w14:textId="77777777"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2013</w:t>
            </w:r>
          </w:p>
        </w:tc>
        <w:tc>
          <w:tcPr>
            <w:tcW w:w="916" w:type="pct"/>
            <w:shd w:val="clear" w:color="auto" w:fill="auto"/>
            <w:noWrap/>
            <w:vAlign w:val="center"/>
          </w:tcPr>
          <w:p w14:paraId="3DC4BDC0" w14:textId="77777777"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25 828</w:t>
            </w:r>
          </w:p>
        </w:tc>
        <w:tc>
          <w:tcPr>
            <w:tcW w:w="1053" w:type="pct"/>
            <w:shd w:val="clear" w:color="auto" w:fill="auto"/>
            <w:noWrap/>
            <w:vAlign w:val="center"/>
          </w:tcPr>
          <w:p w14:paraId="3FB0393B" w14:textId="77777777"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127</w:t>
            </w:r>
          </w:p>
        </w:tc>
        <w:tc>
          <w:tcPr>
            <w:tcW w:w="916" w:type="pct"/>
            <w:shd w:val="clear" w:color="auto" w:fill="auto"/>
            <w:noWrap/>
            <w:vAlign w:val="center"/>
          </w:tcPr>
          <w:p w14:paraId="66905509" w14:textId="40DCC284"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0,49</w:t>
            </w:r>
          </w:p>
        </w:tc>
        <w:tc>
          <w:tcPr>
            <w:tcW w:w="1199" w:type="pct"/>
            <w:shd w:val="clear" w:color="auto" w:fill="auto"/>
            <w:noWrap/>
            <w:vAlign w:val="center"/>
          </w:tcPr>
          <w:p w14:paraId="4A1B3AD9" w14:textId="73DED366" w:rsidR="000A78BC" w:rsidRPr="00F52826" w:rsidRDefault="000A78BC" w:rsidP="000A78BC">
            <w:pPr>
              <w:spacing w:before="0" w:after="0"/>
              <w:jc w:val="right"/>
              <w:rPr>
                <w:rFonts w:eastAsia="Times New Roman" w:cs="Segoe UI"/>
                <w:color w:val="000000"/>
                <w:sz w:val="16"/>
                <w:szCs w:val="16"/>
                <w:lang w:eastAsia="pl-PL"/>
              </w:rPr>
            </w:pPr>
            <w:r w:rsidRPr="00F52826">
              <w:rPr>
                <w:rFonts w:eastAsia="Times New Roman" w:cs="Segoe UI"/>
                <w:color w:val="000000"/>
                <w:sz w:val="16"/>
                <w:szCs w:val="16"/>
                <w:lang w:eastAsia="pl-PL"/>
              </w:rPr>
              <w:t>101,04</w:t>
            </w:r>
          </w:p>
        </w:tc>
      </w:tr>
      <w:tr w:rsidR="000A78BC" w:rsidRPr="00F52826" w14:paraId="0A5FB823" w14:textId="77777777" w:rsidTr="000A78BC">
        <w:trPr>
          <w:trHeight w:val="300"/>
          <w:jc w:val="center"/>
        </w:trPr>
        <w:tc>
          <w:tcPr>
            <w:tcW w:w="916" w:type="pct"/>
            <w:shd w:val="clear" w:color="auto" w:fill="F2F2F2" w:themeFill="background1" w:themeFillShade="F2"/>
            <w:noWrap/>
            <w:vAlign w:val="center"/>
            <w:hideMark/>
          </w:tcPr>
          <w:p w14:paraId="7C9C78F9" w14:textId="77777777"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2014</w:t>
            </w:r>
          </w:p>
        </w:tc>
        <w:tc>
          <w:tcPr>
            <w:tcW w:w="916" w:type="pct"/>
            <w:shd w:val="clear" w:color="auto" w:fill="auto"/>
            <w:noWrap/>
            <w:vAlign w:val="center"/>
          </w:tcPr>
          <w:p w14:paraId="19D9EF55" w14:textId="77777777"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25 950</w:t>
            </w:r>
          </w:p>
        </w:tc>
        <w:tc>
          <w:tcPr>
            <w:tcW w:w="1053" w:type="pct"/>
            <w:shd w:val="clear" w:color="auto" w:fill="auto"/>
            <w:noWrap/>
            <w:vAlign w:val="center"/>
          </w:tcPr>
          <w:p w14:paraId="58BF418E" w14:textId="77777777"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122</w:t>
            </w:r>
          </w:p>
        </w:tc>
        <w:tc>
          <w:tcPr>
            <w:tcW w:w="916" w:type="pct"/>
            <w:shd w:val="clear" w:color="auto" w:fill="auto"/>
            <w:noWrap/>
            <w:vAlign w:val="center"/>
          </w:tcPr>
          <w:p w14:paraId="3C42CED6" w14:textId="0EB773B2"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0,47</w:t>
            </w:r>
          </w:p>
        </w:tc>
        <w:tc>
          <w:tcPr>
            <w:tcW w:w="1199" w:type="pct"/>
            <w:shd w:val="clear" w:color="auto" w:fill="auto"/>
            <w:noWrap/>
            <w:vAlign w:val="center"/>
          </w:tcPr>
          <w:p w14:paraId="6A05B0F2" w14:textId="1A4010E2" w:rsidR="000A78BC" w:rsidRPr="00F52826" w:rsidRDefault="000A78BC" w:rsidP="000A78BC">
            <w:pPr>
              <w:spacing w:before="0" w:after="0"/>
              <w:jc w:val="right"/>
              <w:rPr>
                <w:rFonts w:eastAsia="Times New Roman" w:cs="Segoe UI"/>
                <w:color w:val="000000"/>
                <w:sz w:val="16"/>
                <w:szCs w:val="16"/>
                <w:lang w:eastAsia="pl-PL"/>
              </w:rPr>
            </w:pPr>
            <w:r w:rsidRPr="00F52826">
              <w:rPr>
                <w:rFonts w:eastAsia="Times New Roman" w:cs="Segoe UI"/>
                <w:color w:val="000000"/>
                <w:sz w:val="16"/>
                <w:szCs w:val="16"/>
                <w:lang w:eastAsia="pl-PL"/>
              </w:rPr>
              <w:t>101,51</w:t>
            </w:r>
          </w:p>
        </w:tc>
      </w:tr>
      <w:tr w:rsidR="000A78BC" w:rsidRPr="00F52826" w14:paraId="6E7EC10A" w14:textId="77777777" w:rsidTr="000A78BC">
        <w:trPr>
          <w:trHeight w:val="300"/>
          <w:jc w:val="center"/>
        </w:trPr>
        <w:tc>
          <w:tcPr>
            <w:tcW w:w="916" w:type="pct"/>
            <w:shd w:val="clear" w:color="auto" w:fill="F2F2F2" w:themeFill="background1" w:themeFillShade="F2"/>
            <w:noWrap/>
            <w:vAlign w:val="center"/>
            <w:hideMark/>
          </w:tcPr>
          <w:p w14:paraId="1527DE93" w14:textId="77777777"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2015</w:t>
            </w:r>
          </w:p>
        </w:tc>
        <w:tc>
          <w:tcPr>
            <w:tcW w:w="916" w:type="pct"/>
            <w:shd w:val="clear" w:color="auto" w:fill="auto"/>
            <w:noWrap/>
            <w:vAlign w:val="center"/>
          </w:tcPr>
          <w:p w14:paraId="3592684C" w14:textId="77777777"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26 244</w:t>
            </w:r>
          </w:p>
        </w:tc>
        <w:tc>
          <w:tcPr>
            <w:tcW w:w="1053" w:type="pct"/>
            <w:shd w:val="clear" w:color="auto" w:fill="auto"/>
            <w:noWrap/>
            <w:vAlign w:val="center"/>
          </w:tcPr>
          <w:p w14:paraId="4CB7FC9B" w14:textId="77777777"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294</w:t>
            </w:r>
          </w:p>
        </w:tc>
        <w:tc>
          <w:tcPr>
            <w:tcW w:w="916" w:type="pct"/>
            <w:shd w:val="clear" w:color="auto" w:fill="auto"/>
            <w:noWrap/>
            <w:vAlign w:val="center"/>
          </w:tcPr>
          <w:p w14:paraId="4962ADB6" w14:textId="3FE37794"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1,13</w:t>
            </w:r>
          </w:p>
        </w:tc>
        <w:tc>
          <w:tcPr>
            <w:tcW w:w="1199" w:type="pct"/>
            <w:shd w:val="clear" w:color="auto" w:fill="auto"/>
            <w:noWrap/>
            <w:vAlign w:val="center"/>
          </w:tcPr>
          <w:p w14:paraId="69AEEC11" w14:textId="0D800D48" w:rsidR="000A78BC" w:rsidRPr="00F52826" w:rsidRDefault="000A78BC" w:rsidP="000A78BC">
            <w:pPr>
              <w:spacing w:before="0" w:after="0"/>
              <w:jc w:val="right"/>
              <w:rPr>
                <w:rFonts w:eastAsia="Times New Roman" w:cs="Segoe UI"/>
                <w:color w:val="000000"/>
                <w:sz w:val="16"/>
                <w:szCs w:val="16"/>
                <w:lang w:eastAsia="pl-PL"/>
              </w:rPr>
            </w:pPr>
            <w:r w:rsidRPr="00F52826">
              <w:rPr>
                <w:rFonts w:eastAsia="Times New Roman" w:cs="Segoe UI"/>
                <w:color w:val="000000"/>
                <w:sz w:val="16"/>
                <w:szCs w:val="16"/>
                <w:lang w:eastAsia="pl-PL"/>
              </w:rPr>
              <w:t>102,66</w:t>
            </w:r>
          </w:p>
        </w:tc>
      </w:tr>
      <w:tr w:rsidR="000A78BC" w:rsidRPr="00F52826" w14:paraId="4F79BD56" w14:textId="77777777" w:rsidTr="000A78BC">
        <w:trPr>
          <w:trHeight w:val="300"/>
          <w:jc w:val="center"/>
        </w:trPr>
        <w:tc>
          <w:tcPr>
            <w:tcW w:w="916" w:type="pct"/>
            <w:shd w:val="clear" w:color="auto" w:fill="F2F2F2" w:themeFill="background1" w:themeFillShade="F2"/>
            <w:noWrap/>
            <w:vAlign w:val="center"/>
            <w:hideMark/>
          </w:tcPr>
          <w:p w14:paraId="0FC09D96" w14:textId="77777777"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2016</w:t>
            </w:r>
          </w:p>
        </w:tc>
        <w:tc>
          <w:tcPr>
            <w:tcW w:w="916" w:type="pct"/>
            <w:shd w:val="clear" w:color="auto" w:fill="auto"/>
            <w:noWrap/>
            <w:vAlign w:val="center"/>
          </w:tcPr>
          <w:p w14:paraId="6B6A4E32" w14:textId="77777777"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26 393</w:t>
            </w:r>
          </w:p>
        </w:tc>
        <w:tc>
          <w:tcPr>
            <w:tcW w:w="1053" w:type="pct"/>
            <w:shd w:val="clear" w:color="auto" w:fill="auto"/>
            <w:noWrap/>
            <w:vAlign w:val="center"/>
          </w:tcPr>
          <w:p w14:paraId="6846B1AC" w14:textId="77777777"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149</w:t>
            </w:r>
          </w:p>
        </w:tc>
        <w:tc>
          <w:tcPr>
            <w:tcW w:w="916" w:type="pct"/>
            <w:shd w:val="clear" w:color="auto" w:fill="auto"/>
            <w:noWrap/>
            <w:vAlign w:val="center"/>
          </w:tcPr>
          <w:p w14:paraId="7B1B07B2" w14:textId="4813775B"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0,57</w:t>
            </w:r>
          </w:p>
        </w:tc>
        <w:tc>
          <w:tcPr>
            <w:tcW w:w="1199" w:type="pct"/>
            <w:shd w:val="clear" w:color="auto" w:fill="auto"/>
            <w:noWrap/>
            <w:vAlign w:val="center"/>
          </w:tcPr>
          <w:p w14:paraId="57032D4D" w14:textId="21EC5DA2" w:rsidR="000A78BC" w:rsidRPr="00F52826" w:rsidRDefault="000A78BC" w:rsidP="000A78BC">
            <w:pPr>
              <w:spacing w:before="0" w:after="0"/>
              <w:jc w:val="right"/>
              <w:rPr>
                <w:rFonts w:eastAsia="Times New Roman" w:cs="Segoe UI"/>
                <w:color w:val="000000"/>
                <w:sz w:val="16"/>
                <w:szCs w:val="16"/>
                <w:lang w:eastAsia="pl-PL"/>
              </w:rPr>
            </w:pPr>
            <w:r w:rsidRPr="00F52826">
              <w:rPr>
                <w:rFonts w:eastAsia="Times New Roman" w:cs="Segoe UI"/>
                <w:color w:val="000000"/>
                <w:sz w:val="16"/>
                <w:szCs w:val="16"/>
                <w:lang w:eastAsia="pl-PL"/>
              </w:rPr>
              <w:t>103,25</w:t>
            </w:r>
          </w:p>
        </w:tc>
      </w:tr>
      <w:tr w:rsidR="000A78BC" w:rsidRPr="00F52826" w14:paraId="3F937882" w14:textId="77777777" w:rsidTr="000A78BC">
        <w:trPr>
          <w:trHeight w:val="300"/>
          <w:jc w:val="center"/>
        </w:trPr>
        <w:tc>
          <w:tcPr>
            <w:tcW w:w="916" w:type="pct"/>
            <w:shd w:val="clear" w:color="auto" w:fill="F2F2F2" w:themeFill="background1" w:themeFillShade="F2"/>
            <w:noWrap/>
            <w:vAlign w:val="center"/>
            <w:hideMark/>
          </w:tcPr>
          <w:p w14:paraId="0C616A21" w14:textId="77777777"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2017</w:t>
            </w:r>
          </w:p>
        </w:tc>
        <w:tc>
          <w:tcPr>
            <w:tcW w:w="916" w:type="pct"/>
            <w:shd w:val="clear" w:color="auto" w:fill="auto"/>
            <w:noWrap/>
            <w:vAlign w:val="center"/>
          </w:tcPr>
          <w:p w14:paraId="10313E52" w14:textId="77777777"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26 579</w:t>
            </w:r>
          </w:p>
        </w:tc>
        <w:tc>
          <w:tcPr>
            <w:tcW w:w="1053" w:type="pct"/>
            <w:shd w:val="clear" w:color="auto" w:fill="auto"/>
            <w:noWrap/>
            <w:vAlign w:val="center"/>
          </w:tcPr>
          <w:p w14:paraId="4C308A75" w14:textId="77777777"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186</w:t>
            </w:r>
          </w:p>
        </w:tc>
        <w:tc>
          <w:tcPr>
            <w:tcW w:w="916" w:type="pct"/>
            <w:shd w:val="clear" w:color="auto" w:fill="auto"/>
            <w:noWrap/>
            <w:vAlign w:val="center"/>
          </w:tcPr>
          <w:p w14:paraId="7D3C8CF5" w14:textId="7DD07D6E"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0,70</w:t>
            </w:r>
          </w:p>
        </w:tc>
        <w:tc>
          <w:tcPr>
            <w:tcW w:w="1199" w:type="pct"/>
            <w:shd w:val="clear" w:color="auto" w:fill="auto"/>
            <w:noWrap/>
            <w:vAlign w:val="center"/>
          </w:tcPr>
          <w:p w14:paraId="16F886C5" w14:textId="4CE47150" w:rsidR="000A78BC" w:rsidRPr="00F52826" w:rsidRDefault="000A78BC" w:rsidP="000A78BC">
            <w:pPr>
              <w:spacing w:before="0" w:after="0"/>
              <w:jc w:val="right"/>
              <w:rPr>
                <w:rFonts w:eastAsia="Times New Roman" w:cs="Segoe UI"/>
                <w:color w:val="000000"/>
                <w:sz w:val="16"/>
                <w:szCs w:val="16"/>
                <w:lang w:eastAsia="pl-PL"/>
              </w:rPr>
            </w:pPr>
            <w:r w:rsidRPr="00F52826">
              <w:rPr>
                <w:rFonts w:eastAsia="Times New Roman" w:cs="Segoe UI"/>
                <w:color w:val="000000"/>
                <w:sz w:val="16"/>
                <w:szCs w:val="16"/>
                <w:lang w:eastAsia="pl-PL"/>
              </w:rPr>
              <w:t>103,97</w:t>
            </w:r>
          </w:p>
        </w:tc>
      </w:tr>
      <w:tr w:rsidR="000A78BC" w:rsidRPr="00F52826" w14:paraId="5CC2FC6F" w14:textId="77777777" w:rsidTr="000A78BC">
        <w:trPr>
          <w:trHeight w:val="300"/>
          <w:jc w:val="center"/>
        </w:trPr>
        <w:tc>
          <w:tcPr>
            <w:tcW w:w="916" w:type="pct"/>
            <w:shd w:val="clear" w:color="auto" w:fill="F2F2F2" w:themeFill="background1" w:themeFillShade="F2"/>
            <w:noWrap/>
            <w:vAlign w:val="center"/>
            <w:hideMark/>
          </w:tcPr>
          <w:p w14:paraId="1782EBDF" w14:textId="77777777"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2018</w:t>
            </w:r>
          </w:p>
        </w:tc>
        <w:tc>
          <w:tcPr>
            <w:tcW w:w="916" w:type="pct"/>
            <w:shd w:val="clear" w:color="auto" w:fill="auto"/>
            <w:noWrap/>
            <w:vAlign w:val="center"/>
          </w:tcPr>
          <w:p w14:paraId="149F78EB" w14:textId="77777777"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26 772</w:t>
            </w:r>
          </w:p>
        </w:tc>
        <w:tc>
          <w:tcPr>
            <w:tcW w:w="1053" w:type="pct"/>
            <w:shd w:val="clear" w:color="auto" w:fill="auto"/>
            <w:noWrap/>
            <w:vAlign w:val="center"/>
          </w:tcPr>
          <w:p w14:paraId="44EE9DF9" w14:textId="77777777"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193</w:t>
            </w:r>
          </w:p>
        </w:tc>
        <w:tc>
          <w:tcPr>
            <w:tcW w:w="916" w:type="pct"/>
            <w:shd w:val="clear" w:color="auto" w:fill="auto"/>
            <w:noWrap/>
            <w:vAlign w:val="center"/>
          </w:tcPr>
          <w:p w14:paraId="112F21B1" w14:textId="78F98421"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0,73</w:t>
            </w:r>
          </w:p>
        </w:tc>
        <w:tc>
          <w:tcPr>
            <w:tcW w:w="1199" w:type="pct"/>
            <w:shd w:val="clear" w:color="auto" w:fill="auto"/>
            <w:noWrap/>
            <w:vAlign w:val="center"/>
          </w:tcPr>
          <w:p w14:paraId="582C3AAC" w14:textId="4896FAE9" w:rsidR="000A78BC" w:rsidRPr="00F52826" w:rsidRDefault="000A78BC" w:rsidP="000A78BC">
            <w:pPr>
              <w:spacing w:before="0" w:after="0"/>
              <w:jc w:val="right"/>
              <w:rPr>
                <w:rFonts w:eastAsia="Times New Roman" w:cs="Segoe UI"/>
                <w:color w:val="000000"/>
                <w:sz w:val="16"/>
                <w:szCs w:val="16"/>
                <w:lang w:eastAsia="pl-PL"/>
              </w:rPr>
            </w:pPr>
            <w:r w:rsidRPr="00F52826">
              <w:rPr>
                <w:rFonts w:eastAsia="Times New Roman" w:cs="Segoe UI"/>
                <w:color w:val="000000"/>
                <w:sz w:val="16"/>
                <w:szCs w:val="16"/>
                <w:lang w:eastAsia="pl-PL"/>
              </w:rPr>
              <w:t>104,73</w:t>
            </w:r>
          </w:p>
        </w:tc>
      </w:tr>
      <w:tr w:rsidR="000A78BC" w:rsidRPr="00F52826" w14:paraId="71F42E74" w14:textId="77777777" w:rsidTr="000A78BC">
        <w:trPr>
          <w:trHeight w:val="300"/>
          <w:jc w:val="center"/>
        </w:trPr>
        <w:tc>
          <w:tcPr>
            <w:tcW w:w="916" w:type="pct"/>
            <w:shd w:val="clear" w:color="auto" w:fill="F2F2F2" w:themeFill="background1" w:themeFillShade="F2"/>
            <w:noWrap/>
            <w:vAlign w:val="center"/>
            <w:hideMark/>
          </w:tcPr>
          <w:p w14:paraId="3F5B1008" w14:textId="77777777"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2019</w:t>
            </w:r>
          </w:p>
        </w:tc>
        <w:tc>
          <w:tcPr>
            <w:tcW w:w="916" w:type="pct"/>
            <w:shd w:val="clear" w:color="auto" w:fill="auto"/>
            <w:noWrap/>
            <w:vAlign w:val="center"/>
          </w:tcPr>
          <w:p w14:paraId="2382D75A" w14:textId="77777777"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27 063</w:t>
            </w:r>
          </w:p>
        </w:tc>
        <w:tc>
          <w:tcPr>
            <w:tcW w:w="1053" w:type="pct"/>
            <w:shd w:val="clear" w:color="auto" w:fill="auto"/>
            <w:noWrap/>
            <w:vAlign w:val="center"/>
          </w:tcPr>
          <w:p w14:paraId="6D8C665E" w14:textId="77777777"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291</w:t>
            </w:r>
          </w:p>
        </w:tc>
        <w:tc>
          <w:tcPr>
            <w:tcW w:w="916" w:type="pct"/>
            <w:shd w:val="clear" w:color="auto" w:fill="auto"/>
            <w:noWrap/>
            <w:vAlign w:val="center"/>
          </w:tcPr>
          <w:p w14:paraId="3E4019B6" w14:textId="0D77472E"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1,09</w:t>
            </w:r>
          </w:p>
        </w:tc>
        <w:tc>
          <w:tcPr>
            <w:tcW w:w="1199" w:type="pct"/>
            <w:shd w:val="clear" w:color="auto" w:fill="auto"/>
            <w:noWrap/>
            <w:vAlign w:val="center"/>
          </w:tcPr>
          <w:p w14:paraId="3C2734CF" w14:textId="74FF182B" w:rsidR="000A78BC" w:rsidRPr="00F52826" w:rsidRDefault="000A78BC" w:rsidP="000A78BC">
            <w:pPr>
              <w:spacing w:before="0" w:after="0"/>
              <w:jc w:val="right"/>
              <w:rPr>
                <w:rFonts w:eastAsia="Times New Roman" w:cs="Segoe UI"/>
                <w:color w:val="000000"/>
                <w:sz w:val="16"/>
                <w:szCs w:val="16"/>
                <w:lang w:eastAsia="pl-PL"/>
              </w:rPr>
            </w:pPr>
            <w:r w:rsidRPr="00F52826">
              <w:rPr>
                <w:rFonts w:eastAsia="Times New Roman" w:cs="Segoe UI"/>
                <w:color w:val="000000"/>
                <w:sz w:val="16"/>
                <w:szCs w:val="16"/>
                <w:lang w:eastAsia="pl-PL"/>
              </w:rPr>
              <w:t>105,87</w:t>
            </w:r>
          </w:p>
        </w:tc>
      </w:tr>
      <w:tr w:rsidR="000A78BC" w:rsidRPr="00F52826" w14:paraId="1756FF0F" w14:textId="77777777" w:rsidTr="000A78BC">
        <w:trPr>
          <w:trHeight w:val="300"/>
          <w:jc w:val="center"/>
        </w:trPr>
        <w:tc>
          <w:tcPr>
            <w:tcW w:w="916" w:type="pct"/>
            <w:shd w:val="clear" w:color="auto" w:fill="F2F2F2" w:themeFill="background1" w:themeFillShade="F2"/>
            <w:noWrap/>
            <w:vAlign w:val="center"/>
            <w:hideMark/>
          </w:tcPr>
          <w:p w14:paraId="3FA70BFB" w14:textId="77777777"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2020</w:t>
            </w:r>
          </w:p>
        </w:tc>
        <w:tc>
          <w:tcPr>
            <w:tcW w:w="916" w:type="pct"/>
            <w:shd w:val="clear" w:color="auto" w:fill="auto"/>
            <w:noWrap/>
            <w:vAlign w:val="center"/>
          </w:tcPr>
          <w:p w14:paraId="06836F22" w14:textId="35FDD229"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28 040</w:t>
            </w:r>
          </w:p>
        </w:tc>
        <w:tc>
          <w:tcPr>
            <w:tcW w:w="1053" w:type="pct"/>
            <w:shd w:val="clear" w:color="auto" w:fill="auto"/>
            <w:noWrap/>
            <w:vAlign w:val="center"/>
          </w:tcPr>
          <w:p w14:paraId="7B4B21BF" w14:textId="70D3F6A6"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977</w:t>
            </w:r>
          </w:p>
        </w:tc>
        <w:tc>
          <w:tcPr>
            <w:tcW w:w="916" w:type="pct"/>
            <w:shd w:val="clear" w:color="auto" w:fill="auto"/>
            <w:noWrap/>
            <w:vAlign w:val="center"/>
          </w:tcPr>
          <w:p w14:paraId="0C5A97A6" w14:textId="696F5E94"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3,61</w:t>
            </w:r>
          </w:p>
        </w:tc>
        <w:tc>
          <w:tcPr>
            <w:tcW w:w="1199" w:type="pct"/>
            <w:shd w:val="clear" w:color="auto" w:fill="auto"/>
            <w:noWrap/>
            <w:vAlign w:val="center"/>
          </w:tcPr>
          <w:p w14:paraId="0A786724" w14:textId="4E39D3E9"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109,69</w:t>
            </w:r>
          </w:p>
        </w:tc>
      </w:tr>
      <w:tr w:rsidR="000A78BC" w:rsidRPr="00F52826" w14:paraId="7B5BCE29" w14:textId="77777777" w:rsidTr="000A78BC">
        <w:trPr>
          <w:trHeight w:val="300"/>
          <w:jc w:val="center"/>
        </w:trPr>
        <w:tc>
          <w:tcPr>
            <w:tcW w:w="916" w:type="pct"/>
            <w:shd w:val="clear" w:color="auto" w:fill="F2F2F2" w:themeFill="background1" w:themeFillShade="F2"/>
            <w:noWrap/>
            <w:vAlign w:val="center"/>
          </w:tcPr>
          <w:p w14:paraId="5560C71E" w14:textId="3A7AD72C" w:rsidR="000A78BC" w:rsidRPr="00F52826" w:rsidRDefault="000A78BC" w:rsidP="000A78B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2021</w:t>
            </w:r>
          </w:p>
        </w:tc>
        <w:tc>
          <w:tcPr>
            <w:tcW w:w="916" w:type="pct"/>
            <w:shd w:val="clear" w:color="auto" w:fill="auto"/>
            <w:noWrap/>
            <w:vAlign w:val="center"/>
          </w:tcPr>
          <w:p w14:paraId="7CC3A3A9" w14:textId="06EEFBAB" w:rsidR="000A78BC" w:rsidRPr="00F52826" w:rsidRDefault="000A78BC" w:rsidP="000A78BC">
            <w:pPr>
              <w:spacing w:before="0" w:after="0"/>
              <w:ind w:firstLine="0"/>
              <w:jc w:val="right"/>
              <w:rPr>
                <w:rFonts w:cs="Segoe UI"/>
                <w:color w:val="000000"/>
                <w:sz w:val="16"/>
                <w:szCs w:val="16"/>
              </w:rPr>
            </w:pPr>
            <w:r w:rsidRPr="00F52826">
              <w:rPr>
                <w:rFonts w:cs="Segoe UI"/>
                <w:color w:val="000000"/>
                <w:sz w:val="16"/>
                <w:szCs w:val="16"/>
              </w:rPr>
              <w:t>28 218</w:t>
            </w:r>
          </w:p>
        </w:tc>
        <w:tc>
          <w:tcPr>
            <w:tcW w:w="1053" w:type="pct"/>
            <w:shd w:val="clear" w:color="auto" w:fill="auto"/>
            <w:noWrap/>
            <w:vAlign w:val="center"/>
          </w:tcPr>
          <w:p w14:paraId="786A7B75" w14:textId="015A9B62"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178</w:t>
            </w:r>
          </w:p>
        </w:tc>
        <w:tc>
          <w:tcPr>
            <w:tcW w:w="916" w:type="pct"/>
            <w:shd w:val="clear" w:color="auto" w:fill="auto"/>
            <w:noWrap/>
            <w:vAlign w:val="center"/>
          </w:tcPr>
          <w:p w14:paraId="280F3B74" w14:textId="1B83644B"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0,63</w:t>
            </w:r>
          </w:p>
        </w:tc>
        <w:tc>
          <w:tcPr>
            <w:tcW w:w="1199" w:type="pct"/>
            <w:shd w:val="clear" w:color="auto" w:fill="auto"/>
            <w:noWrap/>
            <w:vAlign w:val="center"/>
          </w:tcPr>
          <w:p w14:paraId="6B68A608" w14:textId="1AAB5223" w:rsidR="000A78BC" w:rsidRPr="00F52826" w:rsidRDefault="000A78BC" w:rsidP="000A78BC">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110,39</w:t>
            </w:r>
          </w:p>
        </w:tc>
      </w:tr>
    </w:tbl>
    <w:p w14:paraId="7F83B0D2" w14:textId="2E1B9224" w:rsidR="0058778E" w:rsidRPr="00F52826" w:rsidRDefault="0058778E" w:rsidP="0058778E">
      <w:pPr>
        <w:pStyle w:val="Legenda"/>
        <w:keepNext/>
        <w:rPr>
          <w:rFonts w:cs="Segoe UI"/>
        </w:rPr>
      </w:pPr>
      <w:bookmarkStart w:id="146" w:name="_Toc10014073"/>
      <w:bookmarkStart w:id="147" w:name="_Toc88665223"/>
      <w:r w:rsidRPr="00F52826">
        <w:rPr>
          <w:rFonts w:cs="Segoe UI"/>
        </w:rPr>
        <w:t xml:space="preserve">Wykres </w:t>
      </w:r>
      <w:r w:rsidR="00133D8A" w:rsidRPr="00F52826">
        <w:rPr>
          <w:rFonts w:cs="Segoe UI"/>
        </w:rPr>
        <w:fldChar w:fldCharType="begin"/>
      </w:r>
      <w:r w:rsidRPr="00F52826">
        <w:rPr>
          <w:rFonts w:cs="Segoe UI"/>
        </w:rPr>
        <w:instrText xml:space="preserve"> SEQ Wykres \* ARABIC </w:instrText>
      </w:r>
      <w:r w:rsidR="00133D8A" w:rsidRPr="00F52826">
        <w:rPr>
          <w:rFonts w:cs="Segoe UI"/>
        </w:rPr>
        <w:fldChar w:fldCharType="separate"/>
      </w:r>
      <w:r w:rsidR="003B024F">
        <w:rPr>
          <w:rFonts w:cs="Segoe UI"/>
          <w:noProof/>
        </w:rPr>
        <w:t>5</w:t>
      </w:r>
      <w:r w:rsidR="00133D8A" w:rsidRPr="00F52826">
        <w:rPr>
          <w:rFonts w:cs="Segoe UI"/>
        </w:rPr>
        <w:fldChar w:fldCharType="end"/>
      </w:r>
      <w:r w:rsidRPr="00F52826">
        <w:rPr>
          <w:rFonts w:cs="Segoe UI"/>
        </w:rPr>
        <w:t xml:space="preserve"> </w:t>
      </w:r>
      <w:bookmarkStart w:id="148" w:name="_Toc10014013"/>
      <w:r w:rsidRPr="00F52826">
        <w:rPr>
          <w:rFonts w:cs="Segoe UI"/>
        </w:rPr>
        <w:t xml:space="preserve">Liczba ludności według faktycznego miejsca zamieszkania w latach </w:t>
      </w:r>
      <w:r w:rsidR="000A78BC" w:rsidRPr="00F52826">
        <w:rPr>
          <w:rFonts w:cs="Segoe UI"/>
        </w:rPr>
        <w:t>2011</w:t>
      </w:r>
      <w:r w:rsidRPr="00F52826">
        <w:rPr>
          <w:rFonts w:cs="Segoe UI"/>
        </w:rPr>
        <w:t>–</w:t>
      </w:r>
      <w:bookmarkEnd w:id="146"/>
      <w:bookmarkEnd w:id="147"/>
      <w:bookmarkEnd w:id="148"/>
      <w:r w:rsidR="000A78BC" w:rsidRPr="00F52826">
        <w:rPr>
          <w:rFonts w:cs="Segoe UI"/>
        </w:rPr>
        <w:t>2021</w:t>
      </w:r>
    </w:p>
    <w:p w14:paraId="7A236857" w14:textId="77777777" w:rsidR="0058778E" w:rsidRPr="00F52826" w:rsidRDefault="0058778E" w:rsidP="0058778E">
      <w:pPr>
        <w:pStyle w:val="Legenda"/>
        <w:keepNext/>
        <w:spacing w:before="0"/>
        <w:rPr>
          <w:rFonts w:cs="Segoe UI"/>
          <w:b w:val="0"/>
        </w:rPr>
      </w:pPr>
      <w:r w:rsidRPr="00F52826">
        <w:rPr>
          <w:rFonts w:cs="Segoe UI"/>
          <w:b w:val="0"/>
        </w:rPr>
        <w:t>źródło: opracowanie własne na podstawie GUS BDL</w:t>
      </w:r>
    </w:p>
    <w:p w14:paraId="3B66BBC8" w14:textId="20FD5CD9" w:rsidR="0058778E" w:rsidRPr="00F52826" w:rsidRDefault="000A78BC" w:rsidP="00F24B85">
      <w:pPr>
        <w:ind w:firstLine="0"/>
        <w:jc w:val="center"/>
        <w:rPr>
          <w:rFonts w:cs="Segoe UI"/>
          <w:szCs w:val="20"/>
        </w:rPr>
      </w:pPr>
      <w:r w:rsidRPr="00F52826">
        <w:rPr>
          <w:noProof/>
          <w:lang w:eastAsia="pl-PL"/>
        </w:rPr>
        <w:drawing>
          <wp:inline distT="0" distB="0" distL="0" distR="0" wp14:anchorId="32DFB432" wp14:editId="2CFA8CD8">
            <wp:extent cx="5759450" cy="2430780"/>
            <wp:effectExtent l="0" t="0" r="12700" b="26670"/>
            <wp:docPr id="19" name="Wykres 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525B41C-C465-8B3E-C346-C3A3DD4EDE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F3EA9F7" w14:textId="67DD960D" w:rsidR="0058778E" w:rsidRPr="00F52826" w:rsidRDefault="0058778E" w:rsidP="0058778E">
      <w:pPr>
        <w:pStyle w:val="GK"/>
        <w:rPr>
          <w:rStyle w:val="Wyrnieniedelikatne"/>
          <w:i w:val="0"/>
          <w:iCs w:val="0"/>
          <w:color w:val="1D1B11"/>
        </w:rPr>
      </w:pPr>
      <w:r w:rsidRPr="00F52826">
        <w:t xml:space="preserve">Szczegółowa analiza sytuacji demograficznej pozwala na określenie rocznego tempa zmian liczby ludności w gminie. Pod uwagę wzięto okres lat </w:t>
      </w:r>
      <w:r w:rsidR="00DE3B15" w:rsidRPr="00F52826">
        <w:t>2011</w:t>
      </w:r>
      <w:r w:rsidRPr="00F52826">
        <w:t>-</w:t>
      </w:r>
      <w:r w:rsidR="00DE3B15" w:rsidRPr="00F52826">
        <w:t>2021</w:t>
      </w:r>
      <w:r w:rsidRPr="00F52826">
        <w:t xml:space="preserve"> r. Zgodnie z danymi GUS wskaźnik przyrostu bezwzględnego kształtował się </w:t>
      </w:r>
      <w:r w:rsidR="00DE3B15" w:rsidRPr="00F52826">
        <w:t xml:space="preserve">w tym okresie </w:t>
      </w:r>
      <w:r w:rsidRPr="00F52826">
        <w:t xml:space="preserve">na dodatnim poziomie. </w:t>
      </w:r>
      <w:r w:rsidR="006E020F" w:rsidRPr="00F52826">
        <w:rPr>
          <w:rFonts w:cs="Segoe UI"/>
          <w:szCs w:val="20"/>
        </w:rPr>
        <w:t>Średnie roczne tempo zmian w analizowanym okresie wynosi 0,97%. Największy przyrost bezwzględny w badanym okresie (977), a tym samym największe tempo wzrostu (3,61%), odnotowano w 2020 r.</w:t>
      </w:r>
    </w:p>
    <w:p w14:paraId="520B5F6B" w14:textId="77777777" w:rsidR="00890CF6" w:rsidRPr="00F52826" w:rsidRDefault="00890CF6" w:rsidP="00890CF6">
      <w:pPr>
        <w:pStyle w:val="Podtytu"/>
        <w:rPr>
          <w:rStyle w:val="Wyrnieniedelikatne"/>
          <w:rFonts w:ascii="Segoe UI" w:hAnsi="Segoe UI" w:cs="Segoe UI"/>
          <w:i/>
          <w:iCs/>
          <w:color w:val="1D1B11"/>
          <w:lang w:val="pl-PL"/>
        </w:rPr>
      </w:pPr>
      <w:r w:rsidRPr="00F52826">
        <w:rPr>
          <w:rStyle w:val="Wyrnieniedelikatne"/>
          <w:rFonts w:ascii="Segoe UI" w:hAnsi="Segoe UI" w:cs="Segoe UI"/>
          <w:i/>
          <w:iCs/>
          <w:color w:val="1D1B11"/>
          <w:lang w:val="pl-PL"/>
        </w:rPr>
        <w:t>Ruch naturalny ludności</w:t>
      </w:r>
    </w:p>
    <w:p w14:paraId="19585AEC" w14:textId="77777777" w:rsidR="0058778E" w:rsidRPr="00F52826" w:rsidRDefault="0058778E" w:rsidP="0058778E">
      <w:pPr>
        <w:pStyle w:val="GK"/>
      </w:pPr>
      <w:r w:rsidRPr="00F52826">
        <w:t>Ruch naturalny obejmuje szereg zjawisk, które powodują zmiany w stanie liczebnym oraz strukturze ludności. Liczba urodzeń i zgonów wpływa bezpośrednio na zmiany liczby ludności. Stosunek tych dwóch wskaźników, wyrażany przez przyrost naturalny, daje ogólny pogląd na sytuację demograficzną w gminie.</w:t>
      </w:r>
    </w:p>
    <w:p w14:paraId="6DA4DB69" w14:textId="7863B738" w:rsidR="0058778E" w:rsidRPr="00F52826" w:rsidRDefault="0058778E" w:rsidP="0058778E">
      <w:pPr>
        <w:pStyle w:val="GK"/>
      </w:pPr>
      <w:r w:rsidRPr="00F52826">
        <w:t xml:space="preserve">W 2017 r. w gminie urodziło się najwięcej dzieci – 308. Najmniejszą liczbę urodzin (235) odnotowano w 2013 r. W latach </w:t>
      </w:r>
      <w:r w:rsidR="0003055F" w:rsidRPr="00F52826">
        <w:t>2011</w:t>
      </w:r>
      <w:r w:rsidRPr="00F52826">
        <w:t>–</w:t>
      </w:r>
      <w:r w:rsidR="0003055F" w:rsidRPr="00F52826">
        <w:t>2021</w:t>
      </w:r>
      <w:r w:rsidRPr="00F52826">
        <w:t xml:space="preserve"> wskaźnik urodzeń charakteryzował się niewielkimi wahaniami, jednak ogólna tendencja utrzymuje się na względnie stałym poziomie</w:t>
      </w:r>
      <w:r w:rsidR="0003055F" w:rsidRPr="00F52826">
        <w:t xml:space="preserve">. </w:t>
      </w:r>
      <w:r w:rsidR="006E020F" w:rsidRPr="00F52826">
        <w:rPr>
          <w:rFonts w:cs="Segoe UI"/>
          <w:szCs w:val="20"/>
        </w:rPr>
        <w:t>W 2021 r. liczba urodzeń wzrosła o 34 w porównaniu z 2011 r. Średnia liczba urodzeń w badanym okresie wynosiła 281.</w:t>
      </w:r>
    </w:p>
    <w:p w14:paraId="68823684" w14:textId="62A92AC1" w:rsidR="0058778E" w:rsidRPr="00F52826" w:rsidRDefault="0058778E" w:rsidP="0058778E">
      <w:pPr>
        <w:pStyle w:val="GK"/>
      </w:pPr>
      <w:r w:rsidRPr="00F52826">
        <w:lastRenderedPageBreak/>
        <w:t>W odniesieniu do liczby zgonów w badanym okresie największą i</w:t>
      </w:r>
      <w:r w:rsidR="00BC49EA" w:rsidRPr="00F52826">
        <w:t>ch liczbę odnotowano w 2020 r. –</w:t>
      </w:r>
      <w:r w:rsidRPr="00F52826">
        <w:t xml:space="preserve"> 368, najmniejszą z kolei w 2015 r., gdzie wynosiła ona 230. </w:t>
      </w:r>
      <w:r w:rsidR="006E020F" w:rsidRPr="00F52826">
        <w:rPr>
          <w:rFonts w:cs="Segoe UI"/>
          <w:szCs w:val="20"/>
        </w:rPr>
        <w:t>W 2021 r. porównaniu z 2011 r. liczba zgonów wzrosła o 78. Średnia liczba zgonów w badanym okresie wynosiła 285.</w:t>
      </w:r>
    </w:p>
    <w:p w14:paraId="66724B08" w14:textId="56DD1670" w:rsidR="0058778E" w:rsidRPr="00F52826" w:rsidRDefault="0058778E" w:rsidP="0058778E">
      <w:pPr>
        <w:pStyle w:val="GK"/>
      </w:pPr>
      <w:r w:rsidRPr="00F52826">
        <w:t xml:space="preserve">Przyrost naturalny ludności, stanowiący różnicę pomiędzy liczbą urodzeń i zgonów w gminie w latach </w:t>
      </w:r>
      <w:r w:rsidR="0003055F" w:rsidRPr="00F52826">
        <w:t>2011</w:t>
      </w:r>
      <w:r w:rsidRPr="00F52826">
        <w:t xml:space="preserve"> – </w:t>
      </w:r>
      <w:r w:rsidR="0003055F" w:rsidRPr="00F52826">
        <w:t>2021</w:t>
      </w:r>
      <w:r w:rsidRPr="00F52826">
        <w:t xml:space="preserve"> cechował się licznymi wahaniami. Największy przyrost naturalny odnotowano w 2015 r. i wynosił on 75, a najmniejszy w 2020 r., który wynosił -103, co wiązało się z nieco niższą od średniej liczbą urodzeń przy stosunkowo wysokiej liczbie zgonów (znacznie powyżej średniej). Średnia wartość przyrostu naturalnego w badanym okresie wyniosła natomiast </w:t>
      </w:r>
      <w:r w:rsidR="0003055F" w:rsidRPr="00F52826">
        <w:t>-4 osoby</w:t>
      </w:r>
      <w:r w:rsidRPr="00F52826">
        <w:t>.</w:t>
      </w:r>
    </w:p>
    <w:p w14:paraId="49B54D05" w14:textId="1325F9F6" w:rsidR="0058778E" w:rsidRPr="00F52826" w:rsidRDefault="0058778E" w:rsidP="0058778E">
      <w:pPr>
        <w:keepNext/>
        <w:spacing w:before="0" w:after="0"/>
        <w:ind w:firstLine="0"/>
        <w:rPr>
          <w:rFonts w:eastAsia="Calibri" w:cs="Segoe UI"/>
          <w:b/>
          <w:bCs/>
          <w:sz w:val="16"/>
          <w:szCs w:val="16"/>
        </w:rPr>
      </w:pPr>
      <w:bookmarkStart w:id="149" w:name="_Toc10013843"/>
      <w:bookmarkStart w:id="150" w:name="_Toc88665203"/>
      <w:r w:rsidRPr="00F52826">
        <w:rPr>
          <w:rFonts w:eastAsia="Calibri" w:cs="Segoe UI"/>
          <w:b/>
          <w:bCs/>
          <w:sz w:val="16"/>
          <w:szCs w:val="16"/>
        </w:rPr>
        <w:t xml:space="preserve">Tabela </w:t>
      </w:r>
      <w:r w:rsidR="00133D8A" w:rsidRPr="00F52826">
        <w:rPr>
          <w:rFonts w:eastAsia="Calibri" w:cs="Segoe UI"/>
          <w:b/>
          <w:bCs/>
          <w:sz w:val="16"/>
          <w:szCs w:val="16"/>
        </w:rPr>
        <w:fldChar w:fldCharType="begin"/>
      </w:r>
      <w:r w:rsidRPr="00F52826">
        <w:rPr>
          <w:rFonts w:eastAsia="Calibri" w:cs="Segoe UI"/>
          <w:b/>
          <w:bCs/>
          <w:sz w:val="16"/>
          <w:szCs w:val="16"/>
        </w:rPr>
        <w:instrText xml:space="preserve"> SEQ Tabela \* ARABIC </w:instrText>
      </w:r>
      <w:r w:rsidR="00133D8A" w:rsidRPr="00F52826">
        <w:rPr>
          <w:rFonts w:eastAsia="Calibri" w:cs="Segoe UI"/>
          <w:b/>
          <w:bCs/>
          <w:sz w:val="16"/>
          <w:szCs w:val="16"/>
        </w:rPr>
        <w:fldChar w:fldCharType="separate"/>
      </w:r>
      <w:r w:rsidR="003B024F">
        <w:rPr>
          <w:rFonts w:eastAsia="Calibri" w:cs="Segoe UI"/>
          <w:b/>
          <w:bCs/>
          <w:noProof/>
          <w:sz w:val="16"/>
          <w:szCs w:val="16"/>
        </w:rPr>
        <w:t>12</w:t>
      </w:r>
      <w:r w:rsidR="00133D8A" w:rsidRPr="00F52826">
        <w:rPr>
          <w:rFonts w:eastAsia="Calibri" w:cs="Segoe UI"/>
          <w:b/>
          <w:bCs/>
          <w:sz w:val="16"/>
          <w:szCs w:val="16"/>
        </w:rPr>
        <w:fldChar w:fldCharType="end"/>
      </w:r>
      <w:r w:rsidRPr="00F52826">
        <w:rPr>
          <w:rFonts w:eastAsia="Calibri" w:cs="Segoe UI"/>
          <w:b/>
          <w:bCs/>
          <w:sz w:val="16"/>
          <w:szCs w:val="16"/>
        </w:rPr>
        <w:t xml:space="preserve"> Zmiany przyrostu naturalnego w latach </w:t>
      </w:r>
      <w:bookmarkEnd w:id="149"/>
      <w:r w:rsidR="0003055F" w:rsidRPr="00F52826">
        <w:rPr>
          <w:rFonts w:eastAsia="Calibri" w:cs="Segoe UI"/>
          <w:b/>
          <w:bCs/>
          <w:sz w:val="16"/>
          <w:szCs w:val="16"/>
        </w:rPr>
        <w:t>2011</w:t>
      </w:r>
      <w:r w:rsidRPr="00F52826">
        <w:rPr>
          <w:rFonts w:eastAsia="Calibri" w:cs="Segoe UI"/>
          <w:b/>
          <w:bCs/>
          <w:sz w:val="16"/>
          <w:szCs w:val="16"/>
        </w:rPr>
        <w:t>–</w:t>
      </w:r>
      <w:bookmarkEnd w:id="150"/>
      <w:r w:rsidR="0003055F" w:rsidRPr="00F52826">
        <w:rPr>
          <w:rFonts w:eastAsia="Calibri" w:cs="Segoe UI"/>
          <w:b/>
          <w:bCs/>
          <w:sz w:val="16"/>
          <w:szCs w:val="16"/>
        </w:rPr>
        <w:t>2021</w:t>
      </w:r>
    </w:p>
    <w:p w14:paraId="4B588DDC" w14:textId="77777777" w:rsidR="0058778E" w:rsidRPr="00F52826" w:rsidRDefault="0058778E" w:rsidP="0058778E">
      <w:pPr>
        <w:pStyle w:val="Legenda"/>
        <w:keepNext/>
        <w:spacing w:before="0"/>
        <w:rPr>
          <w:rFonts w:cs="Segoe UI"/>
          <w:b w:val="0"/>
        </w:rPr>
      </w:pPr>
      <w:r w:rsidRPr="00F52826">
        <w:rPr>
          <w:rFonts w:cs="Segoe UI"/>
          <w:b w:val="0"/>
        </w:rPr>
        <w:t>źródło: opracowanie własne na podstawie GUS BDL</w:t>
      </w:r>
    </w:p>
    <w:tbl>
      <w:tblPr>
        <w:tblW w:w="928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80"/>
        <w:gridCol w:w="737"/>
        <w:gridCol w:w="737"/>
        <w:gridCol w:w="737"/>
        <w:gridCol w:w="737"/>
        <w:gridCol w:w="737"/>
        <w:gridCol w:w="737"/>
        <w:gridCol w:w="737"/>
        <w:gridCol w:w="737"/>
        <w:gridCol w:w="737"/>
        <w:gridCol w:w="737"/>
        <w:gridCol w:w="737"/>
      </w:tblGrid>
      <w:tr w:rsidR="0003055F" w:rsidRPr="00F52826" w14:paraId="459F32AD" w14:textId="77777777" w:rsidTr="002F7784">
        <w:trPr>
          <w:trHeight w:val="363"/>
        </w:trPr>
        <w:tc>
          <w:tcPr>
            <w:tcW w:w="1180" w:type="dxa"/>
            <w:shd w:val="clear" w:color="auto" w:fill="D9D9D9" w:themeFill="background1" w:themeFillShade="D9"/>
            <w:noWrap/>
            <w:vAlign w:val="center"/>
            <w:hideMark/>
          </w:tcPr>
          <w:p w14:paraId="1F4710FB" w14:textId="77777777" w:rsidR="0003055F" w:rsidRPr="00F52826" w:rsidRDefault="0003055F" w:rsidP="0003055F">
            <w:pPr>
              <w:spacing w:before="0" w:after="0"/>
              <w:ind w:firstLine="0"/>
              <w:jc w:val="left"/>
              <w:rPr>
                <w:rFonts w:eastAsia="Times New Roman" w:cs="Segoe UI"/>
                <w:sz w:val="16"/>
                <w:szCs w:val="16"/>
                <w:lang w:eastAsia="pl-PL"/>
              </w:rPr>
            </w:pPr>
            <w:r w:rsidRPr="00F52826">
              <w:rPr>
                <w:rFonts w:eastAsia="Times New Roman" w:cs="Segoe UI"/>
                <w:sz w:val="16"/>
                <w:szCs w:val="16"/>
                <w:lang w:eastAsia="pl-PL"/>
              </w:rPr>
              <w:t> </w:t>
            </w:r>
          </w:p>
        </w:tc>
        <w:tc>
          <w:tcPr>
            <w:tcW w:w="737" w:type="dxa"/>
            <w:shd w:val="clear" w:color="auto" w:fill="D9D9D9" w:themeFill="background1" w:themeFillShade="D9"/>
            <w:noWrap/>
            <w:vAlign w:val="center"/>
            <w:hideMark/>
          </w:tcPr>
          <w:p w14:paraId="046341C8" w14:textId="6D55F8C1"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2011</w:t>
            </w:r>
          </w:p>
        </w:tc>
        <w:tc>
          <w:tcPr>
            <w:tcW w:w="737" w:type="dxa"/>
            <w:shd w:val="clear" w:color="auto" w:fill="D9D9D9" w:themeFill="background1" w:themeFillShade="D9"/>
            <w:noWrap/>
            <w:vAlign w:val="center"/>
            <w:hideMark/>
          </w:tcPr>
          <w:p w14:paraId="6EDF4BE7" w14:textId="08DCC13B"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2012</w:t>
            </w:r>
          </w:p>
        </w:tc>
        <w:tc>
          <w:tcPr>
            <w:tcW w:w="737" w:type="dxa"/>
            <w:shd w:val="clear" w:color="auto" w:fill="D9D9D9" w:themeFill="background1" w:themeFillShade="D9"/>
            <w:noWrap/>
            <w:vAlign w:val="center"/>
            <w:hideMark/>
          </w:tcPr>
          <w:p w14:paraId="076FCA3E" w14:textId="142CBD5C"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2013</w:t>
            </w:r>
          </w:p>
        </w:tc>
        <w:tc>
          <w:tcPr>
            <w:tcW w:w="737" w:type="dxa"/>
            <w:shd w:val="clear" w:color="auto" w:fill="D9D9D9" w:themeFill="background1" w:themeFillShade="D9"/>
            <w:noWrap/>
            <w:vAlign w:val="center"/>
            <w:hideMark/>
          </w:tcPr>
          <w:p w14:paraId="66AE6099" w14:textId="47FEAAC4"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2014</w:t>
            </w:r>
          </w:p>
        </w:tc>
        <w:tc>
          <w:tcPr>
            <w:tcW w:w="737" w:type="dxa"/>
            <w:shd w:val="clear" w:color="auto" w:fill="D9D9D9" w:themeFill="background1" w:themeFillShade="D9"/>
            <w:noWrap/>
            <w:vAlign w:val="center"/>
            <w:hideMark/>
          </w:tcPr>
          <w:p w14:paraId="4ABCB0A3" w14:textId="1BCFA383"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2015</w:t>
            </w:r>
          </w:p>
        </w:tc>
        <w:tc>
          <w:tcPr>
            <w:tcW w:w="737" w:type="dxa"/>
            <w:shd w:val="clear" w:color="auto" w:fill="D9D9D9" w:themeFill="background1" w:themeFillShade="D9"/>
            <w:noWrap/>
            <w:vAlign w:val="center"/>
            <w:hideMark/>
          </w:tcPr>
          <w:p w14:paraId="43D13C00" w14:textId="0076DD9A"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2016</w:t>
            </w:r>
          </w:p>
        </w:tc>
        <w:tc>
          <w:tcPr>
            <w:tcW w:w="737" w:type="dxa"/>
            <w:shd w:val="clear" w:color="auto" w:fill="D9D9D9" w:themeFill="background1" w:themeFillShade="D9"/>
            <w:noWrap/>
            <w:vAlign w:val="center"/>
            <w:hideMark/>
          </w:tcPr>
          <w:p w14:paraId="4CF79D39" w14:textId="48BB2A0E"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2017</w:t>
            </w:r>
          </w:p>
        </w:tc>
        <w:tc>
          <w:tcPr>
            <w:tcW w:w="737" w:type="dxa"/>
            <w:shd w:val="clear" w:color="auto" w:fill="D9D9D9" w:themeFill="background1" w:themeFillShade="D9"/>
            <w:noWrap/>
            <w:vAlign w:val="center"/>
            <w:hideMark/>
          </w:tcPr>
          <w:p w14:paraId="525769A6" w14:textId="44301469"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2018</w:t>
            </w:r>
          </w:p>
        </w:tc>
        <w:tc>
          <w:tcPr>
            <w:tcW w:w="737" w:type="dxa"/>
            <w:shd w:val="clear" w:color="auto" w:fill="D9D9D9" w:themeFill="background1" w:themeFillShade="D9"/>
            <w:noWrap/>
            <w:vAlign w:val="center"/>
            <w:hideMark/>
          </w:tcPr>
          <w:p w14:paraId="7E7CEC41" w14:textId="27E2E276"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2019</w:t>
            </w:r>
          </w:p>
        </w:tc>
        <w:tc>
          <w:tcPr>
            <w:tcW w:w="737" w:type="dxa"/>
            <w:shd w:val="clear" w:color="auto" w:fill="D9D9D9" w:themeFill="background1" w:themeFillShade="D9"/>
            <w:noWrap/>
            <w:vAlign w:val="center"/>
            <w:hideMark/>
          </w:tcPr>
          <w:p w14:paraId="1980697C" w14:textId="6ACC29B0"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2020</w:t>
            </w:r>
          </w:p>
        </w:tc>
        <w:tc>
          <w:tcPr>
            <w:tcW w:w="737" w:type="dxa"/>
            <w:shd w:val="clear" w:color="auto" w:fill="D9D9D9" w:themeFill="background1" w:themeFillShade="D9"/>
            <w:vAlign w:val="center"/>
          </w:tcPr>
          <w:p w14:paraId="6E5B74DD" w14:textId="3387DA3F" w:rsidR="0003055F" w:rsidRPr="00F52826" w:rsidRDefault="0003055F" w:rsidP="0003055F">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2021</w:t>
            </w:r>
          </w:p>
        </w:tc>
      </w:tr>
      <w:tr w:rsidR="0003055F" w:rsidRPr="00F52826" w14:paraId="47378534" w14:textId="77777777" w:rsidTr="002F7784">
        <w:trPr>
          <w:trHeight w:val="540"/>
        </w:trPr>
        <w:tc>
          <w:tcPr>
            <w:tcW w:w="1180" w:type="dxa"/>
            <w:shd w:val="clear" w:color="auto" w:fill="F2F2F2" w:themeFill="background1" w:themeFillShade="F2"/>
            <w:vAlign w:val="center"/>
            <w:hideMark/>
          </w:tcPr>
          <w:p w14:paraId="07680260" w14:textId="77777777" w:rsidR="0003055F" w:rsidRPr="00F52826" w:rsidRDefault="0003055F" w:rsidP="0003055F">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urodzenia żywe</w:t>
            </w:r>
          </w:p>
        </w:tc>
        <w:tc>
          <w:tcPr>
            <w:tcW w:w="737" w:type="dxa"/>
            <w:shd w:val="clear" w:color="auto" w:fill="auto"/>
            <w:noWrap/>
            <w:vAlign w:val="center"/>
          </w:tcPr>
          <w:p w14:paraId="3C2FC317" w14:textId="772981C3"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263</w:t>
            </w:r>
          </w:p>
        </w:tc>
        <w:tc>
          <w:tcPr>
            <w:tcW w:w="737" w:type="dxa"/>
            <w:shd w:val="clear" w:color="auto" w:fill="auto"/>
            <w:noWrap/>
            <w:vAlign w:val="center"/>
          </w:tcPr>
          <w:p w14:paraId="0F5C1543" w14:textId="2CA0C482"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277</w:t>
            </w:r>
          </w:p>
        </w:tc>
        <w:tc>
          <w:tcPr>
            <w:tcW w:w="737" w:type="dxa"/>
            <w:shd w:val="clear" w:color="auto" w:fill="auto"/>
            <w:noWrap/>
            <w:vAlign w:val="center"/>
          </w:tcPr>
          <w:p w14:paraId="5AA85EE4" w14:textId="345AFC66"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235</w:t>
            </w:r>
          </w:p>
        </w:tc>
        <w:tc>
          <w:tcPr>
            <w:tcW w:w="737" w:type="dxa"/>
            <w:shd w:val="clear" w:color="auto" w:fill="auto"/>
            <w:noWrap/>
            <w:vAlign w:val="center"/>
          </w:tcPr>
          <w:p w14:paraId="084D2979" w14:textId="6BBBC6B3"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260</w:t>
            </w:r>
          </w:p>
        </w:tc>
        <w:tc>
          <w:tcPr>
            <w:tcW w:w="737" w:type="dxa"/>
            <w:shd w:val="clear" w:color="auto" w:fill="auto"/>
            <w:noWrap/>
            <w:vAlign w:val="center"/>
          </w:tcPr>
          <w:p w14:paraId="133CB5DD" w14:textId="50820887"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305</w:t>
            </w:r>
          </w:p>
        </w:tc>
        <w:tc>
          <w:tcPr>
            <w:tcW w:w="737" w:type="dxa"/>
            <w:shd w:val="clear" w:color="auto" w:fill="auto"/>
            <w:noWrap/>
            <w:vAlign w:val="center"/>
          </w:tcPr>
          <w:p w14:paraId="1B19ADE3" w14:textId="0C1FE7CE"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301</w:t>
            </w:r>
          </w:p>
        </w:tc>
        <w:tc>
          <w:tcPr>
            <w:tcW w:w="737" w:type="dxa"/>
            <w:shd w:val="clear" w:color="auto" w:fill="auto"/>
            <w:noWrap/>
            <w:vAlign w:val="center"/>
          </w:tcPr>
          <w:p w14:paraId="4330A5B2" w14:textId="5D109928"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308</w:t>
            </w:r>
          </w:p>
        </w:tc>
        <w:tc>
          <w:tcPr>
            <w:tcW w:w="737" w:type="dxa"/>
            <w:shd w:val="clear" w:color="auto" w:fill="auto"/>
            <w:noWrap/>
            <w:vAlign w:val="center"/>
          </w:tcPr>
          <w:p w14:paraId="3C517B66" w14:textId="37FABBEF"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284</w:t>
            </w:r>
          </w:p>
        </w:tc>
        <w:tc>
          <w:tcPr>
            <w:tcW w:w="737" w:type="dxa"/>
            <w:shd w:val="clear" w:color="auto" w:fill="auto"/>
            <w:noWrap/>
            <w:vAlign w:val="center"/>
          </w:tcPr>
          <w:p w14:paraId="1CF7DAD0" w14:textId="47EDD819"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294</w:t>
            </w:r>
          </w:p>
        </w:tc>
        <w:tc>
          <w:tcPr>
            <w:tcW w:w="737" w:type="dxa"/>
            <w:shd w:val="clear" w:color="auto" w:fill="auto"/>
            <w:noWrap/>
            <w:vAlign w:val="center"/>
          </w:tcPr>
          <w:p w14:paraId="6B922079" w14:textId="1EF5B6D1"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265</w:t>
            </w:r>
          </w:p>
        </w:tc>
        <w:tc>
          <w:tcPr>
            <w:tcW w:w="737" w:type="dxa"/>
            <w:vAlign w:val="center"/>
          </w:tcPr>
          <w:p w14:paraId="5FF4A3A9" w14:textId="39293245"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297</w:t>
            </w:r>
          </w:p>
        </w:tc>
      </w:tr>
      <w:tr w:rsidR="0003055F" w:rsidRPr="00F52826" w14:paraId="2BDFE586" w14:textId="77777777" w:rsidTr="002F7784">
        <w:trPr>
          <w:trHeight w:val="540"/>
        </w:trPr>
        <w:tc>
          <w:tcPr>
            <w:tcW w:w="1180" w:type="dxa"/>
            <w:shd w:val="clear" w:color="auto" w:fill="F2F2F2" w:themeFill="background1" w:themeFillShade="F2"/>
            <w:vAlign w:val="center"/>
            <w:hideMark/>
          </w:tcPr>
          <w:p w14:paraId="37FDEA91" w14:textId="77777777" w:rsidR="0003055F" w:rsidRPr="00F52826" w:rsidRDefault="0003055F" w:rsidP="0003055F">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zgony ogółem</w:t>
            </w:r>
          </w:p>
        </w:tc>
        <w:tc>
          <w:tcPr>
            <w:tcW w:w="737" w:type="dxa"/>
            <w:shd w:val="clear" w:color="auto" w:fill="auto"/>
            <w:noWrap/>
            <w:vAlign w:val="center"/>
          </w:tcPr>
          <w:p w14:paraId="231C8BE1" w14:textId="059D3B83"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262</w:t>
            </w:r>
          </w:p>
        </w:tc>
        <w:tc>
          <w:tcPr>
            <w:tcW w:w="737" w:type="dxa"/>
            <w:shd w:val="clear" w:color="auto" w:fill="auto"/>
            <w:noWrap/>
            <w:vAlign w:val="center"/>
          </w:tcPr>
          <w:p w14:paraId="192EE9FE" w14:textId="45DBA16C"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272</w:t>
            </w:r>
          </w:p>
        </w:tc>
        <w:tc>
          <w:tcPr>
            <w:tcW w:w="737" w:type="dxa"/>
            <w:shd w:val="clear" w:color="auto" w:fill="auto"/>
            <w:noWrap/>
            <w:vAlign w:val="center"/>
          </w:tcPr>
          <w:p w14:paraId="37D3720B" w14:textId="6440018D"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247</w:t>
            </w:r>
          </w:p>
        </w:tc>
        <w:tc>
          <w:tcPr>
            <w:tcW w:w="737" w:type="dxa"/>
            <w:shd w:val="clear" w:color="auto" w:fill="auto"/>
            <w:noWrap/>
            <w:vAlign w:val="center"/>
          </w:tcPr>
          <w:p w14:paraId="45CACF63" w14:textId="3CA37610"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262</w:t>
            </w:r>
          </w:p>
        </w:tc>
        <w:tc>
          <w:tcPr>
            <w:tcW w:w="737" w:type="dxa"/>
            <w:shd w:val="clear" w:color="auto" w:fill="auto"/>
            <w:noWrap/>
            <w:vAlign w:val="center"/>
          </w:tcPr>
          <w:p w14:paraId="1082D612" w14:textId="092E8DF2"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230</w:t>
            </w:r>
          </w:p>
        </w:tc>
        <w:tc>
          <w:tcPr>
            <w:tcW w:w="737" w:type="dxa"/>
            <w:shd w:val="clear" w:color="auto" w:fill="auto"/>
            <w:noWrap/>
            <w:vAlign w:val="center"/>
          </w:tcPr>
          <w:p w14:paraId="065B207F" w14:textId="067D4648"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281</w:t>
            </w:r>
          </w:p>
        </w:tc>
        <w:tc>
          <w:tcPr>
            <w:tcW w:w="737" w:type="dxa"/>
            <w:shd w:val="clear" w:color="auto" w:fill="auto"/>
            <w:noWrap/>
            <w:vAlign w:val="center"/>
          </w:tcPr>
          <w:p w14:paraId="70FA6533" w14:textId="3D7C4094"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275</w:t>
            </w:r>
          </w:p>
        </w:tc>
        <w:tc>
          <w:tcPr>
            <w:tcW w:w="737" w:type="dxa"/>
            <w:shd w:val="clear" w:color="auto" w:fill="auto"/>
            <w:noWrap/>
            <w:vAlign w:val="center"/>
          </w:tcPr>
          <w:p w14:paraId="51095727" w14:textId="68E17792"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288</w:t>
            </w:r>
          </w:p>
        </w:tc>
        <w:tc>
          <w:tcPr>
            <w:tcW w:w="737" w:type="dxa"/>
            <w:shd w:val="clear" w:color="auto" w:fill="auto"/>
            <w:noWrap/>
            <w:vAlign w:val="center"/>
          </w:tcPr>
          <w:p w14:paraId="6E61564C" w14:textId="359FC688"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305</w:t>
            </w:r>
          </w:p>
        </w:tc>
        <w:tc>
          <w:tcPr>
            <w:tcW w:w="737" w:type="dxa"/>
            <w:shd w:val="clear" w:color="auto" w:fill="auto"/>
            <w:noWrap/>
            <w:vAlign w:val="center"/>
          </w:tcPr>
          <w:p w14:paraId="2738875D" w14:textId="2D323714"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368</w:t>
            </w:r>
          </w:p>
        </w:tc>
        <w:tc>
          <w:tcPr>
            <w:tcW w:w="737" w:type="dxa"/>
            <w:shd w:val="clear" w:color="auto" w:fill="auto"/>
            <w:vAlign w:val="center"/>
          </w:tcPr>
          <w:p w14:paraId="3EADC809" w14:textId="715D26AA"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340</w:t>
            </w:r>
          </w:p>
        </w:tc>
      </w:tr>
      <w:tr w:rsidR="0003055F" w:rsidRPr="00F52826" w14:paraId="0A531519" w14:textId="77777777" w:rsidTr="002F7784">
        <w:trPr>
          <w:trHeight w:val="540"/>
        </w:trPr>
        <w:tc>
          <w:tcPr>
            <w:tcW w:w="1180" w:type="dxa"/>
            <w:shd w:val="clear" w:color="auto" w:fill="F2F2F2" w:themeFill="background1" w:themeFillShade="F2"/>
            <w:vAlign w:val="center"/>
            <w:hideMark/>
          </w:tcPr>
          <w:p w14:paraId="477520DE" w14:textId="77777777" w:rsidR="0003055F" w:rsidRPr="00F52826" w:rsidRDefault="0003055F" w:rsidP="0003055F">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przyrost naturalny</w:t>
            </w:r>
          </w:p>
        </w:tc>
        <w:tc>
          <w:tcPr>
            <w:tcW w:w="737" w:type="dxa"/>
            <w:shd w:val="clear" w:color="auto" w:fill="auto"/>
            <w:noWrap/>
            <w:vAlign w:val="center"/>
          </w:tcPr>
          <w:p w14:paraId="737AC0A8" w14:textId="615EA97F"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w:t>
            </w:r>
          </w:p>
        </w:tc>
        <w:tc>
          <w:tcPr>
            <w:tcW w:w="737" w:type="dxa"/>
            <w:shd w:val="clear" w:color="auto" w:fill="auto"/>
            <w:noWrap/>
            <w:vAlign w:val="center"/>
          </w:tcPr>
          <w:p w14:paraId="473DEF55" w14:textId="21FF0B8F"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5</w:t>
            </w:r>
          </w:p>
        </w:tc>
        <w:tc>
          <w:tcPr>
            <w:tcW w:w="737" w:type="dxa"/>
            <w:shd w:val="clear" w:color="auto" w:fill="auto"/>
            <w:noWrap/>
            <w:vAlign w:val="center"/>
          </w:tcPr>
          <w:p w14:paraId="2E1364ED" w14:textId="3AA4F1CD"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-12</w:t>
            </w:r>
          </w:p>
        </w:tc>
        <w:tc>
          <w:tcPr>
            <w:tcW w:w="737" w:type="dxa"/>
            <w:shd w:val="clear" w:color="auto" w:fill="auto"/>
            <w:noWrap/>
            <w:vAlign w:val="center"/>
          </w:tcPr>
          <w:p w14:paraId="391391CB" w14:textId="12ED0764"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w:t>
            </w:r>
          </w:p>
        </w:tc>
        <w:tc>
          <w:tcPr>
            <w:tcW w:w="737" w:type="dxa"/>
            <w:shd w:val="clear" w:color="auto" w:fill="auto"/>
            <w:noWrap/>
            <w:vAlign w:val="center"/>
          </w:tcPr>
          <w:p w14:paraId="3ECCED57" w14:textId="25BE6863"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75</w:t>
            </w:r>
          </w:p>
        </w:tc>
        <w:tc>
          <w:tcPr>
            <w:tcW w:w="737" w:type="dxa"/>
            <w:shd w:val="clear" w:color="auto" w:fill="auto"/>
            <w:noWrap/>
            <w:vAlign w:val="center"/>
          </w:tcPr>
          <w:p w14:paraId="56B9FF37" w14:textId="59659A95"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20</w:t>
            </w:r>
          </w:p>
        </w:tc>
        <w:tc>
          <w:tcPr>
            <w:tcW w:w="737" w:type="dxa"/>
            <w:shd w:val="clear" w:color="auto" w:fill="auto"/>
            <w:noWrap/>
            <w:vAlign w:val="center"/>
          </w:tcPr>
          <w:p w14:paraId="3880CE4D" w14:textId="49A378D1"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33</w:t>
            </w:r>
          </w:p>
        </w:tc>
        <w:tc>
          <w:tcPr>
            <w:tcW w:w="737" w:type="dxa"/>
            <w:shd w:val="clear" w:color="auto" w:fill="auto"/>
            <w:noWrap/>
            <w:vAlign w:val="center"/>
          </w:tcPr>
          <w:p w14:paraId="40773A56" w14:textId="11CE04C6"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-4</w:t>
            </w:r>
          </w:p>
        </w:tc>
        <w:tc>
          <w:tcPr>
            <w:tcW w:w="737" w:type="dxa"/>
            <w:shd w:val="clear" w:color="auto" w:fill="auto"/>
            <w:noWrap/>
            <w:vAlign w:val="center"/>
          </w:tcPr>
          <w:p w14:paraId="3905D154" w14:textId="55ABB34B"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-11</w:t>
            </w:r>
          </w:p>
        </w:tc>
        <w:tc>
          <w:tcPr>
            <w:tcW w:w="737" w:type="dxa"/>
            <w:shd w:val="clear" w:color="auto" w:fill="auto"/>
            <w:noWrap/>
            <w:vAlign w:val="center"/>
          </w:tcPr>
          <w:p w14:paraId="2F3C666C" w14:textId="1CA96737"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-103</w:t>
            </w:r>
          </w:p>
        </w:tc>
        <w:tc>
          <w:tcPr>
            <w:tcW w:w="737" w:type="dxa"/>
            <w:vAlign w:val="center"/>
          </w:tcPr>
          <w:p w14:paraId="3B320E15" w14:textId="6F44FC3E" w:rsidR="0003055F" w:rsidRPr="00F52826" w:rsidRDefault="0003055F" w:rsidP="0003055F">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-43</w:t>
            </w:r>
          </w:p>
        </w:tc>
      </w:tr>
    </w:tbl>
    <w:p w14:paraId="305D0EEA" w14:textId="77777777" w:rsidR="00890CF6" w:rsidRPr="00F52826" w:rsidRDefault="00890CF6" w:rsidP="00890CF6">
      <w:pPr>
        <w:pStyle w:val="Podtytu"/>
        <w:rPr>
          <w:rStyle w:val="Wyrnieniedelikatne"/>
          <w:rFonts w:ascii="Segoe UI" w:hAnsi="Segoe UI" w:cs="Segoe UI"/>
          <w:i/>
          <w:iCs/>
          <w:color w:val="1D1B11"/>
          <w:lang w:val="pl-PL"/>
        </w:rPr>
      </w:pPr>
      <w:r w:rsidRPr="00F52826">
        <w:rPr>
          <w:rStyle w:val="Wyrnieniedelikatne"/>
          <w:rFonts w:ascii="Segoe UI" w:hAnsi="Segoe UI" w:cs="Segoe UI"/>
          <w:i/>
          <w:iCs/>
          <w:color w:val="1D1B11"/>
          <w:lang w:val="pl-PL"/>
        </w:rPr>
        <w:t>Migracje</w:t>
      </w:r>
    </w:p>
    <w:p w14:paraId="7D11EEA3" w14:textId="77777777" w:rsidR="0058778E" w:rsidRPr="00F52826" w:rsidRDefault="0058778E" w:rsidP="0058778E">
      <w:pPr>
        <w:pStyle w:val="GK"/>
      </w:pPr>
      <w:bookmarkStart w:id="151" w:name="_Toc10013844"/>
      <w:r w:rsidRPr="00F52826">
        <w:t>Istotnym czynnikiem kształtującym strukturę demograficzną ludności w mieście i gminie Góra Kalwaria są ruchy migracyjne. Biorąc pod uwagę przepływy ludności w ciągu badanego okresu należy stwierdzić, że czynnik migracji ma znaczący wpływ na stan populacji w gminie.</w:t>
      </w:r>
    </w:p>
    <w:p w14:paraId="33FCD5EE" w14:textId="5023308D" w:rsidR="0058778E" w:rsidRPr="00F52826" w:rsidRDefault="0058778E" w:rsidP="0058778E">
      <w:pPr>
        <w:pStyle w:val="GK"/>
      </w:pPr>
      <w:r w:rsidRPr="00F52826">
        <w:t xml:space="preserve">W latach </w:t>
      </w:r>
      <w:r w:rsidR="002F7784" w:rsidRPr="00F52826">
        <w:t>2011</w:t>
      </w:r>
      <w:r w:rsidRPr="00F52826">
        <w:t>–</w:t>
      </w:r>
      <w:r w:rsidR="002F7784" w:rsidRPr="00F52826">
        <w:t>2021</w:t>
      </w:r>
      <w:r w:rsidRPr="00F52826">
        <w:t xml:space="preserve"> do gminy napłynęło łącznie </w:t>
      </w:r>
      <w:r w:rsidR="002F7784" w:rsidRPr="00F52826">
        <w:t>4 690</w:t>
      </w:r>
      <w:r w:rsidRPr="00F52826">
        <w:t xml:space="preserve"> osób, przy jednoczesnym odpływie ludności na poziomie </w:t>
      </w:r>
      <w:r w:rsidR="002F7784" w:rsidRPr="00F52826">
        <w:t>2 900</w:t>
      </w:r>
      <w:r w:rsidRPr="00F52826">
        <w:t xml:space="preserve"> osób. Największą liczbę zameldowań odnotowano w 2019 r., najmniejszą natomiast w 2016 r. Średnia liczba zameldowań w badanym okresie wyniosła </w:t>
      </w:r>
      <w:r w:rsidR="000B4189" w:rsidRPr="00F52826">
        <w:t>469</w:t>
      </w:r>
      <w:r w:rsidRPr="00F52826">
        <w:t xml:space="preserve"> osób. Rekord wymeldowań zanotowano w 2018 r. – 344. Średnia liczba wymeldowań wyniosła z kolei </w:t>
      </w:r>
      <w:r w:rsidR="000B4189" w:rsidRPr="00F52826">
        <w:t>290</w:t>
      </w:r>
      <w:r w:rsidRPr="00F52826">
        <w:t xml:space="preserve"> osób. Od początku badanego okresu gminę charakteryzuje dodatnie saldo migracji, cechujące się niewielkimi wahaniami. W 2019 r. saldo migracji osiągnęło swój najwyższy poziom, natomiast w 2016 r. było najniższe. Pod koniec </w:t>
      </w:r>
      <w:r w:rsidR="000B4189" w:rsidRPr="00F52826">
        <w:t>2021</w:t>
      </w:r>
      <w:r w:rsidRPr="00F52826">
        <w:t xml:space="preserve"> r. wskaźnik wynosił </w:t>
      </w:r>
      <w:r w:rsidR="000B4189" w:rsidRPr="00F52826">
        <w:t>227</w:t>
      </w:r>
      <w:r w:rsidRPr="00F52826">
        <w:t xml:space="preserve">, przy średniej </w:t>
      </w:r>
      <w:r w:rsidR="000B4189" w:rsidRPr="00F52826">
        <w:t>dla badanego okresu 179</w:t>
      </w:r>
      <w:r w:rsidRPr="00F52826">
        <w:t>.</w:t>
      </w:r>
    </w:p>
    <w:p w14:paraId="159E8671" w14:textId="239A4FF9" w:rsidR="0058778E" w:rsidRPr="00F52826" w:rsidRDefault="0058778E" w:rsidP="0058778E">
      <w:pPr>
        <w:spacing w:before="0" w:after="0"/>
        <w:ind w:firstLine="0"/>
        <w:rPr>
          <w:rFonts w:eastAsia="Calibri" w:cs="Segoe UI"/>
          <w:b/>
          <w:bCs/>
          <w:sz w:val="16"/>
          <w:szCs w:val="16"/>
        </w:rPr>
      </w:pPr>
      <w:bookmarkStart w:id="152" w:name="_Toc88665204"/>
      <w:bookmarkEnd w:id="151"/>
      <w:r w:rsidRPr="00F52826">
        <w:rPr>
          <w:rFonts w:eastAsia="Calibri" w:cs="Segoe UI"/>
          <w:b/>
          <w:bCs/>
          <w:sz w:val="16"/>
          <w:szCs w:val="16"/>
        </w:rPr>
        <w:t xml:space="preserve">Tabela </w:t>
      </w:r>
      <w:r w:rsidR="00133D8A" w:rsidRPr="00F52826">
        <w:rPr>
          <w:rFonts w:eastAsia="Calibri" w:cs="Segoe UI"/>
          <w:b/>
          <w:bCs/>
          <w:sz w:val="16"/>
          <w:szCs w:val="16"/>
        </w:rPr>
        <w:fldChar w:fldCharType="begin"/>
      </w:r>
      <w:r w:rsidRPr="00F52826">
        <w:rPr>
          <w:rFonts w:eastAsia="Calibri" w:cs="Segoe UI"/>
          <w:b/>
          <w:bCs/>
          <w:sz w:val="16"/>
          <w:szCs w:val="16"/>
        </w:rPr>
        <w:instrText xml:space="preserve"> SEQ Tabela \* ARABIC </w:instrText>
      </w:r>
      <w:r w:rsidR="00133D8A" w:rsidRPr="00F52826">
        <w:rPr>
          <w:rFonts w:eastAsia="Calibri" w:cs="Segoe UI"/>
          <w:b/>
          <w:bCs/>
          <w:sz w:val="16"/>
          <w:szCs w:val="16"/>
        </w:rPr>
        <w:fldChar w:fldCharType="separate"/>
      </w:r>
      <w:r w:rsidR="003B024F">
        <w:rPr>
          <w:rFonts w:eastAsia="Calibri" w:cs="Segoe UI"/>
          <w:b/>
          <w:bCs/>
          <w:noProof/>
          <w:sz w:val="16"/>
          <w:szCs w:val="16"/>
        </w:rPr>
        <w:t>13</w:t>
      </w:r>
      <w:r w:rsidR="00133D8A" w:rsidRPr="00F52826">
        <w:rPr>
          <w:rFonts w:eastAsia="Calibri" w:cs="Segoe UI"/>
          <w:b/>
          <w:bCs/>
          <w:sz w:val="16"/>
          <w:szCs w:val="16"/>
        </w:rPr>
        <w:fldChar w:fldCharType="end"/>
      </w:r>
      <w:r w:rsidRPr="00F52826">
        <w:rPr>
          <w:rFonts w:eastAsia="Calibri" w:cs="Segoe UI"/>
          <w:b/>
          <w:bCs/>
          <w:sz w:val="16"/>
          <w:szCs w:val="16"/>
        </w:rPr>
        <w:t xml:space="preserve"> Migracje wewnętrzne wg płci w latach </w:t>
      </w:r>
      <w:r w:rsidR="002F7784" w:rsidRPr="00F52826">
        <w:rPr>
          <w:rFonts w:eastAsia="Calibri" w:cs="Segoe UI"/>
          <w:b/>
          <w:bCs/>
          <w:sz w:val="16"/>
          <w:szCs w:val="16"/>
        </w:rPr>
        <w:t>2011</w:t>
      </w:r>
      <w:r w:rsidRPr="00F52826">
        <w:rPr>
          <w:rFonts w:eastAsia="Calibri" w:cs="Segoe UI"/>
          <w:b/>
          <w:bCs/>
          <w:sz w:val="16"/>
          <w:szCs w:val="16"/>
        </w:rPr>
        <w:t>–</w:t>
      </w:r>
      <w:bookmarkEnd w:id="152"/>
      <w:r w:rsidR="002F7784" w:rsidRPr="00F52826">
        <w:rPr>
          <w:rFonts w:eastAsia="Calibri" w:cs="Segoe UI"/>
          <w:b/>
          <w:bCs/>
          <w:sz w:val="16"/>
          <w:szCs w:val="16"/>
        </w:rPr>
        <w:t>2021</w:t>
      </w:r>
    </w:p>
    <w:p w14:paraId="7D984A14" w14:textId="77777777" w:rsidR="0058778E" w:rsidRPr="00F52826" w:rsidRDefault="0058778E" w:rsidP="0058778E">
      <w:pPr>
        <w:pStyle w:val="Legenda"/>
        <w:keepNext/>
        <w:spacing w:before="0"/>
        <w:rPr>
          <w:rFonts w:cs="Segoe UI"/>
          <w:b w:val="0"/>
        </w:rPr>
      </w:pPr>
      <w:r w:rsidRPr="00F52826">
        <w:rPr>
          <w:rFonts w:cs="Segoe UI"/>
          <w:b w:val="0"/>
        </w:rPr>
        <w:t>źródło: opracowanie własne na podstawie GUS BDL</w:t>
      </w: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5"/>
        <w:gridCol w:w="709"/>
        <w:gridCol w:w="709"/>
        <w:gridCol w:w="709"/>
        <w:gridCol w:w="709"/>
        <w:gridCol w:w="709"/>
        <w:gridCol w:w="709"/>
        <w:gridCol w:w="709"/>
        <w:gridCol w:w="709"/>
        <w:gridCol w:w="709"/>
        <w:gridCol w:w="709"/>
        <w:gridCol w:w="709"/>
      </w:tblGrid>
      <w:tr w:rsidR="002F7784" w:rsidRPr="00F52826" w14:paraId="0FCD6EB1" w14:textId="77777777" w:rsidTr="002F7784">
        <w:trPr>
          <w:trHeight w:val="369"/>
        </w:trPr>
        <w:tc>
          <w:tcPr>
            <w:tcW w:w="1415" w:type="dxa"/>
            <w:shd w:val="clear" w:color="auto" w:fill="D9D9D9" w:themeFill="background1" w:themeFillShade="D9"/>
            <w:vAlign w:val="center"/>
            <w:hideMark/>
          </w:tcPr>
          <w:p w14:paraId="565EE7D6" w14:textId="77777777" w:rsidR="002F7784" w:rsidRPr="00F52826" w:rsidRDefault="002F7784" w:rsidP="002F7784">
            <w:pPr>
              <w:spacing w:before="0" w:after="0"/>
              <w:ind w:firstLine="0"/>
              <w:jc w:val="left"/>
              <w:rPr>
                <w:rFonts w:eastAsia="Times New Roman" w:cs="Segoe UI"/>
                <w:sz w:val="16"/>
                <w:szCs w:val="16"/>
                <w:lang w:eastAsia="pl-PL"/>
              </w:rPr>
            </w:pPr>
            <w:r w:rsidRPr="00F52826">
              <w:rPr>
                <w:rFonts w:eastAsia="Times New Roman" w:cs="Segoe UI"/>
                <w:sz w:val="16"/>
                <w:szCs w:val="16"/>
                <w:lang w:eastAsia="pl-PL"/>
              </w:rPr>
              <w:t> </w:t>
            </w:r>
          </w:p>
        </w:tc>
        <w:tc>
          <w:tcPr>
            <w:tcW w:w="709" w:type="dxa"/>
            <w:shd w:val="clear" w:color="auto" w:fill="D9D9D9" w:themeFill="background1" w:themeFillShade="D9"/>
            <w:noWrap/>
            <w:vAlign w:val="center"/>
            <w:hideMark/>
          </w:tcPr>
          <w:p w14:paraId="11F0DF47" w14:textId="3492354A"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2011</w:t>
            </w:r>
          </w:p>
        </w:tc>
        <w:tc>
          <w:tcPr>
            <w:tcW w:w="709" w:type="dxa"/>
            <w:shd w:val="clear" w:color="auto" w:fill="D9D9D9" w:themeFill="background1" w:themeFillShade="D9"/>
            <w:noWrap/>
            <w:vAlign w:val="center"/>
            <w:hideMark/>
          </w:tcPr>
          <w:p w14:paraId="60B254CC" w14:textId="43A974E8"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2012</w:t>
            </w:r>
          </w:p>
        </w:tc>
        <w:tc>
          <w:tcPr>
            <w:tcW w:w="709" w:type="dxa"/>
            <w:shd w:val="clear" w:color="auto" w:fill="D9D9D9" w:themeFill="background1" w:themeFillShade="D9"/>
            <w:noWrap/>
            <w:vAlign w:val="center"/>
            <w:hideMark/>
          </w:tcPr>
          <w:p w14:paraId="346C042E" w14:textId="50BBF0E0"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2013</w:t>
            </w:r>
          </w:p>
        </w:tc>
        <w:tc>
          <w:tcPr>
            <w:tcW w:w="709" w:type="dxa"/>
            <w:shd w:val="clear" w:color="auto" w:fill="D9D9D9" w:themeFill="background1" w:themeFillShade="D9"/>
            <w:noWrap/>
            <w:vAlign w:val="center"/>
            <w:hideMark/>
          </w:tcPr>
          <w:p w14:paraId="2EE92C08" w14:textId="1592DC20"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2014</w:t>
            </w:r>
          </w:p>
        </w:tc>
        <w:tc>
          <w:tcPr>
            <w:tcW w:w="709" w:type="dxa"/>
            <w:shd w:val="clear" w:color="auto" w:fill="D9D9D9" w:themeFill="background1" w:themeFillShade="D9"/>
            <w:noWrap/>
            <w:vAlign w:val="center"/>
            <w:hideMark/>
          </w:tcPr>
          <w:p w14:paraId="424B0825" w14:textId="0BC3E1D1"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2015</w:t>
            </w:r>
          </w:p>
        </w:tc>
        <w:tc>
          <w:tcPr>
            <w:tcW w:w="709" w:type="dxa"/>
            <w:shd w:val="clear" w:color="auto" w:fill="D9D9D9" w:themeFill="background1" w:themeFillShade="D9"/>
            <w:noWrap/>
            <w:vAlign w:val="center"/>
            <w:hideMark/>
          </w:tcPr>
          <w:p w14:paraId="53845A18" w14:textId="3C75D2F1"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2016</w:t>
            </w:r>
          </w:p>
        </w:tc>
        <w:tc>
          <w:tcPr>
            <w:tcW w:w="709" w:type="dxa"/>
            <w:shd w:val="clear" w:color="auto" w:fill="D9D9D9" w:themeFill="background1" w:themeFillShade="D9"/>
            <w:noWrap/>
            <w:vAlign w:val="center"/>
            <w:hideMark/>
          </w:tcPr>
          <w:p w14:paraId="17811EB7" w14:textId="64631C41"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2017</w:t>
            </w:r>
          </w:p>
        </w:tc>
        <w:tc>
          <w:tcPr>
            <w:tcW w:w="709" w:type="dxa"/>
            <w:shd w:val="clear" w:color="auto" w:fill="D9D9D9" w:themeFill="background1" w:themeFillShade="D9"/>
            <w:noWrap/>
            <w:vAlign w:val="center"/>
            <w:hideMark/>
          </w:tcPr>
          <w:p w14:paraId="4F841DB5" w14:textId="327E59AB"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2018</w:t>
            </w:r>
          </w:p>
        </w:tc>
        <w:tc>
          <w:tcPr>
            <w:tcW w:w="709" w:type="dxa"/>
            <w:shd w:val="clear" w:color="auto" w:fill="D9D9D9" w:themeFill="background1" w:themeFillShade="D9"/>
            <w:noWrap/>
            <w:vAlign w:val="center"/>
            <w:hideMark/>
          </w:tcPr>
          <w:p w14:paraId="1A7490AF" w14:textId="0301B9EC"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2019</w:t>
            </w:r>
          </w:p>
        </w:tc>
        <w:tc>
          <w:tcPr>
            <w:tcW w:w="709" w:type="dxa"/>
            <w:shd w:val="clear" w:color="auto" w:fill="D9D9D9" w:themeFill="background1" w:themeFillShade="D9"/>
            <w:noWrap/>
            <w:vAlign w:val="center"/>
            <w:hideMark/>
          </w:tcPr>
          <w:p w14:paraId="04DF3A95" w14:textId="459067D8"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2020</w:t>
            </w:r>
          </w:p>
        </w:tc>
        <w:tc>
          <w:tcPr>
            <w:tcW w:w="709" w:type="dxa"/>
            <w:shd w:val="clear" w:color="auto" w:fill="D9D9D9" w:themeFill="background1" w:themeFillShade="D9"/>
            <w:vAlign w:val="center"/>
          </w:tcPr>
          <w:p w14:paraId="02D711AB" w14:textId="69A26AAC" w:rsidR="002F7784" w:rsidRPr="00F52826" w:rsidRDefault="002F7784" w:rsidP="002F7784">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2021</w:t>
            </w:r>
          </w:p>
        </w:tc>
      </w:tr>
      <w:tr w:rsidR="002F7784" w:rsidRPr="00F52826" w14:paraId="35A9C937" w14:textId="77777777" w:rsidTr="002F7784">
        <w:trPr>
          <w:trHeight w:val="488"/>
        </w:trPr>
        <w:tc>
          <w:tcPr>
            <w:tcW w:w="1415" w:type="dxa"/>
            <w:shd w:val="clear" w:color="auto" w:fill="F2F2F2" w:themeFill="background1" w:themeFillShade="F2"/>
            <w:vAlign w:val="center"/>
            <w:hideMark/>
          </w:tcPr>
          <w:p w14:paraId="571C3E2A" w14:textId="77777777" w:rsidR="002F7784" w:rsidRPr="00F52826" w:rsidRDefault="002F7784" w:rsidP="002F7784">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zameldowania ogółem</w:t>
            </w:r>
          </w:p>
        </w:tc>
        <w:tc>
          <w:tcPr>
            <w:tcW w:w="709" w:type="dxa"/>
            <w:shd w:val="clear" w:color="auto" w:fill="auto"/>
            <w:noWrap/>
            <w:vAlign w:val="center"/>
          </w:tcPr>
          <w:p w14:paraId="7189B522" w14:textId="463608DE"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470</w:t>
            </w:r>
          </w:p>
        </w:tc>
        <w:tc>
          <w:tcPr>
            <w:tcW w:w="709" w:type="dxa"/>
            <w:shd w:val="clear" w:color="auto" w:fill="auto"/>
            <w:noWrap/>
            <w:vAlign w:val="center"/>
          </w:tcPr>
          <w:p w14:paraId="4AF6DE6D" w14:textId="515DA76C"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421</w:t>
            </w:r>
          </w:p>
        </w:tc>
        <w:tc>
          <w:tcPr>
            <w:tcW w:w="709" w:type="dxa"/>
            <w:shd w:val="clear" w:color="auto" w:fill="auto"/>
            <w:noWrap/>
            <w:vAlign w:val="center"/>
          </w:tcPr>
          <w:p w14:paraId="7BBFC5D9" w14:textId="6790A2DC"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475</w:t>
            </w:r>
          </w:p>
        </w:tc>
        <w:tc>
          <w:tcPr>
            <w:tcW w:w="709" w:type="dxa"/>
            <w:shd w:val="clear" w:color="auto" w:fill="auto"/>
            <w:noWrap/>
            <w:vAlign w:val="center"/>
          </w:tcPr>
          <w:p w14:paraId="07161643" w14:textId="41E67C82"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446</w:t>
            </w:r>
          </w:p>
        </w:tc>
        <w:tc>
          <w:tcPr>
            <w:tcW w:w="709" w:type="dxa"/>
            <w:shd w:val="clear" w:color="auto" w:fill="auto"/>
            <w:noWrap/>
            <w:vAlign w:val="center"/>
          </w:tcPr>
          <w:p w14:paraId="7560C8B3" w14:textId="2BAAF4F9"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x</w:t>
            </w:r>
          </w:p>
        </w:tc>
        <w:tc>
          <w:tcPr>
            <w:tcW w:w="709" w:type="dxa"/>
            <w:shd w:val="clear" w:color="auto" w:fill="auto"/>
            <w:noWrap/>
            <w:vAlign w:val="center"/>
          </w:tcPr>
          <w:p w14:paraId="1D007C5B" w14:textId="781F1FF8"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363</w:t>
            </w:r>
          </w:p>
        </w:tc>
        <w:tc>
          <w:tcPr>
            <w:tcW w:w="709" w:type="dxa"/>
            <w:shd w:val="clear" w:color="auto" w:fill="auto"/>
            <w:noWrap/>
            <w:vAlign w:val="center"/>
          </w:tcPr>
          <w:p w14:paraId="36AF7651" w14:textId="5AE282B7"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409</w:t>
            </w:r>
          </w:p>
        </w:tc>
        <w:tc>
          <w:tcPr>
            <w:tcW w:w="709" w:type="dxa"/>
            <w:shd w:val="clear" w:color="auto" w:fill="auto"/>
            <w:noWrap/>
            <w:vAlign w:val="center"/>
            <w:hideMark/>
          </w:tcPr>
          <w:p w14:paraId="045AD14E" w14:textId="09D35A3A"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528</w:t>
            </w:r>
          </w:p>
        </w:tc>
        <w:tc>
          <w:tcPr>
            <w:tcW w:w="709" w:type="dxa"/>
            <w:shd w:val="clear" w:color="auto" w:fill="auto"/>
            <w:noWrap/>
            <w:vAlign w:val="center"/>
          </w:tcPr>
          <w:p w14:paraId="2B1C4294" w14:textId="07535151"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607</w:t>
            </w:r>
          </w:p>
        </w:tc>
        <w:tc>
          <w:tcPr>
            <w:tcW w:w="709" w:type="dxa"/>
            <w:shd w:val="clear" w:color="auto" w:fill="auto"/>
            <w:noWrap/>
            <w:vAlign w:val="center"/>
          </w:tcPr>
          <w:p w14:paraId="7632E5CE" w14:textId="556D23DF"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454</w:t>
            </w:r>
          </w:p>
        </w:tc>
        <w:tc>
          <w:tcPr>
            <w:tcW w:w="709" w:type="dxa"/>
            <w:vAlign w:val="center"/>
          </w:tcPr>
          <w:p w14:paraId="19A6F8F7" w14:textId="557D7542"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517</w:t>
            </w:r>
          </w:p>
        </w:tc>
      </w:tr>
      <w:tr w:rsidR="002F7784" w:rsidRPr="00F52826" w14:paraId="0493595E" w14:textId="77777777" w:rsidTr="002F7784">
        <w:trPr>
          <w:trHeight w:val="488"/>
        </w:trPr>
        <w:tc>
          <w:tcPr>
            <w:tcW w:w="1415" w:type="dxa"/>
            <w:shd w:val="clear" w:color="auto" w:fill="F2F2F2" w:themeFill="background1" w:themeFillShade="F2"/>
            <w:vAlign w:val="center"/>
            <w:hideMark/>
          </w:tcPr>
          <w:p w14:paraId="4D990045" w14:textId="77777777" w:rsidR="002F7784" w:rsidRPr="00F52826" w:rsidRDefault="002F7784" w:rsidP="002F7784">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wymeldowania ogółem</w:t>
            </w:r>
          </w:p>
        </w:tc>
        <w:tc>
          <w:tcPr>
            <w:tcW w:w="709" w:type="dxa"/>
            <w:shd w:val="clear" w:color="auto" w:fill="auto"/>
            <w:noWrap/>
            <w:vAlign w:val="center"/>
          </w:tcPr>
          <w:p w14:paraId="01AC473D" w14:textId="1FD19B5F"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280</w:t>
            </w:r>
          </w:p>
        </w:tc>
        <w:tc>
          <w:tcPr>
            <w:tcW w:w="709" w:type="dxa"/>
            <w:shd w:val="clear" w:color="auto" w:fill="auto"/>
            <w:noWrap/>
            <w:vAlign w:val="center"/>
          </w:tcPr>
          <w:p w14:paraId="49359F6A" w14:textId="5784F2E5"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244</w:t>
            </w:r>
          </w:p>
        </w:tc>
        <w:tc>
          <w:tcPr>
            <w:tcW w:w="709" w:type="dxa"/>
            <w:shd w:val="clear" w:color="auto" w:fill="auto"/>
            <w:noWrap/>
            <w:vAlign w:val="center"/>
          </w:tcPr>
          <w:p w14:paraId="29317E74" w14:textId="68D237BD"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336</w:t>
            </w:r>
          </w:p>
        </w:tc>
        <w:tc>
          <w:tcPr>
            <w:tcW w:w="709" w:type="dxa"/>
            <w:shd w:val="clear" w:color="auto" w:fill="auto"/>
            <w:noWrap/>
            <w:vAlign w:val="center"/>
          </w:tcPr>
          <w:p w14:paraId="6ACCE38E" w14:textId="211C6A74"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326</w:t>
            </w:r>
          </w:p>
        </w:tc>
        <w:tc>
          <w:tcPr>
            <w:tcW w:w="709" w:type="dxa"/>
            <w:shd w:val="clear" w:color="auto" w:fill="auto"/>
            <w:noWrap/>
            <w:vAlign w:val="center"/>
          </w:tcPr>
          <w:p w14:paraId="5142C05C" w14:textId="006A4467"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x</w:t>
            </w:r>
          </w:p>
        </w:tc>
        <w:tc>
          <w:tcPr>
            <w:tcW w:w="709" w:type="dxa"/>
            <w:shd w:val="clear" w:color="auto" w:fill="auto"/>
            <w:noWrap/>
            <w:vAlign w:val="center"/>
          </w:tcPr>
          <w:p w14:paraId="08DA7A58" w14:textId="276FA5D6"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213</w:t>
            </w:r>
          </w:p>
        </w:tc>
        <w:tc>
          <w:tcPr>
            <w:tcW w:w="709" w:type="dxa"/>
            <w:shd w:val="clear" w:color="auto" w:fill="auto"/>
            <w:noWrap/>
            <w:vAlign w:val="center"/>
          </w:tcPr>
          <w:p w14:paraId="40942B2E" w14:textId="22E00C9A"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262</w:t>
            </w:r>
          </w:p>
        </w:tc>
        <w:tc>
          <w:tcPr>
            <w:tcW w:w="709" w:type="dxa"/>
            <w:shd w:val="clear" w:color="auto" w:fill="auto"/>
            <w:noWrap/>
            <w:vAlign w:val="center"/>
            <w:hideMark/>
          </w:tcPr>
          <w:p w14:paraId="0F4959CF" w14:textId="080DD516"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344</w:t>
            </w:r>
          </w:p>
        </w:tc>
        <w:tc>
          <w:tcPr>
            <w:tcW w:w="709" w:type="dxa"/>
            <w:shd w:val="clear" w:color="auto" w:fill="auto"/>
            <w:noWrap/>
            <w:vAlign w:val="center"/>
          </w:tcPr>
          <w:p w14:paraId="0C07025D" w14:textId="420E427A"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343</w:t>
            </w:r>
          </w:p>
        </w:tc>
        <w:tc>
          <w:tcPr>
            <w:tcW w:w="709" w:type="dxa"/>
            <w:shd w:val="clear" w:color="auto" w:fill="auto"/>
            <w:noWrap/>
            <w:vAlign w:val="center"/>
          </w:tcPr>
          <w:p w14:paraId="03F26B0D" w14:textId="34157CB1"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262</w:t>
            </w:r>
          </w:p>
        </w:tc>
        <w:tc>
          <w:tcPr>
            <w:tcW w:w="709" w:type="dxa"/>
            <w:vAlign w:val="center"/>
          </w:tcPr>
          <w:p w14:paraId="06018D38" w14:textId="4FC63DB8"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290</w:t>
            </w:r>
          </w:p>
        </w:tc>
      </w:tr>
      <w:tr w:rsidR="002F7784" w:rsidRPr="00F52826" w14:paraId="24651360" w14:textId="77777777" w:rsidTr="002F7784">
        <w:trPr>
          <w:trHeight w:val="328"/>
        </w:trPr>
        <w:tc>
          <w:tcPr>
            <w:tcW w:w="1415" w:type="dxa"/>
            <w:shd w:val="clear" w:color="auto" w:fill="F2F2F2" w:themeFill="background1" w:themeFillShade="F2"/>
            <w:vAlign w:val="center"/>
            <w:hideMark/>
          </w:tcPr>
          <w:p w14:paraId="23D80B38" w14:textId="77777777" w:rsidR="002F7784" w:rsidRPr="00F52826" w:rsidRDefault="002F7784" w:rsidP="002F7784">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saldo migracji ogółem</w:t>
            </w:r>
          </w:p>
        </w:tc>
        <w:tc>
          <w:tcPr>
            <w:tcW w:w="709" w:type="dxa"/>
            <w:shd w:val="clear" w:color="auto" w:fill="auto"/>
            <w:noWrap/>
            <w:vAlign w:val="center"/>
          </w:tcPr>
          <w:p w14:paraId="3233334B" w14:textId="143E8772"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190</w:t>
            </w:r>
          </w:p>
        </w:tc>
        <w:tc>
          <w:tcPr>
            <w:tcW w:w="709" w:type="dxa"/>
            <w:shd w:val="clear" w:color="auto" w:fill="auto"/>
            <w:noWrap/>
            <w:vAlign w:val="center"/>
          </w:tcPr>
          <w:p w14:paraId="714396D0" w14:textId="297657DD"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177</w:t>
            </w:r>
          </w:p>
        </w:tc>
        <w:tc>
          <w:tcPr>
            <w:tcW w:w="709" w:type="dxa"/>
            <w:shd w:val="clear" w:color="auto" w:fill="auto"/>
            <w:noWrap/>
            <w:vAlign w:val="center"/>
          </w:tcPr>
          <w:p w14:paraId="48FDB035" w14:textId="1ED1B14E"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139</w:t>
            </w:r>
          </w:p>
        </w:tc>
        <w:tc>
          <w:tcPr>
            <w:tcW w:w="709" w:type="dxa"/>
            <w:shd w:val="clear" w:color="auto" w:fill="auto"/>
            <w:noWrap/>
            <w:vAlign w:val="center"/>
          </w:tcPr>
          <w:p w14:paraId="475DCAD4" w14:textId="252D14AA"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120</w:t>
            </w:r>
          </w:p>
        </w:tc>
        <w:tc>
          <w:tcPr>
            <w:tcW w:w="709" w:type="dxa"/>
            <w:shd w:val="clear" w:color="auto" w:fill="auto"/>
            <w:noWrap/>
            <w:vAlign w:val="center"/>
          </w:tcPr>
          <w:p w14:paraId="743AFE3B" w14:textId="0A1DB631"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x</w:t>
            </w:r>
          </w:p>
        </w:tc>
        <w:tc>
          <w:tcPr>
            <w:tcW w:w="709" w:type="dxa"/>
            <w:shd w:val="clear" w:color="auto" w:fill="auto"/>
            <w:noWrap/>
            <w:vAlign w:val="center"/>
          </w:tcPr>
          <w:p w14:paraId="163807C2" w14:textId="16CD0DCB"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150</w:t>
            </w:r>
          </w:p>
        </w:tc>
        <w:tc>
          <w:tcPr>
            <w:tcW w:w="709" w:type="dxa"/>
            <w:shd w:val="clear" w:color="auto" w:fill="auto"/>
            <w:noWrap/>
            <w:vAlign w:val="center"/>
          </w:tcPr>
          <w:p w14:paraId="7E8E6DB9" w14:textId="5F9835DB"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147</w:t>
            </w:r>
          </w:p>
        </w:tc>
        <w:tc>
          <w:tcPr>
            <w:tcW w:w="709" w:type="dxa"/>
            <w:shd w:val="clear" w:color="auto" w:fill="auto"/>
            <w:noWrap/>
            <w:vAlign w:val="center"/>
            <w:hideMark/>
          </w:tcPr>
          <w:p w14:paraId="391440A7" w14:textId="3E60EC91"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184</w:t>
            </w:r>
          </w:p>
        </w:tc>
        <w:tc>
          <w:tcPr>
            <w:tcW w:w="709" w:type="dxa"/>
            <w:shd w:val="clear" w:color="auto" w:fill="auto"/>
            <w:noWrap/>
            <w:vAlign w:val="center"/>
          </w:tcPr>
          <w:p w14:paraId="5901169E" w14:textId="34CFABB2"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264</w:t>
            </w:r>
          </w:p>
        </w:tc>
        <w:tc>
          <w:tcPr>
            <w:tcW w:w="709" w:type="dxa"/>
            <w:shd w:val="clear" w:color="auto" w:fill="auto"/>
            <w:noWrap/>
            <w:vAlign w:val="center"/>
          </w:tcPr>
          <w:p w14:paraId="19CD7DF9" w14:textId="31FCEAEF"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192</w:t>
            </w:r>
          </w:p>
        </w:tc>
        <w:tc>
          <w:tcPr>
            <w:tcW w:w="709" w:type="dxa"/>
            <w:vAlign w:val="center"/>
          </w:tcPr>
          <w:p w14:paraId="7B667360" w14:textId="182CA468" w:rsidR="002F7784" w:rsidRPr="00F52826" w:rsidRDefault="002F7784" w:rsidP="002F7784">
            <w:pPr>
              <w:spacing w:before="0" w:after="0"/>
              <w:ind w:firstLine="0"/>
              <w:jc w:val="right"/>
              <w:rPr>
                <w:rFonts w:eastAsia="Times New Roman" w:cs="Segoe UI"/>
                <w:color w:val="000000"/>
                <w:sz w:val="16"/>
                <w:szCs w:val="16"/>
                <w:lang w:eastAsia="pl-PL"/>
              </w:rPr>
            </w:pPr>
            <w:r w:rsidRPr="00F52826">
              <w:rPr>
                <w:rFonts w:eastAsia="Times New Roman" w:cs="Segoe UI"/>
                <w:color w:val="000000"/>
                <w:sz w:val="16"/>
                <w:szCs w:val="16"/>
                <w:lang w:eastAsia="pl-PL"/>
              </w:rPr>
              <w:t>227</w:t>
            </w:r>
          </w:p>
        </w:tc>
      </w:tr>
    </w:tbl>
    <w:p w14:paraId="54A51A1F" w14:textId="77777777" w:rsidR="0058778E" w:rsidRPr="00F52826" w:rsidRDefault="0058778E" w:rsidP="0058778E">
      <w:pPr>
        <w:spacing w:before="0" w:after="0"/>
        <w:ind w:firstLine="0"/>
        <w:rPr>
          <w:rFonts w:eastAsia="Calibri" w:cs="Segoe UI"/>
          <w:sz w:val="16"/>
          <w:szCs w:val="16"/>
        </w:rPr>
      </w:pPr>
      <w:r w:rsidRPr="00F52826">
        <w:rPr>
          <w:rFonts w:eastAsia="Calibri" w:cs="Segoe UI"/>
          <w:sz w:val="16"/>
          <w:szCs w:val="16"/>
        </w:rPr>
        <w:t>x – brak danych</w:t>
      </w:r>
    </w:p>
    <w:p w14:paraId="5CE805B4" w14:textId="69898C46" w:rsidR="0058778E" w:rsidRPr="00F52826" w:rsidRDefault="0058778E" w:rsidP="0058778E">
      <w:pPr>
        <w:pStyle w:val="GK"/>
      </w:pPr>
      <w:r w:rsidRPr="00F52826">
        <w:t xml:space="preserve">Analiza migracji na pobyt stały w zależności od kierunku ruchu ludności wykazuje, że wśród ludności napływowej zdecydowanie przeważają mieszkańcy miast – łącznie </w:t>
      </w:r>
      <w:r w:rsidR="000B4189" w:rsidRPr="00F52826">
        <w:t>3 359</w:t>
      </w:r>
      <w:r w:rsidRPr="00F52826">
        <w:t xml:space="preserve"> osób, przy </w:t>
      </w:r>
      <w:r w:rsidR="000B4189" w:rsidRPr="00F52826">
        <w:t>1 693</w:t>
      </w:r>
      <w:r w:rsidRPr="00F52826">
        <w:t> zameld</w:t>
      </w:r>
      <w:r w:rsidRPr="00F52826">
        <w:rPr>
          <w:rStyle w:val="GKZnak"/>
        </w:rPr>
        <w:t>o</w:t>
      </w:r>
      <w:r w:rsidRPr="00F52826">
        <w:t>waniach ze wsi. Największa liczba ludności napływającej z miast wystąpiła w 2019 r. (367 osób), natomiast najmniejsza w 2016 r. – 239 osób. Taka sama tendencja charakteryzuje ruch odpływowy – przeważa liczba wymeldowań do miast (</w:t>
      </w:r>
      <w:r w:rsidR="004250F8" w:rsidRPr="00F52826">
        <w:t xml:space="preserve">w sumie </w:t>
      </w:r>
      <w:r w:rsidR="000B4189" w:rsidRPr="00F52826">
        <w:t>1 694</w:t>
      </w:r>
      <w:r w:rsidR="004250F8" w:rsidRPr="00F52826">
        <w:t xml:space="preserve"> w latach </w:t>
      </w:r>
      <w:r w:rsidR="000B4189" w:rsidRPr="00F52826">
        <w:t>2011</w:t>
      </w:r>
      <w:r w:rsidR="004250F8" w:rsidRPr="00F52826">
        <w:t>-</w:t>
      </w:r>
      <w:r w:rsidR="000B4189" w:rsidRPr="00F52826">
        <w:t>2021</w:t>
      </w:r>
      <w:r w:rsidR="004250F8" w:rsidRPr="00F52826">
        <w:t xml:space="preserve"> przy </w:t>
      </w:r>
      <w:r w:rsidR="000B4189" w:rsidRPr="00F52826">
        <w:t>1 389</w:t>
      </w:r>
      <w:r w:rsidR="004250F8" w:rsidRPr="00F52826">
        <w:t> wymeldowaniach na wieś w tym samym okresie</w:t>
      </w:r>
      <w:r w:rsidRPr="00F52826">
        <w:t xml:space="preserve">). Największa liczba ludności odpływającej do miast wystąpiła w 2019 r., natomiast najmniejsza w </w:t>
      </w:r>
      <w:r w:rsidR="000B4189" w:rsidRPr="00F52826">
        <w:t>2021</w:t>
      </w:r>
      <w:r w:rsidRPr="00F52826">
        <w:t xml:space="preserve"> r. W gminie w czasie badanego okresu zarejestrowano </w:t>
      </w:r>
      <w:r w:rsidR="000B4189" w:rsidRPr="00F52826">
        <w:t xml:space="preserve">76 zameldowań </w:t>
      </w:r>
      <w:r w:rsidRPr="00F52826">
        <w:t xml:space="preserve">z zagranicy, podczas gdy za granicę wymeldowało się </w:t>
      </w:r>
      <w:r w:rsidR="00AA4EFE" w:rsidRPr="00F52826">
        <w:t>46</w:t>
      </w:r>
      <w:r w:rsidRPr="00F52826">
        <w:t xml:space="preserve"> osób.</w:t>
      </w:r>
    </w:p>
    <w:p w14:paraId="4C2FC08D" w14:textId="6A8EF95C" w:rsidR="0058778E" w:rsidRPr="00F52826" w:rsidRDefault="0058778E" w:rsidP="0058778E">
      <w:pPr>
        <w:keepNext/>
        <w:spacing w:before="0" w:after="0"/>
        <w:ind w:firstLine="0"/>
        <w:rPr>
          <w:rFonts w:eastAsia="Calibri" w:cs="Segoe UI"/>
          <w:b/>
          <w:bCs/>
          <w:sz w:val="16"/>
          <w:szCs w:val="16"/>
        </w:rPr>
      </w:pPr>
      <w:bookmarkStart w:id="153" w:name="_Toc10013845"/>
      <w:bookmarkStart w:id="154" w:name="_Toc88665205"/>
      <w:r w:rsidRPr="00F52826">
        <w:rPr>
          <w:rFonts w:eastAsia="Calibri" w:cs="Segoe UI"/>
          <w:b/>
          <w:bCs/>
          <w:sz w:val="16"/>
          <w:szCs w:val="16"/>
        </w:rPr>
        <w:lastRenderedPageBreak/>
        <w:t xml:space="preserve">Tabela </w:t>
      </w:r>
      <w:r w:rsidR="00133D8A" w:rsidRPr="00F52826">
        <w:rPr>
          <w:rFonts w:eastAsia="Calibri" w:cs="Segoe UI"/>
          <w:b/>
          <w:bCs/>
          <w:sz w:val="16"/>
          <w:szCs w:val="16"/>
        </w:rPr>
        <w:fldChar w:fldCharType="begin"/>
      </w:r>
      <w:r w:rsidRPr="00F52826">
        <w:rPr>
          <w:rFonts w:eastAsia="Calibri" w:cs="Segoe UI"/>
          <w:b/>
          <w:bCs/>
          <w:sz w:val="16"/>
          <w:szCs w:val="16"/>
        </w:rPr>
        <w:instrText xml:space="preserve"> SEQ Tabela \* ARABIC </w:instrText>
      </w:r>
      <w:r w:rsidR="00133D8A" w:rsidRPr="00F52826">
        <w:rPr>
          <w:rFonts w:eastAsia="Calibri" w:cs="Segoe UI"/>
          <w:b/>
          <w:bCs/>
          <w:sz w:val="16"/>
          <w:szCs w:val="16"/>
        </w:rPr>
        <w:fldChar w:fldCharType="separate"/>
      </w:r>
      <w:r w:rsidR="003B024F">
        <w:rPr>
          <w:rFonts w:eastAsia="Calibri" w:cs="Segoe UI"/>
          <w:b/>
          <w:bCs/>
          <w:noProof/>
          <w:sz w:val="16"/>
          <w:szCs w:val="16"/>
        </w:rPr>
        <w:t>14</w:t>
      </w:r>
      <w:r w:rsidR="00133D8A" w:rsidRPr="00F52826">
        <w:rPr>
          <w:rFonts w:eastAsia="Calibri" w:cs="Segoe UI"/>
          <w:b/>
          <w:bCs/>
          <w:sz w:val="16"/>
          <w:szCs w:val="16"/>
        </w:rPr>
        <w:fldChar w:fldCharType="end"/>
      </w:r>
      <w:r w:rsidRPr="00F52826">
        <w:rPr>
          <w:rFonts w:eastAsia="Calibri" w:cs="Segoe UI"/>
          <w:b/>
          <w:bCs/>
          <w:sz w:val="16"/>
          <w:szCs w:val="16"/>
        </w:rPr>
        <w:t xml:space="preserve">. Migracje na pobyt stały w ruchu wewnętrznym i zagranicznym wg kierunku w latach </w:t>
      </w:r>
      <w:r w:rsidR="000B4189" w:rsidRPr="00F52826">
        <w:rPr>
          <w:rFonts w:eastAsia="Calibri" w:cs="Segoe UI"/>
          <w:b/>
          <w:bCs/>
          <w:sz w:val="16"/>
          <w:szCs w:val="16"/>
        </w:rPr>
        <w:t>2011</w:t>
      </w:r>
      <w:r w:rsidRPr="00F52826">
        <w:rPr>
          <w:rFonts w:eastAsia="Calibri" w:cs="Segoe UI"/>
          <w:b/>
          <w:bCs/>
          <w:sz w:val="16"/>
          <w:szCs w:val="16"/>
        </w:rPr>
        <w:t>–</w:t>
      </w:r>
      <w:bookmarkEnd w:id="153"/>
      <w:bookmarkEnd w:id="154"/>
      <w:r w:rsidR="000B4189" w:rsidRPr="00F52826">
        <w:rPr>
          <w:rFonts w:eastAsia="Calibri" w:cs="Segoe UI"/>
          <w:b/>
          <w:bCs/>
          <w:sz w:val="16"/>
          <w:szCs w:val="16"/>
        </w:rPr>
        <w:t>2021</w:t>
      </w:r>
    </w:p>
    <w:p w14:paraId="5EFACC38" w14:textId="77777777" w:rsidR="0058778E" w:rsidRPr="00F52826" w:rsidRDefault="0058778E" w:rsidP="0058778E">
      <w:pPr>
        <w:pStyle w:val="Legenda"/>
        <w:keepNext/>
        <w:spacing w:before="0"/>
        <w:rPr>
          <w:rFonts w:cs="Segoe UI"/>
          <w:b w:val="0"/>
          <w:szCs w:val="16"/>
        </w:rPr>
      </w:pPr>
      <w:r w:rsidRPr="00F52826">
        <w:rPr>
          <w:rFonts w:cs="Segoe UI"/>
          <w:b w:val="0"/>
          <w:szCs w:val="16"/>
        </w:rPr>
        <w:t>źródło: opracowanie własne na podstawie GUS BDL</w:t>
      </w:r>
    </w:p>
    <w:tbl>
      <w:tblPr>
        <w:tblStyle w:val="Tabela-Siatka3"/>
        <w:tblW w:w="9068" w:type="dxa"/>
        <w:jc w:val="center"/>
        <w:tblLayout w:type="fixed"/>
        <w:tblLook w:val="04A0" w:firstRow="1" w:lastRow="0" w:firstColumn="1" w:lastColumn="0" w:noHBand="0" w:noVBand="1"/>
      </w:tblPr>
      <w:tblGrid>
        <w:gridCol w:w="1588"/>
        <w:gridCol w:w="680"/>
        <w:gridCol w:w="680"/>
        <w:gridCol w:w="680"/>
        <w:gridCol w:w="680"/>
        <w:gridCol w:w="680"/>
        <w:gridCol w:w="680"/>
        <w:gridCol w:w="680"/>
        <w:gridCol w:w="680"/>
        <w:gridCol w:w="680"/>
        <w:gridCol w:w="680"/>
        <w:gridCol w:w="680"/>
      </w:tblGrid>
      <w:tr w:rsidR="000B4189" w:rsidRPr="00F52826" w14:paraId="7B59E0C1" w14:textId="77777777" w:rsidTr="0073684C">
        <w:trPr>
          <w:trHeight w:val="369"/>
          <w:jc w:val="center"/>
        </w:trPr>
        <w:tc>
          <w:tcPr>
            <w:tcW w:w="1588" w:type="dxa"/>
            <w:shd w:val="clear" w:color="auto" w:fill="D9D9D9" w:themeFill="background1" w:themeFillShade="D9"/>
            <w:noWrap/>
            <w:vAlign w:val="center"/>
            <w:hideMark/>
          </w:tcPr>
          <w:p w14:paraId="567968DE" w14:textId="77777777" w:rsidR="000B4189" w:rsidRPr="00F52826" w:rsidRDefault="000B4189" w:rsidP="000B4189">
            <w:pPr>
              <w:spacing w:before="0" w:after="0"/>
              <w:ind w:firstLine="0"/>
              <w:jc w:val="center"/>
              <w:rPr>
                <w:rFonts w:eastAsia="Times New Roman" w:cs="Segoe UI"/>
                <w:sz w:val="16"/>
                <w:szCs w:val="16"/>
                <w:lang w:eastAsia="pl-PL"/>
              </w:rPr>
            </w:pPr>
          </w:p>
        </w:tc>
        <w:tc>
          <w:tcPr>
            <w:tcW w:w="680" w:type="dxa"/>
            <w:shd w:val="clear" w:color="auto" w:fill="D9D9D9" w:themeFill="background1" w:themeFillShade="D9"/>
            <w:noWrap/>
            <w:vAlign w:val="center"/>
            <w:hideMark/>
          </w:tcPr>
          <w:p w14:paraId="0AB8F567" w14:textId="4A33B3D4"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Calibri" w:cs="Segoe UI"/>
                <w:b/>
                <w:bCs/>
                <w:sz w:val="16"/>
                <w:szCs w:val="16"/>
              </w:rPr>
              <w:t>2011</w:t>
            </w:r>
          </w:p>
        </w:tc>
        <w:tc>
          <w:tcPr>
            <w:tcW w:w="680" w:type="dxa"/>
            <w:shd w:val="clear" w:color="auto" w:fill="D9D9D9" w:themeFill="background1" w:themeFillShade="D9"/>
            <w:noWrap/>
            <w:vAlign w:val="center"/>
            <w:hideMark/>
          </w:tcPr>
          <w:p w14:paraId="74AB2158" w14:textId="1611032A"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Calibri" w:cs="Segoe UI"/>
                <w:b/>
                <w:bCs/>
                <w:sz w:val="16"/>
                <w:szCs w:val="16"/>
              </w:rPr>
              <w:t>2012</w:t>
            </w:r>
          </w:p>
        </w:tc>
        <w:tc>
          <w:tcPr>
            <w:tcW w:w="680" w:type="dxa"/>
            <w:shd w:val="clear" w:color="auto" w:fill="D9D9D9" w:themeFill="background1" w:themeFillShade="D9"/>
            <w:noWrap/>
            <w:vAlign w:val="center"/>
            <w:hideMark/>
          </w:tcPr>
          <w:p w14:paraId="642B1E42" w14:textId="613BEBA4"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Calibri" w:cs="Segoe UI"/>
                <w:b/>
                <w:bCs/>
                <w:sz w:val="16"/>
                <w:szCs w:val="16"/>
              </w:rPr>
              <w:t>2013</w:t>
            </w:r>
          </w:p>
        </w:tc>
        <w:tc>
          <w:tcPr>
            <w:tcW w:w="680" w:type="dxa"/>
            <w:shd w:val="clear" w:color="auto" w:fill="D9D9D9" w:themeFill="background1" w:themeFillShade="D9"/>
            <w:noWrap/>
            <w:vAlign w:val="center"/>
            <w:hideMark/>
          </w:tcPr>
          <w:p w14:paraId="6534BC64" w14:textId="7264D466"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Calibri" w:cs="Segoe UI"/>
                <w:b/>
                <w:bCs/>
                <w:sz w:val="16"/>
                <w:szCs w:val="16"/>
              </w:rPr>
              <w:t>2014</w:t>
            </w:r>
          </w:p>
        </w:tc>
        <w:tc>
          <w:tcPr>
            <w:tcW w:w="680" w:type="dxa"/>
            <w:shd w:val="clear" w:color="auto" w:fill="D9D9D9" w:themeFill="background1" w:themeFillShade="D9"/>
            <w:noWrap/>
            <w:vAlign w:val="center"/>
            <w:hideMark/>
          </w:tcPr>
          <w:p w14:paraId="332C302E" w14:textId="12BF874C"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Calibri" w:cs="Segoe UI"/>
                <w:b/>
                <w:bCs/>
                <w:sz w:val="16"/>
                <w:szCs w:val="16"/>
              </w:rPr>
              <w:t>2015</w:t>
            </w:r>
          </w:p>
        </w:tc>
        <w:tc>
          <w:tcPr>
            <w:tcW w:w="680" w:type="dxa"/>
            <w:shd w:val="clear" w:color="auto" w:fill="D9D9D9" w:themeFill="background1" w:themeFillShade="D9"/>
            <w:noWrap/>
            <w:vAlign w:val="center"/>
            <w:hideMark/>
          </w:tcPr>
          <w:p w14:paraId="4141251C" w14:textId="619C3141"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Calibri" w:cs="Segoe UI"/>
                <w:b/>
                <w:bCs/>
                <w:sz w:val="16"/>
                <w:szCs w:val="16"/>
              </w:rPr>
              <w:t>2016</w:t>
            </w:r>
          </w:p>
        </w:tc>
        <w:tc>
          <w:tcPr>
            <w:tcW w:w="680" w:type="dxa"/>
            <w:shd w:val="clear" w:color="auto" w:fill="D9D9D9" w:themeFill="background1" w:themeFillShade="D9"/>
            <w:noWrap/>
            <w:vAlign w:val="center"/>
            <w:hideMark/>
          </w:tcPr>
          <w:p w14:paraId="7B397930" w14:textId="50082240"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Calibri" w:cs="Segoe UI"/>
                <w:b/>
                <w:bCs/>
                <w:sz w:val="16"/>
                <w:szCs w:val="16"/>
              </w:rPr>
              <w:t>2017</w:t>
            </w:r>
          </w:p>
        </w:tc>
        <w:tc>
          <w:tcPr>
            <w:tcW w:w="680" w:type="dxa"/>
            <w:shd w:val="clear" w:color="auto" w:fill="D9D9D9" w:themeFill="background1" w:themeFillShade="D9"/>
            <w:noWrap/>
            <w:vAlign w:val="center"/>
            <w:hideMark/>
          </w:tcPr>
          <w:p w14:paraId="66EB145B" w14:textId="7E994A95"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Calibri" w:cs="Segoe UI"/>
                <w:b/>
                <w:bCs/>
                <w:sz w:val="16"/>
                <w:szCs w:val="16"/>
              </w:rPr>
              <w:t>2018</w:t>
            </w:r>
          </w:p>
        </w:tc>
        <w:tc>
          <w:tcPr>
            <w:tcW w:w="680" w:type="dxa"/>
            <w:shd w:val="clear" w:color="auto" w:fill="D9D9D9" w:themeFill="background1" w:themeFillShade="D9"/>
            <w:noWrap/>
            <w:vAlign w:val="center"/>
            <w:hideMark/>
          </w:tcPr>
          <w:p w14:paraId="6378D2E1" w14:textId="7B956185"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Calibri" w:cs="Segoe UI"/>
                <w:b/>
                <w:bCs/>
                <w:sz w:val="16"/>
                <w:szCs w:val="16"/>
              </w:rPr>
              <w:t>2019</w:t>
            </w:r>
          </w:p>
        </w:tc>
        <w:tc>
          <w:tcPr>
            <w:tcW w:w="680" w:type="dxa"/>
            <w:shd w:val="clear" w:color="auto" w:fill="D9D9D9" w:themeFill="background1" w:themeFillShade="D9"/>
            <w:noWrap/>
            <w:vAlign w:val="center"/>
            <w:hideMark/>
          </w:tcPr>
          <w:p w14:paraId="2D3EEA31" w14:textId="0749168D"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Calibri" w:cs="Segoe UI"/>
                <w:b/>
                <w:bCs/>
                <w:sz w:val="16"/>
                <w:szCs w:val="16"/>
              </w:rPr>
              <w:t>2020</w:t>
            </w:r>
          </w:p>
        </w:tc>
        <w:tc>
          <w:tcPr>
            <w:tcW w:w="680" w:type="dxa"/>
            <w:shd w:val="clear" w:color="auto" w:fill="D9D9D9" w:themeFill="background1" w:themeFillShade="D9"/>
            <w:vAlign w:val="center"/>
          </w:tcPr>
          <w:p w14:paraId="61AB1538" w14:textId="7AC2271F" w:rsidR="000B4189" w:rsidRPr="00F52826" w:rsidRDefault="000B4189" w:rsidP="000B4189">
            <w:pPr>
              <w:spacing w:before="0" w:after="0"/>
              <w:ind w:firstLine="0"/>
              <w:jc w:val="center"/>
              <w:rPr>
                <w:rFonts w:eastAsia="Calibri" w:cs="Segoe UI"/>
                <w:b/>
                <w:bCs/>
                <w:sz w:val="16"/>
                <w:szCs w:val="16"/>
              </w:rPr>
            </w:pPr>
            <w:r w:rsidRPr="00F52826">
              <w:rPr>
                <w:rFonts w:eastAsia="Calibri" w:cs="Segoe UI"/>
                <w:b/>
                <w:bCs/>
                <w:sz w:val="16"/>
                <w:szCs w:val="16"/>
              </w:rPr>
              <w:t>2021</w:t>
            </w:r>
          </w:p>
        </w:tc>
      </w:tr>
      <w:tr w:rsidR="000B4189" w:rsidRPr="00F52826" w14:paraId="2BCD0BB3" w14:textId="77777777" w:rsidTr="0073684C">
        <w:trPr>
          <w:trHeight w:val="300"/>
          <w:jc w:val="center"/>
        </w:trPr>
        <w:tc>
          <w:tcPr>
            <w:tcW w:w="1588" w:type="dxa"/>
            <w:shd w:val="clear" w:color="auto" w:fill="F2F2F2" w:themeFill="background1" w:themeFillShade="F2"/>
            <w:noWrap/>
            <w:vAlign w:val="center"/>
            <w:hideMark/>
          </w:tcPr>
          <w:p w14:paraId="42103D08" w14:textId="77777777"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zameldowania z miast</w:t>
            </w:r>
          </w:p>
        </w:tc>
        <w:tc>
          <w:tcPr>
            <w:tcW w:w="680" w:type="dxa"/>
            <w:shd w:val="clear" w:color="auto" w:fill="auto"/>
            <w:noWrap/>
            <w:vAlign w:val="center"/>
          </w:tcPr>
          <w:p w14:paraId="04022B8F" w14:textId="125C1C48" w:rsidR="000B4189" w:rsidRPr="00F52826" w:rsidRDefault="000B4189" w:rsidP="000B4189">
            <w:pPr>
              <w:tabs>
                <w:tab w:val="center" w:pos="253"/>
              </w:tabs>
              <w:spacing w:before="0" w:after="0"/>
              <w:ind w:firstLine="0"/>
              <w:jc w:val="right"/>
              <w:rPr>
                <w:rFonts w:eastAsia="Times New Roman" w:cs="Segoe UI"/>
                <w:sz w:val="16"/>
                <w:szCs w:val="16"/>
                <w:lang w:eastAsia="pl-PL"/>
              </w:rPr>
            </w:pPr>
            <w:r w:rsidRPr="00F52826">
              <w:rPr>
                <w:rFonts w:eastAsia="Calibri" w:cs="Segoe UI"/>
                <w:sz w:val="16"/>
                <w:szCs w:val="16"/>
              </w:rPr>
              <w:t>334</w:t>
            </w:r>
          </w:p>
        </w:tc>
        <w:tc>
          <w:tcPr>
            <w:tcW w:w="680" w:type="dxa"/>
            <w:shd w:val="clear" w:color="auto" w:fill="auto"/>
            <w:noWrap/>
            <w:vAlign w:val="center"/>
          </w:tcPr>
          <w:p w14:paraId="624DC3A5" w14:textId="3FC34BCE"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304</w:t>
            </w:r>
          </w:p>
        </w:tc>
        <w:tc>
          <w:tcPr>
            <w:tcW w:w="680" w:type="dxa"/>
            <w:shd w:val="clear" w:color="auto" w:fill="auto"/>
            <w:noWrap/>
            <w:vAlign w:val="center"/>
          </w:tcPr>
          <w:p w14:paraId="5C5781B5" w14:textId="2C9FE76A"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327</w:t>
            </w:r>
          </w:p>
        </w:tc>
        <w:tc>
          <w:tcPr>
            <w:tcW w:w="680" w:type="dxa"/>
            <w:shd w:val="clear" w:color="auto" w:fill="auto"/>
            <w:noWrap/>
            <w:vAlign w:val="center"/>
          </w:tcPr>
          <w:p w14:paraId="2417E4C2" w14:textId="283F165E"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309</w:t>
            </w:r>
          </w:p>
        </w:tc>
        <w:tc>
          <w:tcPr>
            <w:tcW w:w="680" w:type="dxa"/>
            <w:shd w:val="clear" w:color="auto" w:fill="auto"/>
            <w:noWrap/>
            <w:vAlign w:val="center"/>
          </w:tcPr>
          <w:p w14:paraId="43AF9E73" w14:textId="08F9E312"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258</w:t>
            </w:r>
          </w:p>
        </w:tc>
        <w:tc>
          <w:tcPr>
            <w:tcW w:w="680" w:type="dxa"/>
            <w:shd w:val="clear" w:color="auto" w:fill="auto"/>
            <w:noWrap/>
            <w:vAlign w:val="center"/>
          </w:tcPr>
          <w:p w14:paraId="435E6F8E" w14:textId="1EB072D6"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239</w:t>
            </w:r>
          </w:p>
        </w:tc>
        <w:tc>
          <w:tcPr>
            <w:tcW w:w="680" w:type="dxa"/>
            <w:shd w:val="clear" w:color="auto" w:fill="auto"/>
            <w:noWrap/>
            <w:vAlign w:val="center"/>
          </w:tcPr>
          <w:p w14:paraId="18EA62E5" w14:textId="09CBCEB6"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271</w:t>
            </w:r>
          </w:p>
        </w:tc>
        <w:tc>
          <w:tcPr>
            <w:tcW w:w="680" w:type="dxa"/>
            <w:shd w:val="clear" w:color="auto" w:fill="auto"/>
            <w:noWrap/>
            <w:vAlign w:val="center"/>
          </w:tcPr>
          <w:p w14:paraId="72E0A987" w14:textId="401BDE84"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328</w:t>
            </w:r>
          </w:p>
        </w:tc>
        <w:tc>
          <w:tcPr>
            <w:tcW w:w="680" w:type="dxa"/>
            <w:shd w:val="clear" w:color="auto" w:fill="auto"/>
            <w:noWrap/>
            <w:vAlign w:val="center"/>
          </w:tcPr>
          <w:p w14:paraId="2FD4A50B" w14:textId="5599AC1C"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367</w:t>
            </w:r>
          </w:p>
        </w:tc>
        <w:tc>
          <w:tcPr>
            <w:tcW w:w="680" w:type="dxa"/>
            <w:shd w:val="clear" w:color="auto" w:fill="auto"/>
            <w:noWrap/>
            <w:vAlign w:val="center"/>
          </w:tcPr>
          <w:p w14:paraId="0BCC5A5C" w14:textId="7953C299"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281</w:t>
            </w:r>
          </w:p>
        </w:tc>
        <w:tc>
          <w:tcPr>
            <w:tcW w:w="680" w:type="dxa"/>
            <w:vAlign w:val="center"/>
          </w:tcPr>
          <w:p w14:paraId="39B33A36" w14:textId="77E9AE74" w:rsidR="000B4189" w:rsidRPr="00F52826" w:rsidRDefault="000B4189" w:rsidP="000B4189">
            <w:pPr>
              <w:spacing w:before="0" w:after="0"/>
              <w:ind w:firstLine="0"/>
              <w:jc w:val="right"/>
              <w:rPr>
                <w:rFonts w:eastAsia="Calibri" w:cs="Segoe UI"/>
                <w:sz w:val="16"/>
                <w:szCs w:val="16"/>
              </w:rPr>
            </w:pPr>
            <w:r w:rsidRPr="00F52826">
              <w:rPr>
                <w:rFonts w:cs="Segoe UI"/>
                <w:color w:val="000000"/>
                <w:sz w:val="16"/>
                <w:szCs w:val="16"/>
              </w:rPr>
              <w:t>341</w:t>
            </w:r>
          </w:p>
        </w:tc>
      </w:tr>
      <w:tr w:rsidR="000B4189" w:rsidRPr="00F52826" w14:paraId="1AE4C2AC" w14:textId="77777777" w:rsidTr="0073684C">
        <w:trPr>
          <w:trHeight w:val="300"/>
          <w:jc w:val="center"/>
        </w:trPr>
        <w:tc>
          <w:tcPr>
            <w:tcW w:w="1588" w:type="dxa"/>
            <w:shd w:val="clear" w:color="auto" w:fill="F2F2F2" w:themeFill="background1" w:themeFillShade="F2"/>
            <w:noWrap/>
            <w:vAlign w:val="center"/>
          </w:tcPr>
          <w:p w14:paraId="7446A2F2" w14:textId="77777777"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zameldowania ze wsi</w:t>
            </w:r>
          </w:p>
        </w:tc>
        <w:tc>
          <w:tcPr>
            <w:tcW w:w="680" w:type="dxa"/>
            <w:shd w:val="clear" w:color="auto" w:fill="auto"/>
            <w:noWrap/>
            <w:vAlign w:val="center"/>
          </w:tcPr>
          <w:p w14:paraId="54E624B6" w14:textId="23355DD6"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127</w:t>
            </w:r>
          </w:p>
        </w:tc>
        <w:tc>
          <w:tcPr>
            <w:tcW w:w="680" w:type="dxa"/>
            <w:shd w:val="clear" w:color="auto" w:fill="auto"/>
            <w:noWrap/>
            <w:vAlign w:val="center"/>
          </w:tcPr>
          <w:p w14:paraId="1C1B2B44" w14:textId="1241B12D"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112</w:t>
            </w:r>
          </w:p>
        </w:tc>
        <w:tc>
          <w:tcPr>
            <w:tcW w:w="680" w:type="dxa"/>
            <w:shd w:val="clear" w:color="auto" w:fill="auto"/>
            <w:noWrap/>
            <w:vAlign w:val="center"/>
          </w:tcPr>
          <w:p w14:paraId="59579EAD" w14:textId="38E74EF4"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146</w:t>
            </w:r>
          </w:p>
        </w:tc>
        <w:tc>
          <w:tcPr>
            <w:tcW w:w="680" w:type="dxa"/>
            <w:shd w:val="clear" w:color="auto" w:fill="auto"/>
            <w:noWrap/>
            <w:vAlign w:val="center"/>
          </w:tcPr>
          <w:p w14:paraId="116F3DEC" w14:textId="753D8926"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132</w:t>
            </w:r>
          </w:p>
        </w:tc>
        <w:tc>
          <w:tcPr>
            <w:tcW w:w="680" w:type="dxa"/>
            <w:shd w:val="clear" w:color="auto" w:fill="auto"/>
            <w:noWrap/>
            <w:vAlign w:val="center"/>
          </w:tcPr>
          <w:p w14:paraId="73A74FDD" w14:textId="65A8C84A"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180</w:t>
            </w:r>
          </w:p>
        </w:tc>
        <w:tc>
          <w:tcPr>
            <w:tcW w:w="680" w:type="dxa"/>
            <w:shd w:val="clear" w:color="auto" w:fill="auto"/>
            <w:noWrap/>
            <w:vAlign w:val="center"/>
          </w:tcPr>
          <w:p w14:paraId="74AFB5E9" w14:textId="25FB1F21"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114</w:t>
            </w:r>
          </w:p>
        </w:tc>
        <w:tc>
          <w:tcPr>
            <w:tcW w:w="680" w:type="dxa"/>
            <w:shd w:val="clear" w:color="auto" w:fill="auto"/>
            <w:noWrap/>
            <w:vAlign w:val="center"/>
          </w:tcPr>
          <w:p w14:paraId="13E2A9C0" w14:textId="6D18D517"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134</w:t>
            </w:r>
          </w:p>
        </w:tc>
        <w:tc>
          <w:tcPr>
            <w:tcW w:w="680" w:type="dxa"/>
            <w:shd w:val="clear" w:color="auto" w:fill="auto"/>
            <w:noWrap/>
            <w:vAlign w:val="center"/>
          </w:tcPr>
          <w:p w14:paraId="7996F932" w14:textId="499CC890"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191</w:t>
            </w:r>
          </w:p>
        </w:tc>
        <w:tc>
          <w:tcPr>
            <w:tcW w:w="680" w:type="dxa"/>
            <w:shd w:val="clear" w:color="auto" w:fill="auto"/>
            <w:noWrap/>
            <w:vAlign w:val="center"/>
          </w:tcPr>
          <w:p w14:paraId="2FE2FA30" w14:textId="545F4239"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228</w:t>
            </w:r>
          </w:p>
        </w:tc>
        <w:tc>
          <w:tcPr>
            <w:tcW w:w="680" w:type="dxa"/>
            <w:shd w:val="clear" w:color="auto" w:fill="auto"/>
            <w:noWrap/>
            <w:vAlign w:val="center"/>
          </w:tcPr>
          <w:p w14:paraId="31A4C334" w14:textId="6EB438FF"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166</w:t>
            </w:r>
          </w:p>
        </w:tc>
        <w:tc>
          <w:tcPr>
            <w:tcW w:w="680" w:type="dxa"/>
            <w:vAlign w:val="center"/>
          </w:tcPr>
          <w:p w14:paraId="18E16B79" w14:textId="5AD688D5" w:rsidR="000B4189" w:rsidRPr="00F52826" w:rsidRDefault="000B4189" w:rsidP="000B4189">
            <w:pPr>
              <w:spacing w:before="0" w:after="0"/>
              <w:ind w:firstLine="0"/>
              <w:jc w:val="right"/>
              <w:rPr>
                <w:rFonts w:eastAsia="Calibri" w:cs="Segoe UI"/>
                <w:sz w:val="16"/>
                <w:szCs w:val="16"/>
              </w:rPr>
            </w:pPr>
            <w:r w:rsidRPr="00F52826">
              <w:rPr>
                <w:rFonts w:cs="Segoe UI"/>
                <w:color w:val="000000"/>
                <w:sz w:val="16"/>
                <w:szCs w:val="16"/>
              </w:rPr>
              <w:t>163</w:t>
            </w:r>
          </w:p>
        </w:tc>
      </w:tr>
      <w:tr w:rsidR="000B4189" w:rsidRPr="00F52826" w14:paraId="495420F7" w14:textId="77777777" w:rsidTr="0073684C">
        <w:trPr>
          <w:trHeight w:val="300"/>
          <w:jc w:val="center"/>
        </w:trPr>
        <w:tc>
          <w:tcPr>
            <w:tcW w:w="1588" w:type="dxa"/>
            <w:shd w:val="clear" w:color="auto" w:fill="F2F2F2" w:themeFill="background1" w:themeFillShade="F2"/>
            <w:noWrap/>
            <w:vAlign w:val="center"/>
          </w:tcPr>
          <w:p w14:paraId="626073DB" w14:textId="5FA3B9EE"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zameldowania z zagranicy</w:t>
            </w:r>
          </w:p>
        </w:tc>
        <w:tc>
          <w:tcPr>
            <w:tcW w:w="680" w:type="dxa"/>
            <w:shd w:val="clear" w:color="auto" w:fill="auto"/>
            <w:noWrap/>
            <w:vAlign w:val="center"/>
          </w:tcPr>
          <w:p w14:paraId="29498834" w14:textId="6D9C3455" w:rsidR="000B4189" w:rsidRPr="00F52826" w:rsidRDefault="000B4189" w:rsidP="000B4189">
            <w:pPr>
              <w:spacing w:before="0" w:after="0"/>
              <w:ind w:firstLine="0"/>
              <w:jc w:val="right"/>
              <w:rPr>
                <w:rFonts w:eastAsia="Times New Roman" w:cs="Segoe UI"/>
                <w:sz w:val="16"/>
                <w:szCs w:val="16"/>
                <w:lang w:eastAsia="pl-PL"/>
              </w:rPr>
            </w:pPr>
            <w:r w:rsidRPr="00F52826">
              <w:rPr>
                <w:rFonts w:cs="Segoe UI"/>
                <w:color w:val="000000"/>
                <w:sz w:val="16"/>
                <w:szCs w:val="16"/>
              </w:rPr>
              <w:t>9</w:t>
            </w:r>
          </w:p>
        </w:tc>
        <w:tc>
          <w:tcPr>
            <w:tcW w:w="680" w:type="dxa"/>
            <w:shd w:val="clear" w:color="auto" w:fill="auto"/>
            <w:noWrap/>
            <w:vAlign w:val="center"/>
          </w:tcPr>
          <w:p w14:paraId="04FAFF19" w14:textId="1C909086" w:rsidR="000B4189" w:rsidRPr="00F52826" w:rsidRDefault="000B4189" w:rsidP="000B4189">
            <w:pPr>
              <w:spacing w:before="0" w:after="0"/>
              <w:ind w:firstLine="0"/>
              <w:jc w:val="right"/>
              <w:rPr>
                <w:rFonts w:eastAsia="Times New Roman" w:cs="Segoe UI"/>
                <w:sz w:val="16"/>
                <w:szCs w:val="16"/>
                <w:lang w:eastAsia="pl-PL"/>
              </w:rPr>
            </w:pPr>
            <w:r w:rsidRPr="00F52826">
              <w:rPr>
                <w:rFonts w:cs="Segoe UI"/>
                <w:color w:val="000000"/>
                <w:sz w:val="16"/>
                <w:szCs w:val="16"/>
              </w:rPr>
              <w:t>5</w:t>
            </w:r>
          </w:p>
        </w:tc>
        <w:tc>
          <w:tcPr>
            <w:tcW w:w="680" w:type="dxa"/>
            <w:shd w:val="clear" w:color="auto" w:fill="auto"/>
            <w:noWrap/>
            <w:vAlign w:val="center"/>
          </w:tcPr>
          <w:p w14:paraId="2C190B25" w14:textId="71053107" w:rsidR="000B4189" w:rsidRPr="00F52826" w:rsidRDefault="000B4189" w:rsidP="000B4189">
            <w:pPr>
              <w:spacing w:before="0" w:after="0"/>
              <w:ind w:firstLine="0"/>
              <w:jc w:val="right"/>
              <w:rPr>
                <w:rFonts w:eastAsia="Times New Roman" w:cs="Segoe UI"/>
                <w:sz w:val="16"/>
                <w:szCs w:val="16"/>
                <w:lang w:eastAsia="pl-PL"/>
              </w:rPr>
            </w:pPr>
            <w:r w:rsidRPr="00F52826">
              <w:rPr>
                <w:rFonts w:cs="Segoe UI"/>
                <w:color w:val="000000"/>
                <w:sz w:val="16"/>
                <w:szCs w:val="16"/>
              </w:rPr>
              <w:t>2</w:t>
            </w:r>
          </w:p>
        </w:tc>
        <w:tc>
          <w:tcPr>
            <w:tcW w:w="680" w:type="dxa"/>
            <w:shd w:val="clear" w:color="auto" w:fill="auto"/>
            <w:noWrap/>
            <w:vAlign w:val="center"/>
          </w:tcPr>
          <w:p w14:paraId="57CD5299" w14:textId="6F36DD44" w:rsidR="000B4189" w:rsidRPr="00F52826" w:rsidRDefault="000B4189" w:rsidP="000B4189">
            <w:pPr>
              <w:spacing w:before="0" w:after="0"/>
              <w:ind w:firstLine="0"/>
              <w:jc w:val="right"/>
              <w:rPr>
                <w:rFonts w:eastAsia="Times New Roman" w:cs="Segoe UI"/>
                <w:sz w:val="16"/>
                <w:szCs w:val="16"/>
                <w:lang w:eastAsia="pl-PL"/>
              </w:rPr>
            </w:pPr>
            <w:r w:rsidRPr="00F52826">
              <w:rPr>
                <w:rFonts w:cs="Segoe UI"/>
                <w:color w:val="000000"/>
                <w:sz w:val="16"/>
                <w:szCs w:val="16"/>
              </w:rPr>
              <w:t>5</w:t>
            </w:r>
          </w:p>
        </w:tc>
        <w:tc>
          <w:tcPr>
            <w:tcW w:w="680" w:type="dxa"/>
            <w:shd w:val="clear" w:color="auto" w:fill="auto"/>
            <w:noWrap/>
            <w:vAlign w:val="center"/>
          </w:tcPr>
          <w:p w14:paraId="7AE68E59" w14:textId="26D36022" w:rsidR="000B4189" w:rsidRPr="00F52826" w:rsidRDefault="000B4189" w:rsidP="000B4189">
            <w:pPr>
              <w:spacing w:before="0" w:after="0"/>
              <w:ind w:firstLine="0"/>
              <w:jc w:val="right"/>
              <w:rPr>
                <w:rFonts w:eastAsia="Times New Roman" w:cs="Segoe UI"/>
                <w:sz w:val="16"/>
                <w:szCs w:val="16"/>
                <w:lang w:eastAsia="pl-PL"/>
              </w:rPr>
            </w:pPr>
            <w:r w:rsidRPr="00F52826">
              <w:rPr>
                <w:rFonts w:cs="Segoe UI"/>
                <w:color w:val="000000"/>
                <w:sz w:val="16"/>
                <w:szCs w:val="16"/>
              </w:rPr>
              <w:t>x</w:t>
            </w:r>
          </w:p>
        </w:tc>
        <w:tc>
          <w:tcPr>
            <w:tcW w:w="680" w:type="dxa"/>
            <w:shd w:val="clear" w:color="auto" w:fill="auto"/>
            <w:noWrap/>
            <w:vAlign w:val="center"/>
          </w:tcPr>
          <w:p w14:paraId="79EFD335" w14:textId="161BB785" w:rsidR="000B4189" w:rsidRPr="00F52826" w:rsidRDefault="000B4189" w:rsidP="000B4189">
            <w:pPr>
              <w:spacing w:before="0" w:after="0"/>
              <w:ind w:firstLine="0"/>
              <w:jc w:val="right"/>
              <w:rPr>
                <w:rFonts w:eastAsia="Times New Roman" w:cs="Segoe UI"/>
                <w:sz w:val="16"/>
                <w:szCs w:val="16"/>
                <w:lang w:eastAsia="pl-PL"/>
              </w:rPr>
            </w:pPr>
            <w:r w:rsidRPr="00F52826">
              <w:rPr>
                <w:rFonts w:cs="Segoe UI"/>
                <w:color w:val="000000"/>
                <w:sz w:val="16"/>
                <w:szCs w:val="16"/>
              </w:rPr>
              <w:t>10</w:t>
            </w:r>
          </w:p>
        </w:tc>
        <w:tc>
          <w:tcPr>
            <w:tcW w:w="680" w:type="dxa"/>
            <w:shd w:val="clear" w:color="auto" w:fill="auto"/>
            <w:noWrap/>
            <w:vAlign w:val="center"/>
          </w:tcPr>
          <w:p w14:paraId="0086813C" w14:textId="405C2183" w:rsidR="000B4189" w:rsidRPr="00F52826" w:rsidRDefault="000B4189" w:rsidP="000B4189">
            <w:pPr>
              <w:spacing w:before="0" w:after="0"/>
              <w:ind w:firstLine="0"/>
              <w:jc w:val="right"/>
              <w:rPr>
                <w:rFonts w:eastAsia="Times New Roman" w:cs="Segoe UI"/>
                <w:sz w:val="16"/>
                <w:szCs w:val="16"/>
                <w:lang w:eastAsia="pl-PL"/>
              </w:rPr>
            </w:pPr>
            <w:r w:rsidRPr="00F52826">
              <w:rPr>
                <w:rFonts w:cs="Segoe UI"/>
                <w:color w:val="000000"/>
                <w:sz w:val="16"/>
                <w:szCs w:val="16"/>
              </w:rPr>
              <w:t>4</w:t>
            </w:r>
          </w:p>
        </w:tc>
        <w:tc>
          <w:tcPr>
            <w:tcW w:w="680" w:type="dxa"/>
            <w:shd w:val="clear" w:color="auto" w:fill="auto"/>
            <w:noWrap/>
            <w:vAlign w:val="center"/>
          </w:tcPr>
          <w:p w14:paraId="43187A58" w14:textId="297E8146" w:rsidR="000B4189" w:rsidRPr="00F52826" w:rsidRDefault="000B4189" w:rsidP="000B4189">
            <w:pPr>
              <w:spacing w:before="0" w:after="0"/>
              <w:ind w:firstLine="0"/>
              <w:jc w:val="right"/>
              <w:rPr>
                <w:rFonts w:eastAsia="Times New Roman" w:cs="Segoe UI"/>
                <w:sz w:val="16"/>
                <w:szCs w:val="16"/>
                <w:lang w:eastAsia="pl-PL"/>
              </w:rPr>
            </w:pPr>
            <w:r w:rsidRPr="00F52826">
              <w:rPr>
                <w:rFonts w:cs="Segoe UI"/>
                <w:color w:val="000000"/>
                <w:sz w:val="16"/>
                <w:szCs w:val="16"/>
              </w:rPr>
              <w:t>9</w:t>
            </w:r>
          </w:p>
        </w:tc>
        <w:tc>
          <w:tcPr>
            <w:tcW w:w="680" w:type="dxa"/>
            <w:shd w:val="clear" w:color="auto" w:fill="auto"/>
            <w:noWrap/>
            <w:vAlign w:val="center"/>
          </w:tcPr>
          <w:p w14:paraId="1D1A4781" w14:textId="7532165F" w:rsidR="000B4189" w:rsidRPr="00F52826" w:rsidRDefault="000B4189" w:rsidP="000B4189">
            <w:pPr>
              <w:spacing w:before="0" w:after="0"/>
              <w:ind w:firstLine="0"/>
              <w:jc w:val="right"/>
              <w:rPr>
                <w:rFonts w:eastAsia="Times New Roman" w:cs="Segoe UI"/>
                <w:sz w:val="16"/>
                <w:szCs w:val="16"/>
                <w:lang w:eastAsia="pl-PL"/>
              </w:rPr>
            </w:pPr>
            <w:r w:rsidRPr="00F52826">
              <w:rPr>
                <w:rFonts w:cs="Segoe UI"/>
                <w:color w:val="000000"/>
                <w:sz w:val="16"/>
                <w:szCs w:val="16"/>
              </w:rPr>
              <w:t>12</w:t>
            </w:r>
          </w:p>
        </w:tc>
        <w:tc>
          <w:tcPr>
            <w:tcW w:w="680" w:type="dxa"/>
            <w:shd w:val="clear" w:color="auto" w:fill="auto"/>
            <w:noWrap/>
            <w:vAlign w:val="center"/>
          </w:tcPr>
          <w:p w14:paraId="1435F463" w14:textId="1D912057" w:rsidR="000B4189" w:rsidRPr="00F52826" w:rsidRDefault="000B4189" w:rsidP="000B4189">
            <w:pPr>
              <w:spacing w:before="0" w:after="0"/>
              <w:ind w:firstLine="0"/>
              <w:jc w:val="right"/>
              <w:rPr>
                <w:rFonts w:eastAsia="Calibri" w:cs="Segoe UI"/>
                <w:sz w:val="16"/>
                <w:szCs w:val="16"/>
              </w:rPr>
            </w:pPr>
            <w:r w:rsidRPr="00F52826">
              <w:rPr>
                <w:rFonts w:cs="Segoe UI"/>
                <w:color w:val="000000"/>
                <w:sz w:val="16"/>
                <w:szCs w:val="16"/>
              </w:rPr>
              <w:t>7</w:t>
            </w:r>
          </w:p>
        </w:tc>
        <w:tc>
          <w:tcPr>
            <w:tcW w:w="680" w:type="dxa"/>
            <w:vAlign w:val="center"/>
          </w:tcPr>
          <w:p w14:paraId="74ED293E" w14:textId="4D83829A" w:rsidR="000B4189" w:rsidRPr="00F52826" w:rsidRDefault="000B4189" w:rsidP="000B4189">
            <w:pPr>
              <w:spacing w:before="0" w:after="0"/>
              <w:ind w:firstLine="0"/>
              <w:jc w:val="right"/>
              <w:rPr>
                <w:rFonts w:eastAsia="Calibri" w:cs="Segoe UI"/>
                <w:sz w:val="16"/>
                <w:szCs w:val="16"/>
              </w:rPr>
            </w:pPr>
            <w:r w:rsidRPr="00F52826">
              <w:rPr>
                <w:rFonts w:cs="Segoe UI"/>
                <w:color w:val="000000"/>
                <w:sz w:val="16"/>
                <w:szCs w:val="16"/>
              </w:rPr>
              <w:t>13</w:t>
            </w:r>
          </w:p>
        </w:tc>
      </w:tr>
      <w:tr w:rsidR="000B4189" w:rsidRPr="00F52826" w14:paraId="6D0089F5" w14:textId="77777777" w:rsidTr="0073684C">
        <w:trPr>
          <w:trHeight w:val="300"/>
          <w:jc w:val="center"/>
        </w:trPr>
        <w:tc>
          <w:tcPr>
            <w:tcW w:w="1588" w:type="dxa"/>
            <w:shd w:val="clear" w:color="auto" w:fill="F2F2F2" w:themeFill="background1" w:themeFillShade="F2"/>
            <w:noWrap/>
            <w:vAlign w:val="center"/>
          </w:tcPr>
          <w:p w14:paraId="550CFF6C" w14:textId="77777777"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wymeldowania do miast</w:t>
            </w:r>
          </w:p>
        </w:tc>
        <w:tc>
          <w:tcPr>
            <w:tcW w:w="680" w:type="dxa"/>
            <w:shd w:val="clear" w:color="auto" w:fill="auto"/>
            <w:noWrap/>
            <w:vAlign w:val="center"/>
          </w:tcPr>
          <w:p w14:paraId="6EAFC240" w14:textId="53F4CA45"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163</w:t>
            </w:r>
          </w:p>
        </w:tc>
        <w:tc>
          <w:tcPr>
            <w:tcW w:w="680" w:type="dxa"/>
            <w:shd w:val="clear" w:color="auto" w:fill="auto"/>
            <w:noWrap/>
            <w:vAlign w:val="center"/>
          </w:tcPr>
          <w:p w14:paraId="67BC004B" w14:textId="4063A52F"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128</w:t>
            </w:r>
          </w:p>
        </w:tc>
        <w:tc>
          <w:tcPr>
            <w:tcW w:w="680" w:type="dxa"/>
            <w:shd w:val="clear" w:color="auto" w:fill="auto"/>
            <w:noWrap/>
            <w:vAlign w:val="center"/>
          </w:tcPr>
          <w:p w14:paraId="32641E94" w14:textId="1DE513FA"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173</w:t>
            </w:r>
          </w:p>
        </w:tc>
        <w:tc>
          <w:tcPr>
            <w:tcW w:w="680" w:type="dxa"/>
            <w:shd w:val="clear" w:color="auto" w:fill="auto"/>
            <w:noWrap/>
            <w:vAlign w:val="center"/>
          </w:tcPr>
          <w:p w14:paraId="45F5EBBB" w14:textId="3672BF9F"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173</w:t>
            </w:r>
          </w:p>
        </w:tc>
        <w:tc>
          <w:tcPr>
            <w:tcW w:w="680" w:type="dxa"/>
            <w:shd w:val="clear" w:color="auto" w:fill="auto"/>
            <w:noWrap/>
            <w:vAlign w:val="center"/>
          </w:tcPr>
          <w:p w14:paraId="06614838" w14:textId="626AA82A"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128</w:t>
            </w:r>
          </w:p>
        </w:tc>
        <w:tc>
          <w:tcPr>
            <w:tcW w:w="680" w:type="dxa"/>
            <w:shd w:val="clear" w:color="auto" w:fill="auto"/>
            <w:noWrap/>
            <w:vAlign w:val="center"/>
          </w:tcPr>
          <w:p w14:paraId="5D1C334E" w14:textId="29003370"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128</w:t>
            </w:r>
          </w:p>
        </w:tc>
        <w:tc>
          <w:tcPr>
            <w:tcW w:w="680" w:type="dxa"/>
            <w:shd w:val="clear" w:color="auto" w:fill="auto"/>
            <w:noWrap/>
            <w:vAlign w:val="center"/>
          </w:tcPr>
          <w:p w14:paraId="1DE92290" w14:textId="3E023A40"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143</w:t>
            </w:r>
          </w:p>
        </w:tc>
        <w:tc>
          <w:tcPr>
            <w:tcW w:w="680" w:type="dxa"/>
            <w:shd w:val="clear" w:color="auto" w:fill="auto"/>
            <w:noWrap/>
            <w:vAlign w:val="center"/>
          </w:tcPr>
          <w:p w14:paraId="13DF9F05" w14:textId="6201D5DA"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181</w:t>
            </w:r>
          </w:p>
        </w:tc>
        <w:tc>
          <w:tcPr>
            <w:tcW w:w="680" w:type="dxa"/>
            <w:shd w:val="clear" w:color="auto" w:fill="auto"/>
            <w:noWrap/>
            <w:vAlign w:val="center"/>
          </w:tcPr>
          <w:p w14:paraId="04E438D8" w14:textId="79060AE6"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219</w:t>
            </w:r>
          </w:p>
        </w:tc>
        <w:tc>
          <w:tcPr>
            <w:tcW w:w="680" w:type="dxa"/>
            <w:shd w:val="clear" w:color="auto" w:fill="auto"/>
            <w:noWrap/>
            <w:vAlign w:val="center"/>
          </w:tcPr>
          <w:p w14:paraId="42656885" w14:textId="76C209C6"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134</w:t>
            </w:r>
          </w:p>
        </w:tc>
        <w:tc>
          <w:tcPr>
            <w:tcW w:w="680" w:type="dxa"/>
            <w:vAlign w:val="center"/>
          </w:tcPr>
          <w:p w14:paraId="47679D0B" w14:textId="49361B7F" w:rsidR="000B4189" w:rsidRPr="00F52826" w:rsidRDefault="000B4189" w:rsidP="000B4189">
            <w:pPr>
              <w:spacing w:before="0" w:after="0"/>
              <w:ind w:firstLine="0"/>
              <w:jc w:val="right"/>
              <w:rPr>
                <w:rFonts w:eastAsia="Calibri" w:cs="Segoe UI"/>
                <w:sz w:val="16"/>
                <w:szCs w:val="16"/>
              </w:rPr>
            </w:pPr>
            <w:r w:rsidRPr="00F52826">
              <w:rPr>
                <w:rFonts w:cs="Segoe UI"/>
                <w:color w:val="000000"/>
                <w:sz w:val="16"/>
                <w:szCs w:val="16"/>
              </w:rPr>
              <w:t>124</w:t>
            </w:r>
          </w:p>
        </w:tc>
      </w:tr>
      <w:tr w:rsidR="000B4189" w:rsidRPr="00F52826" w14:paraId="63F21462" w14:textId="77777777" w:rsidTr="0073684C">
        <w:trPr>
          <w:cantSplit/>
          <w:trHeight w:val="300"/>
          <w:jc w:val="center"/>
        </w:trPr>
        <w:tc>
          <w:tcPr>
            <w:tcW w:w="1588" w:type="dxa"/>
            <w:shd w:val="clear" w:color="auto" w:fill="F2F2F2" w:themeFill="background1" w:themeFillShade="F2"/>
            <w:noWrap/>
            <w:vAlign w:val="center"/>
          </w:tcPr>
          <w:p w14:paraId="48B96979" w14:textId="77777777"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wymeldowania na wieś</w:t>
            </w:r>
          </w:p>
        </w:tc>
        <w:tc>
          <w:tcPr>
            <w:tcW w:w="680" w:type="dxa"/>
            <w:shd w:val="clear" w:color="auto" w:fill="auto"/>
            <w:noWrap/>
            <w:vAlign w:val="center"/>
          </w:tcPr>
          <w:p w14:paraId="0C102F56" w14:textId="04A57C46"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115</w:t>
            </w:r>
          </w:p>
        </w:tc>
        <w:tc>
          <w:tcPr>
            <w:tcW w:w="680" w:type="dxa"/>
            <w:shd w:val="clear" w:color="auto" w:fill="auto"/>
            <w:noWrap/>
            <w:vAlign w:val="center"/>
          </w:tcPr>
          <w:p w14:paraId="63F4AAB1" w14:textId="3CE5630B"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109</w:t>
            </w:r>
          </w:p>
        </w:tc>
        <w:tc>
          <w:tcPr>
            <w:tcW w:w="680" w:type="dxa"/>
            <w:shd w:val="clear" w:color="auto" w:fill="auto"/>
            <w:noWrap/>
            <w:vAlign w:val="center"/>
          </w:tcPr>
          <w:p w14:paraId="3C4527D6" w14:textId="1F4B8C98"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153</w:t>
            </w:r>
          </w:p>
        </w:tc>
        <w:tc>
          <w:tcPr>
            <w:tcW w:w="680" w:type="dxa"/>
            <w:shd w:val="clear" w:color="auto" w:fill="auto"/>
            <w:noWrap/>
            <w:vAlign w:val="center"/>
          </w:tcPr>
          <w:p w14:paraId="441606EC" w14:textId="0BD02E6E"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147</w:t>
            </w:r>
          </w:p>
        </w:tc>
        <w:tc>
          <w:tcPr>
            <w:tcW w:w="680" w:type="dxa"/>
            <w:shd w:val="clear" w:color="auto" w:fill="auto"/>
            <w:noWrap/>
            <w:vAlign w:val="center"/>
          </w:tcPr>
          <w:p w14:paraId="1C145ED5" w14:textId="13443510"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101</w:t>
            </w:r>
          </w:p>
        </w:tc>
        <w:tc>
          <w:tcPr>
            <w:tcW w:w="680" w:type="dxa"/>
            <w:shd w:val="clear" w:color="auto" w:fill="auto"/>
            <w:noWrap/>
            <w:vAlign w:val="center"/>
          </w:tcPr>
          <w:p w14:paraId="5486D5B6" w14:textId="343AB795"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78</w:t>
            </w:r>
          </w:p>
        </w:tc>
        <w:tc>
          <w:tcPr>
            <w:tcW w:w="680" w:type="dxa"/>
            <w:shd w:val="clear" w:color="auto" w:fill="auto"/>
            <w:noWrap/>
            <w:vAlign w:val="center"/>
          </w:tcPr>
          <w:p w14:paraId="53C19A22" w14:textId="111603B6"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114</w:t>
            </w:r>
          </w:p>
        </w:tc>
        <w:tc>
          <w:tcPr>
            <w:tcW w:w="680" w:type="dxa"/>
            <w:shd w:val="clear" w:color="auto" w:fill="auto"/>
            <w:noWrap/>
            <w:vAlign w:val="center"/>
          </w:tcPr>
          <w:p w14:paraId="4542DD39" w14:textId="521DE65C"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162</w:t>
            </w:r>
          </w:p>
        </w:tc>
        <w:tc>
          <w:tcPr>
            <w:tcW w:w="680" w:type="dxa"/>
            <w:shd w:val="clear" w:color="auto" w:fill="auto"/>
            <w:noWrap/>
            <w:vAlign w:val="center"/>
          </w:tcPr>
          <w:p w14:paraId="312DA980" w14:textId="1000F4B6" w:rsidR="000B4189" w:rsidRPr="00F52826" w:rsidRDefault="000B4189" w:rsidP="000B4189">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124</w:t>
            </w:r>
          </w:p>
        </w:tc>
        <w:tc>
          <w:tcPr>
            <w:tcW w:w="680" w:type="dxa"/>
            <w:shd w:val="clear" w:color="auto" w:fill="auto"/>
            <w:noWrap/>
            <w:vAlign w:val="center"/>
          </w:tcPr>
          <w:p w14:paraId="3FCC6C84" w14:textId="3937B9BE"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sz w:val="16"/>
                <w:szCs w:val="16"/>
              </w:rPr>
              <w:t>120</w:t>
            </w:r>
          </w:p>
        </w:tc>
        <w:tc>
          <w:tcPr>
            <w:tcW w:w="680" w:type="dxa"/>
            <w:vAlign w:val="center"/>
          </w:tcPr>
          <w:p w14:paraId="206BD5B4" w14:textId="3BC9B0E7" w:rsidR="000B4189" w:rsidRPr="00F52826" w:rsidRDefault="000B4189" w:rsidP="000B4189">
            <w:pPr>
              <w:spacing w:before="0" w:after="0"/>
              <w:ind w:firstLine="0"/>
              <w:jc w:val="right"/>
              <w:rPr>
                <w:rFonts w:eastAsia="Calibri" w:cs="Segoe UI"/>
                <w:sz w:val="16"/>
                <w:szCs w:val="16"/>
              </w:rPr>
            </w:pPr>
            <w:r w:rsidRPr="00F52826">
              <w:rPr>
                <w:rFonts w:cs="Segoe UI"/>
                <w:color w:val="000000"/>
                <w:sz w:val="16"/>
                <w:szCs w:val="16"/>
              </w:rPr>
              <w:t>166</w:t>
            </w:r>
          </w:p>
        </w:tc>
      </w:tr>
      <w:tr w:rsidR="000B4189" w:rsidRPr="00F52826" w14:paraId="09F44CA9" w14:textId="77777777" w:rsidTr="0073684C">
        <w:trPr>
          <w:trHeight w:val="163"/>
          <w:jc w:val="center"/>
        </w:trPr>
        <w:tc>
          <w:tcPr>
            <w:tcW w:w="1588" w:type="dxa"/>
            <w:shd w:val="clear" w:color="auto" w:fill="F2F2F2" w:themeFill="background1" w:themeFillShade="F2"/>
            <w:noWrap/>
            <w:vAlign w:val="center"/>
          </w:tcPr>
          <w:p w14:paraId="5904E411" w14:textId="77777777" w:rsidR="000B4189" w:rsidRPr="00F52826" w:rsidRDefault="000B4189" w:rsidP="000B4189">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wymeldowania za granicę</w:t>
            </w:r>
          </w:p>
        </w:tc>
        <w:tc>
          <w:tcPr>
            <w:tcW w:w="680" w:type="dxa"/>
            <w:noWrap/>
            <w:vAlign w:val="center"/>
          </w:tcPr>
          <w:p w14:paraId="2BAE52AB" w14:textId="7575DC7D"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color w:val="000000"/>
                <w:sz w:val="16"/>
                <w:szCs w:val="16"/>
              </w:rPr>
              <w:t>2</w:t>
            </w:r>
          </w:p>
        </w:tc>
        <w:tc>
          <w:tcPr>
            <w:tcW w:w="680" w:type="dxa"/>
            <w:noWrap/>
            <w:vAlign w:val="center"/>
          </w:tcPr>
          <w:p w14:paraId="59A63293" w14:textId="0B26D203"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color w:val="000000"/>
                <w:sz w:val="16"/>
                <w:szCs w:val="16"/>
              </w:rPr>
              <w:t>7</w:t>
            </w:r>
          </w:p>
        </w:tc>
        <w:tc>
          <w:tcPr>
            <w:tcW w:w="680" w:type="dxa"/>
            <w:noWrap/>
            <w:vAlign w:val="center"/>
          </w:tcPr>
          <w:p w14:paraId="57EF240B" w14:textId="7AFE1D40"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color w:val="000000"/>
                <w:sz w:val="16"/>
                <w:szCs w:val="16"/>
              </w:rPr>
              <w:t>10</w:t>
            </w:r>
          </w:p>
        </w:tc>
        <w:tc>
          <w:tcPr>
            <w:tcW w:w="680" w:type="dxa"/>
            <w:noWrap/>
            <w:vAlign w:val="center"/>
          </w:tcPr>
          <w:p w14:paraId="0C469064" w14:textId="1B2F64F6"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color w:val="000000"/>
                <w:sz w:val="16"/>
                <w:szCs w:val="16"/>
              </w:rPr>
              <w:t>6</w:t>
            </w:r>
          </w:p>
        </w:tc>
        <w:tc>
          <w:tcPr>
            <w:tcW w:w="680" w:type="dxa"/>
            <w:noWrap/>
            <w:vAlign w:val="center"/>
          </w:tcPr>
          <w:p w14:paraId="0A1E105E" w14:textId="4A9AA3FE"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color w:val="000000"/>
                <w:sz w:val="16"/>
                <w:szCs w:val="16"/>
              </w:rPr>
              <w:t>x</w:t>
            </w:r>
          </w:p>
        </w:tc>
        <w:tc>
          <w:tcPr>
            <w:tcW w:w="680" w:type="dxa"/>
            <w:noWrap/>
            <w:vAlign w:val="center"/>
          </w:tcPr>
          <w:p w14:paraId="3E6696ED" w14:textId="690F848C"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color w:val="000000"/>
                <w:sz w:val="16"/>
                <w:szCs w:val="16"/>
              </w:rPr>
              <w:t>7</w:t>
            </w:r>
          </w:p>
        </w:tc>
        <w:tc>
          <w:tcPr>
            <w:tcW w:w="680" w:type="dxa"/>
            <w:noWrap/>
            <w:vAlign w:val="center"/>
          </w:tcPr>
          <w:p w14:paraId="00B8E575" w14:textId="6AB17F81"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color w:val="000000"/>
                <w:sz w:val="16"/>
                <w:szCs w:val="16"/>
              </w:rPr>
              <w:t>5</w:t>
            </w:r>
          </w:p>
        </w:tc>
        <w:tc>
          <w:tcPr>
            <w:tcW w:w="680" w:type="dxa"/>
            <w:noWrap/>
            <w:vAlign w:val="center"/>
          </w:tcPr>
          <w:p w14:paraId="5047676F" w14:textId="53B9F3C7"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color w:val="000000"/>
                <w:sz w:val="16"/>
                <w:szCs w:val="16"/>
              </w:rPr>
              <w:t>1</w:t>
            </w:r>
          </w:p>
        </w:tc>
        <w:tc>
          <w:tcPr>
            <w:tcW w:w="680" w:type="dxa"/>
            <w:noWrap/>
            <w:vAlign w:val="center"/>
          </w:tcPr>
          <w:p w14:paraId="5E57F46D" w14:textId="230DDF2E"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color w:val="000000"/>
                <w:sz w:val="16"/>
                <w:szCs w:val="16"/>
              </w:rPr>
              <w:t>0</w:t>
            </w:r>
          </w:p>
        </w:tc>
        <w:tc>
          <w:tcPr>
            <w:tcW w:w="680" w:type="dxa"/>
            <w:noWrap/>
            <w:vAlign w:val="center"/>
          </w:tcPr>
          <w:p w14:paraId="6F48DC80" w14:textId="7F3AC73E" w:rsidR="000B4189" w:rsidRPr="00F52826" w:rsidRDefault="000B4189" w:rsidP="000B4189">
            <w:pPr>
              <w:spacing w:before="0" w:after="0"/>
              <w:ind w:firstLine="0"/>
              <w:jc w:val="right"/>
              <w:rPr>
                <w:rFonts w:eastAsia="Times New Roman" w:cs="Segoe UI"/>
                <w:sz w:val="16"/>
                <w:szCs w:val="16"/>
                <w:lang w:eastAsia="pl-PL"/>
              </w:rPr>
            </w:pPr>
            <w:r w:rsidRPr="00F52826">
              <w:rPr>
                <w:rFonts w:eastAsia="Calibri" w:cs="Segoe UI"/>
                <w:color w:val="000000"/>
                <w:sz w:val="16"/>
                <w:szCs w:val="16"/>
              </w:rPr>
              <w:t>8</w:t>
            </w:r>
          </w:p>
        </w:tc>
        <w:tc>
          <w:tcPr>
            <w:tcW w:w="680" w:type="dxa"/>
            <w:vAlign w:val="center"/>
          </w:tcPr>
          <w:p w14:paraId="594011B6" w14:textId="041B14A6" w:rsidR="000B4189" w:rsidRPr="00F52826" w:rsidRDefault="000B4189" w:rsidP="000B4189">
            <w:pPr>
              <w:spacing w:before="0" w:after="0"/>
              <w:ind w:firstLine="0"/>
              <w:jc w:val="right"/>
              <w:rPr>
                <w:rFonts w:eastAsia="Calibri" w:cs="Segoe UI"/>
                <w:sz w:val="16"/>
                <w:szCs w:val="16"/>
              </w:rPr>
            </w:pPr>
            <w:r w:rsidRPr="00F52826">
              <w:rPr>
                <w:rFonts w:cs="Segoe UI"/>
                <w:color w:val="000000"/>
                <w:sz w:val="16"/>
                <w:szCs w:val="16"/>
              </w:rPr>
              <w:t>0</w:t>
            </w:r>
          </w:p>
        </w:tc>
      </w:tr>
    </w:tbl>
    <w:p w14:paraId="7C2DA531" w14:textId="77777777" w:rsidR="0058778E" w:rsidRPr="00F52826" w:rsidRDefault="0058778E" w:rsidP="0058778E">
      <w:pPr>
        <w:spacing w:before="0" w:after="0"/>
        <w:ind w:firstLine="0"/>
        <w:rPr>
          <w:rFonts w:eastAsia="Calibri" w:cs="Segoe UI"/>
          <w:sz w:val="16"/>
          <w:szCs w:val="16"/>
        </w:rPr>
      </w:pPr>
      <w:r w:rsidRPr="00F52826">
        <w:rPr>
          <w:rFonts w:eastAsia="Calibri" w:cs="Segoe UI"/>
          <w:sz w:val="16"/>
          <w:szCs w:val="16"/>
        </w:rPr>
        <w:t>x – brak danych</w:t>
      </w:r>
    </w:p>
    <w:p w14:paraId="7E2732AC" w14:textId="77777777" w:rsidR="0058778E" w:rsidRPr="00F52826" w:rsidRDefault="0058778E" w:rsidP="0058778E">
      <w:pPr>
        <w:pStyle w:val="GK"/>
      </w:pPr>
      <w:r w:rsidRPr="00F52826">
        <w:t xml:space="preserve">Do badania tendencji zmian demograficznych wykorzystuje się typologię przyrostu rzeczywistego według </w:t>
      </w:r>
      <w:proofErr w:type="spellStart"/>
      <w:r w:rsidRPr="00F52826">
        <w:t>Webba</w:t>
      </w:r>
      <w:proofErr w:type="spellEnd"/>
      <w:r w:rsidRPr="00F52826">
        <w:t>. W metodzie badany jest wzajemny związek pomiędzy dwoma komponentami przyrostu, jakimi są przyrostu naturalny oraz saldo migracji. Na podstawie oceny relacji obu zmiennych określa się typ przyrostu rzeczywistego ludności poprzez klasyfikację jednostki osadniczej do jednego z ośmiu typów rozwoju ludności. Typy A – D, charakteryzują jednostki aktywne demograficznie, czyli rozwojowe; natomiast typy E – H oznaczają jednostki nieaktywne, w których ubywa ludności.</w:t>
      </w:r>
    </w:p>
    <w:p w14:paraId="40CFE3A6" w14:textId="4D73B661" w:rsidR="0058778E" w:rsidRPr="00F52826" w:rsidRDefault="0058778E" w:rsidP="0058778E">
      <w:pPr>
        <w:pStyle w:val="GK"/>
      </w:pPr>
      <w:r w:rsidRPr="00F52826">
        <w:t xml:space="preserve">Według typologii przyrostu rzeczywistego według </w:t>
      </w:r>
      <w:proofErr w:type="spellStart"/>
      <w:r w:rsidRPr="00F52826">
        <w:t>Webba</w:t>
      </w:r>
      <w:proofErr w:type="spellEnd"/>
      <w:r w:rsidRPr="00F52826">
        <w:t xml:space="preserve">, na podstawie danych dla okresu </w:t>
      </w:r>
      <w:r w:rsidR="00AA4EFE" w:rsidRPr="00F52826">
        <w:t>2011</w:t>
      </w:r>
      <w:r w:rsidRPr="00F52826">
        <w:t>–</w:t>
      </w:r>
      <w:r w:rsidR="00AA4EFE" w:rsidRPr="00F52826">
        <w:t>2021</w:t>
      </w:r>
      <w:r w:rsidRPr="00F52826">
        <w:t xml:space="preserve"> r., miasto i gmina Góra Kalwaria można zaliczyć do jednostki typu </w:t>
      </w:r>
      <w:r w:rsidR="00AA4EFE" w:rsidRPr="00F52826">
        <w:t>D</w:t>
      </w:r>
      <w:r w:rsidRPr="00F52826">
        <w:t xml:space="preserve">. Jest to jednostka aktywna cechująca się dodatnim saldem migracji, wyższym od </w:t>
      </w:r>
      <w:r w:rsidR="00AA4EFE" w:rsidRPr="00F52826">
        <w:t>ujemnego</w:t>
      </w:r>
      <w:r w:rsidRPr="00F52826">
        <w:t xml:space="preserve"> przyrostu naturalnego. Uśrednione wartości dla okresu </w:t>
      </w:r>
      <w:r w:rsidR="00AA4EFE" w:rsidRPr="00F52826">
        <w:t>2011</w:t>
      </w:r>
      <w:r w:rsidRPr="00F52826">
        <w:t>–</w:t>
      </w:r>
      <w:r w:rsidR="00AA4EFE" w:rsidRPr="00F52826">
        <w:t>2021</w:t>
      </w:r>
      <w:r w:rsidRPr="00F52826">
        <w:t xml:space="preserve"> to współczynnik przyrostu naturalnego na poziomie </w:t>
      </w:r>
      <w:r w:rsidR="00AA4EFE" w:rsidRPr="00F52826">
        <w:t>-0,11</w:t>
      </w:r>
      <w:r w:rsidRPr="00F52826">
        <w:t>‰ oraz współczynnik migracji 6,</w:t>
      </w:r>
      <w:r w:rsidR="00AA4EFE" w:rsidRPr="00F52826">
        <w:t>63</w:t>
      </w:r>
      <w:r w:rsidRPr="00F52826">
        <w:t>‰ (na poniższym rysunku czerwony punkt).</w:t>
      </w:r>
    </w:p>
    <w:p w14:paraId="025D3831" w14:textId="726AF307" w:rsidR="0058778E" w:rsidRPr="00F52826" w:rsidRDefault="0058778E" w:rsidP="0058778E">
      <w:pPr>
        <w:pStyle w:val="Legenda"/>
        <w:keepNext/>
        <w:rPr>
          <w:rFonts w:cs="Segoe UI"/>
        </w:rPr>
      </w:pPr>
      <w:bookmarkStart w:id="155" w:name="_Toc88665195"/>
      <w:r w:rsidRPr="00F52826">
        <w:rPr>
          <w:rFonts w:cs="Segoe UI"/>
        </w:rPr>
        <w:t xml:space="preserve">Rysunek </w:t>
      </w:r>
      <w:r w:rsidR="00133D8A" w:rsidRPr="00F52826">
        <w:rPr>
          <w:rFonts w:cs="Segoe UI"/>
        </w:rPr>
        <w:fldChar w:fldCharType="begin"/>
      </w:r>
      <w:r w:rsidRPr="00F52826">
        <w:rPr>
          <w:rFonts w:cs="Segoe UI"/>
        </w:rPr>
        <w:instrText xml:space="preserve"> SEQ Rysunek \* ARABIC </w:instrText>
      </w:r>
      <w:r w:rsidR="00133D8A" w:rsidRPr="00F52826">
        <w:rPr>
          <w:rFonts w:cs="Segoe UI"/>
        </w:rPr>
        <w:fldChar w:fldCharType="separate"/>
      </w:r>
      <w:r w:rsidR="003B024F">
        <w:rPr>
          <w:rFonts w:cs="Segoe UI"/>
          <w:noProof/>
        </w:rPr>
        <w:t>14</w:t>
      </w:r>
      <w:r w:rsidR="00133D8A" w:rsidRPr="00F52826">
        <w:rPr>
          <w:rFonts w:cs="Segoe UI"/>
        </w:rPr>
        <w:fldChar w:fldCharType="end"/>
      </w:r>
      <w:r w:rsidRPr="00F52826">
        <w:rPr>
          <w:rFonts w:cs="Segoe UI"/>
        </w:rPr>
        <w:t xml:space="preserve"> Rozkład typologii </w:t>
      </w:r>
      <w:proofErr w:type="spellStart"/>
      <w:r w:rsidRPr="00F52826">
        <w:rPr>
          <w:rFonts w:cs="Segoe UI"/>
        </w:rPr>
        <w:t>Webba</w:t>
      </w:r>
      <w:proofErr w:type="spellEnd"/>
      <w:r w:rsidRPr="00F52826">
        <w:rPr>
          <w:rFonts w:cs="Segoe UI"/>
        </w:rPr>
        <w:t xml:space="preserve"> w latach </w:t>
      </w:r>
      <w:r w:rsidR="00AA4EFE" w:rsidRPr="00F52826">
        <w:rPr>
          <w:rFonts w:cs="Segoe UI"/>
        </w:rPr>
        <w:t>2011</w:t>
      </w:r>
      <w:r w:rsidRPr="00F52826">
        <w:rPr>
          <w:rFonts w:cs="Segoe UI"/>
        </w:rPr>
        <w:t>–</w:t>
      </w:r>
      <w:bookmarkEnd w:id="155"/>
      <w:r w:rsidR="00AA4EFE" w:rsidRPr="00F52826">
        <w:rPr>
          <w:rFonts w:cs="Segoe UI"/>
        </w:rPr>
        <w:t>2021</w:t>
      </w:r>
    </w:p>
    <w:p w14:paraId="4D415DF5" w14:textId="77777777" w:rsidR="0058778E" w:rsidRPr="00F52826" w:rsidRDefault="0058778E" w:rsidP="0058778E">
      <w:pPr>
        <w:pStyle w:val="Legenda"/>
        <w:keepNext/>
        <w:spacing w:before="0"/>
        <w:rPr>
          <w:rFonts w:cs="Segoe UI"/>
          <w:b w:val="0"/>
        </w:rPr>
      </w:pPr>
      <w:r w:rsidRPr="00F52826">
        <w:rPr>
          <w:rFonts w:cs="Segoe UI"/>
          <w:b w:val="0"/>
        </w:rPr>
        <w:t>źródło: opracowanie własne na podstawie GUS BDL</w:t>
      </w:r>
    </w:p>
    <w:p w14:paraId="5FBE55A6" w14:textId="77777777" w:rsidR="0058778E" w:rsidRPr="00F52826" w:rsidRDefault="0058778E" w:rsidP="0058778E">
      <w:pPr>
        <w:pStyle w:val="listapiwniczna"/>
        <w:numPr>
          <w:ilvl w:val="0"/>
          <w:numId w:val="0"/>
        </w:numPr>
        <w:jc w:val="center"/>
        <w:rPr>
          <w:rFonts w:cs="Segoe UI"/>
          <w:szCs w:val="20"/>
        </w:rPr>
      </w:pPr>
      <w:r w:rsidRPr="00F52826">
        <w:rPr>
          <w:rFonts w:cs="Segoe UI"/>
          <w:noProof/>
          <w:szCs w:val="20"/>
          <w:lang w:eastAsia="pl-PL"/>
        </w:rPr>
        <w:drawing>
          <wp:inline distT="0" distB="0" distL="0" distR="0" wp14:anchorId="3E930D38" wp14:editId="2F156ED3">
            <wp:extent cx="4391025" cy="3096070"/>
            <wp:effectExtent l="0" t="0" r="0" b="0"/>
            <wp:docPr id="20" name="Obraz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91025" cy="3096070"/>
                    </a:xfrm>
                    <a:prstGeom prst="rect">
                      <a:avLst/>
                    </a:prstGeom>
                  </pic:spPr>
                </pic:pic>
              </a:graphicData>
            </a:graphic>
          </wp:inline>
        </w:drawing>
      </w:r>
    </w:p>
    <w:p w14:paraId="23E8A363" w14:textId="77777777" w:rsidR="00E86EFE" w:rsidRPr="00F52826" w:rsidRDefault="00E86EFE" w:rsidP="00E86EFE">
      <w:pPr>
        <w:pStyle w:val="Podtytu"/>
        <w:rPr>
          <w:rStyle w:val="Wyrnieniedelikatne"/>
          <w:rFonts w:ascii="Segoe UI" w:hAnsi="Segoe UI" w:cs="Segoe UI"/>
          <w:i/>
          <w:iCs/>
          <w:color w:val="1D1B11"/>
          <w:lang w:val="pl-PL"/>
        </w:rPr>
      </w:pPr>
      <w:r w:rsidRPr="00F52826">
        <w:rPr>
          <w:rStyle w:val="Wyrnieniedelikatne"/>
          <w:rFonts w:ascii="Segoe UI" w:hAnsi="Segoe UI" w:cs="Segoe UI"/>
          <w:i/>
          <w:iCs/>
          <w:color w:val="1D1B11"/>
          <w:lang w:val="pl-PL"/>
        </w:rPr>
        <w:t>Struktura płci i wieku</w:t>
      </w:r>
    </w:p>
    <w:p w14:paraId="2ED0DDE4" w14:textId="240A43FC" w:rsidR="0058778E" w:rsidRPr="00F52826" w:rsidRDefault="0058778E" w:rsidP="0058778E">
      <w:pPr>
        <w:pStyle w:val="GK"/>
      </w:pPr>
      <w:bookmarkStart w:id="156" w:name="_Hlk87001709"/>
      <w:bookmarkStart w:id="157" w:name="_Toc10013846"/>
      <w:r w:rsidRPr="00F52826">
        <w:t>Istotną charakterystyką społeczeństwa z punktu widzenia rozwoju społeczno-gospodarczego jest podział ludności na ekonomiczne grupy wieku. Im większa liczba osób w wieku przedprodukcyjnym oraz produkcyjnym, tym większe możliwości wzrostu demograficznego posiada dane społeczeństwo.</w:t>
      </w:r>
      <w:bookmarkEnd w:id="156"/>
      <w:r w:rsidRPr="00F52826">
        <w:t xml:space="preserve"> </w:t>
      </w:r>
      <w:r w:rsidRPr="00F52826">
        <w:lastRenderedPageBreak/>
        <w:t xml:space="preserve">W mieście i gminie Góra Kalwaria ludność w wieku produkcyjnym przewyższa liczbę osób w wieku przedprodukcyjnym i poprodukcyjnym. Mieszkańcy w wieku produkcyjnym to </w:t>
      </w:r>
      <w:r w:rsidR="00C656EC" w:rsidRPr="00F52826">
        <w:t>16 453</w:t>
      </w:r>
      <w:r w:rsidRPr="00F52826">
        <w:t xml:space="preserve"> osób, podczas gdy ludność w wieku przedprodukcyjnym to </w:t>
      </w:r>
      <w:r w:rsidR="00C656EC" w:rsidRPr="00F52826">
        <w:t>5 850</w:t>
      </w:r>
      <w:r w:rsidRPr="00F52826">
        <w:t xml:space="preserve"> osób, a w wieku poprodukcyjnym </w:t>
      </w:r>
      <w:r w:rsidR="00C656EC" w:rsidRPr="00F52826">
        <w:t>5 825</w:t>
      </w:r>
      <w:r w:rsidRPr="00F52826">
        <w:t xml:space="preserve"> osób. </w:t>
      </w:r>
    </w:p>
    <w:p w14:paraId="1DDD2DE6" w14:textId="6CCD3F55" w:rsidR="0058778E" w:rsidRPr="00F52826" w:rsidRDefault="0058778E" w:rsidP="0058778E">
      <w:pPr>
        <w:keepNext/>
        <w:spacing w:before="0" w:after="0"/>
        <w:ind w:firstLine="0"/>
        <w:rPr>
          <w:rFonts w:eastAsia="Calibri" w:cs="Segoe UI"/>
          <w:b/>
          <w:bCs/>
          <w:sz w:val="16"/>
          <w:szCs w:val="16"/>
        </w:rPr>
      </w:pPr>
      <w:bookmarkStart w:id="158" w:name="_Toc88665206"/>
      <w:bookmarkStart w:id="159" w:name="_Toc10014074"/>
      <w:bookmarkEnd w:id="157"/>
      <w:r w:rsidRPr="00F52826">
        <w:rPr>
          <w:rFonts w:eastAsia="Calibri" w:cs="Segoe UI"/>
          <w:b/>
          <w:bCs/>
          <w:sz w:val="16"/>
          <w:szCs w:val="16"/>
        </w:rPr>
        <w:t xml:space="preserve">Tabela </w:t>
      </w:r>
      <w:r w:rsidR="00133D8A" w:rsidRPr="00F52826">
        <w:rPr>
          <w:rFonts w:eastAsia="Calibri" w:cs="Segoe UI"/>
          <w:b/>
          <w:bCs/>
          <w:sz w:val="16"/>
          <w:szCs w:val="16"/>
        </w:rPr>
        <w:fldChar w:fldCharType="begin"/>
      </w:r>
      <w:r w:rsidRPr="00F52826">
        <w:rPr>
          <w:rFonts w:eastAsia="Calibri" w:cs="Segoe UI"/>
          <w:b/>
          <w:bCs/>
          <w:sz w:val="16"/>
          <w:szCs w:val="16"/>
        </w:rPr>
        <w:instrText xml:space="preserve"> SEQ Tabela \* ARABIC </w:instrText>
      </w:r>
      <w:r w:rsidR="00133D8A" w:rsidRPr="00F52826">
        <w:rPr>
          <w:rFonts w:eastAsia="Calibri" w:cs="Segoe UI"/>
          <w:b/>
          <w:bCs/>
          <w:sz w:val="16"/>
          <w:szCs w:val="16"/>
        </w:rPr>
        <w:fldChar w:fldCharType="separate"/>
      </w:r>
      <w:r w:rsidR="003B024F">
        <w:rPr>
          <w:rFonts w:eastAsia="Calibri" w:cs="Segoe UI"/>
          <w:b/>
          <w:bCs/>
          <w:noProof/>
          <w:sz w:val="16"/>
          <w:szCs w:val="16"/>
        </w:rPr>
        <w:t>15</w:t>
      </w:r>
      <w:r w:rsidR="00133D8A" w:rsidRPr="00F52826">
        <w:rPr>
          <w:rFonts w:eastAsia="Calibri" w:cs="Segoe UI"/>
          <w:b/>
          <w:bCs/>
          <w:sz w:val="16"/>
          <w:szCs w:val="16"/>
        </w:rPr>
        <w:fldChar w:fldCharType="end"/>
      </w:r>
      <w:r w:rsidRPr="00F52826">
        <w:rPr>
          <w:rFonts w:eastAsia="Calibri" w:cs="Segoe UI"/>
          <w:b/>
          <w:bCs/>
          <w:sz w:val="16"/>
          <w:szCs w:val="16"/>
        </w:rPr>
        <w:t xml:space="preserve"> Ludność wg ekonomicznych grup wieku w </w:t>
      </w:r>
      <w:r w:rsidR="00C656EC" w:rsidRPr="00F52826">
        <w:rPr>
          <w:rFonts w:eastAsia="Calibri" w:cs="Segoe UI"/>
          <w:b/>
          <w:bCs/>
          <w:sz w:val="16"/>
          <w:szCs w:val="16"/>
        </w:rPr>
        <w:t>2021</w:t>
      </w:r>
      <w:r w:rsidRPr="00F52826">
        <w:rPr>
          <w:rFonts w:eastAsia="Calibri" w:cs="Segoe UI"/>
          <w:b/>
          <w:bCs/>
          <w:sz w:val="16"/>
          <w:szCs w:val="16"/>
        </w:rPr>
        <w:t xml:space="preserve"> r.</w:t>
      </w:r>
      <w:bookmarkEnd w:id="158"/>
    </w:p>
    <w:p w14:paraId="4936A1A0" w14:textId="77777777" w:rsidR="0058778E" w:rsidRPr="00F52826" w:rsidRDefault="0058778E" w:rsidP="0058778E">
      <w:pPr>
        <w:pStyle w:val="Legenda"/>
        <w:keepNext/>
        <w:spacing w:before="0"/>
        <w:rPr>
          <w:rFonts w:cs="Segoe UI"/>
          <w:b w:val="0"/>
        </w:rPr>
      </w:pPr>
      <w:r w:rsidRPr="00F52826">
        <w:rPr>
          <w:rFonts w:cs="Segoe UI"/>
          <w:b w:val="0"/>
        </w:rPr>
        <w:t>źródło: opracowanie własne na podstawie GUS BDL</w:t>
      </w:r>
    </w:p>
    <w:tbl>
      <w:tblPr>
        <w:tblStyle w:val="Tabela-Siatka4"/>
        <w:tblW w:w="9067" w:type="dxa"/>
        <w:jc w:val="center"/>
        <w:tblLayout w:type="fixed"/>
        <w:tblLook w:val="04A0" w:firstRow="1" w:lastRow="0" w:firstColumn="1" w:lastColumn="0" w:noHBand="0" w:noVBand="1"/>
      </w:tblPr>
      <w:tblGrid>
        <w:gridCol w:w="2560"/>
        <w:gridCol w:w="2169"/>
        <w:gridCol w:w="2169"/>
        <w:gridCol w:w="2169"/>
      </w:tblGrid>
      <w:tr w:rsidR="0058778E" w:rsidRPr="00F52826" w14:paraId="29034C75" w14:textId="77777777" w:rsidTr="0073684C">
        <w:trPr>
          <w:trHeight w:val="300"/>
          <w:jc w:val="center"/>
        </w:trPr>
        <w:tc>
          <w:tcPr>
            <w:tcW w:w="2560" w:type="dxa"/>
            <w:shd w:val="clear" w:color="auto" w:fill="D9D9D9" w:themeFill="background1" w:themeFillShade="D9"/>
            <w:noWrap/>
            <w:vAlign w:val="center"/>
            <w:hideMark/>
          </w:tcPr>
          <w:p w14:paraId="4FE3657E" w14:textId="77777777" w:rsidR="0058778E" w:rsidRPr="00F52826" w:rsidRDefault="0058778E" w:rsidP="0073684C">
            <w:pPr>
              <w:spacing w:before="0" w:after="0"/>
              <w:ind w:firstLine="0"/>
              <w:jc w:val="center"/>
              <w:rPr>
                <w:rFonts w:eastAsia="Times New Roman" w:cs="Segoe UI"/>
                <w:b/>
                <w:sz w:val="16"/>
                <w:szCs w:val="16"/>
                <w:lang w:eastAsia="pl-PL"/>
              </w:rPr>
            </w:pPr>
          </w:p>
        </w:tc>
        <w:tc>
          <w:tcPr>
            <w:tcW w:w="2169" w:type="dxa"/>
            <w:shd w:val="clear" w:color="auto" w:fill="D9D9D9" w:themeFill="background1" w:themeFillShade="D9"/>
            <w:noWrap/>
            <w:vAlign w:val="center"/>
            <w:hideMark/>
          </w:tcPr>
          <w:p w14:paraId="61B981F7" w14:textId="77777777" w:rsidR="0058778E" w:rsidRPr="00F52826" w:rsidRDefault="0058778E" w:rsidP="0073684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ludność w wieku przedprodukcyjnym (17 lat i mniej)</w:t>
            </w:r>
          </w:p>
        </w:tc>
        <w:tc>
          <w:tcPr>
            <w:tcW w:w="2169" w:type="dxa"/>
            <w:shd w:val="clear" w:color="auto" w:fill="D9D9D9" w:themeFill="background1" w:themeFillShade="D9"/>
            <w:noWrap/>
            <w:vAlign w:val="center"/>
            <w:hideMark/>
          </w:tcPr>
          <w:p w14:paraId="24BBCFDA" w14:textId="77777777" w:rsidR="0058778E" w:rsidRPr="00F52826" w:rsidRDefault="0058778E" w:rsidP="0073684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ludność w wieku produkcyjnym</w:t>
            </w:r>
          </w:p>
        </w:tc>
        <w:tc>
          <w:tcPr>
            <w:tcW w:w="2169" w:type="dxa"/>
            <w:shd w:val="clear" w:color="auto" w:fill="D9D9D9" w:themeFill="background1" w:themeFillShade="D9"/>
            <w:noWrap/>
            <w:vAlign w:val="center"/>
            <w:hideMark/>
          </w:tcPr>
          <w:p w14:paraId="54219FFB" w14:textId="77777777" w:rsidR="0058778E" w:rsidRPr="00F52826" w:rsidRDefault="0058778E" w:rsidP="0073684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ludność w wieku poprodukcyjnym</w:t>
            </w:r>
          </w:p>
        </w:tc>
      </w:tr>
      <w:tr w:rsidR="00C656EC" w:rsidRPr="00F52826" w14:paraId="2A93C996" w14:textId="77777777" w:rsidTr="0073684C">
        <w:trPr>
          <w:trHeight w:val="300"/>
          <w:jc w:val="center"/>
        </w:trPr>
        <w:tc>
          <w:tcPr>
            <w:tcW w:w="2560" w:type="dxa"/>
            <w:shd w:val="clear" w:color="auto" w:fill="F2F2F2" w:themeFill="background1" w:themeFillShade="F2"/>
            <w:noWrap/>
            <w:vAlign w:val="center"/>
            <w:hideMark/>
          </w:tcPr>
          <w:p w14:paraId="7E98EA09" w14:textId="77777777" w:rsidR="00C656EC" w:rsidRPr="00F52826" w:rsidRDefault="00C656EC" w:rsidP="00C656E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ogółem</w:t>
            </w:r>
          </w:p>
        </w:tc>
        <w:tc>
          <w:tcPr>
            <w:tcW w:w="2169" w:type="dxa"/>
            <w:shd w:val="clear" w:color="auto" w:fill="auto"/>
            <w:noWrap/>
            <w:vAlign w:val="center"/>
          </w:tcPr>
          <w:p w14:paraId="4B574AB0" w14:textId="282D82B2" w:rsidR="00C656EC" w:rsidRPr="00F52826" w:rsidRDefault="00C656EC" w:rsidP="00C656EC">
            <w:pPr>
              <w:spacing w:before="0" w:after="0"/>
              <w:ind w:firstLine="0"/>
              <w:jc w:val="right"/>
              <w:rPr>
                <w:rFonts w:eastAsia="Times New Roman" w:cs="Segoe UI"/>
                <w:sz w:val="16"/>
                <w:szCs w:val="16"/>
                <w:lang w:eastAsia="pl-PL"/>
              </w:rPr>
            </w:pPr>
            <w:r w:rsidRPr="00F52826">
              <w:rPr>
                <w:rFonts w:eastAsia="Calibri" w:cs="Segoe UI"/>
                <w:color w:val="000000"/>
                <w:sz w:val="16"/>
                <w:szCs w:val="16"/>
              </w:rPr>
              <w:t>5 850</w:t>
            </w:r>
          </w:p>
        </w:tc>
        <w:tc>
          <w:tcPr>
            <w:tcW w:w="2169" w:type="dxa"/>
            <w:shd w:val="clear" w:color="auto" w:fill="auto"/>
            <w:noWrap/>
            <w:vAlign w:val="center"/>
          </w:tcPr>
          <w:p w14:paraId="6ED91FAC" w14:textId="764646DD" w:rsidR="00C656EC" w:rsidRPr="00F52826" w:rsidRDefault="00C656EC" w:rsidP="00C656EC">
            <w:pPr>
              <w:spacing w:before="0" w:after="0"/>
              <w:ind w:firstLine="0"/>
              <w:jc w:val="right"/>
              <w:rPr>
                <w:rFonts w:eastAsia="Times New Roman" w:cs="Segoe UI"/>
                <w:sz w:val="16"/>
                <w:szCs w:val="16"/>
                <w:lang w:eastAsia="pl-PL"/>
              </w:rPr>
            </w:pPr>
            <w:r w:rsidRPr="00F52826">
              <w:rPr>
                <w:rFonts w:eastAsia="Calibri" w:cs="Segoe UI"/>
                <w:color w:val="000000"/>
                <w:sz w:val="16"/>
                <w:szCs w:val="16"/>
              </w:rPr>
              <w:t>16 453</w:t>
            </w:r>
          </w:p>
        </w:tc>
        <w:tc>
          <w:tcPr>
            <w:tcW w:w="2169" w:type="dxa"/>
            <w:shd w:val="clear" w:color="auto" w:fill="auto"/>
            <w:noWrap/>
            <w:vAlign w:val="center"/>
          </w:tcPr>
          <w:p w14:paraId="1AA0EC3E" w14:textId="4B497381" w:rsidR="00C656EC" w:rsidRPr="00F52826" w:rsidRDefault="00C656EC" w:rsidP="00C656EC">
            <w:pPr>
              <w:spacing w:before="0" w:after="0"/>
              <w:ind w:firstLine="0"/>
              <w:jc w:val="right"/>
              <w:rPr>
                <w:rFonts w:eastAsia="Times New Roman" w:cs="Segoe UI"/>
                <w:sz w:val="16"/>
                <w:szCs w:val="16"/>
                <w:lang w:eastAsia="pl-PL"/>
              </w:rPr>
            </w:pPr>
            <w:r w:rsidRPr="00F52826">
              <w:rPr>
                <w:rFonts w:eastAsia="Calibri" w:cs="Segoe UI"/>
                <w:color w:val="000000"/>
                <w:sz w:val="16"/>
                <w:szCs w:val="16"/>
              </w:rPr>
              <w:t>5 825</w:t>
            </w:r>
          </w:p>
        </w:tc>
      </w:tr>
      <w:tr w:rsidR="00C656EC" w:rsidRPr="00F52826" w14:paraId="073FFBD8" w14:textId="77777777" w:rsidTr="0073684C">
        <w:trPr>
          <w:trHeight w:val="300"/>
          <w:jc w:val="center"/>
        </w:trPr>
        <w:tc>
          <w:tcPr>
            <w:tcW w:w="2560" w:type="dxa"/>
            <w:shd w:val="clear" w:color="auto" w:fill="F2F2F2" w:themeFill="background1" w:themeFillShade="F2"/>
            <w:noWrap/>
            <w:vAlign w:val="center"/>
          </w:tcPr>
          <w:p w14:paraId="02A948C7" w14:textId="77777777" w:rsidR="00C656EC" w:rsidRPr="00F52826" w:rsidRDefault="00C656EC" w:rsidP="00C656E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mężczyźni</w:t>
            </w:r>
          </w:p>
        </w:tc>
        <w:tc>
          <w:tcPr>
            <w:tcW w:w="2169" w:type="dxa"/>
            <w:shd w:val="clear" w:color="auto" w:fill="auto"/>
            <w:noWrap/>
            <w:vAlign w:val="center"/>
          </w:tcPr>
          <w:p w14:paraId="3359A022" w14:textId="5EE3072C" w:rsidR="00C656EC" w:rsidRPr="00F52826" w:rsidRDefault="00C656EC" w:rsidP="00C656EC">
            <w:pPr>
              <w:spacing w:before="0" w:after="0"/>
              <w:ind w:firstLine="0"/>
              <w:jc w:val="right"/>
              <w:rPr>
                <w:rFonts w:eastAsia="Times New Roman" w:cs="Segoe UI"/>
                <w:sz w:val="16"/>
                <w:szCs w:val="16"/>
                <w:lang w:eastAsia="pl-PL"/>
              </w:rPr>
            </w:pPr>
            <w:r w:rsidRPr="00F52826">
              <w:rPr>
                <w:rFonts w:cs="Segoe UI"/>
                <w:color w:val="000000"/>
                <w:sz w:val="16"/>
                <w:szCs w:val="16"/>
              </w:rPr>
              <w:t>3 069</w:t>
            </w:r>
          </w:p>
        </w:tc>
        <w:tc>
          <w:tcPr>
            <w:tcW w:w="2169" w:type="dxa"/>
            <w:shd w:val="clear" w:color="auto" w:fill="auto"/>
            <w:noWrap/>
            <w:vAlign w:val="center"/>
          </w:tcPr>
          <w:p w14:paraId="106107C8" w14:textId="2DE608DB" w:rsidR="00C656EC" w:rsidRPr="00F52826" w:rsidRDefault="00C656EC" w:rsidP="00C656EC">
            <w:pPr>
              <w:spacing w:before="0" w:after="0"/>
              <w:ind w:firstLine="0"/>
              <w:jc w:val="right"/>
              <w:rPr>
                <w:rFonts w:eastAsia="Times New Roman" w:cs="Segoe UI"/>
                <w:sz w:val="16"/>
                <w:szCs w:val="16"/>
                <w:lang w:eastAsia="pl-PL"/>
              </w:rPr>
            </w:pPr>
            <w:r w:rsidRPr="00F52826">
              <w:rPr>
                <w:rFonts w:cs="Segoe UI"/>
                <w:color w:val="000000"/>
                <w:sz w:val="16"/>
                <w:szCs w:val="16"/>
              </w:rPr>
              <w:t>8 686</w:t>
            </w:r>
          </w:p>
        </w:tc>
        <w:tc>
          <w:tcPr>
            <w:tcW w:w="2169" w:type="dxa"/>
            <w:shd w:val="clear" w:color="auto" w:fill="auto"/>
            <w:noWrap/>
            <w:vAlign w:val="center"/>
          </w:tcPr>
          <w:p w14:paraId="75743C73" w14:textId="1332B46D" w:rsidR="00C656EC" w:rsidRPr="00F52826" w:rsidRDefault="00C656EC" w:rsidP="00C656EC">
            <w:pPr>
              <w:spacing w:before="0" w:after="0"/>
              <w:ind w:firstLine="0"/>
              <w:jc w:val="right"/>
              <w:rPr>
                <w:rFonts w:eastAsia="Times New Roman" w:cs="Segoe UI"/>
                <w:sz w:val="16"/>
                <w:szCs w:val="16"/>
                <w:lang w:eastAsia="pl-PL"/>
              </w:rPr>
            </w:pPr>
            <w:r w:rsidRPr="00F52826">
              <w:rPr>
                <w:rFonts w:cs="Segoe UI"/>
                <w:color w:val="000000"/>
                <w:sz w:val="16"/>
                <w:szCs w:val="16"/>
              </w:rPr>
              <w:t>2 003</w:t>
            </w:r>
          </w:p>
        </w:tc>
      </w:tr>
      <w:tr w:rsidR="00C656EC" w:rsidRPr="00F52826" w14:paraId="77042CE6" w14:textId="77777777" w:rsidTr="0073684C">
        <w:trPr>
          <w:trHeight w:val="300"/>
          <w:jc w:val="center"/>
        </w:trPr>
        <w:tc>
          <w:tcPr>
            <w:tcW w:w="2560" w:type="dxa"/>
            <w:shd w:val="clear" w:color="auto" w:fill="F2F2F2" w:themeFill="background1" w:themeFillShade="F2"/>
            <w:noWrap/>
            <w:vAlign w:val="center"/>
          </w:tcPr>
          <w:p w14:paraId="3CAD4EE2" w14:textId="77777777" w:rsidR="00C656EC" w:rsidRPr="00F52826" w:rsidRDefault="00C656EC" w:rsidP="00C656E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kobiety</w:t>
            </w:r>
          </w:p>
        </w:tc>
        <w:tc>
          <w:tcPr>
            <w:tcW w:w="2169" w:type="dxa"/>
            <w:shd w:val="clear" w:color="auto" w:fill="auto"/>
            <w:noWrap/>
            <w:vAlign w:val="center"/>
          </w:tcPr>
          <w:p w14:paraId="5FB7FD88" w14:textId="123ABCDA" w:rsidR="00C656EC" w:rsidRPr="00F52826" w:rsidRDefault="00C656EC" w:rsidP="00C656EC">
            <w:pPr>
              <w:spacing w:before="0" w:after="0"/>
              <w:ind w:firstLine="0"/>
              <w:jc w:val="right"/>
              <w:rPr>
                <w:rFonts w:eastAsia="Times New Roman" w:cs="Segoe UI"/>
                <w:sz w:val="16"/>
                <w:szCs w:val="16"/>
                <w:lang w:eastAsia="pl-PL"/>
              </w:rPr>
            </w:pPr>
            <w:r w:rsidRPr="00F52826">
              <w:rPr>
                <w:rFonts w:cs="Segoe UI"/>
                <w:color w:val="000000"/>
                <w:sz w:val="16"/>
                <w:szCs w:val="16"/>
              </w:rPr>
              <w:t>2 781</w:t>
            </w:r>
          </w:p>
        </w:tc>
        <w:tc>
          <w:tcPr>
            <w:tcW w:w="2169" w:type="dxa"/>
            <w:shd w:val="clear" w:color="auto" w:fill="auto"/>
            <w:noWrap/>
            <w:vAlign w:val="center"/>
          </w:tcPr>
          <w:p w14:paraId="3086248C" w14:textId="29CF7F84" w:rsidR="00C656EC" w:rsidRPr="00F52826" w:rsidRDefault="00C656EC" w:rsidP="00C656EC">
            <w:pPr>
              <w:spacing w:before="0" w:after="0"/>
              <w:ind w:firstLine="0"/>
              <w:jc w:val="right"/>
              <w:rPr>
                <w:rFonts w:eastAsia="Times New Roman" w:cs="Segoe UI"/>
                <w:sz w:val="16"/>
                <w:szCs w:val="16"/>
                <w:lang w:eastAsia="pl-PL"/>
              </w:rPr>
            </w:pPr>
            <w:r w:rsidRPr="00F52826">
              <w:rPr>
                <w:rFonts w:cs="Segoe UI"/>
                <w:color w:val="000000"/>
                <w:sz w:val="16"/>
                <w:szCs w:val="16"/>
              </w:rPr>
              <w:t>7 857</w:t>
            </w:r>
          </w:p>
        </w:tc>
        <w:tc>
          <w:tcPr>
            <w:tcW w:w="2169" w:type="dxa"/>
            <w:shd w:val="clear" w:color="auto" w:fill="auto"/>
            <w:noWrap/>
            <w:vAlign w:val="center"/>
          </w:tcPr>
          <w:p w14:paraId="2534D60B" w14:textId="12CA7ABC" w:rsidR="00C656EC" w:rsidRPr="00F52826" w:rsidRDefault="00C656EC" w:rsidP="00C656EC">
            <w:pPr>
              <w:spacing w:before="0" w:after="0"/>
              <w:ind w:firstLine="0"/>
              <w:jc w:val="right"/>
              <w:rPr>
                <w:rFonts w:eastAsia="Times New Roman" w:cs="Segoe UI"/>
                <w:sz w:val="16"/>
                <w:szCs w:val="16"/>
                <w:lang w:eastAsia="pl-PL"/>
              </w:rPr>
            </w:pPr>
            <w:r w:rsidRPr="00F52826">
              <w:rPr>
                <w:rFonts w:cs="Segoe UI"/>
                <w:color w:val="000000"/>
                <w:sz w:val="16"/>
                <w:szCs w:val="16"/>
              </w:rPr>
              <w:t>3 822</w:t>
            </w:r>
          </w:p>
        </w:tc>
      </w:tr>
    </w:tbl>
    <w:p w14:paraId="763B69A4" w14:textId="405EB9F8" w:rsidR="0058778E" w:rsidRPr="00F52826" w:rsidRDefault="0058778E" w:rsidP="0058778E">
      <w:pPr>
        <w:pStyle w:val="GK"/>
      </w:pPr>
      <w:r w:rsidRPr="00F52826">
        <w:t>W podziale na płeć ogólna liczba kobiet w gminie przewyższa liczbę mężczyzn (o </w:t>
      </w:r>
      <w:r w:rsidR="00C656EC" w:rsidRPr="00F52826">
        <w:t>702</w:t>
      </w:r>
      <w:r w:rsidRPr="00F52826">
        <w:t xml:space="preserve"> osoby) – </w:t>
      </w:r>
      <w:r w:rsidR="00C656EC" w:rsidRPr="00F52826">
        <w:t>współczynnik</w:t>
      </w:r>
      <w:r w:rsidRPr="00F52826">
        <w:t xml:space="preserve"> feminizacji w </w:t>
      </w:r>
      <w:r w:rsidR="00C656EC" w:rsidRPr="00F52826">
        <w:t>2021</w:t>
      </w:r>
      <w:r w:rsidRPr="00F52826">
        <w:t xml:space="preserve"> r. był równy </w:t>
      </w:r>
      <w:r w:rsidR="00C656EC" w:rsidRPr="00F52826">
        <w:t>105</w:t>
      </w:r>
      <w:r w:rsidRPr="00F52826">
        <w:t>. Kobiety zdecydowanie przewyższają mężczyzn pod względem liczebności w grupie osób w wieku poprodukcyjnym, a mężczyźni przeważają w</w:t>
      </w:r>
      <w:r w:rsidR="00C656EC" w:rsidRPr="00F52826">
        <w:t> </w:t>
      </w:r>
      <w:r w:rsidRPr="00F52826">
        <w:t xml:space="preserve">grupie osób w wieku produkcyjnym i przedprodukcyjnym. </w:t>
      </w:r>
    </w:p>
    <w:p w14:paraId="60509C9B" w14:textId="218B74F4" w:rsidR="0058778E" w:rsidRPr="00F52826" w:rsidRDefault="0058778E" w:rsidP="0058778E">
      <w:pPr>
        <w:pStyle w:val="GK"/>
      </w:pPr>
      <w:r w:rsidRPr="00F52826">
        <w:t xml:space="preserve">Rozkład ludności wg płci w poszczególnych przedziałach wiekowych w gminie obrazuje, jak kształtuje się sytuacja ludnościowa i jakie procesy temu towarzyszą. W większości grup wiekowych przeważają kobiety. Szczególnie jest to widoczne w przedziałach wiekowych powyżej 60 lat. Przewagę liczby mężczyzn nad kobietami zanotowano w </w:t>
      </w:r>
      <w:r w:rsidR="00B97616" w:rsidRPr="00F52826">
        <w:t>ośmiu</w:t>
      </w:r>
      <w:r w:rsidRPr="00F52826">
        <w:t xml:space="preserve"> grupach wiekowych: 0-4, 5-9, 10-14 (największa różnica), 15-19, </w:t>
      </w:r>
      <w:r w:rsidR="00B97616" w:rsidRPr="00F52826">
        <w:t xml:space="preserve">25-29, </w:t>
      </w:r>
      <w:r w:rsidRPr="00F52826">
        <w:t>30-34, 50-54</w:t>
      </w:r>
      <w:r w:rsidR="00B97616" w:rsidRPr="00F52826">
        <w:t xml:space="preserve"> i 55-59</w:t>
      </w:r>
      <w:r w:rsidRPr="00F52826">
        <w:t>. W okresie ostatnich 10 lat odnotowano ogólny wzrost liczby ludności w wieku poprodukcyjnym.</w:t>
      </w:r>
    </w:p>
    <w:p w14:paraId="0F94D308" w14:textId="24E04FEE" w:rsidR="0058778E" w:rsidRPr="00F52826" w:rsidRDefault="0058778E" w:rsidP="0058778E">
      <w:pPr>
        <w:pStyle w:val="Legenda"/>
        <w:keepNext/>
        <w:rPr>
          <w:rFonts w:cs="Segoe UI"/>
        </w:rPr>
      </w:pPr>
      <w:bookmarkStart w:id="160" w:name="_Toc88665224"/>
      <w:bookmarkStart w:id="161" w:name="_Toc10013847"/>
      <w:bookmarkEnd w:id="159"/>
      <w:r w:rsidRPr="00F52826">
        <w:rPr>
          <w:rFonts w:cs="Segoe UI"/>
        </w:rPr>
        <w:t xml:space="preserve">Wykres </w:t>
      </w:r>
      <w:r w:rsidR="00133D8A" w:rsidRPr="00F52826">
        <w:rPr>
          <w:rFonts w:cs="Segoe UI"/>
          <w:noProof/>
        </w:rPr>
        <w:fldChar w:fldCharType="begin"/>
      </w:r>
      <w:r w:rsidRPr="00F52826">
        <w:rPr>
          <w:rFonts w:cs="Segoe UI"/>
          <w:noProof/>
        </w:rPr>
        <w:instrText xml:space="preserve"> SEQ Wykres \* ARABIC </w:instrText>
      </w:r>
      <w:r w:rsidR="00133D8A" w:rsidRPr="00F52826">
        <w:rPr>
          <w:rFonts w:cs="Segoe UI"/>
          <w:noProof/>
        </w:rPr>
        <w:fldChar w:fldCharType="separate"/>
      </w:r>
      <w:r w:rsidR="003B024F">
        <w:rPr>
          <w:rFonts w:cs="Segoe UI"/>
          <w:noProof/>
        </w:rPr>
        <w:t>6</w:t>
      </w:r>
      <w:r w:rsidR="00133D8A" w:rsidRPr="00F52826">
        <w:rPr>
          <w:rFonts w:cs="Segoe UI"/>
          <w:noProof/>
        </w:rPr>
        <w:fldChar w:fldCharType="end"/>
      </w:r>
      <w:r w:rsidRPr="00F52826">
        <w:rPr>
          <w:rFonts w:cs="Segoe UI"/>
        </w:rPr>
        <w:t xml:space="preserve"> </w:t>
      </w:r>
      <w:bookmarkStart w:id="162" w:name="_Toc10014014"/>
      <w:r w:rsidRPr="00F52826">
        <w:rPr>
          <w:rFonts w:cs="Segoe UI"/>
        </w:rPr>
        <w:t xml:space="preserve">Ludność wg płci i grup wiekowych w </w:t>
      </w:r>
      <w:r w:rsidR="00B97616" w:rsidRPr="00F52826">
        <w:rPr>
          <w:rFonts w:cs="Segoe UI"/>
        </w:rPr>
        <w:t>2021</w:t>
      </w:r>
      <w:r w:rsidRPr="00F52826">
        <w:rPr>
          <w:rFonts w:cs="Segoe UI"/>
        </w:rPr>
        <w:t xml:space="preserve"> r.</w:t>
      </w:r>
      <w:bookmarkEnd w:id="160"/>
      <w:bookmarkEnd w:id="162"/>
    </w:p>
    <w:p w14:paraId="5B70A2E3" w14:textId="77777777" w:rsidR="0058778E" w:rsidRPr="00F52826" w:rsidRDefault="0058778E" w:rsidP="0058778E">
      <w:pPr>
        <w:pStyle w:val="Legenda"/>
        <w:keepNext/>
        <w:spacing w:before="0"/>
        <w:rPr>
          <w:rFonts w:cs="Segoe UI"/>
          <w:b w:val="0"/>
        </w:rPr>
      </w:pPr>
      <w:r w:rsidRPr="00F52826">
        <w:rPr>
          <w:rFonts w:cs="Segoe UI"/>
          <w:b w:val="0"/>
        </w:rPr>
        <w:t>źródło: opracowanie własne na podstawie GUS BDL</w:t>
      </w:r>
    </w:p>
    <w:p w14:paraId="0B25B529" w14:textId="58EE048A" w:rsidR="0058778E" w:rsidRPr="00F52826" w:rsidRDefault="00B97616" w:rsidP="0058778E">
      <w:pPr>
        <w:ind w:firstLine="0"/>
        <w:rPr>
          <w:rFonts w:cs="Segoe UI"/>
          <w:szCs w:val="20"/>
        </w:rPr>
      </w:pPr>
      <w:r w:rsidRPr="00F52826">
        <w:rPr>
          <w:noProof/>
          <w:lang w:eastAsia="pl-PL"/>
        </w:rPr>
        <w:drawing>
          <wp:inline distT="0" distB="0" distL="0" distR="0" wp14:anchorId="3E3112E6" wp14:editId="62B2D6A3">
            <wp:extent cx="5759450" cy="3284220"/>
            <wp:effectExtent l="0" t="0" r="12700" b="11430"/>
            <wp:docPr id="22" name="Wykres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4F60D6E-C950-AB65-0D24-63DA7824D0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0A39F71" w14:textId="23161FA9" w:rsidR="0058778E" w:rsidRPr="00F52826" w:rsidRDefault="0058778E" w:rsidP="0058778E">
      <w:pPr>
        <w:pStyle w:val="GK"/>
      </w:pPr>
      <w:bookmarkStart w:id="163" w:name="_Hlk87011349"/>
      <w:r w:rsidRPr="00F52826">
        <w:t xml:space="preserve">Z podziałem ludności wg ekonomicznych grup wieku związany jest wskaźnik obciążenia demograficznego. Informuje on, jaki jest stosunek ludności w wieku nieprodukcyjnym na 100 osób w wieku produkcyjnym. </w:t>
      </w:r>
      <w:bookmarkStart w:id="164" w:name="_Hlk87012494"/>
      <w:bookmarkEnd w:id="163"/>
      <w:r w:rsidRPr="00F52826">
        <w:t xml:space="preserve">Na przestrzeni </w:t>
      </w:r>
      <w:r w:rsidR="00693CF6" w:rsidRPr="00F52826">
        <w:rPr>
          <w:rFonts w:cs="Segoe UI"/>
          <w:szCs w:val="20"/>
        </w:rPr>
        <w:t xml:space="preserve">analizowanego okresu </w:t>
      </w:r>
      <w:r w:rsidRPr="00F52826">
        <w:t xml:space="preserve">wskaźnik ten przejawia tendencję wzrostową. W </w:t>
      </w:r>
      <w:r w:rsidR="00B97616" w:rsidRPr="00F52826">
        <w:t>2011</w:t>
      </w:r>
      <w:r w:rsidRPr="00F52826">
        <w:t xml:space="preserve"> r. był równy </w:t>
      </w:r>
      <w:r w:rsidR="00B97616" w:rsidRPr="00F52826">
        <w:t>54,9</w:t>
      </w:r>
      <w:r w:rsidRPr="00F52826">
        <w:t xml:space="preserve"> a w </w:t>
      </w:r>
      <w:r w:rsidR="00B97616" w:rsidRPr="00F52826">
        <w:t>2021</w:t>
      </w:r>
      <w:r w:rsidRPr="00F52826">
        <w:t xml:space="preserve"> r. wzrósł do </w:t>
      </w:r>
      <w:r w:rsidR="00B97616" w:rsidRPr="00F52826">
        <w:t>70,6</w:t>
      </w:r>
      <w:r w:rsidRPr="00F52826">
        <w:t xml:space="preserve">. </w:t>
      </w:r>
      <w:bookmarkEnd w:id="164"/>
    </w:p>
    <w:p w14:paraId="602878B5" w14:textId="20E98957" w:rsidR="0058778E" w:rsidRPr="00F52826" w:rsidRDefault="0058778E" w:rsidP="0058778E">
      <w:pPr>
        <w:pStyle w:val="GK"/>
      </w:pPr>
      <w:bookmarkStart w:id="165" w:name="_Hlk87011977"/>
      <w:r w:rsidRPr="00F52826">
        <w:t>Równocześnie stale wzrasta stosunek ludności w wieku poprodukcyjnym do ludności w wieku przedprodukcyjnym, co jest odzwierciedleniem ogólnych trendów panujących w Polsce</w:t>
      </w:r>
      <w:bookmarkEnd w:id="165"/>
      <w:r w:rsidRPr="00F52826">
        <w:t xml:space="preserve">, świadczących o postępującym starzeniu się społeczeństwa. W mieście i gminie Góra Kalwaria od </w:t>
      </w:r>
      <w:r w:rsidR="00693CF6" w:rsidRPr="00F52826">
        <w:t>2011</w:t>
      </w:r>
      <w:r w:rsidRPr="00F52826">
        <w:t xml:space="preserve"> r. liczba </w:t>
      </w:r>
      <w:r w:rsidRPr="00F52826">
        <w:lastRenderedPageBreak/>
        <w:t>ludności w wieku produkcyjnym systematycznie spada, przy jednoczesnym wyraźnym wzroście liczby ludności w wieku poprodukcyjnym. Ludność w wieku przedprodukcyjnym z niewielkimi wahaniami również stopniowo wzrasta.</w:t>
      </w:r>
    </w:p>
    <w:p w14:paraId="0BAB9C9C" w14:textId="56D44B83" w:rsidR="0058778E" w:rsidRPr="00F52826" w:rsidRDefault="0058778E" w:rsidP="0058778E">
      <w:pPr>
        <w:spacing w:before="0" w:after="0"/>
        <w:ind w:firstLine="0"/>
        <w:rPr>
          <w:rFonts w:eastAsia="Calibri" w:cs="Segoe UI"/>
          <w:b/>
          <w:bCs/>
          <w:sz w:val="16"/>
          <w:szCs w:val="16"/>
        </w:rPr>
      </w:pPr>
      <w:bookmarkStart w:id="166" w:name="_Toc88665207"/>
      <w:r w:rsidRPr="00F52826">
        <w:rPr>
          <w:rFonts w:eastAsia="Calibri" w:cs="Segoe UI"/>
          <w:b/>
          <w:bCs/>
          <w:sz w:val="16"/>
          <w:szCs w:val="16"/>
        </w:rPr>
        <w:t xml:space="preserve">Tabela </w:t>
      </w:r>
      <w:r w:rsidR="00133D8A" w:rsidRPr="00F52826">
        <w:rPr>
          <w:rFonts w:eastAsia="Calibri" w:cs="Segoe UI"/>
          <w:b/>
          <w:bCs/>
          <w:sz w:val="16"/>
          <w:szCs w:val="16"/>
        </w:rPr>
        <w:fldChar w:fldCharType="begin"/>
      </w:r>
      <w:r w:rsidRPr="00F52826">
        <w:rPr>
          <w:rFonts w:eastAsia="Calibri" w:cs="Segoe UI"/>
          <w:b/>
          <w:bCs/>
          <w:sz w:val="16"/>
          <w:szCs w:val="16"/>
        </w:rPr>
        <w:instrText xml:space="preserve"> SEQ Tabela \* ARABIC </w:instrText>
      </w:r>
      <w:r w:rsidR="00133D8A" w:rsidRPr="00F52826">
        <w:rPr>
          <w:rFonts w:eastAsia="Calibri" w:cs="Segoe UI"/>
          <w:b/>
          <w:bCs/>
          <w:sz w:val="16"/>
          <w:szCs w:val="16"/>
        </w:rPr>
        <w:fldChar w:fldCharType="separate"/>
      </w:r>
      <w:r w:rsidR="003B024F">
        <w:rPr>
          <w:rFonts w:eastAsia="Calibri" w:cs="Segoe UI"/>
          <w:b/>
          <w:bCs/>
          <w:noProof/>
          <w:sz w:val="16"/>
          <w:szCs w:val="16"/>
        </w:rPr>
        <w:t>16</w:t>
      </w:r>
      <w:r w:rsidR="00133D8A" w:rsidRPr="00F52826">
        <w:rPr>
          <w:rFonts w:eastAsia="Calibri" w:cs="Segoe UI"/>
          <w:b/>
          <w:bCs/>
          <w:sz w:val="16"/>
          <w:szCs w:val="16"/>
        </w:rPr>
        <w:fldChar w:fldCharType="end"/>
      </w:r>
      <w:r w:rsidRPr="00F52826">
        <w:rPr>
          <w:rFonts w:eastAsia="Calibri" w:cs="Segoe UI"/>
          <w:b/>
          <w:bCs/>
          <w:sz w:val="16"/>
          <w:szCs w:val="16"/>
        </w:rPr>
        <w:t xml:space="preserve"> Wskaźnik obciążenia demograficznego w latach </w:t>
      </w:r>
      <w:r w:rsidR="00B97616" w:rsidRPr="00F52826">
        <w:rPr>
          <w:rFonts w:eastAsia="Calibri" w:cs="Segoe UI"/>
          <w:b/>
          <w:bCs/>
          <w:sz w:val="16"/>
          <w:szCs w:val="16"/>
        </w:rPr>
        <w:t>2011</w:t>
      </w:r>
      <w:r w:rsidRPr="00F52826">
        <w:rPr>
          <w:rFonts w:eastAsia="Calibri" w:cs="Segoe UI"/>
          <w:b/>
          <w:bCs/>
          <w:sz w:val="16"/>
          <w:szCs w:val="16"/>
        </w:rPr>
        <w:t>–</w:t>
      </w:r>
      <w:bookmarkEnd w:id="166"/>
      <w:r w:rsidR="00B97616" w:rsidRPr="00F52826">
        <w:rPr>
          <w:rFonts w:eastAsia="Calibri" w:cs="Segoe UI"/>
          <w:b/>
          <w:bCs/>
          <w:sz w:val="16"/>
          <w:szCs w:val="16"/>
        </w:rPr>
        <w:t>2021</w:t>
      </w:r>
    </w:p>
    <w:p w14:paraId="51A3D2E1" w14:textId="77777777" w:rsidR="0058778E" w:rsidRPr="00F52826" w:rsidRDefault="0058778E" w:rsidP="0058778E">
      <w:pPr>
        <w:pStyle w:val="Legenda"/>
        <w:keepNext/>
        <w:spacing w:before="0"/>
        <w:rPr>
          <w:rStyle w:val="Wyrnieniedelikatne"/>
          <w:b w:val="0"/>
          <w:i w:val="0"/>
          <w:iCs w:val="0"/>
          <w:sz w:val="18"/>
        </w:rPr>
      </w:pPr>
      <w:r w:rsidRPr="00F52826">
        <w:rPr>
          <w:rFonts w:cs="Segoe UI"/>
          <w:b w:val="0"/>
        </w:rPr>
        <w:t>źródło: opracowanie własne na podstawie GUS BDL</w:t>
      </w:r>
    </w:p>
    <w:tbl>
      <w:tblPr>
        <w:tblStyle w:val="Tabela-Siatka5"/>
        <w:tblW w:w="9210" w:type="dxa"/>
        <w:jc w:val="center"/>
        <w:tblLayout w:type="fixed"/>
        <w:tblLook w:val="04A0" w:firstRow="1" w:lastRow="0" w:firstColumn="1" w:lastColumn="0" w:noHBand="0" w:noVBand="1"/>
      </w:tblPr>
      <w:tblGrid>
        <w:gridCol w:w="1730"/>
        <w:gridCol w:w="680"/>
        <w:gridCol w:w="680"/>
        <w:gridCol w:w="680"/>
        <w:gridCol w:w="680"/>
        <w:gridCol w:w="680"/>
        <w:gridCol w:w="680"/>
        <w:gridCol w:w="680"/>
        <w:gridCol w:w="680"/>
        <w:gridCol w:w="680"/>
        <w:gridCol w:w="680"/>
        <w:gridCol w:w="680"/>
      </w:tblGrid>
      <w:tr w:rsidR="00B97616" w:rsidRPr="00F52826" w14:paraId="3DA1A125" w14:textId="77777777" w:rsidTr="0073684C">
        <w:trPr>
          <w:trHeight w:val="300"/>
          <w:jc w:val="center"/>
        </w:trPr>
        <w:tc>
          <w:tcPr>
            <w:tcW w:w="1730" w:type="dxa"/>
            <w:shd w:val="clear" w:color="auto" w:fill="D9D9D9" w:themeFill="background1" w:themeFillShade="D9"/>
            <w:noWrap/>
            <w:vAlign w:val="center"/>
            <w:hideMark/>
          </w:tcPr>
          <w:p w14:paraId="14DDE326" w14:textId="77777777" w:rsidR="00B97616" w:rsidRPr="00F52826" w:rsidRDefault="00B97616" w:rsidP="00B97616">
            <w:pPr>
              <w:spacing w:before="0" w:after="0"/>
              <w:ind w:firstLine="0"/>
              <w:jc w:val="center"/>
              <w:rPr>
                <w:rFonts w:eastAsia="Times New Roman" w:cs="Segoe UI"/>
                <w:sz w:val="16"/>
                <w:szCs w:val="16"/>
                <w:lang w:eastAsia="pl-PL"/>
              </w:rPr>
            </w:pPr>
          </w:p>
        </w:tc>
        <w:tc>
          <w:tcPr>
            <w:tcW w:w="680" w:type="dxa"/>
            <w:shd w:val="clear" w:color="auto" w:fill="D9D9D9" w:themeFill="background1" w:themeFillShade="D9"/>
            <w:noWrap/>
            <w:vAlign w:val="center"/>
          </w:tcPr>
          <w:p w14:paraId="1F5FE161" w14:textId="717AD673"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2011</w:t>
            </w:r>
          </w:p>
        </w:tc>
        <w:tc>
          <w:tcPr>
            <w:tcW w:w="680" w:type="dxa"/>
            <w:shd w:val="clear" w:color="auto" w:fill="D9D9D9" w:themeFill="background1" w:themeFillShade="D9"/>
            <w:noWrap/>
            <w:vAlign w:val="center"/>
          </w:tcPr>
          <w:p w14:paraId="3C55FF09" w14:textId="60C558F4"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2012</w:t>
            </w:r>
          </w:p>
        </w:tc>
        <w:tc>
          <w:tcPr>
            <w:tcW w:w="680" w:type="dxa"/>
            <w:shd w:val="clear" w:color="auto" w:fill="D9D9D9" w:themeFill="background1" w:themeFillShade="D9"/>
            <w:noWrap/>
            <w:vAlign w:val="center"/>
          </w:tcPr>
          <w:p w14:paraId="4A25C9F8" w14:textId="27F22C43"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2013</w:t>
            </w:r>
          </w:p>
        </w:tc>
        <w:tc>
          <w:tcPr>
            <w:tcW w:w="680" w:type="dxa"/>
            <w:shd w:val="clear" w:color="auto" w:fill="D9D9D9" w:themeFill="background1" w:themeFillShade="D9"/>
            <w:noWrap/>
            <w:vAlign w:val="center"/>
          </w:tcPr>
          <w:p w14:paraId="26C216CC" w14:textId="4FB8661A"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2014</w:t>
            </w:r>
          </w:p>
        </w:tc>
        <w:tc>
          <w:tcPr>
            <w:tcW w:w="680" w:type="dxa"/>
            <w:shd w:val="clear" w:color="auto" w:fill="D9D9D9" w:themeFill="background1" w:themeFillShade="D9"/>
            <w:noWrap/>
            <w:vAlign w:val="center"/>
          </w:tcPr>
          <w:p w14:paraId="7EF15291" w14:textId="4537F1AE" w:rsidR="00B97616" w:rsidRPr="00F52826" w:rsidRDefault="00B97616" w:rsidP="00B97616">
            <w:pPr>
              <w:spacing w:before="0" w:after="0"/>
              <w:ind w:firstLine="0"/>
              <w:rPr>
                <w:rFonts w:eastAsia="Times New Roman" w:cs="Segoe UI"/>
                <w:b/>
                <w:sz w:val="16"/>
                <w:szCs w:val="16"/>
                <w:lang w:eastAsia="pl-PL"/>
              </w:rPr>
            </w:pPr>
            <w:r w:rsidRPr="00F52826">
              <w:rPr>
                <w:rFonts w:eastAsia="Times New Roman" w:cs="Segoe UI"/>
                <w:b/>
                <w:sz w:val="16"/>
                <w:szCs w:val="16"/>
                <w:lang w:eastAsia="pl-PL"/>
              </w:rPr>
              <w:t>2015</w:t>
            </w:r>
          </w:p>
        </w:tc>
        <w:tc>
          <w:tcPr>
            <w:tcW w:w="680" w:type="dxa"/>
            <w:shd w:val="clear" w:color="auto" w:fill="D9D9D9" w:themeFill="background1" w:themeFillShade="D9"/>
            <w:noWrap/>
            <w:vAlign w:val="center"/>
          </w:tcPr>
          <w:p w14:paraId="0AF9894D" w14:textId="3165B6FC"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2016</w:t>
            </w:r>
          </w:p>
        </w:tc>
        <w:tc>
          <w:tcPr>
            <w:tcW w:w="680" w:type="dxa"/>
            <w:shd w:val="clear" w:color="auto" w:fill="D9D9D9" w:themeFill="background1" w:themeFillShade="D9"/>
            <w:noWrap/>
            <w:vAlign w:val="center"/>
          </w:tcPr>
          <w:p w14:paraId="221515EF" w14:textId="2A5CD2C2"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2017</w:t>
            </w:r>
          </w:p>
        </w:tc>
        <w:tc>
          <w:tcPr>
            <w:tcW w:w="680" w:type="dxa"/>
            <w:shd w:val="clear" w:color="auto" w:fill="D9D9D9" w:themeFill="background1" w:themeFillShade="D9"/>
            <w:noWrap/>
            <w:vAlign w:val="center"/>
          </w:tcPr>
          <w:p w14:paraId="1DF725D4" w14:textId="28EDA29E"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2018</w:t>
            </w:r>
          </w:p>
        </w:tc>
        <w:tc>
          <w:tcPr>
            <w:tcW w:w="680" w:type="dxa"/>
            <w:shd w:val="clear" w:color="auto" w:fill="D9D9D9" w:themeFill="background1" w:themeFillShade="D9"/>
            <w:noWrap/>
            <w:vAlign w:val="center"/>
          </w:tcPr>
          <w:p w14:paraId="2D72EBBE" w14:textId="53E0FAD9"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2019</w:t>
            </w:r>
          </w:p>
        </w:tc>
        <w:tc>
          <w:tcPr>
            <w:tcW w:w="680" w:type="dxa"/>
            <w:shd w:val="clear" w:color="auto" w:fill="D9D9D9" w:themeFill="background1" w:themeFillShade="D9"/>
            <w:noWrap/>
            <w:vAlign w:val="center"/>
          </w:tcPr>
          <w:p w14:paraId="2CCA9491" w14:textId="34865D39"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2020</w:t>
            </w:r>
          </w:p>
        </w:tc>
        <w:tc>
          <w:tcPr>
            <w:tcW w:w="680" w:type="dxa"/>
            <w:shd w:val="clear" w:color="auto" w:fill="D9D9D9" w:themeFill="background1" w:themeFillShade="D9"/>
            <w:vAlign w:val="center"/>
          </w:tcPr>
          <w:p w14:paraId="72B24F85" w14:textId="0BFA022E"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2021</w:t>
            </w:r>
          </w:p>
        </w:tc>
      </w:tr>
      <w:tr w:rsidR="00B97616" w:rsidRPr="00F52826" w14:paraId="40300D03" w14:textId="77777777" w:rsidTr="0073684C">
        <w:trPr>
          <w:trHeight w:val="300"/>
          <w:jc w:val="center"/>
        </w:trPr>
        <w:tc>
          <w:tcPr>
            <w:tcW w:w="1730" w:type="dxa"/>
            <w:shd w:val="clear" w:color="auto" w:fill="F2F2F2" w:themeFill="background1" w:themeFillShade="F2"/>
            <w:noWrap/>
            <w:vAlign w:val="center"/>
            <w:hideMark/>
          </w:tcPr>
          <w:p w14:paraId="7CAFDDC8" w14:textId="77777777" w:rsidR="00B97616" w:rsidRPr="00F52826" w:rsidRDefault="00B97616" w:rsidP="00B97616">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wskaźnik obciążenia demograficznego</w:t>
            </w:r>
          </w:p>
        </w:tc>
        <w:tc>
          <w:tcPr>
            <w:tcW w:w="680" w:type="dxa"/>
            <w:shd w:val="clear" w:color="auto" w:fill="auto"/>
            <w:noWrap/>
            <w:vAlign w:val="center"/>
          </w:tcPr>
          <w:p w14:paraId="01DC3D97" w14:textId="6E0A5204"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55,9</w:t>
            </w:r>
          </w:p>
        </w:tc>
        <w:tc>
          <w:tcPr>
            <w:tcW w:w="680" w:type="dxa"/>
            <w:shd w:val="clear" w:color="auto" w:fill="auto"/>
            <w:noWrap/>
            <w:vAlign w:val="center"/>
          </w:tcPr>
          <w:p w14:paraId="79338E1D" w14:textId="261AB9A9"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57,1</w:t>
            </w:r>
          </w:p>
        </w:tc>
        <w:tc>
          <w:tcPr>
            <w:tcW w:w="680" w:type="dxa"/>
            <w:shd w:val="clear" w:color="auto" w:fill="auto"/>
            <w:noWrap/>
            <w:vAlign w:val="center"/>
          </w:tcPr>
          <w:p w14:paraId="49DFDA95" w14:textId="4BB471B0"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58,0</w:t>
            </w:r>
          </w:p>
        </w:tc>
        <w:tc>
          <w:tcPr>
            <w:tcW w:w="680" w:type="dxa"/>
            <w:shd w:val="clear" w:color="auto" w:fill="auto"/>
            <w:noWrap/>
            <w:vAlign w:val="center"/>
          </w:tcPr>
          <w:p w14:paraId="2BD17433" w14:textId="444197B6"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59,5</w:t>
            </w:r>
          </w:p>
        </w:tc>
        <w:tc>
          <w:tcPr>
            <w:tcW w:w="680" w:type="dxa"/>
            <w:shd w:val="clear" w:color="auto" w:fill="auto"/>
            <w:noWrap/>
            <w:vAlign w:val="center"/>
          </w:tcPr>
          <w:p w14:paraId="1D639BDA" w14:textId="1B64AEA7"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61,5</w:t>
            </w:r>
          </w:p>
        </w:tc>
        <w:tc>
          <w:tcPr>
            <w:tcW w:w="680" w:type="dxa"/>
            <w:shd w:val="clear" w:color="auto" w:fill="auto"/>
            <w:noWrap/>
            <w:vAlign w:val="center"/>
          </w:tcPr>
          <w:p w14:paraId="115EAD13" w14:textId="39E2AD3E"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63,5</w:t>
            </w:r>
          </w:p>
        </w:tc>
        <w:tc>
          <w:tcPr>
            <w:tcW w:w="680" w:type="dxa"/>
            <w:shd w:val="clear" w:color="auto" w:fill="auto"/>
            <w:noWrap/>
            <w:vAlign w:val="center"/>
          </w:tcPr>
          <w:p w14:paraId="78227230" w14:textId="1BBD8F96"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65,4</w:t>
            </w:r>
          </w:p>
        </w:tc>
        <w:tc>
          <w:tcPr>
            <w:tcW w:w="680" w:type="dxa"/>
            <w:shd w:val="clear" w:color="auto" w:fill="auto"/>
            <w:noWrap/>
            <w:vAlign w:val="center"/>
          </w:tcPr>
          <w:p w14:paraId="5C8395CB" w14:textId="1E0679A0"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66,8</w:t>
            </w:r>
          </w:p>
        </w:tc>
        <w:tc>
          <w:tcPr>
            <w:tcW w:w="680" w:type="dxa"/>
            <w:shd w:val="clear" w:color="auto" w:fill="auto"/>
            <w:noWrap/>
            <w:vAlign w:val="center"/>
          </w:tcPr>
          <w:p w14:paraId="3F167E6A" w14:textId="0E2C55FA"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68,3</w:t>
            </w:r>
          </w:p>
        </w:tc>
        <w:tc>
          <w:tcPr>
            <w:tcW w:w="680" w:type="dxa"/>
            <w:shd w:val="clear" w:color="auto" w:fill="auto"/>
            <w:noWrap/>
            <w:vAlign w:val="center"/>
          </w:tcPr>
          <w:p w14:paraId="5CFC7109" w14:textId="4EFD260F"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70,1</w:t>
            </w:r>
          </w:p>
        </w:tc>
        <w:tc>
          <w:tcPr>
            <w:tcW w:w="680" w:type="dxa"/>
            <w:vAlign w:val="center"/>
          </w:tcPr>
          <w:p w14:paraId="5B895FE0" w14:textId="3404499C" w:rsidR="00B97616" w:rsidRPr="00F52826" w:rsidRDefault="00B97616" w:rsidP="00B97616">
            <w:pPr>
              <w:spacing w:before="0" w:after="0"/>
              <w:ind w:firstLine="0"/>
              <w:jc w:val="center"/>
              <w:rPr>
                <w:rFonts w:eastAsia="Calibri" w:cs="Segoe UI"/>
                <w:sz w:val="16"/>
                <w:szCs w:val="16"/>
              </w:rPr>
            </w:pPr>
            <w:r w:rsidRPr="00F52826">
              <w:rPr>
                <w:rFonts w:eastAsia="Calibri" w:cs="Segoe UI"/>
                <w:sz w:val="16"/>
                <w:szCs w:val="16"/>
              </w:rPr>
              <w:t>70,6</w:t>
            </w:r>
          </w:p>
        </w:tc>
      </w:tr>
    </w:tbl>
    <w:bookmarkEnd w:id="161"/>
    <w:p w14:paraId="0E6FF081" w14:textId="77777777" w:rsidR="00E86EFE" w:rsidRPr="00F52826" w:rsidRDefault="00E86EFE" w:rsidP="00E86EFE">
      <w:pPr>
        <w:pStyle w:val="Podtytu"/>
        <w:rPr>
          <w:rStyle w:val="Wyrnieniedelikatne"/>
          <w:rFonts w:ascii="Segoe UI" w:hAnsi="Segoe UI" w:cs="Segoe UI"/>
          <w:i/>
          <w:iCs/>
          <w:color w:val="1D1B11"/>
          <w:lang w:val="pl-PL"/>
        </w:rPr>
      </w:pPr>
      <w:r w:rsidRPr="00F52826">
        <w:rPr>
          <w:rStyle w:val="Wyrnieniedelikatne"/>
          <w:rFonts w:ascii="Segoe UI" w:hAnsi="Segoe UI" w:cs="Segoe UI"/>
          <w:i/>
          <w:iCs/>
          <w:color w:val="1D1B11"/>
          <w:lang w:val="pl-PL"/>
        </w:rPr>
        <w:t>Prognoza demograficzna</w:t>
      </w:r>
    </w:p>
    <w:p w14:paraId="776A321E" w14:textId="1248D97A" w:rsidR="00FA2B19" w:rsidRPr="00F52826" w:rsidRDefault="00FA2B19" w:rsidP="00FA2B19">
      <w:pPr>
        <w:pStyle w:val="GK"/>
      </w:pPr>
      <w:bookmarkStart w:id="167" w:name="_Toc10014159"/>
      <w:r w:rsidRPr="00F52826">
        <w:t xml:space="preserve">Prognoza demograficzna liczby mieszkańców miasta i gminy Góry Kalwaria do </w:t>
      </w:r>
      <w:r w:rsidR="00B97616" w:rsidRPr="00F52826">
        <w:t>2052</w:t>
      </w:r>
      <w:r w:rsidRPr="00F52826">
        <w:t xml:space="preserve"> r. została przeprowadzona na podstawie analizy zmian liczby ludności według faktycznego miejsca zamieszkania w gminie w latach </w:t>
      </w:r>
      <w:r w:rsidR="00B97616" w:rsidRPr="00F52826">
        <w:t>2011</w:t>
      </w:r>
      <w:r w:rsidRPr="00F52826">
        <w:t xml:space="preserve"> – </w:t>
      </w:r>
      <w:r w:rsidR="00B97616" w:rsidRPr="00F52826">
        <w:t>2021</w:t>
      </w:r>
      <w:r w:rsidRPr="00F52826">
        <w:t>. Do obliczeń wykorzystano trend wzrostu, opierający się na danych początkowych z ostatnich 10 lat oraz średniej wartości kroku</w:t>
      </w:r>
      <w:r w:rsidR="00B97616" w:rsidRPr="00F52826">
        <w:t xml:space="preserve"> – w analizowanym okresie średnio liczba ludności gminy rosła o 1,00% rocznie</w:t>
      </w:r>
      <w:r w:rsidRPr="00F52826">
        <w:t xml:space="preserve">. Z przeprowadzonych obliczeń wynika, że do </w:t>
      </w:r>
      <w:r w:rsidR="00B97616" w:rsidRPr="00F52826">
        <w:t>2052</w:t>
      </w:r>
      <w:r w:rsidRPr="00F52826">
        <w:t xml:space="preserve"> r. liczba ludności wzrośnie o ok. </w:t>
      </w:r>
      <w:r w:rsidR="00164653" w:rsidRPr="00F52826">
        <w:t>36</w:t>
      </w:r>
      <w:r w:rsidRPr="00F52826">
        <w:t xml:space="preserve">% w porównaniu z </w:t>
      </w:r>
      <w:r w:rsidR="00164653" w:rsidRPr="00F52826">
        <w:t>2021</w:t>
      </w:r>
      <w:r w:rsidRPr="00F52826">
        <w:t xml:space="preserve"> r. i wyniesie </w:t>
      </w:r>
      <w:r w:rsidR="00164653" w:rsidRPr="00F52826">
        <w:t>38 378</w:t>
      </w:r>
      <w:r w:rsidRPr="00F52826">
        <w:t xml:space="preserve"> osób. Ponadto, wykonana prognoza zakłada kontynuację istniejących procesów demograficznych – przewiduje się utrzymanie przyrostu naturalnego</w:t>
      </w:r>
      <w:r w:rsidR="00164653" w:rsidRPr="00F52826">
        <w:t xml:space="preserve"> balansującego na poziomie zbliżonym do „0”</w:t>
      </w:r>
      <w:r w:rsidRPr="00F52826">
        <w:t xml:space="preserve"> oraz wyraźnie dodatniego salda migracji, jednak w perspektywie najbliższych 30 lat korzystne trendy migracyjne mogą ulec wzmocnieniu bądź odwróceniu na korzyść osłabienia i destabilizacji sytuacji demograficznej w gminie. </w:t>
      </w:r>
    </w:p>
    <w:p w14:paraId="7EE7AF54" w14:textId="1C563B91" w:rsidR="00FA2B19" w:rsidRPr="00F52826" w:rsidRDefault="00FA2B19" w:rsidP="00FA2B19">
      <w:pPr>
        <w:pStyle w:val="Legenda"/>
        <w:keepNext/>
        <w:rPr>
          <w:rFonts w:cs="Segoe UI"/>
        </w:rPr>
      </w:pPr>
      <w:bookmarkStart w:id="168" w:name="_Toc10014075"/>
      <w:bookmarkStart w:id="169" w:name="_Toc88665225"/>
      <w:r w:rsidRPr="00F52826">
        <w:rPr>
          <w:rFonts w:cs="Segoe UI"/>
        </w:rPr>
        <w:t xml:space="preserve">Wykres </w:t>
      </w:r>
      <w:r w:rsidR="00133D8A" w:rsidRPr="00F52826">
        <w:rPr>
          <w:rFonts w:cs="Segoe UI"/>
        </w:rPr>
        <w:fldChar w:fldCharType="begin"/>
      </w:r>
      <w:r w:rsidRPr="00F52826">
        <w:rPr>
          <w:rFonts w:cs="Segoe UI"/>
        </w:rPr>
        <w:instrText xml:space="preserve"> SEQ Wykres \* ARABIC </w:instrText>
      </w:r>
      <w:r w:rsidR="00133D8A" w:rsidRPr="00F52826">
        <w:rPr>
          <w:rFonts w:cs="Segoe UI"/>
        </w:rPr>
        <w:fldChar w:fldCharType="separate"/>
      </w:r>
      <w:r w:rsidR="003B024F">
        <w:rPr>
          <w:rFonts w:cs="Segoe UI"/>
          <w:noProof/>
        </w:rPr>
        <w:t>7</w:t>
      </w:r>
      <w:r w:rsidR="00133D8A" w:rsidRPr="00F52826">
        <w:rPr>
          <w:rFonts w:cs="Segoe UI"/>
        </w:rPr>
        <w:fldChar w:fldCharType="end"/>
      </w:r>
      <w:r w:rsidRPr="00F52826">
        <w:rPr>
          <w:rFonts w:cs="Segoe UI"/>
        </w:rPr>
        <w:t xml:space="preserve"> </w:t>
      </w:r>
      <w:bookmarkStart w:id="170" w:name="_Toc10014015"/>
      <w:r w:rsidRPr="00F52826">
        <w:rPr>
          <w:rFonts w:cs="Segoe UI"/>
        </w:rPr>
        <w:t xml:space="preserve">Prognozowana liczba ludności do </w:t>
      </w:r>
      <w:r w:rsidR="00164653" w:rsidRPr="00F52826">
        <w:rPr>
          <w:rFonts w:cs="Segoe UI"/>
        </w:rPr>
        <w:t>2052</w:t>
      </w:r>
      <w:r w:rsidRPr="00F52826">
        <w:rPr>
          <w:rFonts w:cs="Segoe UI"/>
        </w:rPr>
        <w:t xml:space="preserve"> r.</w:t>
      </w:r>
      <w:bookmarkEnd w:id="168"/>
      <w:bookmarkEnd w:id="169"/>
      <w:bookmarkEnd w:id="170"/>
    </w:p>
    <w:p w14:paraId="193E2C58" w14:textId="77777777" w:rsidR="00FA2B19" w:rsidRPr="00F52826" w:rsidRDefault="00FA2B19" w:rsidP="00FA2B19">
      <w:pPr>
        <w:pStyle w:val="Legenda"/>
        <w:keepNext/>
        <w:spacing w:before="0"/>
        <w:rPr>
          <w:rFonts w:cs="Segoe UI"/>
          <w:b w:val="0"/>
        </w:rPr>
      </w:pPr>
      <w:r w:rsidRPr="00F52826">
        <w:rPr>
          <w:rFonts w:cs="Segoe UI"/>
          <w:b w:val="0"/>
        </w:rPr>
        <w:t>źródło: opracowanie własne na podstawie GUS BDL</w:t>
      </w:r>
    </w:p>
    <w:p w14:paraId="0137E525" w14:textId="6281AA47" w:rsidR="00FA2B19" w:rsidRPr="00F52826" w:rsidRDefault="00164653" w:rsidP="00FA2B19">
      <w:pPr>
        <w:spacing w:before="0" w:after="200"/>
        <w:ind w:firstLine="0"/>
        <w:jc w:val="center"/>
        <w:rPr>
          <w:rFonts w:eastAsia="Calibri" w:cs="Segoe UI"/>
          <w:szCs w:val="20"/>
        </w:rPr>
      </w:pPr>
      <w:r w:rsidRPr="00F52826">
        <w:rPr>
          <w:noProof/>
          <w:lang w:eastAsia="pl-PL"/>
        </w:rPr>
        <w:drawing>
          <wp:inline distT="0" distB="0" distL="0" distR="0" wp14:anchorId="236E4807" wp14:editId="2A8B5F79">
            <wp:extent cx="4724400" cy="2600325"/>
            <wp:effectExtent l="0" t="0" r="19050" b="9525"/>
            <wp:docPr id="53" name="Wykres 5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29162F-6039-4750-845D-F6B5EF75B9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85E6042" w14:textId="65B5F507" w:rsidR="00FA2B19" w:rsidRPr="00F52826" w:rsidRDefault="00FA2B19" w:rsidP="00FA2B19">
      <w:pPr>
        <w:pStyle w:val="GK"/>
      </w:pPr>
      <w:r w:rsidRPr="00F52826">
        <w:t>Na atrakcyjność gminy wpływa dogodne położenie w odniesieniu do aglomeracji warszawskiej, poprawiające się warunki komunikacyjne oraz stale rozwijający się rynek mieszkaniowy. Wzrost ten obejmuje nie tylko ilościowy przyrost substancji mieszkaniowej, ale również podniesienie standardu i jakości mieszkań. W ciągu ostatnich 10 lat zanotowano przyrost liczby mieszkań, na kon</w:t>
      </w:r>
      <w:r w:rsidR="004250F8" w:rsidRPr="00F52826">
        <w:t xml:space="preserve">iec </w:t>
      </w:r>
      <w:r w:rsidR="00AA39D4" w:rsidRPr="00F52826">
        <w:t>2021</w:t>
      </w:r>
      <w:r w:rsidR="004250F8" w:rsidRPr="00F52826">
        <w:t xml:space="preserve"> r. ich liczba wynosiła</w:t>
      </w:r>
      <w:r w:rsidRPr="00F52826">
        <w:t xml:space="preserve"> </w:t>
      </w:r>
      <w:r w:rsidR="00AA39D4" w:rsidRPr="00F52826">
        <w:t>10 795</w:t>
      </w:r>
      <w:r w:rsidRPr="00F52826">
        <w:t xml:space="preserve"> czyli o 1 </w:t>
      </w:r>
      <w:r w:rsidR="00AA39D4" w:rsidRPr="00F52826">
        <w:t>796</w:t>
      </w:r>
      <w:r w:rsidRPr="00F52826">
        <w:t xml:space="preserve"> więcej niż w </w:t>
      </w:r>
      <w:r w:rsidR="00AA39D4" w:rsidRPr="00F52826">
        <w:t>2011</w:t>
      </w:r>
      <w:r w:rsidRPr="00F52826">
        <w:t xml:space="preserve"> r. O poprawiających się warunkach mieszkaniowych świadczy rosnąca przeciętna powierzchnia użytkowa mieszkania, która w </w:t>
      </w:r>
      <w:r w:rsidR="00AA39D4" w:rsidRPr="00F52826">
        <w:t>2021</w:t>
      </w:r>
      <w:r w:rsidRPr="00F52826">
        <w:t xml:space="preserve"> r. wynosiła </w:t>
      </w:r>
      <w:r w:rsidR="00AA39D4" w:rsidRPr="00F52826">
        <w:t>92,4</w:t>
      </w:r>
      <w:r w:rsidRPr="00F52826">
        <w:t xml:space="preserve"> m</w:t>
      </w:r>
      <w:r w:rsidRPr="00F52826">
        <w:rPr>
          <w:vertAlign w:val="superscript"/>
        </w:rPr>
        <w:t>2</w:t>
      </w:r>
      <w:r w:rsidRPr="00F52826">
        <w:t xml:space="preserve"> (przy średniej dla powiatu </w:t>
      </w:r>
      <w:r w:rsidR="00AA39D4" w:rsidRPr="00F52826">
        <w:t>98,3</w:t>
      </w:r>
      <w:r w:rsidRPr="00F52826">
        <w:t xml:space="preserve"> m</w:t>
      </w:r>
      <w:r w:rsidRPr="00F52826">
        <w:rPr>
          <w:vertAlign w:val="superscript"/>
        </w:rPr>
        <w:t>2</w:t>
      </w:r>
      <w:r w:rsidRPr="00F52826">
        <w:t xml:space="preserve">), czyli o </w:t>
      </w:r>
      <w:r w:rsidR="00AA39D4" w:rsidRPr="00F52826">
        <w:t>10,4</w:t>
      </w:r>
      <w:r w:rsidRPr="00F52826">
        <w:t xml:space="preserve"> m</w:t>
      </w:r>
      <w:r w:rsidRPr="00F52826">
        <w:rPr>
          <w:vertAlign w:val="superscript"/>
        </w:rPr>
        <w:t>2</w:t>
      </w:r>
      <w:r w:rsidRPr="00F52826">
        <w:t xml:space="preserve"> więcej niż w </w:t>
      </w:r>
      <w:r w:rsidR="00AA39D4" w:rsidRPr="00F52826">
        <w:t>2011</w:t>
      </w:r>
      <w:r w:rsidRPr="00F52826">
        <w:t xml:space="preserve"> r. W analizowanym okresie 10 lat wzrosła także przeciętna powierzchnia użytkowa mieszkania przypadająca na jedną osobę. W </w:t>
      </w:r>
      <w:r w:rsidR="00AA39D4" w:rsidRPr="00F52826">
        <w:t>2021</w:t>
      </w:r>
      <w:r w:rsidRPr="00F52826">
        <w:t xml:space="preserve"> r. kształtowała się na poziomie </w:t>
      </w:r>
      <w:r w:rsidR="00AA39D4" w:rsidRPr="00F52826">
        <w:t>35,3</w:t>
      </w:r>
      <w:r w:rsidRPr="00F52826">
        <w:t xml:space="preserve"> m</w:t>
      </w:r>
      <w:r w:rsidRPr="00F52826">
        <w:rPr>
          <w:vertAlign w:val="superscript"/>
        </w:rPr>
        <w:t>2</w:t>
      </w:r>
      <w:r w:rsidRPr="00F52826">
        <w:t xml:space="preserve"> (przy średniej dla powiatu </w:t>
      </w:r>
      <w:r w:rsidR="00693CF6" w:rsidRPr="00F52826">
        <w:t>41</w:t>
      </w:r>
      <w:r w:rsidR="00AA39D4" w:rsidRPr="00F52826">
        <w:t>,6</w:t>
      </w:r>
      <w:r w:rsidRPr="00F52826">
        <w:t xml:space="preserve"> m</w:t>
      </w:r>
      <w:r w:rsidRPr="00F52826">
        <w:rPr>
          <w:vertAlign w:val="superscript"/>
        </w:rPr>
        <w:t>2</w:t>
      </w:r>
      <w:r w:rsidRPr="00F52826">
        <w:t xml:space="preserve">), czyli o </w:t>
      </w:r>
      <w:r w:rsidR="00AA39D4" w:rsidRPr="00F52826">
        <w:t>6,4</w:t>
      </w:r>
      <w:r w:rsidRPr="00F52826">
        <w:t xml:space="preserve"> m</w:t>
      </w:r>
      <w:r w:rsidRPr="00F52826">
        <w:rPr>
          <w:vertAlign w:val="superscript"/>
        </w:rPr>
        <w:t>2</w:t>
      </w:r>
      <w:r w:rsidRPr="00F52826">
        <w:t xml:space="preserve"> więcej niż w </w:t>
      </w:r>
      <w:r w:rsidR="00AA39D4" w:rsidRPr="00F52826">
        <w:t>2011</w:t>
      </w:r>
      <w:r w:rsidRPr="00F52826">
        <w:t xml:space="preserve"> r.</w:t>
      </w:r>
    </w:p>
    <w:p w14:paraId="379F9713" w14:textId="6F330356" w:rsidR="00FA2B19" w:rsidRPr="00F52826" w:rsidRDefault="00FA2B19" w:rsidP="00FA2B19">
      <w:pPr>
        <w:pStyle w:val="GK"/>
      </w:pPr>
      <w:r w:rsidRPr="00F52826">
        <w:t xml:space="preserve">Dostępność komunikacyjna jest kolejnym czynnikiem, który może wpłynąć na rozwój demograficzny gminy. Góra Kalwaria jest położona przy dwóch drogach krajowych nr 79 i 50, które zapewniają </w:t>
      </w:r>
      <w:r w:rsidRPr="00F52826">
        <w:lastRenderedPageBreak/>
        <w:t xml:space="preserve">dogodne powiązania z najbliższymi istotnymi ośrodkami miejskimi Piasecznem i Warszawą. Droga krajowa nr 50 stanowi również połączenie z Mińskiem Mazowieckim oraz Grójcem. Na atrakcyjność wpływa także obecność linii kolejowej nr 8 i 12. W przyszłości planuje się realizację Obwodnicy Aglomeracji Warszawskiej (tzw. ring), która w różnych wariantach </w:t>
      </w:r>
      <w:r w:rsidR="00341143" w:rsidRPr="00F52826">
        <w:t>ma</w:t>
      </w:r>
      <w:r w:rsidRPr="00F52826">
        <w:t xml:space="preserve"> przebiegać przez teren gminy Góra Kalwaria.</w:t>
      </w:r>
    </w:p>
    <w:p w14:paraId="007383B5" w14:textId="77777777" w:rsidR="00FA2B19" w:rsidRPr="00F52826" w:rsidRDefault="00FA2B19" w:rsidP="00FA2B19">
      <w:pPr>
        <w:ind w:firstLine="0"/>
        <w:rPr>
          <w:rFonts w:cs="Segoe UI"/>
          <w:szCs w:val="20"/>
        </w:rPr>
      </w:pPr>
      <w:r w:rsidRPr="00F52826">
        <w:rPr>
          <w:rFonts w:cs="Segoe UI"/>
          <w:szCs w:val="20"/>
        </w:rPr>
        <w:t xml:space="preserve">Do walorów środowiska przyrodniczego zalicza się: </w:t>
      </w:r>
    </w:p>
    <w:p w14:paraId="6A905506" w14:textId="77777777" w:rsidR="00FA2B19" w:rsidRPr="00F52826" w:rsidRDefault="00FA2B19" w:rsidP="00FA2B19">
      <w:pPr>
        <w:pStyle w:val="GKLISTA"/>
      </w:pPr>
      <w:r w:rsidRPr="00F52826">
        <w:t>obecność Chojnowskiego Parku Krajobrazowego wraz z otuliną</w:t>
      </w:r>
      <w:r w:rsidR="00024635" w:rsidRPr="00F52826">
        <w:t>,</w:t>
      </w:r>
    </w:p>
    <w:p w14:paraId="3E1AAFB5" w14:textId="77777777" w:rsidR="00FA2B19" w:rsidRPr="00F52826" w:rsidRDefault="00FA2B19" w:rsidP="00FA2B19">
      <w:pPr>
        <w:pStyle w:val="GKLISTA"/>
      </w:pPr>
      <w:r w:rsidRPr="00F52826">
        <w:t>położenie znacznej części gminy w granicach Warszawskiego Obszaru Chronionego Krajobrazu,</w:t>
      </w:r>
    </w:p>
    <w:p w14:paraId="20D3809B" w14:textId="77777777" w:rsidR="00FA2B19" w:rsidRPr="00F52826" w:rsidRDefault="00FA2B19" w:rsidP="00FA2B19">
      <w:pPr>
        <w:pStyle w:val="GKLISTA"/>
      </w:pPr>
      <w:r w:rsidRPr="00F52826">
        <w:t>występowanie obszarów Natura 2000: Dolina Środkowej Wisły i Łąki Soleckie,</w:t>
      </w:r>
    </w:p>
    <w:p w14:paraId="6CF98995" w14:textId="77777777" w:rsidR="00FA2B19" w:rsidRPr="00F52826" w:rsidRDefault="00FA2B19" w:rsidP="00FA2B19">
      <w:pPr>
        <w:pStyle w:val="GKLISTA"/>
      </w:pPr>
      <w:r w:rsidRPr="00F52826">
        <w:t>rezerwaty przyrody i pomniki przyrody.</w:t>
      </w:r>
    </w:p>
    <w:p w14:paraId="3C1FF9B6" w14:textId="2F5AD3BF" w:rsidR="00FA2B19" w:rsidRPr="00F52826" w:rsidRDefault="00FA2B19" w:rsidP="00FA2B19">
      <w:pPr>
        <w:pStyle w:val="GK"/>
      </w:pPr>
      <w:r w:rsidRPr="00F52826">
        <w:t>W związku z powyższym</w:t>
      </w:r>
      <w:r w:rsidR="00024635" w:rsidRPr="00F52826">
        <w:t xml:space="preserve"> </w:t>
      </w:r>
      <w:r w:rsidRPr="00F52826">
        <w:t>walory środowiska naturalnego, przebieg dróg krajowych nr 50 i 79, bliskie sąsiedztwo Piaseczna, dobre połączenia komunikacyjne z Warszawą, a także planowana Obwodnica Aglomeracji Warszawskiej są głównymi czynnikami rozwoju społeczno-gospodarczego gminy. Charakter miasta i gminy może zachęcić ludzi do osiedlenia się na jego terenie, oferując wysokiej jakości środowisko życia i zamieszkania.</w:t>
      </w:r>
    </w:p>
    <w:p w14:paraId="31BB9A34" w14:textId="79AA9C15" w:rsidR="00FA2B19" w:rsidRPr="00F52826" w:rsidRDefault="00FA2B19" w:rsidP="00FA2B19">
      <w:pPr>
        <w:pStyle w:val="GK"/>
      </w:pPr>
      <w:r w:rsidRPr="00F52826">
        <w:t xml:space="preserve">Biorąc pod uwagę analizę struktury demograficznej oraz tendencje zmian liczby ludności wynikające z dodatniego przyrostu naturalnego i salda migracji (w latach </w:t>
      </w:r>
      <w:r w:rsidR="00AA39D4" w:rsidRPr="00F52826">
        <w:t>2011</w:t>
      </w:r>
      <w:r w:rsidRPr="00F52826">
        <w:t>-</w:t>
      </w:r>
      <w:r w:rsidR="00AA39D4" w:rsidRPr="00F52826">
        <w:t>2021</w:t>
      </w:r>
      <w:r w:rsidRPr="00F52826">
        <w:t>), a także uwzględniając uwarunkowania rozwoju społeczno-gospodarczego miasta i gminy Góra Kalwaria należy stwierdzić, że</w:t>
      </w:r>
      <w:r w:rsidR="00AA39D4" w:rsidRPr="00F52826">
        <w:t> </w:t>
      </w:r>
      <w:r w:rsidRPr="00F52826">
        <w:t xml:space="preserve">liczba mieszkańców będzie stopniowo rosnąć. W </w:t>
      </w:r>
      <w:r w:rsidR="00AA39D4" w:rsidRPr="00F52826">
        <w:t>2021</w:t>
      </w:r>
      <w:r w:rsidRPr="00F52826">
        <w:t xml:space="preserve"> r. liczba ludności wynosiła </w:t>
      </w:r>
      <w:r w:rsidR="00AA39D4" w:rsidRPr="00F52826">
        <w:t>28 128</w:t>
      </w:r>
      <w:r w:rsidRPr="00F52826">
        <w:t xml:space="preserve">, natomiast prognoza zakłada, że do </w:t>
      </w:r>
      <w:r w:rsidR="00AA39D4" w:rsidRPr="00F52826">
        <w:t>2052</w:t>
      </w:r>
      <w:r w:rsidRPr="00F52826">
        <w:t xml:space="preserve"> r. liczba ta wzrośnie do </w:t>
      </w:r>
      <w:r w:rsidR="00AA39D4" w:rsidRPr="00F52826">
        <w:t xml:space="preserve">38 378 </w:t>
      </w:r>
      <w:r w:rsidRPr="00F52826">
        <w:t>mieszkańców.</w:t>
      </w:r>
    </w:p>
    <w:p w14:paraId="051783A0" w14:textId="77777777" w:rsidR="00FA2B19" w:rsidRPr="00F52826" w:rsidRDefault="003373D5" w:rsidP="00FA2B19">
      <w:pPr>
        <w:pStyle w:val="podrozdzia"/>
        <w:rPr>
          <w:rFonts w:cs="Segoe UI"/>
        </w:rPr>
      </w:pPr>
      <w:bookmarkStart w:id="171" w:name="_Toc108039317"/>
      <w:bookmarkStart w:id="172" w:name="_Toc156904955"/>
      <w:r w:rsidRPr="00F52826">
        <w:rPr>
          <w:rFonts w:cs="Segoe UI"/>
        </w:rPr>
        <w:t>Możliwości finansowania przez gminę wykonania sieci komunikacyjnej i infrastruktury technicznej, a także infrastruktury społecznej, służących realizacji zadań własnych gminy</w:t>
      </w:r>
      <w:bookmarkStart w:id="173" w:name="_Toc10014160"/>
      <w:bookmarkEnd w:id="167"/>
      <w:bookmarkEnd w:id="171"/>
      <w:bookmarkEnd w:id="172"/>
    </w:p>
    <w:p w14:paraId="72215695" w14:textId="77777777" w:rsidR="00FA2B19" w:rsidRPr="00F52826" w:rsidRDefault="00FA2B19" w:rsidP="00FA2B19">
      <w:pPr>
        <w:pStyle w:val="GK"/>
      </w:pPr>
      <w:r w:rsidRPr="00F52826">
        <w:t xml:space="preserve">Realizacja inwestycji z zakresu komunikacji, infrastruktury technicznej oraz pozostałych zadań własnych gminy przebiegać będzie zgodnie z obowiązującymi przepisami w zakresie prawa budowlanego i prawa zamówień publicznych. Sposób realizacji inwestycji infrastrukturalnych </w:t>
      </w:r>
      <w:r w:rsidR="00024635" w:rsidRPr="00F52826">
        <w:t>określają</w:t>
      </w:r>
      <w:r w:rsidRPr="00F52826">
        <w:t xml:space="preserve"> uchwalone przez Radę Gminy strategie, plany i programy, w tym m.in. „Strategia Rozwoju Miasta i Gminy Góra Kalwaria na lata 2013-2020”.</w:t>
      </w:r>
    </w:p>
    <w:p w14:paraId="04037A95" w14:textId="77777777" w:rsidR="00FA2B19" w:rsidRPr="00F52826" w:rsidRDefault="00FA2B19" w:rsidP="00FA2B19">
      <w:pPr>
        <w:pStyle w:val="GK"/>
      </w:pPr>
      <w:bookmarkStart w:id="174" w:name="_Toc10013848"/>
      <w:r w:rsidRPr="00F52826">
        <w:t>Analiza dochodów, wydatków oraz zadłużenia wykazała zmienną sytuację finansową. Zarówno dochody</w:t>
      </w:r>
      <w:r w:rsidR="00024635" w:rsidRPr="00F52826">
        <w:t>,</w:t>
      </w:r>
      <w:r w:rsidRPr="00F52826">
        <w:t xml:space="preserve"> jak i wydatki gminy rosną. Od 2019 r. odnotowuje się dodatni wynik budżetu.</w:t>
      </w:r>
    </w:p>
    <w:p w14:paraId="148261B3" w14:textId="3B8CAEBF" w:rsidR="00FA2B19" w:rsidRPr="00F52826" w:rsidRDefault="00FA2B19" w:rsidP="00FA2B19">
      <w:pPr>
        <w:keepNext/>
        <w:spacing w:before="0" w:after="0"/>
        <w:ind w:firstLine="0"/>
        <w:rPr>
          <w:rFonts w:cs="Segoe UI"/>
          <w:b/>
          <w:bCs/>
          <w:sz w:val="16"/>
          <w:szCs w:val="16"/>
        </w:rPr>
      </w:pPr>
      <w:bookmarkStart w:id="175" w:name="_Toc88665208"/>
      <w:r w:rsidRPr="00F52826">
        <w:rPr>
          <w:rFonts w:cs="Segoe UI"/>
          <w:b/>
          <w:bCs/>
          <w:sz w:val="16"/>
          <w:szCs w:val="16"/>
        </w:rPr>
        <w:t xml:space="preserve">Tabela </w:t>
      </w:r>
      <w:r w:rsidR="00133D8A" w:rsidRPr="00F52826">
        <w:rPr>
          <w:rFonts w:cs="Segoe UI"/>
          <w:b/>
          <w:bCs/>
          <w:sz w:val="16"/>
          <w:szCs w:val="16"/>
        </w:rPr>
        <w:fldChar w:fldCharType="begin"/>
      </w:r>
      <w:r w:rsidRPr="00F52826">
        <w:rPr>
          <w:rFonts w:cs="Segoe UI"/>
          <w:b/>
          <w:bCs/>
          <w:sz w:val="16"/>
          <w:szCs w:val="16"/>
        </w:rPr>
        <w:instrText xml:space="preserve"> SEQ Tabela \* ARABIC </w:instrText>
      </w:r>
      <w:r w:rsidR="00133D8A" w:rsidRPr="00F52826">
        <w:rPr>
          <w:rFonts w:cs="Segoe UI"/>
          <w:b/>
          <w:bCs/>
          <w:sz w:val="16"/>
          <w:szCs w:val="16"/>
        </w:rPr>
        <w:fldChar w:fldCharType="separate"/>
      </w:r>
      <w:r w:rsidR="003B024F">
        <w:rPr>
          <w:rFonts w:cs="Segoe UI"/>
          <w:b/>
          <w:bCs/>
          <w:noProof/>
          <w:sz w:val="16"/>
          <w:szCs w:val="16"/>
        </w:rPr>
        <w:t>17</w:t>
      </w:r>
      <w:r w:rsidR="00133D8A" w:rsidRPr="00F52826">
        <w:rPr>
          <w:rFonts w:cs="Segoe UI"/>
          <w:b/>
          <w:bCs/>
          <w:sz w:val="16"/>
          <w:szCs w:val="16"/>
        </w:rPr>
        <w:fldChar w:fldCharType="end"/>
      </w:r>
      <w:r w:rsidRPr="00F52826">
        <w:rPr>
          <w:rFonts w:cs="Segoe UI"/>
          <w:b/>
          <w:bCs/>
          <w:sz w:val="16"/>
          <w:szCs w:val="16"/>
        </w:rPr>
        <w:t xml:space="preserve"> Wykaz dochodów i wydatków w latach </w:t>
      </w:r>
      <w:r w:rsidR="00341143" w:rsidRPr="00F52826">
        <w:rPr>
          <w:rFonts w:cs="Segoe UI"/>
          <w:b/>
          <w:bCs/>
          <w:sz w:val="16"/>
          <w:szCs w:val="16"/>
        </w:rPr>
        <w:t>2011</w:t>
      </w:r>
      <w:r w:rsidRPr="00F52826">
        <w:rPr>
          <w:rFonts w:cs="Segoe UI"/>
          <w:b/>
          <w:bCs/>
          <w:sz w:val="16"/>
          <w:szCs w:val="16"/>
        </w:rPr>
        <w:t>–</w:t>
      </w:r>
      <w:bookmarkEnd w:id="174"/>
      <w:bookmarkEnd w:id="175"/>
      <w:r w:rsidR="00341143" w:rsidRPr="00F52826">
        <w:rPr>
          <w:rFonts w:cs="Segoe UI"/>
          <w:b/>
          <w:bCs/>
          <w:sz w:val="16"/>
          <w:szCs w:val="16"/>
        </w:rPr>
        <w:t>2021</w:t>
      </w:r>
    </w:p>
    <w:p w14:paraId="68EAD303" w14:textId="77777777" w:rsidR="00FA2B19" w:rsidRPr="00F52826" w:rsidRDefault="00FA2B19" w:rsidP="00FA2B19">
      <w:pPr>
        <w:pStyle w:val="Legenda"/>
        <w:keepNext/>
        <w:spacing w:before="0"/>
        <w:rPr>
          <w:rFonts w:cs="Segoe UI"/>
          <w:b w:val="0"/>
          <w:szCs w:val="16"/>
        </w:rPr>
      </w:pPr>
      <w:r w:rsidRPr="00F52826">
        <w:rPr>
          <w:rFonts w:cs="Segoe UI"/>
          <w:b w:val="0"/>
          <w:szCs w:val="16"/>
        </w:rPr>
        <w:t>źródło: opracowanie własne na podstawie GUS BDL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8"/>
        <w:gridCol w:w="2445"/>
        <w:gridCol w:w="2604"/>
        <w:gridCol w:w="2806"/>
      </w:tblGrid>
      <w:tr w:rsidR="00FA2B19" w:rsidRPr="00F52826" w14:paraId="13A3C911" w14:textId="77777777" w:rsidTr="0073684C">
        <w:trPr>
          <w:trHeight w:val="369"/>
          <w:jc w:val="center"/>
        </w:trPr>
        <w:tc>
          <w:tcPr>
            <w:tcW w:w="737" w:type="pct"/>
            <w:shd w:val="clear" w:color="auto" w:fill="D9D9D9" w:themeFill="background1" w:themeFillShade="D9"/>
            <w:noWrap/>
            <w:vAlign w:val="center"/>
            <w:hideMark/>
          </w:tcPr>
          <w:p w14:paraId="13AE02C5"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Rok</w:t>
            </w:r>
          </w:p>
        </w:tc>
        <w:tc>
          <w:tcPr>
            <w:tcW w:w="1327" w:type="pct"/>
            <w:shd w:val="clear" w:color="auto" w:fill="D9D9D9" w:themeFill="background1" w:themeFillShade="D9"/>
            <w:noWrap/>
            <w:vAlign w:val="center"/>
            <w:hideMark/>
          </w:tcPr>
          <w:p w14:paraId="15ACE987"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Dochody [zł]</w:t>
            </w:r>
          </w:p>
        </w:tc>
        <w:tc>
          <w:tcPr>
            <w:tcW w:w="1413" w:type="pct"/>
            <w:shd w:val="clear" w:color="auto" w:fill="D9D9D9" w:themeFill="background1" w:themeFillShade="D9"/>
            <w:noWrap/>
            <w:vAlign w:val="center"/>
            <w:hideMark/>
          </w:tcPr>
          <w:p w14:paraId="2587AF18"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Wydatki [zł]</w:t>
            </w:r>
          </w:p>
        </w:tc>
        <w:tc>
          <w:tcPr>
            <w:tcW w:w="1523" w:type="pct"/>
            <w:shd w:val="clear" w:color="auto" w:fill="D9D9D9" w:themeFill="background1" w:themeFillShade="D9"/>
            <w:noWrap/>
            <w:vAlign w:val="center"/>
            <w:hideMark/>
          </w:tcPr>
          <w:p w14:paraId="6154F765"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Wynik budżetu [zł]</w:t>
            </w:r>
          </w:p>
        </w:tc>
      </w:tr>
      <w:tr w:rsidR="00FA2B19" w:rsidRPr="00F52826" w14:paraId="2A514155" w14:textId="77777777" w:rsidTr="00341143">
        <w:trPr>
          <w:trHeight w:val="300"/>
          <w:jc w:val="center"/>
        </w:trPr>
        <w:tc>
          <w:tcPr>
            <w:tcW w:w="737" w:type="pct"/>
            <w:shd w:val="clear" w:color="auto" w:fill="F2F2F2" w:themeFill="background1" w:themeFillShade="F2"/>
            <w:noWrap/>
            <w:vAlign w:val="center"/>
            <w:hideMark/>
          </w:tcPr>
          <w:p w14:paraId="5A0090F7"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2011</w:t>
            </w:r>
          </w:p>
        </w:tc>
        <w:tc>
          <w:tcPr>
            <w:tcW w:w="1327" w:type="pct"/>
            <w:shd w:val="clear" w:color="auto" w:fill="auto"/>
            <w:noWrap/>
            <w:vAlign w:val="center"/>
            <w:hideMark/>
          </w:tcPr>
          <w:p w14:paraId="62C64000"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72555401,66</w:t>
            </w:r>
          </w:p>
        </w:tc>
        <w:tc>
          <w:tcPr>
            <w:tcW w:w="1413" w:type="pct"/>
            <w:shd w:val="clear" w:color="auto" w:fill="auto"/>
            <w:noWrap/>
            <w:vAlign w:val="center"/>
            <w:hideMark/>
          </w:tcPr>
          <w:p w14:paraId="6A922BE5"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73300866,68</w:t>
            </w:r>
          </w:p>
        </w:tc>
        <w:tc>
          <w:tcPr>
            <w:tcW w:w="1523" w:type="pct"/>
            <w:shd w:val="clear" w:color="auto" w:fill="auto"/>
            <w:noWrap/>
            <w:vAlign w:val="center"/>
            <w:hideMark/>
          </w:tcPr>
          <w:p w14:paraId="04AADF9D"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-745465,02</w:t>
            </w:r>
          </w:p>
        </w:tc>
      </w:tr>
      <w:tr w:rsidR="00FA2B19" w:rsidRPr="00F52826" w14:paraId="322A4F62" w14:textId="77777777" w:rsidTr="00341143">
        <w:trPr>
          <w:trHeight w:val="300"/>
          <w:jc w:val="center"/>
        </w:trPr>
        <w:tc>
          <w:tcPr>
            <w:tcW w:w="737" w:type="pct"/>
            <w:shd w:val="clear" w:color="auto" w:fill="F2F2F2" w:themeFill="background1" w:themeFillShade="F2"/>
            <w:noWrap/>
            <w:vAlign w:val="center"/>
            <w:hideMark/>
          </w:tcPr>
          <w:p w14:paraId="0A4435AB"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2012</w:t>
            </w:r>
          </w:p>
        </w:tc>
        <w:tc>
          <w:tcPr>
            <w:tcW w:w="1327" w:type="pct"/>
            <w:shd w:val="clear" w:color="auto" w:fill="auto"/>
            <w:noWrap/>
            <w:vAlign w:val="center"/>
            <w:hideMark/>
          </w:tcPr>
          <w:p w14:paraId="75CBA826"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71080521,09</w:t>
            </w:r>
          </w:p>
        </w:tc>
        <w:tc>
          <w:tcPr>
            <w:tcW w:w="1413" w:type="pct"/>
            <w:shd w:val="clear" w:color="auto" w:fill="auto"/>
            <w:noWrap/>
            <w:vAlign w:val="center"/>
            <w:hideMark/>
          </w:tcPr>
          <w:p w14:paraId="20FEC181"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74781832,07</w:t>
            </w:r>
          </w:p>
        </w:tc>
        <w:tc>
          <w:tcPr>
            <w:tcW w:w="1523" w:type="pct"/>
            <w:shd w:val="clear" w:color="auto" w:fill="auto"/>
            <w:noWrap/>
            <w:vAlign w:val="center"/>
            <w:hideMark/>
          </w:tcPr>
          <w:p w14:paraId="6852238A"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-3701310,98</w:t>
            </w:r>
          </w:p>
        </w:tc>
      </w:tr>
      <w:tr w:rsidR="00FA2B19" w:rsidRPr="00F52826" w14:paraId="4A705A09" w14:textId="77777777" w:rsidTr="00341143">
        <w:trPr>
          <w:trHeight w:val="300"/>
          <w:jc w:val="center"/>
        </w:trPr>
        <w:tc>
          <w:tcPr>
            <w:tcW w:w="737" w:type="pct"/>
            <w:shd w:val="clear" w:color="auto" w:fill="F2F2F2" w:themeFill="background1" w:themeFillShade="F2"/>
            <w:noWrap/>
            <w:vAlign w:val="center"/>
            <w:hideMark/>
          </w:tcPr>
          <w:p w14:paraId="1C342BCF"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2013</w:t>
            </w:r>
          </w:p>
        </w:tc>
        <w:tc>
          <w:tcPr>
            <w:tcW w:w="1327" w:type="pct"/>
            <w:shd w:val="clear" w:color="auto" w:fill="auto"/>
            <w:noWrap/>
            <w:vAlign w:val="center"/>
            <w:hideMark/>
          </w:tcPr>
          <w:p w14:paraId="18816970"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79127868,48</w:t>
            </w:r>
          </w:p>
        </w:tc>
        <w:tc>
          <w:tcPr>
            <w:tcW w:w="1413" w:type="pct"/>
            <w:shd w:val="clear" w:color="auto" w:fill="auto"/>
            <w:noWrap/>
            <w:vAlign w:val="center"/>
            <w:hideMark/>
          </w:tcPr>
          <w:p w14:paraId="37B69ADF"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80421178,92</w:t>
            </w:r>
          </w:p>
        </w:tc>
        <w:tc>
          <w:tcPr>
            <w:tcW w:w="1523" w:type="pct"/>
            <w:shd w:val="clear" w:color="auto" w:fill="auto"/>
            <w:noWrap/>
            <w:vAlign w:val="center"/>
            <w:hideMark/>
          </w:tcPr>
          <w:p w14:paraId="736024CA"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-1293310,44</w:t>
            </w:r>
          </w:p>
        </w:tc>
      </w:tr>
      <w:tr w:rsidR="00FA2B19" w:rsidRPr="00F52826" w14:paraId="7C2375D3" w14:textId="77777777" w:rsidTr="00341143">
        <w:trPr>
          <w:trHeight w:val="300"/>
          <w:jc w:val="center"/>
        </w:trPr>
        <w:tc>
          <w:tcPr>
            <w:tcW w:w="737" w:type="pct"/>
            <w:shd w:val="clear" w:color="auto" w:fill="F2F2F2" w:themeFill="background1" w:themeFillShade="F2"/>
            <w:noWrap/>
            <w:vAlign w:val="center"/>
            <w:hideMark/>
          </w:tcPr>
          <w:p w14:paraId="533AE076"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2014</w:t>
            </w:r>
          </w:p>
        </w:tc>
        <w:tc>
          <w:tcPr>
            <w:tcW w:w="1327" w:type="pct"/>
            <w:shd w:val="clear" w:color="auto" w:fill="auto"/>
            <w:noWrap/>
            <w:vAlign w:val="center"/>
            <w:hideMark/>
          </w:tcPr>
          <w:p w14:paraId="14C1FCDD"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88310082,74</w:t>
            </w:r>
          </w:p>
        </w:tc>
        <w:tc>
          <w:tcPr>
            <w:tcW w:w="1413" w:type="pct"/>
            <w:shd w:val="clear" w:color="auto" w:fill="auto"/>
            <w:noWrap/>
            <w:vAlign w:val="center"/>
            <w:hideMark/>
          </w:tcPr>
          <w:p w14:paraId="710E76A2"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87334315,15</w:t>
            </w:r>
          </w:p>
        </w:tc>
        <w:tc>
          <w:tcPr>
            <w:tcW w:w="1523" w:type="pct"/>
            <w:shd w:val="clear" w:color="auto" w:fill="auto"/>
            <w:noWrap/>
            <w:vAlign w:val="center"/>
            <w:hideMark/>
          </w:tcPr>
          <w:p w14:paraId="52EA2893"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975767,59</w:t>
            </w:r>
          </w:p>
        </w:tc>
      </w:tr>
      <w:tr w:rsidR="00FA2B19" w:rsidRPr="00F52826" w14:paraId="098CDDFC" w14:textId="77777777" w:rsidTr="00341143">
        <w:trPr>
          <w:trHeight w:val="300"/>
          <w:jc w:val="center"/>
        </w:trPr>
        <w:tc>
          <w:tcPr>
            <w:tcW w:w="737" w:type="pct"/>
            <w:shd w:val="clear" w:color="auto" w:fill="F2F2F2" w:themeFill="background1" w:themeFillShade="F2"/>
            <w:noWrap/>
            <w:vAlign w:val="center"/>
            <w:hideMark/>
          </w:tcPr>
          <w:p w14:paraId="776C2B77"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2015</w:t>
            </w:r>
          </w:p>
        </w:tc>
        <w:tc>
          <w:tcPr>
            <w:tcW w:w="1327" w:type="pct"/>
            <w:shd w:val="clear" w:color="auto" w:fill="auto"/>
            <w:noWrap/>
            <w:vAlign w:val="center"/>
            <w:hideMark/>
          </w:tcPr>
          <w:p w14:paraId="0BCC7257"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98805683,65</w:t>
            </w:r>
          </w:p>
        </w:tc>
        <w:tc>
          <w:tcPr>
            <w:tcW w:w="1413" w:type="pct"/>
            <w:shd w:val="clear" w:color="auto" w:fill="auto"/>
            <w:noWrap/>
            <w:vAlign w:val="center"/>
            <w:hideMark/>
          </w:tcPr>
          <w:p w14:paraId="3D4B1BB1"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89218534,22</w:t>
            </w:r>
          </w:p>
        </w:tc>
        <w:tc>
          <w:tcPr>
            <w:tcW w:w="1523" w:type="pct"/>
            <w:shd w:val="clear" w:color="auto" w:fill="auto"/>
            <w:noWrap/>
            <w:vAlign w:val="center"/>
            <w:hideMark/>
          </w:tcPr>
          <w:p w14:paraId="057235F6"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9587149,43</w:t>
            </w:r>
          </w:p>
        </w:tc>
      </w:tr>
      <w:tr w:rsidR="00FA2B19" w:rsidRPr="00F52826" w14:paraId="56A19AB5" w14:textId="77777777" w:rsidTr="00341143">
        <w:trPr>
          <w:trHeight w:val="300"/>
          <w:jc w:val="center"/>
        </w:trPr>
        <w:tc>
          <w:tcPr>
            <w:tcW w:w="737" w:type="pct"/>
            <w:shd w:val="clear" w:color="auto" w:fill="F2F2F2" w:themeFill="background1" w:themeFillShade="F2"/>
            <w:noWrap/>
            <w:vAlign w:val="center"/>
          </w:tcPr>
          <w:p w14:paraId="7C2CC830"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2016</w:t>
            </w:r>
          </w:p>
        </w:tc>
        <w:tc>
          <w:tcPr>
            <w:tcW w:w="1327" w:type="pct"/>
            <w:shd w:val="clear" w:color="auto" w:fill="auto"/>
            <w:noWrap/>
            <w:vAlign w:val="center"/>
          </w:tcPr>
          <w:p w14:paraId="5D08C9C1"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109271456,74</w:t>
            </w:r>
          </w:p>
        </w:tc>
        <w:tc>
          <w:tcPr>
            <w:tcW w:w="1413" w:type="pct"/>
            <w:shd w:val="clear" w:color="auto" w:fill="auto"/>
            <w:noWrap/>
            <w:vAlign w:val="center"/>
          </w:tcPr>
          <w:p w14:paraId="3530D5BE"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111663679,20</w:t>
            </w:r>
          </w:p>
        </w:tc>
        <w:tc>
          <w:tcPr>
            <w:tcW w:w="1523" w:type="pct"/>
            <w:shd w:val="clear" w:color="auto" w:fill="auto"/>
            <w:noWrap/>
            <w:vAlign w:val="center"/>
          </w:tcPr>
          <w:p w14:paraId="2D84B1B1"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-2392222,46</w:t>
            </w:r>
          </w:p>
        </w:tc>
      </w:tr>
      <w:tr w:rsidR="00FA2B19" w:rsidRPr="00F52826" w14:paraId="0C63645A" w14:textId="77777777" w:rsidTr="00341143">
        <w:trPr>
          <w:trHeight w:val="300"/>
          <w:jc w:val="center"/>
        </w:trPr>
        <w:tc>
          <w:tcPr>
            <w:tcW w:w="737" w:type="pct"/>
            <w:shd w:val="clear" w:color="auto" w:fill="F2F2F2" w:themeFill="background1" w:themeFillShade="F2"/>
            <w:noWrap/>
            <w:vAlign w:val="center"/>
          </w:tcPr>
          <w:p w14:paraId="10B8EF91"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2017</w:t>
            </w:r>
          </w:p>
        </w:tc>
        <w:tc>
          <w:tcPr>
            <w:tcW w:w="1327" w:type="pct"/>
            <w:shd w:val="clear" w:color="auto" w:fill="auto"/>
            <w:noWrap/>
            <w:vAlign w:val="center"/>
          </w:tcPr>
          <w:p w14:paraId="21CB510A"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119131282,81</w:t>
            </w:r>
          </w:p>
        </w:tc>
        <w:tc>
          <w:tcPr>
            <w:tcW w:w="1413" w:type="pct"/>
            <w:shd w:val="clear" w:color="auto" w:fill="auto"/>
            <w:noWrap/>
            <w:vAlign w:val="center"/>
          </w:tcPr>
          <w:p w14:paraId="0FF0AB6D"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117669625,13</w:t>
            </w:r>
          </w:p>
        </w:tc>
        <w:tc>
          <w:tcPr>
            <w:tcW w:w="1523" w:type="pct"/>
            <w:shd w:val="clear" w:color="auto" w:fill="auto"/>
            <w:noWrap/>
            <w:vAlign w:val="center"/>
          </w:tcPr>
          <w:p w14:paraId="1EED3051"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1461657,68</w:t>
            </w:r>
          </w:p>
        </w:tc>
      </w:tr>
      <w:tr w:rsidR="00FA2B19" w:rsidRPr="00F52826" w14:paraId="3A54F318" w14:textId="77777777" w:rsidTr="00341143">
        <w:trPr>
          <w:trHeight w:val="300"/>
          <w:jc w:val="center"/>
        </w:trPr>
        <w:tc>
          <w:tcPr>
            <w:tcW w:w="737" w:type="pct"/>
            <w:shd w:val="clear" w:color="auto" w:fill="F2F2F2" w:themeFill="background1" w:themeFillShade="F2"/>
            <w:noWrap/>
            <w:vAlign w:val="center"/>
          </w:tcPr>
          <w:p w14:paraId="5C0D8AC3"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2018</w:t>
            </w:r>
          </w:p>
        </w:tc>
        <w:tc>
          <w:tcPr>
            <w:tcW w:w="1327" w:type="pct"/>
            <w:shd w:val="clear" w:color="auto" w:fill="auto"/>
            <w:noWrap/>
            <w:vAlign w:val="center"/>
          </w:tcPr>
          <w:p w14:paraId="0E915247"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130223405,14</w:t>
            </w:r>
          </w:p>
        </w:tc>
        <w:tc>
          <w:tcPr>
            <w:tcW w:w="1413" w:type="pct"/>
            <w:shd w:val="clear" w:color="auto" w:fill="auto"/>
            <w:noWrap/>
            <w:vAlign w:val="center"/>
          </w:tcPr>
          <w:p w14:paraId="780E35CC"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134845434,07</w:t>
            </w:r>
          </w:p>
        </w:tc>
        <w:tc>
          <w:tcPr>
            <w:tcW w:w="1523" w:type="pct"/>
            <w:shd w:val="clear" w:color="auto" w:fill="auto"/>
            <w:noWrap/>
            <w:vAlign w:val="center"/>
          </w:tcPr>
          <w:p w14:paraId="5432C24D"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-4622028,93</w:t>
            </w:r>
          </w:p>
        </w:tc>
      </w:tr>
      <w:tr w:rsidR="00FA2B19" w:rsidRPr="00F52826" w14:paraId="15A44800" w14:textId="77777777" w:rsidTr="00341143">
        <w:trPr>
          <w:trHeight w:val="300"/>
          <w:jc w:val="center"/>
        </w:trPr>
        <w:tc>
          <w:tcPr>
            <w:tcW w:w="737" w:type="pct"/>
            <w:shd w:val="clear" w:color="auto" w:fill="F2F2F2" w:themeFill="background1" w:themeFillShade="F2"/>
            <w:noWrap/>
            <w:vAlign w:val="center"/>
          </w:tcPr>
          <w:p w14:paraId="67FEA181"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2019</w:t>
            </w:r>
          </w:p>
        </w:tc>
        <w:tc>
          <w:tcPr>
            <w:tcW w:w="1327" w:type="pct"/>
            <w:shd w:val="clear" w:color="auto" w:fill="auto"/>
            <w:noWrap/>
            <w:vAlign w:val="center"/>
          </w:tcPr>
          <w:p w14:paraId="2E86BE23"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151974532,49</w:t>
            </w:r>
          </w:p>
        </w:tc>
        <w:tc>
          <w:tcPr>
            <w:tcW w:w="1413" w:type="pct"/>
            <w:shd w:val="clear" w:color="auto" w:fill="auto"/>
            <w:noWrap/>
            <w:vAlign w:val="center"/>
          </w:tcPr>
          <w:p w14:paraId="02390A41"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148857765,17</w:t>
            </w:r>
          </w:p>
        </w:tc>
        <w:tc>
          <w:tcPr>
            <w:tcW w:w="1523" w:type="pct"/>
            <w:shd w:val="clear" w:color="auto" w:fill="auto"/>
            <w:noWrap/>
            <w:vAlign w:val="center"/>
          </w:tcPr>
          <w:p w14:paraId="614B024E"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3116767,32</w:t>
            </w:r>
          </w:p>
        </w:tc>
      </w:tr>
      <w:tr w:rsidR="00FA2B19" w:rsidRPr="00F52826" w14:paraId="2B57B92D" w14:textId="77777777" w:rsidTr="00341143">
        <w:trPr>
          <w:trHeight w:val="300"/>
          <w:jc w:val="center"/>
        </w:trPr>
        <w:tc>
          <w:tcPr>
            <w:tcW w:w="737" w:type="pct"/>
            <w:shd w:val="clear" w:color="auto" w:fill="F2F2F2" w:themeFill="background1" w:themeFillShade="F2"/>
            <w:noWrap/>
            <w:vAlign w:val="center"/>
          </w:tcPr>
          <w:p w14:paraId="5A6AF46D"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2020</w:t>
            </w:r>
          </w:p>
        </w:tc>
        <w:tc>
          <w:tcPr>
            <w:tcW w:w="1327" w:type="pct"/>
            <w:shd w:val="clear" w:color="auto" w:fill="auto"/>
            <w:noWrap/>
            <w:vAlign w:val="center"/>
          </w:tcPr>
          <w:p w14:paraId="542FDDED"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167287364,08</w:t>
            </w:r>
          </w:p>
        </w:tc>
        <w:tc>
          <w:tcPr>
            <w:tcW w:w="1413" w:type="pct"/>
            <w:shd w:val="clear" w:color="auto" w:fill="auto"/>
            <w:noWrap/>
            <w:vAlign w:val="center"/>
          </w:tcPr>
          <w:p w14:paraId="4B61AF41"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165017381,61</w:t>
            </w:r>
          </w:p>
        </w:tc>
        <w:tc>
          <w:tcPr>
            <w:tcW w:w="1523" w:type="pct"/>
            <w:shd w:val="clear" w:color="auto" w:fill="auto"/>
            <w:noWrap/>
            <w:vAlign w:val="center"/>
          </w:tcPr>
          <w:p w14:paraId="7D8D2880" w14:textId="77777777" w:rsidR="00FA2B19" w:rsidRPr="00F52826" w:rsidRDefault="00FA2B19"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2269982,47</w:t>
            </w:r>
          </w:p>
        </w:tc>
      </w:tr>
      <w:tr w:rsidR="00341143" w:rsidRPr="00F52826" w14:paraId="1E84BCF9" w14:textId="77777777" w:rsidTr="00341143">
        <w:trPr>
          <w:trHeight w:val="300"/>
          <w:jc w:val="center"/>
        </w:trPr>
        <w:tc>
          <w:tcPr>
            <w:tcW w:w="737" w:type="pct"/>
            <w:shd w:val="clear" w:color="auto" w:fill="F2F2F2" w:themeFill="background1" w:themeFillShade="F2"/>
            <w:noWrap/>
            <w:vAlign w:val="center"/>
          </w:tcPr>
          <w:p w14:paraId="37F01CE9" w14:textId="62E582B9" w:rsidR="00341143" w:rsidRPr="00F52826" w:rsidRDefault="00341143"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2021</w:t>
            </w:r>
          </w:p>
        </w:tc>
        <w:tc>
          <w:tcPr>
            <w:tcW w:w="1327" w:type="pct"/>
            <w:shd w:val="clear" w:color="auto" w:fill="auto"/>
            <w:noWrap/>
            <w:vAlign w:val="center"/>
          </w:tcPr>
          <w:p w14:paraId="1191E446" w14:textId="2316147B" w:rsidR="00341143" w:rsidRPr="00F52826" w:rsidRDefault="00341143"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180 163 178,01</w:t>
            </w:r>
          </w:p>
        </w:tc>
        <w:tc>
          <w:tcPr>
            <w:tcW w:w="1413" w:type="pct"/>
            <w:shd w:val="clear" w:color="auto" w:fill="auto"/>
            <w:noWrap/>
            <w:vAlign w:val="center"/>
          </w:tcPr>
          <w:p w14:paraId="24EF0BCD" w14:textId="1DA27AFA" w:rsidR="00341143" w:rsidRPr="00F52826" w:rsidRDefault="00341143"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169 981 446,73</w:t>
            </w:r>
          </w:p>
        </w:tc>
        <w:tc>
          <w:tcPr>
            <w:tcW w:w="1523" w:type="pct"/>
            <w:shd w:val="clear" w:color="auto" w:fill="auto"/>
            <w:noWrap/>
            <w:vAlign w:val="center"/>
          </w:tcPr>
          <w:p w14:paraId="01A47E0F" w14:textId="0ECBFA4A" w:rsidR="00341143" w:rsidRPr="00F52826" w:rsidRDefault="00341143" w:rsidP="00341143">
            <w:pPr>
              <w:spacing w:before="0" w:after="0"/>
              <w:ind w:firstLine="0"/>
              <w:jc w:val="right"/>
              <w:rPr>
                <w:rFonts w:eastAsia="Calibri" w:cs="Segoe UI"/>
                <w:color w:val="000000"/>
                <w:sz w:val="16"/>
                <w:szCs w:val="16"/>
              </w:rPr>
            </w:pPr>
            <w:r w:rsidRPr="00F52826">
              <w:rPr>
                <w:rFonts w:eastAsia="Calibri" w:cs="Segoe UI"/>
                <w:color w:val="000000"/>
                <w:sz w:val="16"/>
                <w:szCs w:val="16"/>
              </w:rPr>
              <w:t>10181731,28</w:t>
            </w:r>
          </w:p>
        </w:tc>
      </w:tr>
    </w:tbl>
    <w:p w14:paraId="5F67C4CB" w14:textId="77777777" w:rsidR="00FA2B19" w:rsidRPr="00F52826" w:rsidRDefault="00FA2B19" w:rsidP="00FA2B19">
      <w:pPr>
        <w:pStyle w:val="GK"/>
      </w:pPr>
      <w:r w:rsidRPr="00F52826">
        <w:lastRenderedPageBreak/>
        <w:t>Wieloletnia Prognoza Finansowa Gminy Góra Kalwaria zakłada zarówno wzrost dochodów</w:t>
      </w:r>
      <w:r w:rsidR="00024635" w:rsidRPr="00F52826">
        <w:t>,</w:t>
      </w:r>
      <w:r w:rsidRPr="00F52826">
        <w:t xml:space="preserve"> jak i wydatków. Przewidywana jest ciągła przewaga dochodów nad wydatkami. </w:t>
      </w:r>
    </w:p>
    <w:p w14:paraId="2AF58A98" w14:textId="1AE4D40C" w:rsidR="00FA2B19" w:rsidRPr="00F52826" w:rsidRDefault="00FA2B19" w:rsidP="00FA2B19">
      <w:pPr>
        <w:keepNext/>
        <w:spacing w:before="0" w:after="0"/>
        <w:ind w:firstLine="0"/>
        <w:rPr>
          <w:rFonts w:eastAsia="Calibri" w:cs="Segoe UI"/>
          <w:b/>
          <w:bCs/>
          <w:sz w:val="16"/>
          <w:szCs w:val="16"/>
        </w:rPr>
      </w:pPr>
      <w:bookmarkStart w:id="176" w:name="_Toc10013849"/>
      <w:bookmarkStart w:id="177" w:name="_Toc88665209"/>
      <w:r w:rsidRPr="00F52826">
        <w:rPr>
          <w:rFonts w:eastAsia="Calibri" w:cs="Segoe UI"/>
          <w:b/>
          <w:bCs/>
          <w:sz w:val="16"/>
          <w:szCs w:val="16"/>
        </w:rPr>
        <w:t xml:space="preserve">Tabela </w:t>
      </w:r>
      <w:r w:rsidR="00133D8A" w:rsidRPr="00F52826">
        <w:rPr>
          <w:rFonts w:eastAsia="Calibri" w:cs="Segoe UI"/>
          <w:b/>
          <w:bCs/>
          <w:sz w:val="16"/>
          <w:szCs w:val="16"/>
        </w:rPr>
        <w:fldChar w:fldCharType="begin"/>
      </w:r>
      <w:r w:rsidRPr="00F52826">
        <w:rPr>
          <w:rFonts w:eastAsia="Calibri" w:cs="Segoe UI"/>
          <w:b/>
          <w:bCs/>
          <w:sz w:val="16"/>
          <w:szCs w:val="16"/>
        </w:rPr>
        <w:instrText xml:space="preserve"> SEQ Tabela \* ARABIC </w:instrText>
      </w:r>
      <w:r w:rsidR="00133D8A" w:rsidRPr="00F52826">
        <w:rPr>
          <w:rFonts w:eastAsia="Calibri" w:cs="Segoe UI"/>
          <w:b/>
          <w:bCs/>
          <w:sz w:val="16"/>
          <w:szCs w:val="16"/>
        </w:rPr>
        <w:fldChar w:fldCharType="separate"/>
      </w:r>
      <w:r w:rsidR="003B024F">
        <w:rPr>
          <w:rFonts w:eastAsia="Calibri" w:cs="Segoe UI"/>
          <w:b/>
          <w:bCs/>
          <w:noProof/>
          <w:sz w:val="16"/>
          <w:szCs w:val="16"/>
        </w:rPr>
        <w:t>18</w:t>
      </w:r>
      <w:r w:rsidR="00133D8A" w:rsidRPr="00F52826">
        <w:rPr>
          <w:rFonts w:eastAsia="Calibri" w:cs="Segoe UI"/>
          <w:b/>
          <w:bCs/>
          <w:sz w:val="16"/>
          <w:szCs w:val="16"/>
        </w:rPr>
        <w:fldChar w:fldCharType="end"/>
      </w:r>
      <w:r w:rsidRPr="00F52826">
        <w:rPr>
          <w:rFonts w:eastAsia="Calibri" w:cs="Segoe UI"/>
          <w:b/>
          <w:bCs/>
          <w:sz w:val="16"/>
          <w:szCs w:val="16"/>
        </w:rPr>
        <w:t xml:space="preserve"> Wykaz szacowanych dochodów i wydatków w latach </w:t>
      </w:r>
      <w:r w:rsidR="00341143" w:rsidRPr="00F52826">
        <w:rPr>
          <w:rFonts w:eastAsia="Calibri" w:cs="Segoe UI"/>
          <w:b/>
          <w:bCs/>
          <w:sz w:val="16"/>
          <w:szCs w:val="16"/>
        </w:rPr>
        <w:t>2023</w:t>
      </w:r>
      <w:r w:rsidRPr="00F52826">
        <w:rPr>
          <w:rFonts w:eastAsia="Calibri" w:cs="Segoe UI"/>
          <w:b/>
          <w:bCs/>
          <w:sz w:val="16"/>
          <w:szCs w:val="16"/>
        </w:rPr>
        <w:t>–</w:t>
      </w:r>
      <w:bookmarkEnd w:id="176"/>
      <w:bookmarkEnd w:id="177"/>
      <w:r w:rsidR="00341143" w:rsidRPr="00F52826">
        <w:rPr>
          <w:rFonts w:eastAsia="Calibri" w:cs="Segoe UI"/>
          <w:b/>
          <w:bCs/>
          <w:sz w:val="16"/>
          <w:szCs w:val="16"/>
        </w:rPr>
        <w:t>2033</w:t>
      </w:r>
    </w:p>
    <w:p w14:paraId="28D2C3CF" w14:textId="3DE71E15" w:rsidR="00FA2B19" w:rsidRPr="00F52826" w:rsidRDefault="00FA2B19" w:rsidP="00FA2B19">
      <w:pPr>
        <w:pStyle w:val="Legenda"/>
        <w:keepNext/>
        <w:spacing w:before="0"/>
        <w:rPr>
          <w:rFonts w:cs="Segoe UI"/>
          <w:b w:val="0"/>
          <w:szCs w:val="16"/>
        </w:rPr>
      </w:pPr>
      <w:r w:rsidRPr="00F52826">
        <w:rPr>
          <w:rFonts w:cs="Segoe UI"/>
          <w:b w:val="0"/>
          <w:szCs w:val="16"/>
        </w:rPr>
        <w:t xml:space="preserve">źródło: opracowanie własne na podstawie Wieloletniej Prognozy Finansowej Gminy Góra Kalwaria </w:t>
      </w:r>
      <w:r w:rsidRPr="00F52826">
        <w:rPr>
          <w:rFonts w:eastAsia="Calibri" w:cs="Segoe UI"/>
          <w:b w:val="0"/>
          <w:bCs w:val="0"/>
          <w:szCs w:val="16"/>
        </w:rPr>
        <w:t xml:space="preserve">na lata </w:t>
      </w:r>
      <w:r w:rsidR="001229F3" w:rsidRPr="00F52826">
        <w:rPr>
          <w:rFonts w:eastAsia="Calibri" w:cs="Segoe UI"/>
          <w:b w:val="0"/>
          <w:bCs w:val="0"/>
          <w:szCs w:val="16"/>
        </w:rPr>
        <w:t>2023</w:t>
      </w:r>
      <w:r w:rsidRPr="00F52826">
        <w:rPr>
          <w:rFonts w:eastAsia="Calibri" w:cs="Segoe UI"/>
          <w:szCs w:val="16"/>
        </w:rPr>
        <w:t>–</w:t>
      </w:r>
      <w:r w:rsidR="001229F3" w:rsidRPr="00F52826">
        <w:rPr>
          <w:rFonts w:eastAsia="Calibri" w:cs="Segoe UI"/>
          <w:b w:val="0"/>
          <w:bCs w:val="0"/>
          <w:szCs w:val="16"/>
        </w:rPr>
        <w:t>2033</w:t>
      </w:r>
    </w:p>
    <w:tbl>
      <w:tblPr>
        <w:tblW w:w="9067" w:type="dxa"/>
        <w:tblInd w:w="75" w:type="dxa"/>
        <w:tblCellMar>
          <w:left w:w="70" w:type="dxa"/>
          <w:right w:w="70" w:type="dxa"/>
        </w:tblCellMar>
        <w:tblLook w:val="04A0" w:firstRow="1" w:lastRow="0" w:firstColumn="1" w:lastColumn="0" w:noHBand="0" w:noVBand="1"/>
      </w:tblPr>
      <w:tblGrid>
        <w:gridCol w:w="960"/>
        <w:gridCol w:w="2863"/>
        <w:gridCol w:w="2551"/>
        <w:gridCol w:w="2693"/>
      </w:tblGrid>
      <w:tr w:rsidR="00FA2B19" w:rsidRPr="00F52826" w14:paraId="26EA2AF5" w14:textId="77777777" w:rsidTr="0073684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AEA6D4"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Rok</w:t>
            </w:r>
          </w:p>
        </w:tc>
        <w:tc>
          <w:tcPr>
            <w:tcW w:w="286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F42E98F"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Dochody ogółem [zł]</w:t>
            </w:r>
          </w:p>
        </w:tc>
        <w:tc>
          <w:tcPr>
            <w:tcW w:w="255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506E4EB"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Wydatki ogółem [zł]</w:t>
            </w:r>
          </w:p>
        </w:tc>
        <w:tc>
          <w:tcPr>
            <w:tcW w:w="269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48900A2"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Wynik budżetu [zł]</w:t>
            </w:r>
          </w:p>
        </w:tc>
      </w:tr>
      <w:tr w:rsidR="00FA2B19" w:rsidRPr="00F52826" w14:paraId="444B3663"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FEE286A"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2023</w:t>
            </w:r>
          </w:p>
        </w:tc>
        <w:tc>
          <w:tcPr>
            <w:tcW w:w="2863" w:type="dxa"/>
            <w:tcBorders>
              <w:top w:val="single" w:sz="4" w:space="0" w:color="auto"/>
              <w:left w:val="nil"/>
              <w:bottom w:val="single" w:sz="4" w:space="0" w:color="auto"/>
              <w:right w:val="single" w:sz="4" w:space="0" w:color="auto"/>
            </w:tcBorders>
            <w:shd w:val="clear" w:color="auto" w:fill="auto"/>
            <w:noWrap/>
            <w:vAlign w:val="center"/>
            <w:hideMark/>
          </w:tcPr>
          <w:p w14:paraId="3E911FC8" w14:textId="1F61563D"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180 772 255,00 </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607D1B1D" w14:textId="5D79D36A"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193 760 188,00 </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3A86111C" w14:textId="64D11BEE" w:rsidR="00FA2B19"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-12 987 933,00 </w:t>
            </w:r>
          </w:p>
        </w:tc>
      </w:tr>
      <w:tr w:rsidR="00FA2B19" w:rsidRPr="00F52826" w14:paraId="71ECE20F"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4725E4B"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2024</w:t>
            </w:r>
          </w:p>
        </w:tc>
        <w:tc>
          <w:tcPr>
            <w:tcW w:w="2863" w:type="dxa"/>
            <w:tcBorders>
              <w:top w:val="single" w:sz="4" w:space="0" w:color="auto"/>
              <w:left w:val="nil"/>
              <w:bottom w:val="single" w:sz="4" w:space="0" w:color="auto"/>
              <w:right w:val="single" w:sz="4" w:space="0" w:color="auto"/>
            </w:tcBorders>
            <w:shd w:val="clear" w:color="auto" w:fill="auto"/>
            <w:noWrap/>
            <w:vAlign w:val="center"/>
            <w:hideMark/>
          </w:tcPr>
          <w:p w14:paraId="02980D0F" w14:textId="734EBF45"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172 803 814,00 </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1E39B990" w14:textId="041704C5"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168 703 814,00 </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27909D3D" w14:textId="3AAC7DA0" w:rsidR="00FA2B19"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4 100 000,00 </w:t>
            </w:r>
          </w:p>
        </w:tc>
      </w:tr>
      <w:tr w:rsidR="00FA2B19" w:rsidRPr="00F52826" w14:paraId="3F4CE755"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7A93C6E"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2025</w:t>
            </w:r>
          </w:p>
        </w:tc>
        <w:tc>
          <w:tcPr>
            <w:tcW w:w="2863" w:type="dxa"/>
            <w:tcBorders>
              <w:top w:val="single" w:sz="4" w:space="0" w:color="auto"/>
              <w:left w:val="nil"/>
              <w:bottom w:val="single" w:sz="4" w:space="0" w:color="auto"/>
              <w:right w:val="single" w:sz="4" w:space="0" w:color="auto"/>
            </w:tcBorders>
            <w:shd w:val="clear" w:color="auto" w:fill="auto"/>
            <w:noWrap/>
            <w:vAlign w:val="center"/>
            <w:hideMark/>
          </w:tcPr>
          <w:p w14:paraId="22801FDB" w14:textId="16CFA2CD"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179 595 664,00 </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2852CA82" w14:textId="4D3BB125"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175 551 664,00 </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0B2FAEAD" w14:textId="50B71C4B" w:rsidR="00FA2B19"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4 044 000,00 </w:t>
            </w:r>
          </w:p>
        </w:tc>
      </w:tr>
      <w:tr w:rsidR="00FA2B19" w:rsidRPr="00F52826" w14:paraId="56FAA79B"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04538279"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2026</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12C1003A" w14:textId="3F90E482"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178 004 936,00 </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11326141" w14:textId="359F1509"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174 027 936,00 </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54C9A638" w14:textId="7FD45518" w:rsidR="00FA2B19"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3 977 000,00 </w:t>
            </w:r>
          </w:p>
        </w:tc>
      </w:tr>
      <w:tr w:rsidR="00FA2B19" w:rsidRPr="00F52826" w14:paraId="1B67E847"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68FCC969"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2027</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44C7B4C2" w14:textId="69288B2E"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184 203 933,00 </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3C6E5ABB" w14:textId="76C8AB0E"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180 203 933,00 </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709B931E" w14:textId="658939D4" w:rsidR="00FA2B19"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4 000 000,00 </w:t>
            </w:r>
          </w:p>
        </w:tc>
      </w:tr>
      <w:tr w:rsidR="00FA2B19" w:rsidRPr="00F52826" w14:paraId="19557B25"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C46A15D"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2028</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3CA9681E" w14:textId="2FB3F689"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188 002 879,00 </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4A0C2023" w14:textId="2D8C6198" w:rsidR="00FA2B19"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184 382 879,00 </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4E39C55E" w14:textId="6AAA7215" w:rsidR="00FA2B19"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3 620 000,00 </w:t>
            </w:r>
          </w:p>
        </w:tc>
      </w:tr>
      <w:tr w:rsidR="00341143" w:rsidRPr="00F52826" w14:paraId="31943A25"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6D98FFF" w14:textId="485D44DB" w:rsidR="00341143" w:rsidRPr="00F52826" w:rsidRDefault="00341143"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2029</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7376026D" w14:textId="0B18B5F7" w:rsidR="00341143"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191 704 215,00 </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1147F2CE" w14:textId="2630666E" w:rsidR="00341143"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187 704 215,00 </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103A8F32" w14:textId="6C64E0FD" w:rsidR="0034114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4 000 000,00 </w:t>
            </w:r>
          </w:p>
        </w:tc>
      </w:tr>
      <w:tr w:rsidR="00341143" w:rsidRPr="00F52826" w14:paraId="1EABD533"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448752FB" w14:textId="257A74A8" w:rsidR="00341143" w:rsidRPr="00F52826" w:rsidRDefault="00341143"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2030</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16874898" w14:textId="6DC326BC" w:rsidR="00341143"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202 106 180,00 </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5EF8A7CA" w14:textId="0BF0D766" w:rsidR="00341143"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198 106 180,00 </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0449CF8C" w14:textId="5611FAE2" w:rsidR="0034114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4 000 000,00 </w:t>
            </w:r>
          </w:p>
        </w:tc>
      </w:tr>
      <w:tr w:rsidR="00341143" w:rsidRPr="00F52826" w14:paraId="59F106A6"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29B462C8" w14:textId="7C5D114A" w:rsidR="00341143" w:rsidRPr="00F52826" w:rsidRDefault="00341143"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2031</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083E50A0" w14:textId="07FBBAD3" w:rsidR="00341143"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210 358 440,00 </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59A7C5EB" w14:textId="2F3AF6FE" w:rsidR="00341143"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206 358 440,00 </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1460A044" w14:textId="4F5550EB" w:rsidR="0034114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4 000 000,00 </w:t>
            </w:r>
          </w:p>
        </w:tc>
      </w:tr>
      <w:tr w:rsidR="00341143" w:rsidRPr="00F52826" w14:paraId="3DA7BE7A"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7B013B80" w14:textId="4C45C53B" w:rsidR="00341143" w:rsidRPr="00F52826" w:rsidRDefault="00341143"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2032</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795495D5" w14:textId="2C1D86E2" w:rsidR="00341143"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213 512 310,00 </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3D0501CB" w14:textId="6C43142F" w:rsidR="00341143"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211 512 310,00 </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04229481" w14:textId="7B477490" w:rsidR="0034114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2 000 000,00 </w:t>
            </w:r>
          </w:p>
        </w:tc>
      </w:tr>
      <w:tr w:rsidR="00341143" w:rsidRPr="00F52826" w14:paraId="6886FF34" w14:textId="77777777" w:rsidTr="001229F3">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53FFABDB" w14:textId="3C80C7FB" w:rsidR="00341143" w:rsidRPr="00F52826" w:rsidRDefault="00341143"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2033</w:t>
            </w:r>
          </w:p>
        </w:tc>
        <w:tc>
          <w:tcPr>
            <w:tcW w:w="2863" w:type="dxa"/>
            <w:tcBorders>
              <w:top w:val="single" w:sz="4" w:space="0" w:color="auto"/>
              <w:left w:val="nil"/>
              <w:bottom w:val="single" w:sz="4" w:space="0" w:color="auto"/>
              <w:right w:val="single" w:sz="4" w:space="0" w:color="auto"/>
            </w:tcBorders>
            <w:shd w:val="clear" w:color="auto" w:fill="auto"/>
            <w:noWrap/>
            <w:vAlign w:val="center"/>
          </w:tcPr>
          <w:p w14:paraId="1270D02C" w14:textId="51C3537E" w:rsidR="00341143"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216 486 675,00</w:t>
            </w:r>
          </w:p>
        </w:tc>
        <w:tc>
          <w:tcPr>
            <w:tcW w:w="2551" w:type="dxa"/>
            <w:tcBorders>
              <w:top w:val="single" w:sz="4" w:space="0" w:color="auto"/>
              <w:left w:val="nil"/>
              <w:bottom w:val="single" w:sz="4" w:space="0" w:color="auto"/>
              <w:right w:val="single" w:sz="4" w:space="0" w:color="auto"/>
            </w:tcBorders>
            <w:shd w:val="clear" w:color="auto" w:fill="auto"/>
            <w:noWrap/>
            <w:vAlign w:val="center"/>
          </w:tcPr>
          <w:p w14:paraId="0CEED2C6" w14:textId="77DF3610" w:rsidR="00341143" w:rsidRPr="00F52826" w:rsidRDefault="0034114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215 086 675,00</w:t>
            </w:r>
          </w:p>
        </w:tc>
        <w:tc>
          <w:tcPr>
            <w:tcW w:w="2693" w:type="dxa"/>
            <w:tcBorders>
              <w:top w:val="single" w:sz="4" w:space="0" w:color="auto"/>
              <w:left w:val="nil"/>
              <w:bottom w:val="single" w:sz="4" w:space="0" w:color="auto"/>
              <w:right w:val="single" w:sz="4" w:space="0" w:color="auto"/>
            </w:tcBorders>
            <w:shd w:val="clear" w:color="auto" w:fill="auto"/>
            <w:noWrap/>
            <w:vAlign w:val="center"/>
          </w:tcPr>
          <w:p w14:paraId="41189E8B" w14:textId="7F4FC58C" w:rsidR="0034114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1 400 000,00</w:t>
            </w:r>
          </w:p>
        </w:tc>
      </w:tr>
    </w:tbl>
    <w:p w14:paraId="7F6205AA" w14:textId="77777777" w:rsidR="00FA2B19" w:rsidRPr="00F52826" w:rsidRDefault="00FA2B19" w:rsidP="00FA2B19">
      <w:pPr>
        <w:pStyle w:val="GK"/>
      </w:pPr>
      <w:r w:rsidRPr="00F52826">
        <w:t>Prognozowany wskaźnik zadłużenia jest znacznie</w:t>
      </w:r>
      <w:r w:rsidR="00024635" w:rsidRPr="00F52826">
        <w:t xml:space="preserve"> niższy</w:t>
      </w:r>
      <w:r w:rsidRPr="00F52826">
        <w:t xml:space="preserve"> niż maksymalny dopuszczalny przez ustawę o finansach publicznych. W związku z powyższym gmina Góra Kalwaria w razie konieczności jest w stanie sfinansować założone cele poprzez zaciągnięcie dodatkowych kredytów.</w:t>
      </w:r>
    </w:p>
    <w:p w14:paraId="6E80590B" w14:textId="0C615935" w:rsidR="00FA2B19" w:rsidRPr="00F52826" w:rsidRDefault="00FA2B19" w:rsidP="00FA2B19">
      <w:pPr>
        <w:keepNext/>
        <w:spacing w:before="0" w:after="0"/>
        <w:ind w:firstLine="0"/>
        <w:rPr>
          <w:rFonts w:eastAsia="Calibri" w:cs="Segoe UI"/>
          <w:b/>
          <w:bCs/>
          <w:sz w:val="16"/>
          <w:szCs w:val="16"/>
        </w:rPr>
      </w:pPr>
      <w:bookmarkStart w:id="178" w:name="_Toc10013850"/>
      <w:bookmarkStart w:id="179" w:name="_Toc88665210"/>
      <w:r w:rsidRPr="00F52826">
        <w:rPr>
          <w:rFonts w:eastAsia="Calibri" w:cs="Segoe UI"/>
          <w:b/>
          <w:bCs/>
          <w:sz w:val="16"/>
          <w:szCs w:val="16"/>
        </w:rPr>
        <w:t xml:space="preserve">Tabela </w:t>
      </w:r>
      <w:r w:rsidR="00133D8A" w:rsidRPr="00F52826">
        <w:rPr>
          <w:rFonts w:eastAsia="Calibri" w:cs="Segoe UI"/>
          <w:b/>
          <w:bCs/>
          <w:sz w:val="16"/>
          <w:szCs w:val="16"/>
        </w:rPr>
        <w:fldChar w:fldCharType="begin"/>
      </w:r>
      <w:r w:rsidRPr="00F52826">
        <w:rPr>
          <w:rFonts w:eastAsia="Calibri" w:cs="Segoe UI"/>
          <w:b/>
          <w:bCs/>
          <w:sz w:val="16"/>
          <w:szCs w:val="16"/>
        </w:rPr>
        <w:instrText xml:space="preserve"> SEQ Tabela \* ARABIC </w:instrText>
      </w:r>
      <w:r w:rsidR="00133D8A" w:rsidRPr="00F52826">
        <w:rPr>
          <w:rFonts w:eastAsia="Calibri" w:cs="Segoe UI"/>
          <w:b/>
          <w:bCs/>
          <w:sz w:val="16"/>
          <w:szCs w:val="16"/>
        </w:rPr>
        <w:fldChar w:fldCharType="separate"/>
      </w:r>
      <w:r w:rsidR="003B024F">
        <w:rPr>
          <w:rFonts w:eastAsia="Calibri" w:cs="Segoe UI"/>
          <w:b/>
          <w:bCs/>
          <w:noProof/>
          <w:sz w:val="16"/>
          <w:szCs w:val="16"/>
        </w:rPr>
        <w:t>19</w:t>
      </w:r>
      <w:r w:rsidR="00133D8A" w:rsidRPr="00F52826">
        <w:rPr>
          <w:rFonts w:eastAsia="Calibri" w:cs="Segoe UI"/>
          <w:b/>
          <w:bCs/>
          <w:noProof/>
          <w:sz w:val="16"/>
          <w:szCs w:val="16"/>
        </w:rPr>
        <w:fldChar w:fldCharType="end"/>
      </w:r>
      <w:r w:rsidRPr="00F52826">
        <w:rPr>
          <w:rFonts w:eastAsia="Calibri" w:cs="Segoe UI"/>
          <w:b/>
          <w:bCs/>
          <w:sz w:val="16"/>
          <w:szCs w:val="16"/>
        </w:rPr>
        <w:t xml:space="preserve"> Wykaz szacowanych wskaźników zadłużenia w latach </w:t>
      </w:r>
      <w:bookmarkEnd w:id="178"/>
      <w:bookmarkEnd w:id="179"/>
      <w:r w:rsidR="00693CF6" w:rsidRPr="00F52826">
        <w:rPr>
          <w:rFonts w:eastAsia="Calibri" w:cs="Segoe UI"/>
          <w:b/>
          <w:bCs/>
          <w:sz w:val="16"/>
          <w:szCs w:val="16"/>
        </w:rPr>
        <w:t>2023–2033</w:t>
      </w:r>
    </w:p>
    <w:p w14:paraId="4CE4F8CD" w14:textId="60E28078" w:rsidR="00FA2B19" w:rsidRPr="00F52826" w:rsidRDefault="00FA2B19" w:rsidP="00FA2B19">
      <w:pPr>
        <w:pStyle w:val="Legenda"/>
        <w:keepNext/>
        <w:spacing w:before="0"/>
        <w:rPr>
          <w:rFonts w:cs="Segoe UI"/>
          <w:b w:val="0"/>
          <w:szCs w:val="16"/>
        </w:rPr>
      </w:pPr>
      <w:r w:rsidRPr="00F52826">
        <w:rPr>
          <w:rFonts w:cs="Segoe UI"/>
          <w:b w:val="0"/>
          <w:szCs w:val="16"/>
        </w:rPr>
        <w:t xml:space="preserve">źródło: </w:t>
      </w:r>
      <w:r w:rsidR="00693CF6" w:rsidRPr="00F52826">
        <w:rPr>
          <w:rFonts w:cs="Segoe UI"/>
          <w:b w:val="0"/>
          <w:szCs w:val="16"/>
        </w:rPr>
        <w:t xml:space="preserve">opracowanie własne na podstawie Wieloletniej Prognozy Finansowej Gminy Góra Kalwaria </w:t>
      </w:r>
      <w:r w:rsidR="00693CF6" w:rsidRPr="00F52826">
        <w:rPr>
          <w:rFonts w:eastAsia="Calibri" w:cs="Segoe UI"/>
          <w:b w:val="0"/>
          <w:bCs w:val="0"/>
          <w:szCs w:val="16"/>
        </w:rPr>
        <w:t>na lata 2023</w:t>
      </w:r>
      <w:r w:rsidR="00693CF6" w:rsidRPr="00F52826">
        <w:rPr>
          <w:rFonts w:eastAsia="Calibri" w:cs="Segoe UI"/>
          <w:szCs w:val="16"/>
        </w:rPr>
        <w:t>–</w:t>
      </w:r>
      <w:r w:rsidR="00693CF6" w:rsidRPr="00F52826">
        <w:rPr>
          <w:rFonts w:eastAsia="Calibri" w:cs="Segoe UI"/>
          <w:b w:val="0"/>
          <w:bCs w:val="0"/>
          <w:szCs w:val="16"/>
        </w:rPr>
        <w:t>2033</w:t>
      </w:r>
    </w:p>
    <w:tbl>
      <w:tblPr>
        <w:tblW w:w="5000" w:type="pct"/>
        <w:jc w:val="center"/>
        <w:tblCellMar>
          <w:left w:w="70" w:type="dxa"/>
          <w:right w:w="70" w:type="dxa"/>
        </w:tblCellMar>
        <w:tblLook w:val="04A0" w:firstRow="1" w:lastRow="0" w:firstColumn="1" w:lastColumn="0" w:noHBand="0" w:noVBand="1"/>
      </w:tblPr>
      <w:tblGrid>
        <w:gridCol w:w="1244"/>
        <w:gridCol w:w="997"/>
        <w:gridCol w:w="1474"/>
        <w:gridCol w:w="2823"/>
        <w:gridCol w:w="2675"/>
      </w:tblGrid>
      <w:tr w:rsidR="00FA2B19" w:rsidRPr="00F52826" w14:paraId="45963E44" w14:textId="77777777" w:rsidTr="0073684C">
        <w:trPr>
          <w:trHeight w:val="945"/>
          <w:jc w:val="center"/>
        </w:trPr>
        <w:tc>
          <w:tcPr>
            <w:tcW w:w="6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29A96B" w14:textId="77777777" w:rsidR="00FA2B19" w:rsidRPr="00F52826" w:rsidRDefault="00FA2B19" w:rsidP="0073684C">
            <w:pPr>
              <w:spacing w:before="0" w:after="0"/>
              <w:ind w:firstLine="0"/>
              <w:jc w:val="center"/>
              <w:rPr>
                <w:rFonts w:eastAsia="Times New Roman" w:cs="Segoe UI"/>
                <w:b/>
                <w:bCs/>
                <w:sz w:val="16"/>
                <w:szCs w:val="16"/>
                <w:lang w:eastAsia="pl-PL"/>
              </w:rPr>
            </w:pPr>
            <w:bookmarkStart w:id="180" w:name="RANGE!A1"/>
            <w:bookmarkStart w:id="181" w:name="_Toc460228256" w:colFirst="1" w:colLast="4"/>
            <w:r w:rsidRPr="00F52826">
              <w:rPr>
                <w:rFonts w:eastAsia="Times New Roman" w:cs="Segoe UI"/>
                <w:b/>
                <w:bCs/>
                <w:sz w:val="16"/>
                <w:szCs w:val="16"/>
                <w:lang w:eastAsia="pl-PL"/>
              </w:rPr>
              <w:t>Lata objęte zadłużeniem</w:t>
            </w:r>
            <w:bookmarkEnd w:id="180"/>
          </w:p>
        </w:tc>
        <w:tc>
          <w:tcPr>
            <w:tcW w:w="54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4551249"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J.m.</w:t>
            </w:r>
          </w:p>
        </w:tc>
        <w:tc>
          <w:tcPr>
            <w:tcW w:w="80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EAB5F00" w14:textId="77777777" w:rsidR="00FA2B19" w:rsidRPr="00F52826" w:rsidRDefault="00FA2B19" w:rsidP="0073684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Indywidualny wskaźnik zadłużenia</w:t>
            </w:r>
          </w:p>
        </w:tc>
        <w:tc>
          <w:tcPr>
            <w:tcW w:w="153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F684CBA" w14:textId="77777777" w:rsidR="00FA2B19" w:rsidRPr="00F52826" w:rsidRDefault="00FA2B19" w:rsidP="0073684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Maksymalna wartość wskaźnika</w:t>
            </w:r>
          </w:p>
        </w:tc>
        <w:tc>
          <w:tcPr>
            <w:tcW w:w="145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F547195" w14:textId="77777777" w:rsidR="00FA2B19" w:rsidRPr="00F52826" w:rsidRDefault="00FA2B19" w:rsidP="0073684C">
            <w:pPr>
              <w:spacing w:before="0" w:after="0"/>
              <w:ind w:firstLine="0"/>
              <w:jc w:val="center"/>
              <w:rPr>
                <w:rFonts w:eastAsia="Times New Roman" w:cs="Segoe UI"/>
                <w:b/>
                <w:bCs/>
                <w:color w:val="000000"/>
                <w:sz w:val="16"/>
                <w:szCs w:val="16"/>
                <w:lang w:eastAsia="pl-PL"/>
              </w:rPr>
            </w:pPr>
            <w:r w:rsidRPr="00F52826">
              <w:rPr>
                <w:rFonts w:eastAsia="Times New Roman" w:cs="Segoe UI"/>
                <w:b/>
                <w:bCs/>
                <w:color w:val="000000"/>
                <w:sz w:val="16"/>
                <w:szCs w:val="16"/>
                <w:lang w:eastAsia="pl-PL"/>
              </w:rPr>
              <w:t>Zachowanie relacji z art. 243</w:t>
            </w:r>
          </w:p>
        </w:tc>
      </w:tr>
      <w:tr w:rsidR="00FA2B19" w:rsidRPr="00F52826" w14:paraId="68C98C09" w14:textId="77777777" w:rsidTr="0073684C">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EF6537"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2023</w:t>
            </w:r>
          </w:p>
        </w:tc>
        <w:tc>
          <w:tcPr>
            <w:tcW w:w="541" w:type="pct"/>
            <w:tcBorders>
              <w:top w:val="single" w:sz="4" w:space="0" w:color="auto"/>
              <w:left w:val="nil"/>
              <w:bottom w:val="single" w:sz="4" w:space="0" w:color="auto"/>
              <w:right w:val="single" w:sz="4" w:space="0" w:color="auto"/>
            </w:tcBorders>
            <w:shd w:val="clear" w:color="auto" w:fill="auto"/>
            <w:vAlign w:val="center"/>
            <w:hideMark/>
          </w:tcPr>
          <w:p w14:paraId="520AD69B"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04D7DA2B" w14:textId="66900535"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3,58% </w:t>
            </w:r>
          </w:p>
        </w:tc>
        <w:tc>
          <w:tcPr>
            <w:tcW w:w="1532" w:type="pct"/>
            <w:tcBorders>
              <w:top w:val="single" w:sz="4" w:space="0" w:color="auto"/>
              <w:left w:val="nil"/>
              <w:bottom w:val="single" w:sz="4" w:space="0" w:color="auto"/>
              <w:right w:val="single" w:sz="4" w:space="0" w:color="auto"/>
            </w:tcBorders>
            <w:shd w:val="clear" w:color="auto" w:fill="auto"/>
            <w:vAlign w:val="center"/>
          </w:tcPr>
          <w:p w14:paraId="67D95FA3" w14:textId="5E55F24E"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10,90% </w:t>
            </w:r>
          </w:p>
        </w:tc>
        <w:tc>
          <w:tcPr>
            <w:tcW w:w="1452" w:type="pct"/>
            <w:tcBorders>
              <w:top w:val="single" w:sz="4" w:space="0" w:color="auto"/>
              <w:left w:val="nil"/>
              <w:bottom w:val="single" w:sz="4" w:space="0" w:color="auto"/>
              <w:right w:val="single" w:sz="4" w:space="0" w:color="auto"/>
            </w:tcBorders>
            <w:shd w:val="clear" w:color="auto" w:fill="auto"/>
            <w:vAlign w:val="center"/>
            <w:hideMark/>
          </w:tcPr>
          <w:p w14:paraId="1936DD03"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r w:rsidR="00FA2B19" w:rsidRPr="00F52826" w14:paraId="4746F819" w14:textId="77777777" w:rsidTr="0073684C">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70E2E35"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2024</w:t>
            </w:r>
          </w:p>
        </w:tc>
        <w:tc>
          <w:tcPr>
            <w:tcW w:w="541" w:type="pct"/>
            <w:tcBorders>
              <w:top w:val="single" w:sz="4" w:space="0" w:color="auto"/>
              <w:left w:val="nil"/>
              <w:bottom w:val="single" w:sz="4" w:space="0" w:color="auto"/>
              <w:right w:val="single" w:sz="4" w:space="0" w:color="auto"/>
            </w:tcBorders>
            <w:shd w:val="clear" w:color="auto" w:fill="auto"/>
            <w:vAlign w:val="center"/>
            <w:hideMark/>
          </w:tcPr>
          <w:p w14:paraId="160F612D"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670FBE7B" w14:textId="53E6151F"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3,54% </w:t>
            </w:r>
          </w:p>
        </w:tc>
        <w:tc>
          <w:tcPr>
            <w:tcW w:w="1532" w:type="pct"/>
            <w:tcBorders>
              <w:top w:val="single" w:sz="4" w:space="0" w:color="auto"/>
              <w:left w:val="nil"/>
              <w:bottom w:val="single" w:sz="4" w:space="0" w:color="auto"/>
              <w:right w:val="single" w:sz="4" w:space="0" w:color="auto"/>
            </w:tcBorders>
            <w:shd w:val="clear" w:color="auto" w:fill="auto"/>
            <w:vAlign w:val="center"/>
          </w:tcPr>
          <w:p w14:paraId="620B6B4B" w14:textId="740DE075"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9,51% </w:t>
            </w:r>
          </w:p>
        </w:tc>
        <w:tc>
          <w:tcPr>
            <w:tcW w:w="1452" w:type="pct"/>
            <w:tcBorders>
              <w:top w:val="single" w:sz="4" w:space="0" w:color="auto"/>
              <w:left w:val="nil"/>
              <w:bottom w:val="single" w:sz="4" w:space="0" w:color="auto"/>
              <w:right w:val="single" w:sz="4" w:space="0" w:color="auto"/>
            </w:tcBorders>
            <w:shd w:val="clear" w:color="auto" w:fill="auto"/>
            <w:vAlign w:val="center"/>
            <w:hideMark/>
          </w:tcPr>
          <w:p w14:paraId="6B200AB0"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r w:rsidR="00FA2B19" w:rsidRPr="00F52826" w14:paraId="7BBD2BF8" w14:textId="77777777" w:rsidTr="0073684C">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A8C229"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2025</w:t>
            </w:r>
          </w:p>
        </w:tc>
        <w:tc>
          <w:tcPr>
            <w:tcW w:w="541" w:type="pct"/>
            <w:tcBorders>
              <w:top w:val="single" w:sz="4" w:space="0" w:color="auto"/>
              <w:left w:val="nil"/>
              <w:bottom w:val="single" w:sz="4" w:space="0" w:color="auto"/>
              <w:right w:val="single" w:sz="4" w:space="0" w:color="auto"/>
            </w:tcBorders>
            <w:shd w:val="clear" w:color="auto" w:fill="auto"/>
            <w:vAlign w:val="center"/>
            <w:hideMark/>
          </w:tcPr>
          <w:p w14:paraId="4D2D41A9"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5C3CD506" w14:textId="0E61123B"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3,36% </w:t>
            </w:r>
          </w:p>
        </w:tc>
        <w:tc>
          <w:tcPr>
            <w:tcW w:w="1532" w:type="pct"/>
            <w:tcBorders>
              <w:top w:val="single" w:sz="4" w:space="0" w:color="auto"/>
              <w:left w:val="nil"/>
              <w:bottom w:val="single" w:sz="4" w:space="0" w:color="auto"/>
              <w:right w:val="single" w:sz="4" w:space="0" w:color="auto"/>
            </w:tcBorders>
            <w:shd w:val="clear" w:color="auto" w:fill="auto"/>
            <w:vAlign w:val="center"/>
          </w:tcPr>
          <w:p w14:paraId="24C51ED9" w14:textId="5E9E37BB"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8,80% </w:t>
            </w:r>
          </w:p>
        </w:tc>
        <w:tc>
          <w:tcPr>
            <w:tcW w:w="1452" w:type="pct"/>
            <w:tcBorders>
              <w:top w:val="single" w:sz="4" w:space="0" w:color="auto"/>
              <w:left w:val="nil"/>
              <w:bottom w:val="single" w:sz="4" w:space="0" w:color="auto"/>
              <w:right w:val="single" w:sz="4" w:space="0" w:color="auto"/>
            </w:tcBorders>
            <w:shd w:val="clear" w:color="auto" w:fill="auto"/>
            <w:vAlign w:val="center"/>
            <w:hideMark/>
          </w:tcPr>
          <w:p w14:paraId="393D323D"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r w:rsidR="00FA2B19" w:rsidRPr="00F52826" w14:paraId="3BB88FCD" w14:textId="77777777" w:rsidTr="0073684C">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4CB2D2"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2026</w:t>
            </w:r>
          </w:p>
        </w:tc>
        <w:tc>
          <w:tcPr>
            <w:tcW w:w="541" w:type="pct"/>
            <w:tcBorders>
              <w:top w:val="single" w:sz="4" w:space="0" w:color="auto"/>
              <w:left w:val="nil"/>
              <w:bottom w:val="single" w:sz="4" w:space="0" w:color="auto"/>
              <w:right w:val="single" w:sz="4" w:space="0" w:color="auto"/>
            </w:tcBorders>
            <w:shd w:val="clear" w:color="auto" w:fill="auto"/>
            <w:vAlign w:val="center"/>
          </w:tcPr>
          <w:p w14:paraId="5074E127"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2EEE7E38" w14:textId="60CE36C0"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3,09% </w:t>
            </w:r>
          </w:p>
        </w:tc>
        <w:tc>
          <w:tcPr>
            <w:tcW w:w="1532" w:type="pct"/>
            <w:tcBorders>
              <w:top w:val="single" w:sz="4" w:space="0" w:color="auto"/>
              <w:left w:val="nil"/>
              <w:bottom w:val="single" w:sz="4" w:space="0" w:color="auto"/>
              <w:right w:val="single" w:sz="4" w:space="0" w:color="auto"/>
            </w:tcBorders>
            <w:shd w:val="clear" w:color="auto" w:fill="auto"/>
            <w:vAlign w:val="center"/>
          </w:tcPr>
          <w:p w14:paraId="0E6CF726" w14:textId="2AB1B767"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4,76% </w:t>
            </w:r>
          </w:p>
        </w:tc>
        <w:tc>
          <w:tcPr>
            <w:tcW w:w="1452" w:type="pct"/>
            <w:tcBorders>
              <w:top w:val="single" w:sz="4" w:space="0" w:color="auto"/>
              <w:left w:val="nil"/>
              <w:bottom w:val="single" w:sz="4" w:space="0" w:color="auto"/>
              <w:right w:val="single" w:sz="4" w:space="0" w:color="auto"/>
            </w:tcBorders>
            <w:shd w:val="clear" w:color="auto" w:fill="auto"/>
            <w:vAlign w:val="center"/>
          </w:tcPr>
          <w:p w14:paraId="05522741"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r w:rsidR="00FA2B19" w:rsidRPr="00F52826" w14:paraId="1254DD2A" w14:textId="77777777" w:rsidTr="0073684C">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71853D"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2027</w:t>
            </w:r>
          </w:p>
        </w:tc>
        <w:tc>
          <w:tcPr>
            <w:tcW w:w="541" w:type="pct"/>
            <w:tcBorders>
              <w:top w:val="single" w:sz="4" w:space="0" w:color="auto"/>
              <w:left w:val="nil"/>
              <w:bottom w:val="single" w:sz="4" w:space="0" w:color="auto"/>
              <w:right w:val="single" w:sz="4" w:space="0" w:color="auto"/>
            </w:tcBorders>
            <w:shd w:val="clear" w:color="auto" w:fill="auto"/>
            <w:vAlign w:val="center"/>
          </w:tcPr>
          <w:p w14:paraId="48113FDD"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58CBDECB" w14:textId="6F01024B"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2,91% </w:t>
            </w:r>
          </w:p>
        </w:tc>
        <w:tc>
          <w:tcPr>
            <w:tcW w:w="1532" w:type="pct"/>
            <w:tcBorders>
              <w:top w:val="single" w:sz="4" w:space="0" w:color="auto"/>
              <w:left w:val="nil"/>
              <w:bottom w:val="single" w:sz="4" w:space="0" w:color="auto"/>
              <w:right w:val="single" w:sz="4" w:space="0" w:color="auto"/>
            </w:tcBorders>
            <w:shd w:val="clear" w:color="auto" w:fill="auto"/>
            <w:vAlign w:val="center"/>
          </w:tcPr>
          <w:p w14:paraId="202F05F6" w14:textId="53AD2310"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4,96% </w:t>
            </w:r>
          </w:p>
        </w:tc>
        <w:tc>
          <w:tcPr>
            <w:tcW w:w="1452" w:type="pct"/>
            <w:tcBorders>
              <w:top w:val="single" w:sz="4" w:space="0" w:color="auto"/>
              <w:left w:val="nil"/>
              <w:bottom w:val="single" w:sz="4" w:space="0" w:color="auto"/>
              <w:right w:val="single" w:sz="4" w:space="0" w:color="auto"/>
            </w:tcBorders>
            <w:shd w:val="clear" w:color="auto" w:fill="auto"/>
            <w:vAlign w:val="center"/>
          </w:tcPr>
          <w:p w14:paraId="47047DA4"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r w:rsidR="00FA2B19" w:rsidRPr="00F52826" w14:paraId="53357698" w14:textId="77777777" w:rsidTr="0073684C">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B54CE7"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2028</w:t>
            </w:r>
          </w:p>
        </w:tc>
        <w:tc>
          <w:tcPr>
            <w:tcW w:w="541" w:type="pct"/>
            <w:tcBorders>
              <w:top w:val="single" w:sz="4" w:space="0" w:color="auto"/>
              <w:left w:val="nil"/>
              <w:bottom w:val="single" w:sz="4" w:space="0" w:color="auto"/>
              <w:right w:val="single" w:sz="4" w:space="0" w:color="auto"/>
            </w:tcBorders>
            <w:shd w:val="clear" w:color="auto" w:fill="auto"/>
            <w:vAlign w:val="center"/>
          </w:tcPr>
          <w:p w14:paraId="3254200C"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605E35F0" w14:textId="1698A0DF"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2,58% </w:t>
            </w:r>
          </w:p>
        </w:tc>
        <w:tc>
          <w:tcPr>
            <w:tcW w:w="1532" w:type="pct"/>
            <w:tcBorders>
              <w:top w:val="single" w:sz="4" w:space="0" w:color="auto"/>
              <w:left w:val="nil"/>
              <w:bottom w:val="single" w:sz="4" w:space="0" w:color="auto"/>
              <w:right w:val="single" w:sz="4" w:space="0" w:color="auto"/>
            </w:tcBorders>
            <w:shd w:val="clear" w:color="auto" w:fill="auto"/>
            <w:vAlign w:val="center"/>
          </w:tcPr>
          <w:p w14:paraId="19482044" w14:textId="019245B7" w:rsidR="00FA2B19" w:rsidRPr="00F52826" w:rsidRDefault="001229F3" w:rsidP="0073684C">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5,68% </w:t>
            </w:r>
          </w:p>
        </w:tc>
        <w:tc>
          <w:tcPr>
            <w:tcW w:w="1452" w:type="pct"/>
            <w:tcBorders>
              <w:top w:val="single" w:sz="4" w:space="0" w:color="auto"/>
              <w:left w:val="nil"/>
              <w:bottom w:val="single" w:sz="4" w:space="0" w:color="auto"/>
              <w:right w:val="single" w:sz="4" w:space="0" w:color="auto"/>
            </w:tcBorders>
            <w:shd w:val="clear" w:color="auto" w:fill="auto"/>
            <w:vAlign w:val="center"/>
          </w:tcPr>
          <w:p w14:paraId="7F0A8FA4" w14:textId="77777777" w:rsidR="00FA2B19" w:rsidRPr="00F52826" w:rsidRDefault="00FA2B19" w:rsidP="0073684C">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r w:rsidR="001229F3" w:rsidRPr="00F52826" w14:paraId="18935621" w14:textId="77777777" w:rsidTr="00AB4DA8">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2634BE" w14:textId="0D9B1C7D" w:rsidR="001229F3" w:rsidRPr="00F52826" w:rsidRDefault="001229F3" w:rsidP="001229F3">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2029</w:t>
            </w:r>
          </w:p>
        </w:tc>
        <w:tc>
          <w:tcPr>
            <w:tcW w:w="541" w:type="pct"/>
            <w:tcBorders>
              <w:top w:val="single" w:sz="4" w:space="0" w:color="auto"/>
              <w:left w:val="nil"/>
              <w:bottom w:val="single" w:sz="4" w:space="0" w:color="auto"/>
              <w:right w:val="single" w:sz="4" w:space="0" w:color="auto"/>
            </w:tcBorders>
            <w:shd w:val="clear" w:color="auto" w:fill="auto"/>
            <w:vAlign w:val="center"/>
          </w:tcPr>
          <w:p w14:paraId="1CC244E0" w14:textId="68A58D96" w:rsidR="001229F3" w:rsidRPr="00F52826" w:rsidRDefault="001229F3" w:rsidP="001229F3">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63D915C5" w14:textId="3A0053AC" w:rsidR="001229F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2,44% </w:t>
            </w:r>
          </w:p>
        </w:tc>
        <w:tc>
          <w:tcPr>
            <w:tcW w:w="1532" w:type="pct"/>
            <w:tcBorders>
              <w:top w:val="single" w:sz="4" w:space="0" w:color="auto"/>
              <w:left w:val="nil"/>
              <w:bottom w:val="single" w:sz="4" w:space="0" w:color="auto"/>
              <w:right w:val="single" w:sz="4" w:space="0" w:color="auto"/>
            </w:tcBorders>
            <w:shd w:val="clear" w:color="auto" w:fill="auto"/>
            <w:vAlign w:val="center"/>
          </w:tcPr>
          <w:p w14:paraId="1A2522F3" w14:textId="3B632BDD" w:rsidR="001229F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4,80% </w:t>
            </w:r>
          </w:p>
        </w:tc>
        <w:tc>
          <w:tcPr>
            <w:tcW w:w="1452" w:type="pct"/>
            <w:tcBorders>
              <w:top w:val="single" w:sz="4" w:space="0" w:color="auto"/>
              <w:left w:val="nil"/>
              <w:bottom w:val="single" w:sz="4" w:space="0" w:color="auto"/>
              <w:right w:val="single" w:sz="4" w:space="0" w:color="auto"/>
            </w:tcBorders>
            <w:shd w:val="clear" w:color="auto" w:fill="auto"/>
          </w:tcPr>
          <w:p w14:paraId="1DBA8BD6" w14:textId="714F37EA" w:rsidR="001229F3" w:rsidRPr="00F52826" w:rsidRDefault="001229F3" w:rsidP="001229F3">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r w:rsidR="001229F3" w:rsidRPr="00F52826" w14:paraId="14E7D60E" w14:textId="77777777" w:rsidTr="00AB4DA8">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1996A1" w14:textId="12A0A47B" w:rsidR="001229F3" w:rsidRPr="00F52826" w:rsidRDefault="001229F3" w:rsidP="001229F3">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2030</w:t>
            </w:r>
          </w:p>
        </w:tc>
        <w:tc>
          <w:tcPr>
            <w:tcW w:w="541" w:type="pct"/>
            <w:tcBorders>
              <w:top w:val="single" w:sz="4" w:space="0" w:color="auto"/>
              <w:left w:val="nil"/>
              <w:bottom w:val="single" w:sz="4" w:space="0" w:color="auto"/>
              <w:right w:val="single" w:sz="4" w:space="0" w:color="auto"/>
            </w:tcBorders>
            <w:shd w:val="clear" w:color="auto" w:fill="auto"/>
            <w:vAlign w:val="center"/>
          </w:tcPr>
          <w:p w14:paraId="77B47E9E" w14:textId="3235A1B6" w:rsidR="001229F3" w:rsidRPr="00F52826" w:rsidRDefault="001229F3" w:rsidP="001229F3">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626A7553" w14:textId="06F7618D" w:rsidR="001229F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2,30% </w:t>
            </w:r>
          </w:p>
        </w:tc>
        <w:tc>
          <w:tcPr>
            <w:tcW w:w="1532" w:type="pct"/>
            <w:tcBorders>
              <w:top w:val="single" w:sz="4" w:space="0" w:color="auto"/>
              <w:left w:val="nil"/>
              <w:bottom w:val="single" w:sz="4" w:space="0" w:color="auto"/>
              <w:right w:val="single" w:sz="4" w:space="0" w:color="auto"/>
            </w:tcBorders>
            <w:shd w:val="clear" w:color="auto" w:fill="auto"/>
            <w:vAlign w:val="center"/>
          </w:tcPr>
          <w:p w14:paraId="2923C9CB" w14:textId="11726093" w:rsidR="001229F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6,84% </w:t>
            </w:r>
          </w:p>
        </w:tc>
        <w:tc>
          <w:tcPr>
            <w:tcW w:w="1452" w:type="pct"/>
            <w:tcBorders>
              <w:top w:val="single" w:sz="4" w:space="0" w:color="auto"/>
              <w:left w:val="nil"/>
              <w:bottom w:val="single" w:sz="4" w:space="0" w:color="auto"/>
              <w:right w:val="single" w:sz="4" w:space="0" w:color="auto"/>
            </w:tcBorders>
            <w:shd w:val="clear" w:color="auto" w:fill="auto"/>
          </w:tcPr>
          <w:p w14:paraId="5D014603" w14:textId="07210DA3" w:rsidR="001229F3" w:rsidRPr="00F52826" w:rsidRDefault="001229F3" w:rsidP="001229F3">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r w:rsidR="001229F3" w:rsidRPr="00F52826" w14:paraId="5AF51E99" w14:textId="77777777" w:rsidTr="00AB4DA8">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536167" w14:textId="37D2B795" w:rsidR="001229F3" w:rsidRPr="00F52826" w:rsidRDefault="001229F3" w:rsidP="001229F3">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2031</w:t>
            </w:r>
          </w:p>
        </w:tc>
        <w:tc>
          <w:tcPr>
            <w:tcW w:w="541" w:type="pct"/>
            <w:tcBorders>
              <w:top w:val="single" w:sz="4" w:space="0" w:color="auto"/>
              <w:left w:val="nil"/>
              <w:bottom w:val="single" w:sz="4" w:space="0" w:color="auto"/>
              <w:right w:val="single" w:sz="4" w:space="0" w:color="auto"/>
            </w:tcBorders>
            <w:shd w:val="clear" w:color="auto" w:fill="auto"/>
            <w:vAlign w:val="center"/>
          </w:tcPr>
          <w:p w14:paraId="4CCC7B18" w14:textId="4E89A460" w:rsidR="001229F3" w:rsidRPr="00F52826" w:rsidRDefault="001229F3" w:rsidP="001229F3">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5B9B16EB" w14:textId="0C2236C1" w:rsidR="001229F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2,17% </w:t>
            </w:r>
          </w:p>
        </w:tc>
        <w:tc>
          <w:tcPr>
            <w:tcW w:w="1532" w:type="pct"/>
            <w:tcBorders>
              <w:top w:val="single" w:sz="4" w:space="0" w:color="auto"/>
              <w:left w:val="nil"/>
              <w:bottom w:val="single" w:sz="4" w:space="0" w:color="auto"/>
              <w:right w:val="single" w:sz="4" w:space="0" w:color="auto"/>
            </w:tcBorders>
            <w:shd w:val="clear" w:color="auto" w:fill="auto"/>
            <w:vAlign w:val="center"/>
          </w:tcPr>
          <w:p w14:paraId="67CB0EFC" w14:textId="3D4A0D65" w:rsidR="001229F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8,38% </w:t>
            </w:r>
          </w:p>
        </w:tc>
        <w:tc>
          <w:tcPr>
            <w:tcW w:w="1452" w:type="pct"/>
            <w:tcBorders>
              <w:top w:val="single" w:sz="4" w:space="0" w:color="auto"/>
              <w:left w:val="nil"/>
              <w:bottom w:val="single" w:sz="4" w:space="0" w:color="auto"/>
              <w:right w:val="single" w:sz="4" w:space="0" w:color="auto"/>
            </w:tcBorders>
            <w:shd w:val="clear" w:color="auto" w:fill="auto"/>
          </w:tcPr>
          <w:p w14:paraId="740ABCAD" w14:textId="1A14E2FC" w:rsidR="001229F3" w:rsidRPr="00F52826" w:rsidRDefault="001229F3" w:rsidP="001229F3">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r w:rsidR="001229F3" w:rsidRPr="00F52826" w14:paraId="2BC718EE" w14:textId="77777777" w:rsidTr="00AB4DA8">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0B9CE" w14:textId="29D9B21C" w:rsidR="001229F3" w:rsidRPr="00F52826" w:rsidRDefault="001229F3" w:rsidP="001229F3">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2032</w:t>
            </w:r>
          </w:p>
        </w:tc>
        <w:tc>
          <w:tcPr>
            <w:tcW w:w="541" w:type="pct"/>
            <w:tcBorders>
              <w:top w:val="single" w:sz="4" w:space="0" w:color="auto"/>
              <w:left w:val="nil"/>
              <w:bottom w:val="single" w:sz="4" w:space="0" w:color="auto"/>
              <w:right w:val="single" w:sz="4" w:space="0" w:color="auto"/>
            </w:tcBorders>
            <w:shd w:val="clear" w:color="auto" w:fill="auto"/>
            <w:vAlign w:val="center"/>
          </w:tcPr>
          <w:p w14:paraId="0DB4ED14" w14:textId="1173C7E0" w:rsidR="001229F3" w:rsidRPr="00F52826" w:rsidRDefault="001229F3" w:rsidP="001229F3">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70F7D88D" w14:textId="76C28F4F" w:rsidR="001229F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1,12% </w:t>
            </w:r>
          </w:p>
        </w:tc>
        <w:tc>
          <w:tcPr>
            <w:tcW w:w="1532" w:type="pct"/>
            <w:tcBorders>
              <w:top w:val="single" w:sz="4" w:space="0" w:color="auto"/>
              <w:left w:val="nil"/>
              <w:bottom w:val="single" w:sz="4" w:space="0" w:color="auto"/>
              <w:right w:val="single" w:sz="4" w:space="0" w:color="auto"/>
            </w:tcBorders>
            <w:shd w:val="clear" w:color="auto" w:fill="auto"/>
            <w:vAlign w:val="center"/>
          </w:tcPr>
          <w:p w14:paraId="6F3B9394" w14:textId="70BF8C0C" w:rsidR="001229F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 xml:space="preserve">8,94% </w:t>
            </w:r>
          </w:p>
        </w:tc>
        <w:tc>
          <w:tcPr>
            <w:tcW w:w="1452" w:type="pct"/>
            <w:tcBorders>
              <w:top w:val="single" w:sz="4" w:space="0" w:color="auto"/>
              <w:left w:val="nil"/>
              <w:bottom w:val="single" w:sz="4" w:space="0" w:color="auto"/>
              <w:right w:val="single" w:sz="4" w:space="0" w:color="auto"/>
            </w:tcBorders>
            <w:shd w:val="clear" w:color="auto" w:fill="auto"/>
          </w:tcPr>
          <w:p w14:paraId="5B99866E" w14:textId="2E549CF0" w:rsidR="001229F3" w:rsidRPr="00F52826" w:rsidRDefault="001229F3" w:rsidP="001229F3">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r w:rsidR="001229F3" w:rsidRPr="00F52826" w14:paraId="66F25BDD" w14:textId="77777777" w:rsidTr="00AB4DA8">
        <w:trPr>
          <w:trHeight w:val="300"/>
          <w:jc w:val="center"/>
        </w:trPr>
        <w:tc>
          <w:tcPr>
            <w:tcW w:w="6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42769A" w14:textId="1F92B3FD" w:rsidR="001229F3" w:rsidRPr="00F52826" w:rsidRDefault="001229F3" w:rsidP="001229F3">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2033</w:t>
            </w:r>
          </w:p>
        </w:tc>
        <w:tc>
          <w:tcPr>
            <w:tcW w:w="541" w:type="pct"/>
            <w:tcBorders>
              <w:top w:val="single" w:sz="4" w:space="0" w:color="auto"/>
              <w:left w:val="nil"/>
              <w:bottom w:val="single" w:sz="4" w:space="0" w:color="auto"/>
              <w:right w:val="single" w:sz="4" w:space="0" w:color="auto"/>
            </w:tcBorders>
            <w:shd w:val="clear" w:color="auto" w:fill="auto"/>
            <w:vAlign w:val="center"/>
          </w:tcPr>
          <w:p w14:paraId="4CCCDD04" w14:textId="3E274F40" w:rsidR="001229F3" w:rsidRPr="00F52826" w:rsidRDefault="001229F3" w:rsidP="001229F3">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w:t>
            </w:r>
          </w:p>
        </w:tc>
        <w:tc>
          <w:tcPr>
            <w:tcW w:w="800" w:type="pct"/>
            <w:tcBorders>
              <w:top w:val="single" w:sz="4" w:space="0" w:color="auto"/>
              <w:left w:val="nil"/>
              <w:bottom w:val="single" w:sz="4" w:space="0" w:color="auto"/>
              <w:right w:val="single" w:sz="4" w:space="0" w:color="auto"/>
            </w:tcBorders>
            <w:shd w:val="clear" w:color="auto" w:fill="auto"/>
            <w:vAlign w:val="center"/>
          </w:tcPr>
          <w:p w14:paraId="6A47D205" w14:textId="2100B274" w:rsidR="001229F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0,75%</w:t>
            </w:r>
          </w:p>
        </w:tc>
        <w:tc>
          <w:tcPr>
            <w:tcW w:w="1532" w:type="pct"/>
            <w:tcBorders>
              <w:top w:val="single" w:sz="4" w:space="0" w:color="auto"/>
              <w:left w:val="nil"/>
              <w:bottom w:val="single" w:sz="4" w:space="0" w:color="auto"/>
              <w:right w:val="single" w:sz="4" w:space="0" w:color="auto"/>
            </w:tcBorders>
            <w:shd w:val="clear" w:color="auto" w:fill="auto"/>
            <w:vAlign w:val="center"/>
          </w:tcPr>
          <w:p w14:paraId="6050F569" w14:textId="7F6C92FB" w:rsidR="001229F3" w:rsidRPr="00F52826" w:rsidRDefault="001229F3" w:rsidP="001229F3">
            <w:pPr>
              <w:spacing w:before="0" w:after="0"/>
              <w:ind w:firstLine="0"/>
              <w:jc w:val="right"/>
              <w:rPr>
                <w:rFonts w:eastAsia="Times New Roman" w:cs="Segoe UI"/>
                <w:sz w:val="16"/>
                <w:szCs w:val="16"/>
                <w:lang w:eastAsia="pl-PL"/>
              </w:rPr>
            </w:pPr>
            <w:r w:rsidRPr="00F52826">
              <w:rPr>
                <w:rFonts w:eastAsia="Times New Roman" w:cs="Segoe UI"/>
                <w:sz w:val="16"/>
                <w:szCs w:val="16"/>
                <w:lang w:eastAsia="pl-PL"/>
              </w:rPr>
              <w:t>9,15%</w:t>
            </w:r>
          </w:p>
        </w:tc>
        <w:tc>
          <w:tcPr>
            <w:tcW w:w="1452" w:type="pct"/>
            <w:tcBorders>
              <w:top w:val="single" w:sz="4" w:space="0" w:color="auto"/>
              <w:left w:val="nil"/>
              <w:bottom w:val="single" w:sz="4" w:space="0" w:color="auto"/>
              <w:right w:val="single" w:sz="4" w:space="0" w:color="auto"/>
            </w:tcBorders>
            <w:shd w:val="clear" w:color="auto" w:fill="auto"/>
          </w:tcPr>
          <w:p w14:paraId="1CE3B70E" w14:textId="7F157049" w:rsidR="001229F3" w:rsidRPr="00F52826" w:rsidRDefault="001229F3" w:rsidP="001229F3">
            <w:pPr>
              <w:spacing w:before="0" w:after="0"/>
              <w:ind w:firstLine="0"/>
              <w:jc w:val="center"/>
              <w:rPr>
                <w:rFonts w:eastAsia="Times New Roman" w:cs="Segoe UI"/>
                <w:color w:val="000000"/>
                <w:sz w:val="16"/>
                <w:szCs w:val="16"/>
                <w:lang w:eastAsia="pl-PL"/>
              </w:rPr>
            </w:pPr>
            <w:r w:rsidRPr="00F52826">
              <w:rPr>
                <w:rFonts w:eastAsia="Times New Roman" w:cs="Segoe UI"/>
                <w:color w:val="000000"/>
                <w:sz w:val="16"/>
                <w:szCs w:val="16"/>
                <w:lang w:eastAsia="pl-PL"/>
              </w:rPr>
              <w:t>TAK</w:t>
            </w:r>
          </w:p>
        </w:tc>
      </w:tr>
    </w:tbl>
    <w:bookmarkEnd w:id="181"/>
    <w:p w14:paraId="45139456" w14:textId="77777777" w:rsidR="00FA2B19" w:rsidRPr="00F52826" w:rsidRDefault="00FA2B19" w:rsidP="00FA2B19">
      <w:pPr>
        <w:pStyle w:val="GK"/>
      </w:pPr>
      <w:r w:rsidRPr="00F52826">
        <w:t>Nakłady związane z infrastrukturą komunikacyjną i techniczną stanowią główne koszty realizacji dokumentów planistycznych. Nakłady te stanowią obowiązek samorządu terytorialnego i służą rozwojowi gminy. Wydatki mogą być rozłożone w czasie, nie muszą więc obciążać budżetu gminy od razu po uchwaleniu planu miejscowego. Realizacja wielu inwestycji może stanowić duże obciążenie dla budżetu, dlatego istotne jest planowanie perspektywiczne i pozyskiwanie środków finansowych z zewnątrz.</w:t>
      </w:r>
    </w:p>
    <w:p w14:paraId="1B2E8F65" w14:textId="77777777" w:rsidR="00FA2B19" w:rsidRPr="00F52826" w:rsidRDefault="00FA2B19" w:rsidP="00FA2B19">
      <w:pPr>
        <w:pStyle w:val="GK"/>
      </w:pPr>
      <w:r w:rsidRPr="00F52826">
        <w:t xml:space="preserve">Środki finansowe na cele związane z poprawą atrakcyjności inwestycyjnej gminy, wspieraniem lokalnej przedsiębiorczości, poprawą warunków życia mieszkańców gminy poprzez poprawę stanu infrastruktury drogowej, wodno-kanalizacyjnej oraz społecznej będą pochodziły w całości lub w części z budżetu gminy oraz ze źródeł zewnętrznych, takich jak m.in. środki strukturalne, fundusze unijne, kredyty i pożyczki oraz inne, w oparciu o obowiązujące przepisy i zawarte umowy. Omawiane nakłady </w:t>
      </w:r>
      <w:r w:rsidRPr="00F52826">
        <w:lastRenderedPageBreak/>
        <w:t>inwestycyjne mogą być zrównoważone częściowo poprzez wzrost wpływów do budżetu w wyniku realizacji ustaleń miejscowych planów zagospodarowania przestrzennego. Finansowanie realizacji ww. inwestycji, które należą do zadań własnych gminy, będzie określone w uchwałach budżetowych, odbywać się będzie zgodnie z przepisami ustawy o finansach publicznych, poprzez wydatki inwestycyjne z budżetu gminy.</w:t>
      </w:r>
    </w:p>
    <w:p w14:paraId="643FDB99" w14:textId="77777777" w:rsidR="00FA2B19" w:rsidRPr="00F52826" w:rsidRDefault="00FA2B19" w:rsidP="00FA2B19">
      <w:pPr>
        <w:pStyle w:val="GK"/>
      </w:pPr>
      <w:r w:rsidRPr="00F52826">
        <w:t>Przedstawione powyżej dane dotyczące budżetu gminy Góra Kalwaria wskazują, że gmina posiada możliwości finansowania rozwoju sieci komunikacyjnej oraz infrastruktury technicznej, podobnie jak miało to miejsce w ostatnich latach.</w:t>
      </w:r>
    </w:p>
    <w:p w14:paraId="00D8687C" w14:textId="77777777" w:rsidR="003A1839" w:rsidRPr="00F52826" w:rsidRDefault="003A1839" w:rsidP="003A1839">
      <w:pPr>
        <w:pStyle w:val="podrozdzia"/>
        <w:rPr>
          <w:rFonts w:cs="Segoe UI"/>
          <w:szCs w:val="24"/>
        </w:rPr>
      </w:pPr>
      <w:bookmarkStart w:id="182" w:name="_Toc108039318"/>
      <w:bookmarkStart w:id="183" w:name="_Toc156904956"/>
      <w:r w:rsidRPr="00F52826">
        <w:rPr>
          <w:rFonts w:cs="Segoe UI"/>
          <w:szCs w:val="24"/>
        </w:rPr>
        <w:t xml:space="preserve">Bilans terenów </w:t>
      </w:r>
      <w:r w:rsidRPr="00F52826">
        <w:rPr>
          <w:rStyle w:val="PodrozdziaZnak"/>
          <w:rFonts w:cs="Segoe UI"/>
          <w:sz w:val="24"/>
          <w:szCs w:val="24"/>
        </w:rPr>
        <w:t>przezna</w:t>
      </w:r>
      <w:r w:rsidRPr="00F52826">
        <w:rPr>
          <w:rFonts w:cs="Segoe UI"/>
          <w:szCs w:val="24"/>
        </w:rPr>
        <w:t>czonych pod zabudowę</w:t>
      </w:r>
      <w:bookmarkEnd w:id="173"/>
      <w:bookmarkEnd w:id="182"/>
      <w:bookmarkEnd w:id="183"/>
    </w:p>
    <w:p w14:paraId="092CFFBE" w14:textId="77777777" w:rsidR="003A1839" w:rsidRPr="00F52826" w:rsidRDefault="003A1839" w:rsidP="003A1839">
      <w:pPr>
        <w:pStyle w:val="Podtytu"/>
        <w:rPr>
          <w:rFonts w:ascii="Segoe UI" w:hAnsi="Segoe UI" w:cs="Segoe UI"/>
          <w:lang w:val="pl-PL"/>
        </w:rPr>
      </w:pPr>
      <w:r w:rsidRPr="00F52826">
        <w:rPr>
          <w:rFonts w:ascii="Segoe UI" w:hAnsi="Segoe UI" w:cs="Segoe UI"/>
          <w:lang w:val="pl-PL"/>
        </w:rPr>
        <w:t>Maksymalne w skali gminy zapotrzebowanie na nową zabudowę</w:t>
      </w:r>
    </w:p>
    <w:p w14:paraId="1E5BD353" w14:textId="3C7133B1" w:rsidR="00FA2B19" w:rsidRPr="00F52826" w:rsidRDefault="00FA2B19" w:rsidP="00FA2B19">
      <w:pPr>
        <w:pStyle w:val="GK"/>
      </w:pPr>
      <w:bookmarkStart w:id="184" w:name="_Toc511120494"/>
      <w:r w:rsidRPr="00F52826">
        <w:t xml:space="preserve">W analizie zapotrzebowania na nową zabudowę wykorzystano dane udostępnione przez Główny Urząd Statystyczny, przedstawiające łączną powierzchnię użytkową budynków mieszkalnych zlokalizowanych na terenie gminy oraz łączną powierzchnię użytkową budynków niemieszkalnych, nowych oraz rozbudowywanych, oddanych do użytkowania w latach </w:t>
      </w:r>
      <w:r w:rsidR="001229F3" w:rsidRPr="00F52826">
        <w:t>2011</w:t>
      </w:r>
      <w:r w:rsidRPr="00F52826">
        <w:t>–</w:t>
      </w:r>
      <w:r w:rsidR="001229F3" w:rsidRPr="00F52826">
        <w:t>2021</w:t>
      </w:r>
      <w:r w:rsidRPr="00F52826">
        <w:t xml:space="preserve"> w podziale na funkcje budynku.</w:t>
      </w:r>
    </w:p>
    <w:p w14:paraId="43C6D814" w14:textId="6F2F61A5" w:rsidR="00FA2B19" w:rsidRPr="00F52826" w:rsidRDefault="00FA2B19" w:rsidP="00FA2B19">
      <w:pPr>
        <w:pStyle w:val="GK"/>
      </w:pPr>
      <w:r w:rsidRPr="00F52826">
        <w:t xml:space="preserve">Według danych GUS powierzchnia użytkowa budynków mieszkalnych w mieście i gminie Góra Kalwaria wyniosła w </w:t>
      </w:r>
      <w:r w:rsidR="008738D0" w:rsidRPr="00F52826">
        <w:t>2021</w:t>
      </w:r>
      <w:r w:rsidRPr="00F52826">
        <w:t xml:space="preserve"> r. </w:t>
      </w:r>
      <w:r w:rsidR="008738D0" w:rsidRPr="00F52826">
        <w:t>997 488</w:t>
      </w:r>
      <w:r w:rsidRPr="00F52826">
        <w:t xml:space="preserve"> m</w:t>
      </w:r>
      <w:r w:rsidRPr="00F52826">
        <w:rPr>
          <w:vertAlign w:val="superscript"/>
        </w:rPr>
        <w:t>2</w:t>
      </w:r>
      <w:r w:rsidRPr="00F52826">
        <w:t>. Dane odnośnie nowo oddanej powierzchni użytkowej budynków niemieszkalnych zostały przedstawione w tabeli poniżej.</w:t>
      </w:r>
    </w:p>
    <w:p w14:paraId="3E5C4CF2" w14:textId="621A03E5" w:rsidR="00FA2B19" w:rsidRPr="00F52826" w:rsidRDefault="00FA2B19" w:rsidP="00FA2B19">
      <w:pPr>
        <w:pStyle w:val="Legenda"/>
        <w:keepNext/>
        <w:spacing w:before="0"/>
        <w:jc w:val="left"/>
        <w:rPr>
          <w:rFonts w:cs="Segoe UI"/>
          <w:b w:val="0"/>
        </w:rPr>
      </w:pPr>
      <w:bookmarkStart w:id="185" w:name="_Toc10013851"/>
      <w:bookmarkStart w:id="186" w:name="_Toc88665211"/>
      <w:r w:rsidRPr="00F52826">
        <w:rPr>
          <w:rFonts w:cs="Segoe UI"/>
        </w:rPr>
        <w:t xml:space="preserve">Tabela </w:t>
      </w:r>
      <w:r w:rsidR="00133D8A" w:rsidRPr="00F52826">
        <w:rPr>
          <w:rFonts w:cs="Segoe UI"/>
        </w:rPr>
        <w:fldChar w:fldCharType="begin"/>
      </w:r>
      <w:r w:rsidRPr="00F52826">
        <w:rPr>
          <w:rFonts w:cs="Segoe UI"/>
        </w:rPr>
        <w:instrText xml:space="preserve"> SEQ Tabela \* ARABIC </w:instrText>
      </w:r>
      <w:r w:rsidR="00133D8A" w:rsidRPr="00F52826">
        <w:rPr>
          <w:rFonts w:cs="Segoe UI"/>
        </w:rPr>
        <w:fldChar w:fldCharType="separate"/>
      </w:r>
      <w:r w:rsidR="003B024F">
        <w:rPr>
          <w:rFonts w:cs="Segoe UI"/>
          <w:noProof/>
        </w:rPr>
        <w:t>20</w:t>
      </w:r>
      <w:r w:rsidR="00133D8A" w:rsidRPr="00F52826">
        <w:rPr>
          <w:rFonts w:cs="Segoe UI"/>
        </w:rPr>
        <w:fldChar w:fldCharType="end"/>
      </w:r>
      <w:r w:rsidRPr="00F52826">
        <w:rPr>
          <w:rFonts w:cs="Segoe UI"/>
        </w:rPr>
        <w:t xml:space="preserve"> Powierzchnia użytkowa nowych i rozbudowywanych budynków niemieszkalnych oddanych do użytkowania w latach </w:t>
      </w:r>
      <w:r w:rsidR="008738D0" w:rsidRPr="00F52826">
        <w:rPr>
          <w:rFonts w:cs="Segoe UI"/>
        </w:rPr>
        <w:t>2011</w:t>
      </w:r>
      <w:r w:rsidRPr="00F52826">
        <w:rPr>
          <w:rFonts w:cs="Segoe UI"/>
        </w:rPr>
        <w:t>–202</w:t>
      </w:r>
      <w:r w:rsidR="008738D0" w:rsidRPr="00F52826">
        <w:rPr>
          <w:rFonts w:cs="Segoe UI"/>
        </w:rPr>
        <w:t>1</w:t>
      </w:r>
      <w:r w:rsidRPr="00F52826">
        <w:rPr>
          <w:rFonts w:eastAsia="Calibri" w:cs="Segoe UI"/>
          <w:b w:val="0"/>
          <w:bCs w:val="0"/>
          <w:color w:val="4F81BD"/>
        </w:rPr>
        <w:br/>
      </w:r>
      <w:r w:rsidRPr="00F52826">
        <w:rPr>
          <w:rFonts w:cs="Segoe UI"/>
          <w:b w:val="0"/>
        </w:rPr>
        <w:t>źródło: opracowanie własne na podstawie GUS BDL, wszystkie dane w m</w:t>
      </w:r>
      <w:r w:rsidRPr="00F52826">
        <w:rPr>
          <w:rFonts w:cs="Segoe UI"/>
          <w:b w:val="0"/>
          <w:vertAlign w:val="superscript"/>
        </w:rPr>
        <w:t>2</w:t>
      </w:r>
      <w:bookmarkEnd w:id="185"/>
      <w:bookmarkEnd w:id="186"/>
    </w:p>
    <w:tbl>
      <w:tblPr>
        <w:tblW w:w="10348" w:type="dxa"/>
        <w:tblInd w:w="-497" w:type="dxa"/>
        <w:tblLayout w:type="fixed"/>
        <w:tblCellMar>
          <w:left w:w="70" w:type="dxa"/>
          <w:right w:w="70" w:type="dxa"/>
        </w:tblCellMar>
        <w:tblLook w:val="04A0" w:firstRow="1" w:lastRow="0" w:firstColumn="1" w:lastColumn="0" w:noHBand="0" w:noVBand="1"/>
      </w:tblPr>
      <w:tblGrid>
        <w:gridCol w:w="1843"/>
        <w:gridCol w:w="654"/>
        <w:gridCol w:w="654"/>
        <w:gridCol w:w="654"/>
        <w:gridCol w:w="654"/>
        <w:gridCol w:w="655"/>
        <w:gridCol w:w="654"/>
        <w:gridCol w:w="654"/>
        <w:gridCol w:w="654"/>
        <w:gridCol w:w="655"/>
        <w:gridCol w:w="633"/>
        <w:gridCol w:w="567"/>
        <w:gridCol w:w="708"/>
        <w:gridCol w:w="709"/>
      </w:tblGrid>
      <w:tr w:rsidR="008738D0" w:rsidRPr="00F52826" w14:paraId="6A2DED17" w14:textId="77777777" w:rsidTr="008738D0">
        <w:trPr>
          <w:trHeight w:val="369"/>
        </w:trPr>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00C19E"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Funkcja</w:t>
            </w:r>
          </w:p>
        </w:tc>
        <w:tc>
          <w:tcPr>
            <w:tcW w:w="65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610C535" w14:textId="74979328"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2011</w:t>
            </w:r>
          </w:p>
        </w:tc>
        <w:tc>
          <w:tcPr>
            <w:tcW w:w="65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C6A5102" w14:textId="5F0B148C"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2012</w:t>
            </w:r>
          </w:p>
        </w:tc>
        <w:tc>
          <w:tcPr>
            <w:tcW w:w="65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5B26988" w14:textId="373D873B"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2013</w:t>
            </w:r>
          </w:p>
        </w:tc>
        <w:tc>
          <w:tcPr>
            <w:tcW w:w="65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875BE7" w14:textId="301E90C2"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2014</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BDD6A10" w14:textId="772FA930"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2015</w:t>
            </w:r>
          </w:p>
        </w:tc>
        <w:tc>
          <w:tcPr>
            <w:tcW w:w="65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3AA3AF" w14:textId="47DB9266"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2016</w:t>
            </w:r>
          </w:p>
        </w:tc>
        <w:tc>
          <w:tcPr>
            <w:tcW w:w="65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CA62913" w14:textId="17358CC3"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2017</w:t>
            </w:r>
          </w:p>
        </w:tc>
        <w:tc>
          <w:tcPr>
            <w:tcW w:w="65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D826FBB" w14:textId="6777E075"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0052AC2" w14:textId="59AC47E9"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2019</w:t>
            </w:r>
          </w:p>
        </w:tc>
        <w:tc>
          <w:tcPr>
            <w:tcW w:w="63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1461570" w14:textId="2462D82B"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2020</w:t>
            </w:r>
          </w:p>
        </w:tc>
        <w:tc>
          <w:tcPr>
            <w:tcW w:w="56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8B15609" w14:textId="5194AD14"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2021</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63E71A3" w14:textId="77777777"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suma</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49A2FF0" w14:textId="77777777" w:rsidR="008738D0" w:rsidRPr="00F52826" w:rsidRDefault="008738D0" w:rsidP="008738D0">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średnia</w:t>
            </w:r>
          </w:p>
        </w:tc>
      </w:tr>
      <w:tr w:rsidR="008738D0" w:rsidRPr="00F52826" w14:paraId="2DBA7640" w14:textId="77777777" w:rsidTr="008738D0">
        <w:trPr>
          <w:trHeight w:val="510"/>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EED8290"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mieszkalne jednorodzinne nieprzystosowane do stałego zamieszkania</w:t>
            </w:r>
          </w:p>
        </w:tc>
        <w:tc>
          <w:tcPr>
            <w:tcW w:w="654" w:type="dxa"/>
            <w:tcBorders>
              <w:top w:val="nil"/>
              <w:left w:val="nil"/>
              <w:bottom w:val="single" w:sz="4" w:space="0" w:color="auto"/>
              <w:right w:val="single" w:sz="4" w:space="0" w:color="auto"/>
            </w:tcBorders>
            <w:shd w:val="clear" w:color="auto" w:fill="auto"/>
            <w:noWrap/>
            <w:vAlign w:val="center"/>
            <w:hideMark/>
          </w:tcPr>
          <w:p w14:paraId="78B6CE23" w14:textId="6E5A556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180F106D" w14:textId="56BE7D1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14F5D4E1" w14:textId="45AEF35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35F486D1" w14:textId="1324904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0E4D9EB" w14:textId="3808FA5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6688C59D" w14:textId="51AA0F18"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8120F8C" w14:textId="3EBA23F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39</w:t>
            </w:r>
          </w:p>
        </w:tc>
        <w:tc>
          <w:tcPr>
            <w:tcW w:w="654" w:type="dxa"/>
            <w:tcBorders>
              <w:top w:val="nil"/>
              <w:left w:val="nil"/>
              <w:bottom w:val="single" w:sz="4" w:space="0" w:color="auto"/>
              <w:right w:val="single" w:sz="4" w:space="0" w:color="auto"/>
            </w:tcBorders>
            <w:shd w:val="clear" w:color="auto" w:fill="auto"/>
            <w:noWrap/>
            <w:vAlign w:val="center"/>
            <w:hideMark/>
          </w:tcPr>
          <w:p w14:paraId="57EB484C" w14:textId="11F2234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78416EA9" w14:textId="53DA1B3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013F4E8C" w14:textId="1FBF559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74B4FBCA" w14:textId="64B759D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8" w:type="dxa"/>
            <w:tcBorders>
              <w:top w:val="nil"/>
              <w:left w:val="nil"/>
              <w:bottom w:val="single" w:sz="4" w:space="0" w:color="auto"/>
              <w:right w:val="single" w:sz="4" w:space="0" w:color="auto"/>
            </w:tcBorders>
            <w:shd w:val="clear" w:color="auto" w:fill="auto"/>
            <w:noWrap/>
            <w:vAlign w:val="center"/>
            <w:hideMark/>
          </w:tcPr>
          <w:p w14:paraId="5E2C77A8" w14:textId="691DD03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39</w:t>
            </w:r>
          </w:p>
        </w:tc>
        <w:tc>
          <w:tcPr>
            <w:tcW w:w="709" w:type="dxa"/>
            <w:tcBorders>
              <w:top w:val="nil"/>
              <w:left w:val="nil"/>
              <w:bottom w:val="single" w:sz="4" w:space="0" w:color="auto"/>
              <w:right w:val="single" w:sz="4" w:space="0" w:color="auto"/>
            </w:tcBorders>
            <w:shd w:val="clear" w:color="auto" w:fill="auto"/>
            <w:noWrap/>
            <w:vAlign w:val="center"/>
            <w:hideMark/>
          </w:tcPr>
          <w:p w14:paraId="6AF75666" w14:textId="70B9478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w:t>
            </w:r>
          </w:p>
        </w:tc>
      </w:tr>
      <w:tr w:rsidR="008738D0" w:rsidRPr="00F52826" w14:paraId="22E8A8EC"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5573E01"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zbiorowego zamieszkania</w:t>
            </w:r>
          </w:p>
        </w:tc>
        <w:tc>
          <w:tcPr>
            <w:tcW w:w="654" w:type="dxa"/>
            <w:tcBorders>
              <w:top w:val="nil"/>
              <w:left w:val="nil"/>
              <w:bottom w:val="single" w:sz="4" w:space="0" w:color="auto"/>
              <w:right w:val="single" w:sz="4" w:space="0" w:color="auto"/>
            </w:tcBorders>
            <w:shd w:val="clear" w:color="auto" w:fill="auto"/>
            <w:noWrap/>
            <w:vAlign w:val="center"/>
            <w:hideMark/>
          </w:tcPr>
          <w:p w14:paraId="5EF29483" w14:textId="7699EF8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1B3851DD" w14:textId="647D530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5AA950D1" w14:textId="3D069C2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C8E5158" w14:textId="79F345D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AD37AA0" w14:textId="6F72CEB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4E144E46" w14:textId="1C2A12C6"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7C0BC0E6" w14:textId="615F84C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69F41FDA" w14:textId="1B5D38E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576E867" w14:textId="7DB4A68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4DBE9B12" w14:textId="7F4CCA5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244FF1B5" w14:textId="16DA429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8" w:type="dxa"/>
            <w:tcBorders>
              <w:top w:val="nil"/>
              <w:left w:val="nil"/>
              <w:bottom w:val="single" w:sz="4" w:space="0" w:color="auto"/>
              <w:right w:val="single" w:sz="4" w:space="0" w:color="auto"/>
            </w:tcBorders>
            <w:shd w:val="clear" w:color="auto" w:fill="auto"/>
            <w:noWrap/>
            <w:vAlign w:val="center"/>
            <w:hideMark/>
          </w:tcPr>
          <w:p w14:paraId="29F8835F" w14:textId="395E51F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3DD4AC74" w14:textId="6D1C81B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r>
      <w:tr w:rsidR="008738D0" w:rsidRPr="00F52826" w14:paraId="062F8449"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2A523D9"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hoteli</w:t>
            </w:r>
          </w:p>
        </w:tc>
        <w:tc>
          <w:tcPr>
            <w:tcW w:w="654" w:type="dxa"/>
            <w:tcBorders>
              <w:top w:val="nil"/>
              <w:left w:val="nil"/>
              <w:bottom w:val="single" w:sz="4" w:space="0" w:color="auto"/>
              <w:right w:val="single" w:sz="4" w:space="0" w:color="auto"/>
            </w:tcBorders>
            <w:shd w:val="clear" w:color="auto" w:fill="auto"/>
            <w:noWrap/>
            <w:vAlign w:val="center"/>
            <w:hideMark/>
          </w:tcPr>
          <w:p w14:paraId="245D2BED" w14:textId="5E40DF9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1 190</w:t>
            </w:r>
          </w:p>
        </w:tc>
        <w:tc>
          <w:tcPr>
            <w:tcW w:w="654" w:type="dxa"/>
            <w:tcBorders>
              <w:top w:val="nil"/>
              <w:left w:val="nil"/>
              <w:bottom w:val="single" w:sz="4" w:space="0" w:color="auto"/>
              <w:right w:val="single" w:sz="4" w:space="0" w:color="auto"/>
            </w:tcBorders>
            <w:shd w:val="clear" w:color="auto" w:fill="auto"/>
            <w:noWrap/>
            <w:vAlign w:val="center"/>
            <w:hideMark/>
          </w:tcPr>
          <w:p w14:paraId="256AF2C0" w14:textId="5CA2727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4 266</w:t>
            </w:r>
          </w:p>
        </w:tc>
        <w:tc>
          <w:tcPr>
            <w:tcW w:w="654" w:type="dxa"/>
            <w:tcBorders>
              <w:top w:val="nil"/>
              <w:left w:val="nil"/>
              <w:bottom w:val="single" w:sz="4" w:space="0" w:color="auto"/>
              <w:right w:val="single" w:sz="4" w:space="0" w:color="auto"/>
            </w:tcBorders>
            <w:shd w:val="clear" w:color="auto" w:fill="auto"/>
            <w:noWrap/>
            <w:vAlign w:val="center"/>
            <w:hideMark/>
          </w:tcPr>
          <w:p w14:paraId="12EF6673" w14:textId="6D82D23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480</w:t>
            </w:r>
          </w:p>
        </w:tc>
        <w:tc>
          <w:tcPr>
            <w:tcW w:w="654" w:type="dxa"/>
            <w:tcBorders>
              <w:top w:val="nil"/>
              <w:left w:val="nil"/>
              <w:bottom w:val="single" w:sz="4" w:space="0" w:color="auto"/>
              <w:right w:val="single" w:sz="4" w:space="0" w:color="auto"/>
            </w:tcBorders>
            <w:shd w:val="clear" w:color="auto" w:fill="auto"/>
            <w:noWrap/>
            <w:vAlign w:val="center"/>
            <w:hideMark/>
          </w:tcPr>
          <w:p w14:paraId="053A142F" w14:textId="4AB41B1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02510B7" w14:textId="2B16FAC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48FEF474" w14:textId="3981927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77F4D3EA" w14:textId="4B0F01F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0672A6AE" w14:textId="2FC1C3E7"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77711FA0" w14:textId="10257A6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49D722BA" w14:textId="0C9CB4F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D5C1F19" w14:textId="62ABD0C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8" w:type="dxa"/>
            <w:tcBorders>
              <w:top w:val="nil"/>
              <w:left w:val="nil"/>
              <w:bottom w:val="single" w:sz="4" w:space="0" w:color="auto"/>
              <w:right w:val="single" w:sz="4" w:space="0" w:color="auto"/>
            </w:tcBorders>
            <w:shd w:val="clear" w:color="auto" w:fill="auto"/>
            <w:noWrap/>
            <w:vAlign w:val="center"/>
            <w:hideMark/>
          </w:tcPr>
          <w:p w14:paraId="3221E0A5" w14:textId="47B40F0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5936</w:t>
            </w:r>
          </w:p>
        </w:tc>
        <w:tc>
          <w:tcPr>
            <w:tcW w:w="709" w:type="dxa"/>
            <w:tcBorders>
              <w:top w:val="nil"/>
              <w:left w:val="nil"/>
              <w:bottom w:val="single" w:sz="4" w:space="0" w:color="auto"/>
              <w:right w:val="single" w:sz="4" w:space="0" w:color="auto"/>
            </w:tcBorders>
            <w:shd w:val="clear" w:color="auto" w:fill="auto"/>
            <w:noWrap/>
            <w:vAlign w:val="center"/>
            <w:hideMark/>
          </w:tcPr>
          <w:p w14:paraId="58B3D642" w14:textId="55F0916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540</w:t>
            </w:r>
          </w:p>
        </w:tc>
      </w:tr>
      <w:tr w:rsidR="008738D0" w:rsidRPr="00F52826" w14:paraId="6E4D65FD"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7F2A3FB"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zakwaterowania turystycznego pozostałe</w:t>
            </w:r>
          </w:p>
        </w:tc>
        <w:tc>
          <w:tcPr>
            <w:tcW w:w="654" w:type="dxa"/>
            <w:tcBorders>
              <w:top w:val="nil"/>
              <w:left w:val="nil"/>
              <w:bottom w:val="single" w:sz="4" w:space="0" w:color="auto"/>
              <w:right w:val="single" w:sz="4" w:space="0" w:color="auto"/>
            </w:tcBorders>
            <w:shd w:val="clear" w:color="auto" w:fill="auto"/>
            <w:noWrap/>
            <w:vAlign w:val="center"/>
            <w:hideMark/>
          </w:tcPr>
          <w:p w14:paraId="6289CE9D" w14:textId="680E277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5BC85598" w14:textId="4F1D203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F888C06" w14:textId="716D102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47099EC" w14:textId="4B7337B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ECDC11D" w14:textId="55C0556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067628DD" w14:textId="474F6D3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7E0A6A04" w14:textId="6E4D376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70922372" w14:textId="3014505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166C054" w14:textId="4360E4A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4DED305B" w14:textId="530E621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F64E4BC" w14:textId="4164EE2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8" w:type="dxa"/>
            <w:tcBorders>
              <w:top w:val="nil"/>
              <w:left w:val="nil"/>
              <w:bottom w:val="single" w:sz="4" w:space="0" w:color="auto"/>
              <w:right w:val="single" w:sz="4" w:space="0" w:color="auto"/>
            </w:tcBorders>
            <w:shd w:val="clear" w:color="auto" w:fill="auto"/>
            <w:noWrap/>
            <w:vAlign w:val="center"/>
            <w:hideMark/>
          </w:tcPr>
          <w:p w14:paraId="7CA7B352" w14:textId="0B5620B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48974561" w14:textId="770C206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r>
      <w:tr w:rsidR="008738D0" w:rsidRPr="00F52826" w14:paraId="2AE42532"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A4E8D41"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biurowe</w:t>
            </w:r>
          </w:p>
        </w:tc>
        <w:tc>
          <w:tcPr>
            <w:tcW w:w="654" w:type="dxa"/>
            <w:tcBorders>
              <w:top w:val="nil"/>
              <w:left w:val="nil"/>
              <w:bottom w:val="single" w:sz="4" w:space="0" w:color="auto"/>
              <w:right w:val="single" w:sz="4" w:space="0" w:color="auto"/>
            </w:tcBorders>
            <w:shd w:val="clear" w:color="auto" w:fill="auto"/>
            <w:noWrap/>
            <w:vAlign w:val="center"/>
            <w:hideMark/>
          </w:tcPr>
          <w:p w14:paraId="228DB149" w14:textId="35BA284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289</w:t>
            </w:r>
          </w:p>
        </w:tc>
        <w:tc>
          <w:tcPr>
            <w:tcW w:w="654" w:type="dxa"/>
            <w:tcBorders>
              <w:top w:val="nil"/>
              <w:left w:val="nil"/>
              <w:bottom w:val="single" w:sz="4" w:space="0" w:color="auto"/>
              <w:right w:val="single" w:sz="4" w:space="0" w:color="auto"/>
            </w:tcBorders>
            <w:shd w:val="clear" w:color="auto" w:fill="auto"/>
            <w:noWrap/>
            <w:vAlign w:val="center"/>
            <w:hideMark/>
          </w:tcPr>
          <w:p w14:paraId="30D6F99D" w14:textId="779F1DB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4232C970" w14:textId="6D2FA766"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31669984" w14:textId="23FA726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446</w:t>
            </w:r>
          </w:p>
        </w:tc>
        <w:tc>
          <w:tcPr>
            <w:tcW w:w="655" w:type="dxa"/>
            <w:tcBorders>
              <w:top w:val="nil"/>
              <w:left w:val="nil"/>
              <w:bottom w:val="single" w:sz="4" w:space="0" w:color="auto"/>
              <w:right w:val="single" w:sz="4" w:space="0" w:color="auto"/>
            </w:tcBorders>
            <w:shd w:val="clear" w:color="auto" w:fill="auto"/>
            <w:noWrap/>
            <w:vAlign w:val="center"/>
            <w:hideMark/>
          </w:tcPr>
          <w:p w14:paraId="481C2FE6" w14:textId="789707D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596</w:t>
            </w:r>
          </w:p>
        </w:tc>
        <w:tc>
          <w:tcPr>
            <w:tcW w:w="654" w:type="dxa"/>
            <w:tcBorders>
              <w:top w:val="nil"/>
              <w:left w:val="nil"/>
              <w:bottom w:val="single" w:sz="4" w:space="0" w:color="auto"/>
              <w:right w:val="single" w:sz="4" w:space="0" w:color="auto"/>
            </w:tcBorders>
            <w:shd w:val="clear" w:color="auto" w:fill="auto"/>
            <w:noWrap/>
            <w:vAlign w:val="center"/>
            <w:hideMark/>
          </w:tcPr>
          <w:p w14:paraId="7C666750" w14:textId="462ED22E"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7F966351" w14:textId="37DC0B9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476D12FC" w14:textId="2DE8243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3E7E316D" w14:textId="4313B49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0A3B0150" w14:textId="599840E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1 805</w:t>
            </w:r>
          </w:p>
        </w:tc>
        <w:tc>
          <w:tcPr>
            <w:tcW w:w="567" w:type="dxa"/>
            <w:tcBorders>
              <w:top w:val="nil"/>
              <w:left w:val="nil"/>
              <w:bottom w:val="single" w:sz="4" w:space="0" w:color="auto"/>
              <w:right w:val="single" w:sz="4" w:space="0" w:color="auto"/>
            </w:tcBorders>
            <w:shd w:val="clear" w:color="auto" w:fill="auto"/>
            <w:noWrap/>
            <w:vAlign w:val="center"/>
            <w:hideMark/>
          </w:tcPr>
          <w:p w14:paraId="14ADFDF5" w14:textId="777D303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830</w:t>
            </w:r>
          </w:p>
        </w:tc>
        <w:tc>
          <w:tcPr>
            <w:tcW w:w="708" w:type="dxa"/>
            <w:tcBorders>
              <w:top w:val="nil"/>
              <w:left w:val="nil"/>
              <w:bottom w:val="single" w:sz="4" w:space="0" w:color="auto"/>
              <w:right w:val="single" w:sz="4" w:space="0" w:color="auto"/>
            </w:tcBorders>
            <w:shd w:val="clear" w:color="auto" w:fill="auto"/>
            <w:noWrap/>
            <w:vAlign w:val="center"/>
            <w:hideMark/>
          </w:tcPr>
          <w:p w14:paraId="71F453B4" w14:textId="12280EC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3966</w:t>
            </w:r>
          </w:p>
        </w:tc>
        <w:tc>
          <w:tcPr>
            <w:tcW w:w="709" w:type="dxa"/>
            <w:tcBorders>
              <w:top w:val="nil"/>
              <w:left w:val="nil"/>
              <w:bottom w:val="single" w:sz="4" w:space="0" w:color="auto"/>
              <w:right w:val="single" w:sz="4" w:space="0" w:color="auto"/>
            </w:tcBorders>
            <w:shd w:val="clear" w:color="auto" w:fill="auto"/>
            <w:noWrap/>
            <w:vAlign w:val="center"/>
            <w:hideMark/>
          </w:tcPr>
          <w:p w14:paraId="453C06F8" w14:textId="1A8F02B7"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361</w:t>
            </w:r>
          </w:p>
        </w:tc>
      </w:tr>
      <w:tr w:rsidR="008738D0" w:rsidRPr="00F52826" w14:paraId="394AAAD7"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D73C57C"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handlowo-usługowe</w:t>
            </w:r>
          </w:p>
        </w:tc>
        <w:tc>
          <w:tcPr>
            <w:tcW w:w="654" w:type="dxa"/>
            <w:tcBorders>
              <w:top w:val="nil"/>
              <w:left w:val="nil"/>
              <w:bottom w:val="single" w:sz="4" w:space="0" w:color="auto"/>
              <w:right w:val="single" w:sz="4" w:space="0" w:color="auto"/>
            </w:tcBorders>
            <w:shd w:val="clear" w:color="auto" w:fill="auto"/>
            <w:noWrap/>
            <w:vAlign w:val="center"/>
            <w:hideMark/>
          </w:tcPr>
          <w:p w14:paraId="2D6BE31D" w14:textId="04837CCE"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2 062</w:t>
            </w:r>
          </w:p>
        </w:tc>
        <w:tc>
          <w:tcPr>
            <w:tcW w:w="654" w:type="dxa"/>
            <w:tcBorders>
              <w:top w:val="nil"/>
              <w:left w:val="nil"/>
              <w:bottom w:val="single" w:sz="4" w:space="0" w:color="auto"/>
              <w:right w:val="single" w:sz="4" w:space="0" w:color="auto"/>
            </w:tcBorders>
            <w:shd w:val="clear" w:color="auto" w:fill="auto"/>
            <w:noWrap/>
            <w:vAlign w:val="center"/>
            <w:hideMark/>
          </w:tcPr>
          <w:p w14:paraId="1EF4AACD" w14:textId="151EC0B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4 601</w:t>
            </w:r>
          </w:p>
        </w:tc>
        <w:tc>
          <w:tcPr>
            <w:tcW w:w="654" w:type="dxa"/>
            <w:tcBorders>
              <w:top w:val="nil"/>
              <w:left w:val="nil"/>
              <w:bottom w:val="single" w:sz="4" w:space="0" w:color="auto"/>
              <w:right w:val="single" w:sz="4" w:space="0" w:color="auto"/>
            </w:tcBorders>
            <w:shd w:val="clear" w:color="auto" w:fill="auto"/>
            <w:noWrap/>
            <w:vAlign w:val="center"/>
            <w:hideMark/>
          </w:tcPr>
          <w:p w14:paraId="2B493717" w14:textId="55B66297"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1 659</w:t>
            </w:r>
          </w:p>
        </w:tc>
        <w:tc>
          <w:tcPr>
            <w:tcW w:w="654" w:type="dxa"/>
            <w:tcBorders>
              <w:top w:val="nil"/>
              <w:left w:val="nil"/>
              <w:bottom w:val="single" w:sz="4" w:space="0" w:color="auto"/>
              <w:right w:val="single" w:sz="4" w:space="0" w:color="auto"/>
            </w:tcBorders>
            <w:shd w:val="clear" w:color="auto" w:fill="auto"/>
            <w:noWrap/>
            <w:vAlign w:val="center"/>
            <w:hideMark/>
          </w:tcPr>
          <w:p w14:paraId="32D3452C" w14:textId="4E06C79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E117E53" w14:textId="54788D0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3 516</w:t>
            </w:r>
          </w:p>
        </w:tc>
        <w:tc>
          <w:tcPr>
            <w:tcW w:w="654" w:type="dxa"/>
            <w:tcBorders>
              <w:top w:val="nil"/>
              <w:left w:val="nil"/>
              <w:bottom w:val="single" w:sz="4" w:space="0" w:color="auto"/>
              <w:right w:val="single" w:sz="4" w:space="0" w:color="auto"/>
            </w:tcBorders>
            <w:shd w:val="clear" w:color="auto" w:fill="auto"/>
            <w:noWrap/>
            <w:vAlign w:val="center"/>
            <w:hideMark/>
          </w:tcPr>
          <w:p w14:paraId="30283216" w14:textId="256DCF4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590</w:t>
            </w:r>
          </w:p>
        </w:tc>
        <w:tc>
          <w:tcPr>
            <w:tcW w:w="654" w:type="dxa"/>
            <w:tcBorders>
              <w:top w:val="nil"/>
              <w:left w:val="nil"/>
              <w:bottom w:val="single" w:sz="4" w:space="0" w:color="auto"/>
              <w:right w:val="single" w:sz="4" w:space="0" w:color="auto"/>
            </w:tcBorders>
            <w:shd w:val="clear" w:color="auto" w:fill="auto"/>
            <w:noWrap/>
            <w:vAlign w:val="center"/>
            <w:hideMark/>
          </w:tcPr>
          <w:p w14:paraId="11163A41" w14:textId="7312F14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1CC5954D" w14:textId="2A65C486"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574</w:t>
            </w:r>
          </w:p>
        </w:tc>
        <w:tc>
          <w:tcPr>
            <w:tcW w:w="655" w:type="dxa"/>
            <w:tcBorders>
              <w:top w:val="nil"/>
              <w:left w:val="nil"/>
              <w:bottom w:val="single" w:sz="4" w:space="0" w:color="auto"/>
              <w:right w:val="single" w:sz="4" w:space="0" w:color="auto"/>
            </w:tcBorders>
            <w:shd w:val="clear" w:color="auto" w:fill="auto"/>
            <w:noWrap/>
            <w:vAlign w:val="center"/>
            <w:hideMark/>
          </w:tcPr>
          <w:p w14:paraId="62FD5B99" w14:textId="7C2F31B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76</w:t>
            </w:r>
          </w:p>
        </w:tc>
        <w:tc>
          <w:tcPr>
            <w:tcW w:w="633" w:type="dxa"/>
            <w:tcBorders>
              <w:top w:val="nil"/>
              <w:left w:val="nil"/>
              <w:bottom w:val="single" w:sz="4" w:space="0" w:color="auto"/>
              <w:right w:val="single" w:sz="4" w:space="0" w:color="auto"/>
            </w:tcBorders>
            <w:shd w:val="clear" w:color="auto" w:fill="auto"/>
            <w:noWrap/>
            <w:vAlign w:val="center"/>
            <w:hideMark/>
          </w:tcPr>
          <w:p w14:paraId="2CAFF85D" w14:textId="6D3EC8F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106</w:t>
            </w:r>
          </w:p>
        </w:tc>
        <w:tc>
          <w:tcPr>
            <w:tcW w:w="567" w:type="dxa"/>
            <w:tcBorders>
              <w:top w:val="nil"/>
              <w:left w:val="nil"/>
              <w:bottom w:val="single" w:sz="4" w:space="0" w:color="auto"/>
              <w:right w:val="single" w:sz="4" w:space="0" w:color="auto"/>
            </w:tcBorders>
            <w:shd w:val="clear" w:color="auto" w:fill="auto"/>
            <w:noWrap/>
            <w:vAlign w:val="center"/>
            <w:hideMark/>
          </w:tcPr>
          <w:p w14:paraId="75D7E452" w14:textId="2CFAC56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362</w:t>
            </w:r>
          </w:p>
        </w:tc>
        <w:tc>
          <w:tcPr>
            <w:tcW w:w="708" w:type="dxa"/>
            <w:tcBorders>
              <w:top w:val="nil"/>
              <w:left w:val="nil"/>
              <w:bottom w:val="single" w:sz="4" w:space="0" w:color="auto"/>
              <w:right w:val="single" w:sz="4" w:space="0" w:color="auto"/>
            </w:tcBorders>
            <w:shd w:val="clear" w:color="auto" w:fill="auto"/>
            <w:noWrap/>
            <w:vAlign w:val="center"/>
            <w:hideMark/>
          </w:tcPr>
          <w:p w14:paraId="765F0423" w14:textId="5E62CCA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13546</w:t>
            </w:r>
          </w:p>
        </w:tc>
        <w:tc>
          <w:tcPr>
            <w:tcW w:w="709" w:type="dxa"/>
            <w:tcBorders>
              <w:top w:val="nil"/>
              <w:left w:val="nil"/>
              <w:bottom w:val="single" w:sz="4" w:space="0" w:color="auto"/>
              <w:right w:val="single" w:sz="4" w:space="0" w:color="auto"/>
            </w:tcBorders>
            <w:shd w:val="clear" w:color="auto" w:fill="auto"/>
            <w:noWrap/>
            <w:vAlign w:val="center"/>
            <w:hideMark/>
          </w:tcPr>
          <w:p w14:paraId="362EB7B7" w14:textId="6468821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1231</w:t>
            </w:r>
          </w:p>
        </w:tc>
      </w:tr>
      <w:tr w:rsidR="008738D0" w:rsidRPr="00F52826" w14:paraId="51C9113E"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088DF43"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łączności, dworców i terminali</w:t>
            </w:r>
          </w:p>
        </w:tc>
        <w:tc>
          <w:tcPr>
            <w:tcW w:w="654" w:type="dxa"/>
            <w:tcBorders>
              <w:top w:val="nil"/>
              <w:left w:val="nil"/>
              <w:bottom w:val="single" w:sz="4" w:space="0" w:color="auto"/>
              <w:right w:val="single" w:sz="4" w:space="0" w:color="auto"/>
            </w:tcBorders>
            <w:shd w:val="clear" w:color="auto" w:fill="auto"/>
            <w:noWrap/>
            <w:vAlign w:val="center"/>
            <w:hideMark/>
          </w:tcPr>
          <w:p w14:paraId="1DE9C90F" w14:textId="02896DF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CD31560" w14:textId="3C7015C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38E7C972" w14:textId="1AC47C0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F27FA23" w14:textId="1E419906"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2BB3D919" w14:textId="4E1F8837"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D9C5964" w14:textId="299D2AA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621E2BD7" w14:textId="051C6E5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3A84C121" w14:textId="6EE236B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1F1E9A8" w14:textId="6BB3A05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089D7D45" w14:textId="3FDA189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1CDB6C20" w14:textId="64958BE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8" w:type="dxa"/>
            <w:tcBorders>
              <w:top w:val="nil"/>
              <w:left w:val="nil"/>
              <w:bottom w:val="single" w:sz="4" w:space="0" w:color="auto"/>
              <w:right w:val="single" w:sz="4" w:space="0" w:color="auto"/>
            </w:tcBorders>
            <w:shd w:val="clear" w:color="auto" w:fill="auto"/>
            <w:noWrap/>
            <w:vAlign w:val="center"/>
            <w:hideMark/>
          </w:tcPr>
          <w:p w14:paraId="28CFD9F9" w14:textId="6CC8069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48E9F0D6" w14:textId="25D2EE58"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r>
      <w:tr w:rsidR="008738D0" w:rsidRPr="00F52826" w14:paraId="572F5F0F"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9A746A6"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garaży</w:t>
            </w:r>
          </w:p>
        </w:tc>
        <w:tc>
          <w:tcPr>
            <w:tcW w:w="654" w:type="dxa"/>
            <w:tcBorders>
              <w:top w:val="nil"/>
              <w:left w:val="nil"/>
              <w:bottom w:val="single" w:sz="4" w:space="0" w:color="auto"/>
              <w:right w:val="single" w:sz="4" w:space="0" w:color="auto"/>
            </w:tcBorders>
            <w:shd w:val="clear" w:color="auto" w:fill="auto"/>
            <w:noWrap/>
            <w:vAlign w:val="center"/>
            <w:hideMark/>
          </w:tcPr>
          <w:p w14:paraId="114E20F4" w14:textId="7597E93E"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7D52F186" w14:textId="1391240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7208AD6B" w14:textId="3D81FEA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51F1D8EE" w14:textId="30E5F3A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61C146D" w14:textId="144DC4B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396</w:t>
            </w:r>
          </w:p>
        </w:tc>
        <w:tc>
          <w:tcPr>
            <w:tcW w:w="654" w:type="dxa"/>
            <w:tcBorders>
              <w:top w:val="nil"/>
              <w:left w:val="nil"/>
              <w:bottom w:val="single" w:sz="4" w:space="0" w:color="auto"/>
              <w:right w:val="single" w:sz="4" w:space="0" w:color="auto"/>
            </w:tcBorders>
            <w:shd w:val="clear" w:color="auto" w:fill="auto"/>
            <w:noWrap/>
            <w:vAlign w:val="center"/>
            <w:hideMark/>
          </w:tcPr>
          <w:p w14:paraId="3E487E01" w14:textId="31A40F0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293</w:t>
            </w:r>
          </w:p>
        </w:tc>
        <w:tc>
          <w:tcPr>
            <w:tcW w:w="654" w:type="dxa"/>
            <w:tcBorders>
              <w:top w:val="nil"/>
              <w:left w:val="nil"/>
              <w:bottom w:val="single" w:sz="4" w:space="0" w:color="auto"/>
              <w:right w:val="single" w:sz="4" w:space="0" w:color="auto"/>
            </w:tcBorders>
            <w:shd w:val="clear" w:color="auto" w:fill="auto"/>
            <w:noWrap/>
            <w:vAlign w:val="center"/>
            <w:hideMark/>
          </w:tcPr>
          <w:p w14:paraId="7E16AF1F" w14:textId="3D9F8B6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55</w:t>
            </w:r>
          </w:p>
        </w:tc>
        <w:tc>
          <w:tcPr>
            <w:tcW w:w="654" w:type="dxa"/>
            <w:tcBorders>
              <w:top w:val="nil"/>
              <w:left w:val="nil"/>
              <w:bottom w:val="single" w:sz="4" w:space="0" w:color="auto"/>
              <w:right w:val="single" w:sz="4" w:space="0" w:color="auto"/>
            </w:tcBorders>
            <w:shd w:val="clear" w:color="auto" w:fill="auto"/>
            <w:noWrap/>
            <w:vAlign w:val="center"/>
            <w:hideMark/>
          </w:tcPr>
          <w:p w14:paraId="47493265" w14:textId="19CE519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E1F2987" w14:textId="24F014D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6C88FBE7" w14:textId="6C113C78"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223</w:t>
            </w:r>
          </w:p>
        </w:tc>
        <w:tc>
          <w:tcPr>
            <w:tcW w:w="567" w:type="dxa"/>
            <w:tcBorders>
              <w:top w:val="nil"/>
              <w:left w:val="nil"/>
              <w:bottom w:val="single" w:sz="4" w:space="0" w:color="auto"/>
              <w:right w:val="single" w:sz="4" w:space="0" w:color="auto"/>
            </w:tcBorders>
            <w:shd w:val="clear" w:color="auto" w:fill="auto"/>
            <w:noWrap/>
            <w:vAlign w:val="center"/>
            <w:hideMark/>
          </w:tcPr>
          <w:p w14:paraId="5E34C148" w14:textId="611BE18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121</w:t>
            </w:r>
          </w:p>
        </w:tc>
        <w:tc>
          <w:tcPr>
            <w:tcW w:w="708" w:type="dxa"/>
            <w:tcBorders>
              <w:top w:val="nil"/>
              <w:left w:val="nil"/>
              <w:bottom w:val="single" w:sz="4" w:space="0" w:color="auto"/>
              <w:right w:val="single" w:sz="4" w:space="0" w:color="auto"/>
            </w:tcBorders>
            <w:shd w:val="clear" w:color="auto" w:fill="auto"/>
            <w:noWrap/>
            <w:vAlign w:val="center"/>
            <w:hideMark/>
          </w:tcPr>
          <w:p w14:paraId="28E7C472" w14:textId="4B42084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1088</w:t>
            </w:r>
          </w:p>
        </w:tc>
        <w:tc>
          <w:tcPr>
            <w:tcW w:w="709" w:type="dxa"/>
            <w:tcBorders>
              <w:top w:val="nil"/>
              <w:left w:val="nil"/>
              <w:bottom w:val="single" w:sz="4" w:space="0" w:color="auto"/>
              <w:right w:val="single" w:sz="4" w:space="0" w:color="auto"/>
            </w:tcBorders>
            <w:shd w:val="clear" w:color="auto" w:fill="auto"/>
            <w:noWrap/>
            <w:vAlign w:val="center"/>
            <w:hideMark/>
          </w:tcPr>
          <w:p w14:paraId="5E68025C" w14:textId="5DE7F9D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99</w:t>
            </w:r>
          </w:p>
        </w:tc>
      </w:tr>
      <w:tr w:rsidR="008738D0" w:rsidRPr="00F52826" w14:paraId="120B635E"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F5EA1E8"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przemysłowe</w:t>
            </w:r>
          </w:p>
        </w:tc>
        <w:tc>
          <w:tcPr>
            <w:tcW w:w="654" w:type="dxa"/>
            <w:tcBorders>
              <w:top w:val="nil"/>
              <w:left w:val="nil"/>
              <w:bottom w:val="single" w:sz="4" w:space="0" w:color="auto"/>
              <w:right w:val="single" w:sz="4" w:space="0" w:color="auto"/>
            </w:tcBorders>
            <w:shd w:val="clear" w:color="auto" w:fill="auto"/>
            <w:noWrap/>
            <w:vAlign w:val="center"/>
            <w:hideMark/>
          </w:tcPr>
          <w:p w14:paraId="7C762ADA" w14:textId="3647FCD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5C56EAC6" w14:textId="1262711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452</w:t>
            </w:r>
          </w:p>
        </w:tc>
        <w:tc>
          <w:tcPr>
            <w:tcW w:w="654" w:type="dxa"/>
            <w:tcBorders>
              <w:top w:val="nil"/>
              <w:left w:val="nil"/>
              <w:bottom w:val="single" w:sz="4" w:space="0" w:color="auto"/>
              <w:right w:val="single" w:sz="4" w:space="0" w:color="auto"/>
            </w:tcBorders>
            <w:shd w:val="clear" w:color="auto" w:fill="auto"/>
            <w:noWrap/>
            <w:vAlign w:val="center"/>
            <w:hideMark/>
          </w:tcPr>
          <w:p w14:paraId="0D799842" w14:textId="661FD558"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278</w:t>
            </w:r>
          </w:p>
        </w:tc>
        <w:tc>
          <w:tcPr>
            <w:tcW w:w="654" w:type="dxa"/>
            <w:tcBorders>
              <w:top w:val="nil"/>
              <w:left w:val="nil"/>
              <w:bottom w:val="single" w:sz="4" w:space="0" w:color="auto"/>
              <w:right w:val="single" w:sz="4" w:space="0" w:color="auto"/>
            </w:tcBorders>
            <w:shd w:val="clear" w:color="auto" w:fill="auto"/>
            <w:noWrap/>
            <w:vAlign w:val="center"/>
            <w:hideMark/>
          </w:tcPr>
          <w:p w14:paraId="0CD2C5CA" w14:textId="70D6781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CFA9780" w14:textId="4201DF2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1 367</w:t>
            </w:r>
          </w:p>
        </w:tc>
        <w:tc>
          <w:tcPr>
            <w:tcW w:w="654" w:type="dxa"/>
            <w:tcBorders>
              <w:top w:val="nil"/>
              <w:left w:val="nil"/>
              <w:bottom w:val="single" w:sz="4" w:space="0" w:color="auto"/>
              <w:right w:val="single" w:sz="4" w:space="0" w:color="auto"/>
            </w:tcBorders>
            <w:shd w:val="clear" w:color="auto" w:fill="auto"/>
            <w:noWrap/>
            <w:vAlign w:val="center"/>
            <w:hideMark/>
          </w:tcPr>
          <w:p w14:paraId="0492B70F" w14:textId="6E3F64B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770</w:t>
            </w:r>
          </w:p>
        </w:tc>
        <w:tc>
          <w:tcPr>
            <w:tcW w:w="654" w:type="dxa"/>
            <w:tcBorders>
              <w:top w:val="nil"/>
              <w:left w:val="nil"/>
              <w:bottom w:val="single" w:sz="4" w:space="0" w:color="auto"/>
              <w:right w:val="single" w:sz="4" w:space="0" w:color="auto"/>
            </w:tcBorders>
            <w:shd w:val="clear" w:color="auto" w:fill="auto"/>
            <w:noWrap/>
            <w:vAlign w:val="center"/>
            <w:hideMark/>
          </w:tcPr>
          <w:p w14:paraId="0B857EB6" w14:textId="0557A66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1 405</w:t>
            </w:r>
          </w:p>
        </w:tc>
        <w:tc>
          <w:tcPr>
            <w:tcW w:w="654" w:type="dxa"/>
            <w:tcBorders>
              <w:top w:val="nil"/>
              <w:left w:val="nil"/>
              <w:bottom w:val="single" w:sz="4" w:space="0" w:color="auto"/>
              <w:right w:val="single" w:sz="4" w:space="0" w:color="auto"/>
            </w:tcBorders>
            <w:shd w:val="clear" w:color="auto" w:fill="auto"/>
            <w:noWrap/>
            <w:vAlign w:val="center"/>
            <w:hideMark/>
          </w:tcPr>
          <w:p w14:paraId="1B5AD1CE" w14:textId="7A02A7C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8 874</w:t>
            </w:r>
          </w:p>
        </w:tc>
        <w:tc>
          <w:tcPr>
            <w:tcW w:w="655" w:type="dxa"/>
            <w:tcBorders>
              <w:top w:val="nil"/>
              <w:left w:val="nil"/>
              <w:bottom w:val="single" w:sz="4" w:space="0" w:color="auto"/>
              <w:right w:val="single" w:sz="4" w:space="0" w:color="auto"/>
            </w:tcBorders>
            <w:shd w:val="clear" w:color="auto" w:fill="auto"/>
            <w:noWrap/>
            <w:vAlign w:val="center"/>
            <w:hideMark/>
          </w:tcPr>
          <w:p w14:paraId="062F7C78" w14:textId="52A74AE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66C6B6A6" w14:textId="548C2A97"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2 995</w:t>
            </w:r>
          </w:p>
        </w:tc>
        <w:tc>
          <w:tcPr>
            <w:tcW w:w="567" w:type="dxa"/>
            <w:tcBorders>
              <w:top w:val="nil"/>
              <w:left w:val="nil"/>
              <w:bottom w:val="single" w:sz="4" w:space="0" w:color="auto"/>
              <w:right w:val="single" w:sz="4" w:space="0" w:color="auto"/>
            </w:tcBorders>
            <w:shd w:val="clear" w:color="auto" w:fill="auto"/>
            <w:noWrap/>
            <w:vAlign w:val="center"/>
            <w:hideMark/>
          </w:tcPr>
          <w:p w14:paraId="7059DAD7" w14:textId="6E69880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2 443</w:t>
            </w:r>
          </w:p>
        </w:tc>
        <w:tc>
          <w:tcPr>
            <w:tcW w:w="708" w:type="dxa"/>
            <w:tcBorders>
              <w:top w:val="nil"/>
              <w:left w:val="nil"/>
              <w:bottom w:val="single" w:sz="4" w:space="0" w:color="auto"/>
              <w:right w:val="single" w:sz="4" w:space="0" w:color="auto"/>
            </w:tcBorders>
            <w:shd w:val="clear" w:color="auto" w:fill="auto"/>
            <w:noWrap/>
            <w:vAlign w:val="center"/>
            <w:hideMark/>
          </w:tcPr>
          <w:p w14:paraId="422D5075" w14:textId="7EEE783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18584</w:t>
            </w:r>
          </w:p>
        </w:tc>
        <w:tc>
          <w:tcPr>
            <w:tcW w:w="709" w:type="dxa"/>
            <w:tcBorders>
              <w:top w:val="nil"/>
              <w:left w:val="nil"/>
              <w:bottom w:val="single" w:sz="4" w:space="0" w:color="auto"/>
              <w:right w:val="single" w:sz="4" w:space="0" w:color="auto"/>
            </w:tcBorders>
            <w:shd w:val="clear" w:color="auto" w:fill="auto"/>
            <w:noWrap/>
            <w:vAlign w:val="center"/>
            <w:hideMark/>
          </w:tcPr>
          <w:p w14:paraId="5F747723" w14:textId="68160B2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1689</w:t>
            </w:r>
          </w:p>
        </w:tc>
      </w:tr>
      <w:tr w:rsidR="008738D0" w:rsidRPr="00F52826" w14:paraId="0F47FA02"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9EFC4F8"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zbiorniki, silosy i budynki magazynowe</w:t>
            </w:r>
          </w:p>
        </w:tc>
        <w:tc>
          <w:tcPr>
            <w:tcW w:w="654" w:type="dxa"/>
            <w:tcBorders>
              <w:top w:val="nil"/>
              <w:left w:val="nil"/>
              <w:bottom w:val="single" w:sz="4" w:space="0" w:color="auto"/>
              <w:right w:val="single" w:sz="4" w:space="0" w:color="auto"/>
            </w:tcBorders>
            <w:shd w:val="clear" w:color="auto" w:fill="auto"/>
            <w:noWrap/>
            <w:vAlign w:val="center"/>
            <w:hideMark/>
          </w:tcPr>
          <w:p w14:paraId="5E64444B" w14:textId="75219ECC" w:rsidR="008738D0" w:rsidRPr="00F52826" w:rsidRDefault="008738D0" w:rsidP="008738D0">
            <w:pPr>
              <w:spacing w:before="0" w:after="0"/>
              <w:ind w:firstLine="0"/>
              <w:jc w:val="right"/>
              <w:rPr>
                <w:rFonts w:cs="Segoe UI"/>
                <w:sz w:val="16"/>
                <w:szCs w:val="16"/>
              </w:rPr>
            </w:pPr>
            <w:r w:rsidRPr="00F52826">
              <w:rPr>
                <w:rFonts w:cs="Segoe UI"/>
                <w:sz w:val="16"/>
                <w:szCs w:val="16"/>
              </w:rPr>
              <w:t>26 874</w:t>
            </w:r>
          </w:p>
        </w:tc>
        <w:tc>
          <w:tcPr>
            <w:tcW w:w="654" w:type="dxa"/>
            <w:tcBorders>
              <w:top w:val="nil"/>
              <w:left w:val="nil"/>
              <w:bottom w:val="single" w:sz="4" w:space="0" w:color="auto"/>
              <w:right w:val="single" w:sz="4" w:space="0" w:color="auto"/>
            </w:tcBorders>
            <w:shd w:val="clear" w:color="auto" w:fill="auto"/>
            <w:noWrap/>
            <w:vAlign w:val="center"/>
            <w:hideMark/>
          </w:tcPr>
          <w:p w14:paraId="479CE828" w14:textId="1D927C27" w:rsidR="008738D0" w:rsidRPr="00F52826" w:rsidRDefault="008738D0" w:rsidP="008738D0">
            <w:pPr>
              <w:spacing w:before="0" w:after="0"/>
              <w:ind w:firstLine="0"/>
              <w:jc w:val="right"/>
              <w:rPr>
                <w:rFonts w:cs="Segoe UI"/>
                <w:sz w:val="16"/>
                <w:szCs w:val="16"/>
              </w:rPr>
            </w:pPr>
            <w:r w:rsidRPr="00F52826">
              <w:rPr>
                <w:rFonts w:cs="Segoe UI"/>
                <w:sz w:val="16"/>
                <w:szCs w:val="16"/>
              </w:rPr>
              <w:t>2 754</w:t>
            </w:r>
          </w:p>
        </w:tc>
        <w:tc>
          <w:tcPr>
            <w:tcW w:w="654" w:type="dxa"/>
            <w:tcBorders>
              <w:top w:val="nil"/>
              <w:left w:val="nil"/>
              <w:bottom w:val="single" w:sz="4" w:space="0" w:color="auto"/>
              <w:right w:val="single" w:sz="4" w:space="0" w:color="auto"/>
            </w:tcBorders>
            <w:shd w:val="clear" w:color="auto" w:fill="auto"/>
            <w:noWrap/>
            <w:vAlign w:val="center"/>
            <w:hideMark/>
          </w:tcPr>
          <w:p w14:paraId="69832A7C" w14:textId="5F4F9B5B" w:rsidR="008738D0" w:rsidRPr="00F52826" w:rsidRDefault="008738D0" w:rsidP="008738D0">
            <w:pPr>
              <w:spacing w:before="0" w:after="0"/>
              <w:ind w:firstLine="0"/>
              <w:jc w:val="right"/>
              <w:rPr>
                <w:rFonts w:cs="Segoe UI"/>
                <w:sz w:val="16"/>
                <w:szCs w:val="16"/>
              </w:rPr>
            </w:pPr>
            <w:r w:rsidRPr="00F52826">
              <w:rPr>
                <w:rFonts w:cs="Segoe UI"/>
                <w:sz w:val="16"/>
                <w:szCs w:val="16"/>
              </w:rPr>
              <w:t>29 628</w:t>
            </w:r>
          </w:p>
        </w:tc>
        <w:tc>
          <w:tcPr>
            <w:tcW w:w="654" w:type="dxa"/>
            <w:tcBorders>
              <w:top w:val="nil"/>
              <w:left w:val="nil"/>
              <w:bottom w:val="single" w:sz="4" w:space="0" w:color="auto"/>
              <w:right w:val="single" w:sz="4" w:space="0" w:color="auto"/>
            </w:tcBorders>
            <w:shd w:val="clear" w:color="auto" w:fill="auto"/>
            <w:noWrap/>
            <w:vAlign w:val="center"/>
            <w:hideMark/>
          </w:tcPr>
          <w:p w14:paraId="6801BCB9" w14:textId="2396F70B" w:rsidR="008738D0" w:rsidRPr="00F52826" w:rsidRDefault="008738D0" w:rsidP="008738D0">
            <w:pPr>
              <w:spacing w:before="0" w:after="0"/>
              <w:ind w:firstLine="0"/>
              <w:jc w:val="right"/>
              <w:rPr>
                <w:rFonts w:cs="Segoe UI"/>
                <w:sz w:val="16"/>
                <w:szCs w:val="16"/>
              </w:rPr>
            </w:pPr>
            <w:r w:rsidRPr="00F52826">
              <w:rPr>
                <w:rFonts w:cs="Segoe UI"/>
                <w:sz w:val="16"/>
                <w:szCs w:val="16"/>
              </w:rPr>
              <w:t>19 374</w:t>
            </w:r>
          </w:p>
        </w:tc>
        <w:tc>
          <w:tcPr>
            <w:tcW w:w="655" w:type="dxa"/>
            <w:tcBorders>
              <w:top w:val="nil"/>
              <w:left w:val="nil"/>
              <w:bottom w:val="single" w:sz="4" w:space="0" w:color="auto"/>
              <w:right w:val="single" w:sz="4" w:space="0" w:color="auto"/>
            </w:tcBorders>
            <w:shd w:val="clear" w:color="auto" w:fill="auto"/>
            <w:noWrap/>
            <w:vAlign w:val="center"/>
            <w:hideMark/>
          </w:tcPr>
          <w:p w14:paraId="25B1F1B5" w14:textId="405FACC4" w:rsidR="008738D0" w:rsidRPr="00F52826" w:rsidRDefault="008738D0" w:rsidP="008738D0">
            <w:pPr>
              <w:spacing w:before="0" w:after="0"/>
              <w:ind w:firstLine="0"/>
              <w:jc w:val="right"/>
              <w:rPr>
                <w:rFonts w:cs="Segoe UI"/>
                <w:sz w:val="16"/>
                <w:szCs w:val="16"/>
              </w:rPr>
            </w:pPr>
            <w:r w:rsidRPr="00F52826">
              <w:rPr>
                <w:rFonts w:cs="Segoe UI"/>
                <w:sz w:val="16"/>
                <w:szCs w:val="16"/>
              </w:rPr>
              <w:t>1 516</w:t>
            </w:r>
          </w:p>
        </w:tc>
        <w:tc>
          <w:tcPr>
            <w:tcW w:w="654" w:type="dxa"/>
            <w:tcBorders>
              <w:top w:val="nil"/>
              <w:left w:val="nil"/>
              <w:bottom w:val="single" w:sz="4" w:space="0" w:color="auto"/>
              <w:right w:val="single" w:sz="4" w:space="0" w:color="auto"/>
            </w:tcBorders>
            <w:shd w:val="clear" w:color="auto" w:fill="auto"/>
            <w:noWrap/>
            <w:vAlign w:val="center"/>
            <w:hideMark/>
          </w:tcPr>
          <w:p w14:paraId="369260D4" w14:textId="3EC73ABD" w:rsidR="008738D0" w:rsidRPr="00F52826" w:rsidRDefault="008738D0" w:rsidP="008738D0">
            <w:pPr>
              <w:spacing w:before="0" w:after="0"/>
              <w:ind w:firstLine="0"/>
              <w:jc w:val="right"/>
              <w:rPr>
                <w:rFonts w:cs="Segoe UI"/>
                <w:sz w:val="16"/>
                <w:szCs w:val="16"/>
              </w:rPr>
            </w:pPr>
            <w:r w:rsidRPr="00F52826">
              <w:rPr>
                <w:rFonts w:cs="Segoe UI"/>
                <w:sz w:val="16"/>
                <w:szCs w:val="16"/>
              </w:rPr>
              <w:t>4 510</w:t>
            </w:r>
          </w:p>
        </w:tc>
        <w:tc>
          <w:tcPr>
            <w:tcW w:w="654" w:type="dxa"/>
            <w:tcBorders>
              <w:top w:val="nil"/>
              <w:left w:val="nil"/>
              <w:bottom w:val="single" w:sz="4" w:space="0" w:color="auto"/>
              <w:right w:val="single" w:sz="4" w:space="0" w:color="auto"/>
            </w:tcBorders>
            <w:shd w:val="clear" w:color="auto" w:fill="auto"/>
            <w:noWrap/>
            <w:vAlign w:val="center"/>
            <w:hideMark/>
          </w:tcPr>
          <w:p w14:paraId="28998813" w14:textId="3A2C5992" w:rsidR="008738D0" w:rsidRPr="00F52826" w:rsidRDefault="008738D0" w:rsidP="008738D0">
            <w:pPr>
              <w:spacing w:before="0" w:after="0"/>
              <w:ind w:firstLine="0"/>
              <w:jc w:val="right"/>
              <w:rPr>
                <w:rFonts w:cs="Segoe UI"/>
                <w:sz w:val="16"/>
                <w:szCs w:val="16"/>
              </w:rPr>
            </w:pPr>
            <w:r w:rsidRPr="00F52826">
              <w:rPr>
                <w:rFonts w:cs="Segoe UI"/>
                <w:sz w:val="16"/>
                <w:szCs w:val="16"/>
              </w:rPr>
              <w:t>5 449</w:t>
            </w:r>
          </w:p>
        </w:tc>
        <w:tc>
          <w:tcPr>
            <w:tcW w:w="654" w:type="dxa"/>
            <w:tcBorders>
              <w:top w:val="nil"/>
              <w:left w:val="nil"/>
              <w:bottom w:val="single" w:sz="4" w:space="0" w:color="auto"/>
              <w:right w:val="single" w:sz="4" w:space="0" w:color="auto"/>
            </w:tcBorders>
            <w:shd w:val="clear" w:color="auto" w:fill="auto"/>
            <w:noWrap/>
            <w:vAlign w:val="center"/>
            <w:hideMark/>
          </w:tcPr>
          <w:p w14:paraId="2505F953" w14:textId="708475AF" w:rsidR="008738D0" w:rsidRPr="00F52826" w:rsidRDefault="008738D0" w:rsidP="008738D0">
            <w:pPr>
              <w:spacing w:before="0" w:after="0"/>
              <w:ind w:firstLine="0"/>
              <w:jc w:val="right"/>
              <w:rPr>
                <w:rFonts w:cs="Segoe UI"/>
                <w:sz w:val="16"/>
                <w:szCs w:val="16"/>
              </w:rPr>
            </w:pPr>
            <w:r w:rsidRPr="00F52826">
              <w:rPr>
                <w:rFonts w:cs="Segoe UI"/>
                <w:sz w:val="16"/>
                <w:szCs w:val="16"/>
              </w:rPr>
              <w:t>1 262</w:t>
            </w:r>
          </w:p>
        </w:tc>
        <w:tc>
          <w:tcPr>
            <w:tcW w:w="655" w:type="dxa"/>
            <w:tcBorders>
              <w:top w:val="nil"/>
              <w:left w:val="nil"/>
              <w:bottom w:val="single" w:sz="4" w:space="0" w:color="auto"/>
              <w:right w:val="single" w:sz="4" w:space="0" w:color="auto"/>
            </w:tcBorders>
            <w:shd w:val="clear" w:color="auto" w:fill="auto"/>
            <w:noWrap/>
            <w:vAlign w:val="center"/>
            <w:hideMark/>
          </w:tcPr>
          <w:p w14:paraId="713AB65F" w14:textId="34D19D9D" w:rsidR="008738D0" w:rsidRPr="00F52826" w:rsidRDefault="008738D0" w:rsidP="008738D0">
            <w:pPr>
              <w:spacing w:before="0" w:after="0"/>
              <w:ind w:firstLine="0"/>
              <w:jc w:val="right"/>
              <w:rPr>
                <w:rFonts w:cs="Segoe UI"/>
                <w:sz w:val="16"/>
                <w:szCs w:val="16"/>
              </w:rPr>
            </w:pPr>
            <w:r w:rsidRPr="00F52826">
              <w:rPr>
                <w:rFonts w:cs="Segoe UI"/>
                <w:sz w:val="16"/>
                <w:szCs w:val="16"/>
              </w:rPr>
              <w:t>1 430</w:t>
            </w:r>
          </w:p>
        </w:tc>
        <w:tc>
          <w:tcPr>
            <w:tcW w:w="633" w:type="dxa"/>
            <w:tcBorders>
              <w:top w:val="nil"/>
              <w:left w:val="nil"/>
              <w:bottom w:val="single" w:sz="4" w:space="0" w:color="auto"/>
              <w:right w:val="single" w:sz="4" w:space="0" w:color="auto"/>
            </w:tcBorders>
            <w:shd w:val="clear" w:color="auto" w:fill="auto"/>
            <w:noWrap/>
            <w:vAlign w:val="center"/>
            <w:hideMark/>
          </w:tcPr>
          <w:p w14:paraId="747356D1" w14:textId="3A5EE555"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07D676F5" w14:textId="7CC0E13B" w:rsidR="008738D0" w:rsidRPr="00F52826" w:rsidRDefault="008738D0" w:rsidP="008738D0">
            <w:pPr>
              <w:spacing w:before="0" w:after="0"/>
              <w:ind w:firstLine="0"/>
              <w:jc w:val="right"/>
              <w:rPr>
                <w:rFonts w:cs="Segoe UI"/>
                <w:sz w:val="16"/>
                <w:szCs w:val="16"/>
              </w:rPr>
            </w:pPr>
            <w:r w:rsidRPr="00F52826">
              <w:rPr>
                <w:rFonts w:cs="Segoe UI"/>
                <w:sz w:val="16"/>
                <w:szCs w:val="16"/>
              </w:rPr>
              <w:t>39 558</w:t>
            </w:r>
          </w:p>
        </w:tc>
        <w:tc>
          <w:tcPr>
            <w:tcW w:w="708" w:type="dxa"/>
            <w:tcBorders>
              <w:top w:val="nil"/>
              <w:left w:val="nil"/>
              <w:bottom w:val="single" w:sz="4" w:space="0" w:color="auto"/>
              <w:right w:val="single" w:sz="4" w:space="0" w:color="auto"/>
            </w:tcBorders>
            <w:shd w:val="clear" w:color="auto" w:fill="auto"/>
            <w:noWrap/>
            <w:vAlign w:val="center"/>
            <w:hideMark/>
          </w:tcPr>
          <w:p w14:paraId="499E3F30" w14:textId="6B38F017" w:rsidR="008738D0" w:rsidRPr="00F52826" w:rsidRDefault="008738D0" w:rsidP="008738D0">
            <w:pPr>
              <w:spacing w:before="0" w:after="0"/>
              <w:ind w:firstLine="0"/>
              <w:jc w:val="right"/>
              <w:rPr>
                <w:rFonts w:cs="Segoe UI"/>
                <w:sz w:val="16"/>
                <w:szCs w:val="16"/>
              </w:rPr>
            </w:pPr>
            <w:r w:rsidRPr="00F52826">
              <w:rPr>
                <w:rFonts w:cs="Segoe UI"/>
                <w:sz w:val="16"/>
                <w:szCs w:val="16"/>
              </w:rPr>
              <w:t>132 355</w:t>
            </w:r>
          </w:p>
        </w:tc>
        <w:tc>
          <w:tcPr>
            <w:tcW w:w="709" w:type="dxa"/>
            <w:tcBorders>
              <w:top w:val="nil"/>
              <w:left w:val="nil"/>
              <w:bottom w:val="single" w:sz="4" w:space="0" w:color="auto"/>
              <w:right w:val="single" w:sz="4" w:space="0" w:color="auto"/>
            </w:tcBorders>
            <w:shd w:val="clear" w:color="auto" w:fill="auto"/>
            <w:noWrap/>
            <w:vAlign w:val="center"/>
            <w:hideMark/>
          </w:tcPr>
          <w:p w14:paraId="56EAF864" w14:textId="1F8B9F1C" w:rsidR="008738D0" w:rsidRPr="00F52826" w:rsidRDefault="008738D0" w:rsidP="008738D0">
            <w:pPr>
              <w:spacing w:before="0" w:after="0"/>
              <w:ind w:firstLine="0"/>
              <w:jc w:val="right"/>
              <w:rPr>
                <w:rFonts w:cs="Segoe UI"/>
                <w:sz w:val="16"/>
                <w:szCs w:val="16"/>
              </w:rPr>
            </w:pPr>
            <w:r w:rsidRPr="00F52826">
              <w:rPr>
                <w:rFonts w:cs="Segoe UI"/>
                <w:sz w:val="16"/>
                <w:szCs w:val="16"/>
              </w:rPr>
              <w:t>12032</w:t>
            </w:r>
          </w:p>
        </w:tc>
      </w:tr>
      <w:tr w:rsidR="008738D0" w:rsidRPr="00F52826" w14:paraId="56D50F37"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74EE4DC"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ogólnodostępne obiekty kulturalne</w:t>
            </w:r>
          </w:p>
        </w:tc>
        <w:tc>
          <w:tcPr>
            <w:tcW w:w="654" w:type="dxa"/>
            <w:tcBorders>
              <w:top w:val="nil"/>
              <w:left w:val="nil"/>
              <w:bottom w:val="single" w:sz="4" w:space="0" w:color="auto"/>
              <w:right w:val="single" w:sz="4" w:space="0" w:color="auto"/>
            </w:tcBorders>
            <w:shd w:val="clear" w:color="auto" w:fill="auto"/>
            <w:noWrap/>
            <w:vAlign w:val="center"/>
            <w:hideMark/>
          </w:tcPr>
          <w:p w14:paraId="08AEA65D" w14:textId="66D9F66A"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F30FA7A" w14:textId="6F662C2A"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0505F91C" w14:textId="050ECD0A" w:rsidR="008738D0" w:rsidRPr="00F52826" w:rsidRDefault="008738D0" w:rsidP="008738D0">
            <w:pPr>
              <w:spacing w:before="0" w:after="0"/>
              <w:ind w:firstLine="0"/>
              <w:jc w:val="right"/>
              <w:rPr>
                <w:rFonts w:cs="Segoe UI"/>
                <w:sz w:val="16"/>
                <w:szCs w:val="16"/>
              </w:rPr>
            </w:pPr>
            <w:r w:rsidRPr="00F52826">
              <w:rPr>
                <w:rFonts w:cs="Segoe UI"/>
                <w:sz w:val="16"/>
                <w:szCs w:val="16"/>
              </w:rPr>
              <w:t>779</w:t>
            </w:r>
          </w:p>
        </w:tc>
        <w:tc>
          <w:tcPr>
            <w:tcW w:w="654" w:type="dxa"/>
            <w:tcBorders>
              <w:top w:val="nil"/>
              <w:left w:val="nil"/>
              <w:bottom w:val="single" w:sz="4" w:space="0" w:color="auto"/>
              <w:right w:val="single" w:sz="4" w:space="0" w:color="auto"/>
            </w:tcBorders>
            <w:shd w:val="clear" w:color="auto" w:fill="auto"/>
            <w:noWrap/>
            <w:vAlign w:val="center"/>
            <w:hideMark/>
          </w:tcPr>
          <w:p w14:paraId="51325208" w14:textId="62ACAC63"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281D2DA" w14:textId="5B1C147A"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1982B5C9" w14:textId="47548100"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4684A986" w14:textId="7D366A29"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6A685AC9" w14:textId="56FA8462"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406FBA72" w14:textId="4474CB67"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195070B2" w14:textId="17FBE42D"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3E0028DE" w14:textId="3B1CACD6" w:rsidR="008738D0" w:rsidRPr="00F52826" w:rsidRDefault="008738D0" w:rsidP="008738D0">
            <w:pPr>
              <w:spacing w:before="0" w:after="0"/>
              <w:ind w:firstLine="0"/>
              <w:jc w:val="right"/>
              <w:rPr>
                <w:rFonts w:cs="Segoe UI"/>
                <w:sz w:val="16"/>
                <w:szCs w:val="16"/>
              </w:rPr>
            </w:pPr>
            <w:r w:rsidRPr="00F52826">
              <w:rPr>
                <w:rFonts w:cs="Segoe UI"/>
                <w:sz w:val="16"/>
                <w:szCs w:val="16"/>
              </w:rPr>
              <w:t>0</w:t>
            </w:r>
          </w:p>
        </w:tc>
        <w:tc>
          <w:tcPr>
            <w:tcW w:w="708" w:type="dxa"/>
            <w:tcBorders>
              <w:top w:val="nil"/>
              <w:left w:val="nil"/>
              <w:bottom w:val="single" w:sz="4" w:space="0" w:color="auto"/>
              <w:right w:val="single" w:sz="4" w:space="0" w:color="auto"/>
            </w:tcBorders>
            <w:shd w:val="clear" w:color="auto" w:fill="auto"/>
            <w:noWrap/>
            <w:vAlign w:val="center"/>
            <w:hideMark/>
          </w:tcPr>
          <w:p w14:paraId="272C9C13" w14:textId="6EFB9AF0" w:rsidR="008738D0" w:rsidRPr="00F52826" w:rsidRDefault="008738D0" w:rsidP="008738D0">
            <w:pPr>
              <w:spacing w:before="0" w:after="0"/>
              <w:ind w:firstLine="0"/>
              <w:jc w:val="right"/>
              <w:rPr>
                <w:rFonts w:cs="Segoe UI"/>
                <w:sz w:val="16"/>
                <w:szCs w:val="16"/>
              </w:rPr>
            </w:pPr>
            <w:r w:rsidRPr="00F52826">
              <w:rPr>
                <w:rFonts w:cs="Segoe UI"/>
                <w:sz w:val="16"/>
                <w:szCs w:val="16"/>
              </w:rPr>
              <w:t>779</w:t>
            </w:r>
          </w:p>
        </w:tc>
        <w:tc>
          <w:tcPr>
            <w:tcW w:w="709" w:type="dxa"/>
            <w:tcBorders>
              <w:top w:val="nil"/>
              <w:left w:val="nil"/>
              <w:bottom w:val="single" w:sz="4" w:space="0" w:color="auto"/>
              <w:right w:val="single" w:sz="4" w:space="0" w:color="auto"/>
            </w:tcBorders>
            <w:shd w:val="clear" w:color="auto" w:fill="auto"/>
            <w:noWrap/>
            <w:vAlign w:val="center"/>
            <w:hideMark/>
          </w:tcPr>
          <w:p w14:paraId="756C4D0E" w14:textId="063E6796" w:rsidR="008738D0" w:rsidRPr="00F52826" w:rsidRDefault="008738D0" w:rsidP="008738D0">
            <w:pPr>
              <w:spacing w:before="0" w:after="0"/>
              <w:ind w:firstLine="0"/>
              <w:jc w:val="right"/>
              <w:rPr>
                <w:rFonts w:cs="Segoe UI"/>
                <w:sz w:val="16"/>
                <w:szCs w:val="16"/>
              </w:rPr>
            </w:pPr>
            <w:r w:rsidRPr="00F52826">
              <w:rPr>
                <w:rFonts w:cs="Segoe UI"/>
                <w:sz w:val="16"/>
                <w:szCs w:val="16"/>
              </w:rPr>
              <w:t>71</w:t>
            </w:r>
          </w:p>
        </w:tc>
      </w:tr>
      <w:tr w:rsidR="008738D0" w:rsidRPr="00F52826" w14:paraId="09C26F09"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6B59802"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muzeów i bibliotek</w:t>
            </w:r>
          </w:p>
        </w:tc>
        <w:tc>
          <w:tcPr>
            <w:tcW w:w="654" w:type="dxa"/>
            <w:tcBorders>
              <w:top w:val="nil"/>
              <w:left w:val="nil"/>
              <w:bottom w:val="single" w:sz="4" w:space="0" w:color="auto"/>
              <w:right w:val="single" w:sz="4" w:space="0" w:color="auto"/>
            </w:tcBorders>
            <w:shd w:val="clear" w:color="auto" w:fill="auto"/>
            <w:noWrap/>
            <w:vAlign w:val="center"/>
            <w:hideMark/>
          </w:tcPr>
          <w:p w14:paraId="3F955533" w14:textId="0B3D8EAE"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5EF26283" w14:textId="6FA94AA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13BA2564" w14:textId="107FE69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67393316" w14:textId="07D59E6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1869B0F4" w14:textId="55C5DE9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9B651F1" w14:textId="67E76A98"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52724119" w14:textId="4966F3BE"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04383EEB" w14:textId="0E5E850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7CD260E2" w14:textId="3652470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2DDBC20D" w14:textId="34D6407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62B0419D" w14:textId="164CD78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8" w:type="dxa"/>
            <w:tcBorders>
              <w:top w:val="nil"/>
              <w:left w:val="nil"/>
              <w:bottom w:val="single" w:sz="4" w:space="0" w:color="auto"/>
              <w:right w:val="single" w:sz="4" w:space="0" w:color="auto"/>
            </w:tcBorders>
            <w:shd w:val="clear" w:color="auto" w:fill="auto"/>
            <w:noWrap/>
            <w:vAlign w:val="center"/>
            <w:hideMark/>
          </w:tcPr>
          <w:p w14:paraId="1ED21C86" w14:textId="0072222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9" w:type="dxa"/>
            <w:tcBorders>
              <w:top w:val="nil"/>
              <w:left w:val="nil"/>
              <w:bottom w:val="single" w:sz="4" w:space="0" w:color="auto"/>
              <w:right w:val="single" w:sz="4" w:space="0" w:color="auto"/>
            </w:tcBorders>
            <w:shd w:val="clear" w:color="auto" w:fill="auto"/>
            <w:noWrap/>
            <w:vAlign w:val="center"/>
            <w:hideMark/>
          </w:tcPr>
          <w:p w14:paraId="7D9CF726" w14:textId="037B31F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r>
      <w:tr w:rsidR="008738D0" w:rsidRPr="00F52826" w14:paraId="0CA01F0A"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32A540F"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szkół i instytucji badawczych</w:t>
            </w:r>
          </w:p>
        </w:tc>
        <w:tc>
          <w:tcPr>
            <w:tcW w:w="654" w:type="dxa"/>
            <w:tcBorders>
              <w:top w:val="nil"/>
              <w:left w:val="nil"/>
              <w:bottom w:val="single" w:sz="4" w:space="0" w:color="auto"/>
              <w:right w:val="single" w:sz="4" w:space="0" w:color="auto"/>
            </w:tcBorders>
            <w:shd w:val="clear" w:color="auto" w:fill="auto"/>
            <w:noWrap/>
            <w:vAlign w:val="center"/>
            <w:hideMark/>
          </w:tcPr>
          <w:p w14:paraId="09E7883D" w14:textId="19B2F704"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126235E7" w14:textId="0014DCA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5CBA89B1" w14:textId="3955CAA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7B413163" w14:textId="419BDBA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641</w:t>
            </w:r>
          </w:p>
        </w:tc>
        <w:tc>
          <w:tcPr>
            <w:tcW w:w="655" w:type="dxa"/>
            <w:tcBorders>
              <w:top w:val="nil"/>
              <w:left w:val="nil"/>
              <w:bottom w:val="single" w:sz="4" w:space="0" w:color="auto"/>
              <w:right w:val="single" w:sz="4" w:space="0" w:color="auto"/>
            </w:tcBorders>
            <w:shd w:val="clear" w:color="auto" w:fill="auto"/>
            <w:noWrap/>
            <w:vAlign w:val="center"/>
            <w:hideMark/>
          </w:tcPr>
          <w:p w14:paraId="0F10A2A5" w14:textId="7B930D56"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0C3C5B34" w14:textId="1681C4F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1 302</w:t>
            </w:r>
          </w:p>
        </w:tc>
        <w:tc>
          <w:tcPr>
            <w:tcW w:w="654" w:type="dxa"/>
            <w:tcBorders>
              <w:top w:val="nil"/>
              <w:left w:val="nil"/>
              <w:bottom w:val="single" w:sz="4" w:space="0" w:color="auto"/>
              <w:right w:val="single" w:sz="4" w:space="0" w:color="auto"/>
            </w:tcBorders>
            <w:shd w:val="clear" w:color="auto" w:fill="auto"/>
            <w:noWrap/>
            <w:vAlign w:val="center"/>
            <w:hideMark/>
          </w:tcPr>
          <w:p w14:paraId="02838368" w14:textId="6CAF3A0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0A54D206" w14:textId="705519C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1 405</w:t>
            </w:r>
          </w:p>
        </w:tc>
        <w:tc>
          <w:tcPr>
            <w:tcW w:w="655" w:type="dxa"/>
            <w:tcBorders>
              <w:top w:val="nil"/>
              <w:left w:val="nil"/>
              <w:bottom w:val="single" w:sz="4" w:space="0" w:color="auto"/>
              <w:right w:val="single" w:sz="4" w:space="0" w:color="auto"/>
            </w:tcBorders>
            <w:shd w:val="clear" w:color="auto" w:fill="auto"/>
            <w:noWrap/>
            <w:vAlign w:val="center"/>
            <w:hideMark/>
          </w:tcPr>
          <w:p w14:paraId="7309EE38" w14:textId="7311126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5F04DA76" w14:textId="6D78AD1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83DC2CC" w14:textId="0BAC728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8" w:type="dxa"/>
            <w:tcBorders>
              <w:top w:val="nil"/>
              <w:left w:val="nil"/>
              <w:bottom w:val="single" w:sz="4" w:space="0" w:color="auto"/>
              <w:right w:val="single" w:sz="4" w:space="0" w:color="auto"/>
            </w:tcBorders>
            <w:shd w:val="clear" w:color="auto" w:fill="auto"/>
            <w:noWrap/>
            <w:vAlign w:val="center"/>
            <w:hideMark/>
          </w:tcPr>
          <w:p w14:paraId="5466F575" w14:textId="79687C3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3348</w:t>
            </w:r>
          </w:p>
        </w:tc>
        <w:tc>
          <w:tcPr>
            <w:tcW w:w="709" w:type="dxa"/>
            <w:tcBorders>
              <w:top w:val="nil"/>
              <w:left w:val="nil"/>
              <w:bottom w:val="single" w:sz="4" w:space="0" w:color="auto"/>
              <w:right w:val="single" w:sz="4" w:space="0" w:color="auto"/>
            </w:tcBorders>
            <w:shd w:val="clear" w:color="auto" w:fill="auto"/>
            <w:noWrap/>
            <w:vAlign w:val="center"/>
            <w:hideMark/>
          </w:tcPr>
          <w:p w14:paraId="0CE3722F" w14:textId="72F9366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304</w:t>
            </w:r>
          </w:p>
        </w:tc>
      </w:tr>
      <w:tr w:rsidR="008738D0" w:rsidRPr="00F52826" w14:paraId="2B8651B1"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5D36B51"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szpitali i zakładów opieki medycznej</w:t>
            </w:r>
          </w:p>
        </w:tc>
        <w:tc>
          <w:tcPr>
            <w:tcW w:w="654" w:type="dxa"/>
            <w:tcBorders>
              <w:top w:val="nil"/>
              <w:left w:val="nil"/>
              <w:bottom w:val="single" w:sz="4" w:space="0" w:color="auto"/>
              <w:right w:val="single" w:sz="4" w:space="0" w:color="auto"/>
            </w:tcBorders>
            <w:shd w:val="clear" w:color="auto" w:fill="auto"/>
            <w:noWrap/>
            <w:vAlign w:val="center"/>
            <w:hideMark/>
          </w:tcPr>
          <w:p w14:paraId="4AC8F477" w14:textId="4966731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2 872</w:t>
            </w:r>
          </w:p>
        </w:tc>
        <w:tc>
          <w:tcPr>
            <w:tcW w:w="654" w:type="dxa"/>
            <w:tcBorders>
              <w:top w:val="nil"/>
              <w:left w:val="nil"/>
              <w:bottom w:val="single" w:sz="4" w:space="0" w:color="auto"/>
              <w:right w:val="single" w:sz="4" w:space="0" w:color="auto"/>
            </w:tcBorders>
            <w:shd w:val="clear" w:color="auto" w:fill="auto"/>
            <w:noWrap/>
            <w:vAlign w:val="center"/>
            <w:hideMark/>
          </w:tcPr>
          <w:p w14:paraId="1A5764C1" w14:textId="61E8F236"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1 070</w:t>
            </w:r>
          </w:p>
        </w:tc>
        <w:tc>
          <w:tcPr>
            <w:tcW w:w="654" w:type="dxa"/>
            <w:tcBorders>
              <w:top w:val="nil"/>
              <w:left w:val="nil"/>
              <w:bottom w:val="single" w:sz="4" w:space="0" w:color="auto"/>
              <w:right w:val="single" w:sz="4" w:space="0" w:color="auto"/>
            </w:tcBorders>
            <w:shd w:val="clear" w:color="auto" w:fill="auto"/>
            <w:noWrap/>
            <w:vAlign w:val="center"/>
            <w:hideMark/>
          </w:tcPr>
          <w:p w14:paraId="25C10CB1" w14:textId="78C1CA2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7A10AE33" w14:textId="39BF1DA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269</w:t>
            </w:r>
          </w:p>
        </w:tc>
        <w:tc>
          <w:tcPr>
            <w:tcW w:w="655" w:type="dxa"/>
            <w:tcBorders>
              <w:top w:val="nil"/>
              <w:left w:val="nil"/>
              <w:bottom w:val="single" w:sz="4" w:space="0" w:color="auto"/>
              <w:right w:val="single" w:sz="4" w:space="0" w:color="auto"/>
            </w:tcBorders>
            <w:shd w:val="clear" w:color="auto" w:fill="auto"/>
            <w:noWrap/>
            <w:vAlign w:val="center"/>
            <w:hideMark/>
          </w:tcPr>
          <w:p w14:paraId="6CF7DACD" w14:textId="001C2FC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7B91E979" w14:textId="27B11DC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7B6C2AA" w14:textId="70569E6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2956C967" w14:textId="585E761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01793F80" w14:textId="2A75FD5D"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2385C521" w14:textId="1FE97AE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5DE83C3C" w14:textId="0AA8CE8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116</w:t>
            </w:r>
          </w:p>
        </w:tc>
        <w:tc>
          <w:tcPr>
            <w:tcW w:w="708" w:type="dxa"/>
            <w:tcBorders>
              <w:top w:val="nil"/>
              <w:left w:val="nil"/>
              <w:bottom w:val="single" w:sz="4" w:space="0" w:color="auto"/>
              <w:right w:val="single" w:sz="4" w:space="0" w:color="auto"/>
            </w:tcBorders>
            <w:shd w:val="clear" w:color="auto" w:fill="auto"/>
            <w:noWrap/>
            <w:vAlign w:val="center"/>
            <w:hideMark/>
          </w:tcPr>
          <w:p w14:paraId="315BA672" w14:textId="17B303B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4327</w:t>
            </w:r>
          </w:p>
        </w:tc>
        <w:tc>
          <w:tcPr>
            <w:tcW w:w="709" w:type="dxa"/>
            <w:tcBorders>
              <w:top w:val="nil"/>
              <w:left w:val="nil"/>
              <w:bottom w:val="single" w:sz="4" w:space="0" w:color="auto"/>
              <w:right w:val="single" w:sz="4" w:space="0" w:color="auto"/>
            </w:tcBorders>
            <w:shd w:val="clear" w:color="auto" w:fill="auto"/>
            <w:noWrap/>
            <w:vAlign w:val="center"/>
            <w:hideMark/>
          </w:tcPr>
          <w:p w14:paraId="240D4114" w14:textId="03BDD95E"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393</w:t>
            </w:r>
          </w:p>
        </w:tc>
      </w:tr>
      <w:tr w:rsidR="008738D0" w:rsidRPr="00F52826" w14:paraId="56EC1EEE" w14:textId="77777777" w:rsidTr="008738D0">
        <w:trPr>
          <w:trHeight w:val="255"/>
        </w:trPr>
        <w:tc>
          <w:tcPr>
            <w:tcW w:w="1843"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AF8BA55"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kultury fizycznej</w:t>
            </w:r>
          </w:p>
        </w:tc>
        <w:tc>
          <w:tcPr>
            <w:tcW w:w="654" w:type="dxa"/>
            <w:tcBorders>
              <w:top w:val="nil"/>
              <w:left w:val="nil"/>
              <w:bottom w:val="single" w:sz="4" w:space="0" w:color="auto"/>
              <w:right w:val="single" w:sz="4" w:space="0" w:color="auto"/>
            </w:tcBorders>
            <w:shd w:val="clear" w:color="auto" w:fill="auto"/>
            <w:noWrap/>
            <w:vAlign w:val="center"/>
            <w:hideMark/>
          </w:tcPr>
          <w:p w14:paraId="13113037" w14:textId="156AD0F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646</w:t>
            </w:r>
          </w:p>
        </w:tc>
        <w:tc>
          <w:tcPr>
            <w:tcW w:w="654" w:type="dxa"/>
            <w:tcBorders>
              <w:top w:val="nil"/>
              <w:left w:val="nil"/>
              <w:bottom w:val="single" w:sz="4" w:space="0" w:color="auto"/>
              <w:right w:val="single" w:sz="4" w:space="0" w:color="auto"/>
            </w:tcBorders>
            <w:shd w:val="clear" w:color="auto" w:fill="auto"/>
            <w:noWrap/>
            <w:vAlign w:val="center"/>
            <w:hideMark/>
          </w:tcPr>
          <w:p w14:paraId="15735F96" w14:textId="5774579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595</w:t>
            </w:r>
          </w:p>
        </w:tc>
        <w:tc>
          <w:tcPr>
            <w:tcW w:w="654" w:type="dxa"/>
            <w:tcBorders>
              <w:top w:val="nil"/>
              <w:left w:val="nil"/>
              <w:bottom w:val="single" w:sz="4" w:space="0" w:color="auto"/>
              <w:right w:val="single" w:sz="4" w:space="0" w:color="auto"/>
            </w:tcBorders>
            <w:shd w:val="clear" w:color="auto" w:fill="auto"/>
            <w:noWrap/>
            <w:vAlign w:val="center"/>
            <w:hideMark/>
          </w:tcPr>
          <w:p w14:paraId="0626BA6A" w14:textId="41EB505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16CA1B79" w14:textId="11BF9A6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628CB5D0" w14:textId="0AD23F1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2 659</w:t>
            </w:r>
          </w:p>
        </w:tc>
        <w:tc>
          <w:tcPr>
            <w:tcW w:w="654" w:type="dxa"/>
            <w:tcBorders>
              <w:top w:val="nil"/>
              <w:left w:val="nil"/>
              <w:bottom w:val="single" w:sz="4" w:space="0" w:color="auto"/>
              <w:right w:val="single" w:sz="4" w:space="0" w:color="auto"/>
            </w:tcBorders>
            <w:shd w:val="clear" w:color="auto" w:fill="auto"/>
            <w:noWrap/>
            <w:vAlign w:val="center"/>
            <w:hideMark/>
          </w:tcPr>
          <w:p w14:paraId="4B27E9FE" w14:textId="036E202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554891A9" w14:textId="2ECF8EB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nil"/>
              <w:left w:val="nil"/>
              <w:bottom w:val="single" w:sz="4" w:space="0" w:color="auto"/>
              <w:right w:val="single" w:sz="4" w:space="0" w:color="auto"/>
            </w:tcBorders>
            <w:shd w:val="clear" w:color="auto" w:fill="auto"/>
            <w:noWrap/>
            <w:vAlign w:val="center"/>
            <w:hideMark/>
          </w:tcPr>
          <w:p w14:paraId="5C08D8CF" w14:textId="734CBF4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nil"/>
              <w:left w:val="nil"/>
              <w:bottom w:val="single" w:sz="4" w:space="0" w:color="auto"/>
              <w:right w:val="single" w:sz="4" w:space="0" w:color="auto"/>
            </w:tcBorders>
            <w:shd w:val="clear" w:color="auto" w:fill="auto"/>
            <w:noWrap/>
            <w:vAlign w:val="center"/>
            <w:hideMark/>
          </w:tcPr>
          <w:p w14:paraId="5A7263ED" w14:textId="0D8C52E7"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nil"/>
              <w:left w:val="nil"/>
              <w:bottom w:val="single" w:sz="4" w:space="0" w:color="auto"/>
              <w:right w:val="single" w:sz="4" w:space="0" w:color="auto"/>
            </w:tcBorders>
            <w:shd w:val="clear" w:color="auto" w:fill="auto"/>
            <w:noWrap/>
            <w:vAlign w:val="center"/>
            <w:hideMark/>
          </w:tcPr>
          <w:p w14:paraId="7170560F" w14:textId="6DE5C262"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nil"/>
              <w:left w:val="nil"/>
              <w:bottom w:val="single" w:sz="4" w:space="0" w:color="auto"/>
              <w:right w:val="single" w:sz="4" w:space="0" w:color="auto"/>
            </w:tcBorders>
            <w:shd w:val="clear" w:color="auto" w:fill="auto"/>
            <w:noWrap/>
            <w:vAlign w:val="center"/>
            <w:hideMark/>
          </w:tcPr>
          <w:p w14:paraId="7DA26AEB" w14:textId="35809047"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2 539</w:t>
            </w:r>
          </w:p>
        </w:tc>
        <w:tc>
          <w:tcPr>
            <w:tcW w:w="708" w:type="dxa"/>
            <w:tcBorders>
              <w:top w:val="nil"/>
              <w:left w:val="nil"/>
              <w:bottom w:val="single" w:sz="4" w:space="0" w:color="auto"/>
              <w:right w:val="single" w:sz="4" w:space="0" w:color="auto"/>
            </w:tcBorders>
            <w:shd w:val="clear" w:color="auto" w:fill="auto"/>
            <w:noWrap/>
            <w:vAlign w:val="center"/>
            <w:hideMark/>
          </w:tcPr>
          <w:p w14:paraId="5AECA1BF" w14:textId="6D399A76"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6439</w:t>
            </w:r>
          </w:p>
        </w:tc>
        <w:tc>
          <w:tcPr>
            <w:tcW w:w="709" w:type="dxa"/>
            <w:tcBorders>
              <w:top w:val="nil"/>
              <w:left w:val="nil"/>
              <w:bottom w:val="single" w:sz="4" w:space="0" w:color="auto"/>
              <w:right w:val="single" w:sz="4" w:space="0" w:color="auto"/>
            </w:tcBorders>
            <w:shd w:val="clear" w:color="auto" w:fill="auto"/>
            <w:noWrap/>
            <w:vAlign w:val="center"/>
            <w:hideMark/>
          </w:tcPr>
          <w:p w14:paraId="4305F746" w14:textId="2D6C574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585</w:t>
            </w:r>
          </w:p>
        </w:tc>
      </w:tr>
      <w:tr w:rsidR="008738D0" w:rsidRPr="00F52826" w14:paraId="1FEDE786" w14:textId="77777777" w:rsidTr="008738D0">
        <w:trPr>
          <w:trHeight w:val="255"/>
        </w:trPr>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6B7CE2"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budynki gospodarstw rolnych</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25A2BD93" w14:textId="4CC722A7"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4 091</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6F4F7136" w14:textId="3F7CD71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229</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55B72964" w14:textId="3CF85A3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205</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6EBBB612" w14:textId="7D07B7D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3244BB17" w14:textId="22CCC79A"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5 398</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11CA2039" w14:textId="43F18D08"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1242ED65" w14:textId="66CC568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749</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2C9A087F" w14:textId="3A4CB26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174</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2C44AA95" w14:textId="35400D8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212</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6150E3AE" w14:textId="05DAF53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13 851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773B63F9" w14:textId="3457C11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426</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3C773886" w14:textId="109DA02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61630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4C04A44" w14:textId="29FFFD6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5603</w:t>
            </w:r>
          </w:p>
        </w:tc>
      </w:tr>
      <w:tr w:rsidR="008738D0" w:rsidRPr="00F52826" w14:paraId="212B5B8D" w14:textId="77777777" w:rsidTr="008738D0">
        <w:trPr>
          <w:trHeight w:val="255"/>
        </w:trPr>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D7CAD6"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lastRenderedPageBreak/>
              <w:t>budynki przeznaczone do sprawowania kultu religijnego i czynności religijnych</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658D2E56" w14:textId="68A3FA6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1 089</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743774BA" w14:textId="5BE2339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0E85FB75" w14:textId="0A0C85EB"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450C82F5" w14:textId="779B6B6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0C08C77A" w14:textId="026437E0"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47D937F6" w14:textId="40EDEDE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7344AB63" w14:textId="6F60CF56"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2C6FD8B2" w14:textId="2771C31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59D8F583" w14:textId="3402AD2F"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734F7C0D" w14:textId="4517EE1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B56FA47" w14:textId="49C46B3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2CC63DC" w14:textId="7D45C54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1089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61FE89B" w14:textId="2AD263D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99</w:t>
            </w:r>
          </w:p>
        </w:tc>
      </w:tr>
      <w:tr w:rsidR="008738D0" w:rsidRPr="00F52826" w14:paraId="4921CC2F" w14:textId="77777777" w:rsidTr="008738D0">
        <w:trPr>
          <w:trHeight w:val="255"/>
        </w:trPr>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763F084" w14:textId="77777777" w:rsidR="008738D0" w:rsidRPr="00F52826" w:rsidRDefault="008738D0" w:rsidP="008738D0">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pozostałe budynki niemieszkalne, gdzie indziej niewymienione</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700EA595" w14:textId="7380198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462</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7CF336B8" w14:textId="43934A21"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198718C6" w14:textId="1981F35E"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6ECE1501" w14:textId="34CDDD26"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7308C697" w14:textId="039ACEC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32B7792E" w14:textId="24C6C9F5"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43B0A9F6" w14:textId="6FA0014E"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4" w:type="dxa"/>
            <w:tcBorders>
              <w:top w:val="single" w:sz="4" w:space="0" w:color="auto"/>
              <w:left w:val="nil"/>
              <w:bottom w:val="single" w:sz="4" w:space="0" w:color="auto"/>
              <w:right w:val="single" w:sz="4" w:space="0" w:color="auto"/>
            </w:tcBorders>
            <w:shd w:val="clear" w:color="auto" w:fill="auto"/>
            <w:noWrap/>
            <w:vAlign w:val="center"/>
            <w:hideMark/>
          </w:tcPr>
          <w:p w14:paraId="6B750A72" w14:textId="1E3E9F6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655" w:type="dxa"/>
            <w:tcBorders>
              <w:top w:val="single" w:sz="4" w:space="0" w:color="auto"/>
              <w:left w:val="nil"/>
              <w:bottom w:val="single" w:sz="4" w:space="0" w:color="auto"/>
              <w:right w:val="single" w:sz="4" w:space="0" w:color="auto"/>
            </w:tcBorders>
            <w:shd w:val="clear" w:color="auto" w:fill="auto"/>
            <w:noWrap/>
            <w:vAlign w:val="center"/>
            <w:hideMark/>
          </w:tcPr>
          <w:p w14:paraId="041EAD94" w14:textId="5ACB5CC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30</w:t>
            </w:r>
          </w:p>
        </w:tc>
        <w:tc>
          <w:tcPr>
            <w:tcW w:w="633" w:type="dxa"/>
            <w:tcBorders>
              <w:top w:val="single" w:sz="4" w:space="0" w:color="auto"/>
              <w:left w:val="nil"/>
              <w:bottom w:val="single" w:sz="4" w:space="0" w:color="auto"/>
              <w:right w:val="single" w:sz="4" w:space="0" w:color="auto"/>
            </w:tcBorders>
            <w:shd w:val="clear" w:color="auto" w:fill="auto"/>
            <w:noWrap/>
            <w:vAlign w:val="center"/>
            <w:hideMark/>
          </w:tcPr>
          <w:p w14:paraId="27F5CB7A" w14:textId="48AFCB03"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B8BD074" w14:textId="38BF54CC"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0</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DC8B068" w14:textId="54DC2D89"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492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7245D72" w14:textId="2A7B1317" w:rsidR="008738D0" w:rsidRPr="00F52826" w:rsidRDefault="008738D0" w:rsidP="008738D0">
            <w:pPr>
              <w:spacing w:before="0" w:after="0"/>
              <w:ind w:firstLine="0"/>
              <w:jc w:val="right"/>
              <w:rPr>
                <w:rFonts w:eastAsia="Times New Roman" w:cs="Segoe UI"/>
                <w:sz w:val="16"/>
                <w:szCs w:val="16"/>
                <w:lang w:eastAsia="pl-PL"/>
              </w:rPr>
            </w:pPr>
            <w:r w:rsidRPr="00F52826">
              <w:rPr>
                <w:rFonts w:cs="Segoe UI"/>
                <w:sz w:val="16"/>
                <w:szCs w:val="16"/>
              </w:rPr>
              <w:t>45</w:t>
            </w:r>
          </w:p>
        </w:tc>
      </w:tr>
    </w:tbl>
    <w:p w14:paraId="30A304F6" w14:textId="77777777" w:rsidR="00FA2B19" w:rsidRPr="00F52826" w:rsidRDefault="00FA2B19" w:rsidP="00FA2B19">
      <w:pPr>
        <w:spacing w:before="0" w:after="0"/>
        <w:rPr>
          <w:rFonts w:cs="Segoe UI"/>
          <w:szCs w:val="20"/>
        </w:rPr>
      </w:pPr>
    </w:p>
    <w:p w14:paraId="79021BB1" w14:textId="77777777" w:rsidR="00FA2B19" w:rsidRPr="00F52826" w:rsidRDefault="00FA2B19" w:rsidP="00FA2B19">
      <w:pPr>
        <w:pStyle w:val="GK"/>
      </w:pPr>
      <w:r w:rsidRPr="00F52826">
        <w:t>Zgodnie z zestawieniem w ostatnich latach wśród budynków niemieszkalnych oddanych do użytkowania przeważają zbiorniki, silosy i budynki magazynowe. Kolejno największą powierzchnią charakteryzują się budynki gospodarstw rolnych, budynki przemysłowe oraz budynki handlowo-usługowe.</w:t>
      </w:r>
    </w:p>
    <w:p w14:paraId="60ED5CB2" w14:textId="6AC5E4EF" w:rsidR="00FA2B19" w:rsidRPr="00F52826" w:rsidRDefault="00FA2B19" w:rsidP="00FA2B19">
      <w:pPr>
        <w:pStyle w:val="GK"/>
      </w:pPr>
      <w:r w:rsidRPr="00F52826">
        <w:t xml:space="preserve">W ostatnich latach na terenie miasta i gminy Góra Kalwaria nie powstały obiekty zamieszkania zbiorowego, związane z turystyką, </w:t>
      </w:r>
      <w:r w:rsidR="00693CF6" w:rsidRPr="00F52826">
        <w:rPr>
          <w:rFonts w:cs="Segoe UI"/>
          <w:szCs w:val="20"/>
        </w:rPr>
        <w:t xml:space="preserve">budynki łączności, dworców i terminali, </w:t>
      </w:r>
      <w:r w:rsidRPr="00F52826">
        <w:t>obiekty muzeów, bibliotek. Oznaczać to może z jednej strony brak zapotrzebowania na powierzchnie użytkowe danych funkcji, z drugiej zaś może skutkować niedostateczną liczbą istniejących obiektów.</w:t>
      </w:r>
    </w:p>
    <w:p w14:paraId="0D09FB33" w14:textId="77777777" w:rsidR="00FA2B19" w:rsidRPr="00F52826" w:rsidRDefault="00FA2B19" w:rsidP="00FA2B19">
      <w:pPr>
        <w:pStyle w:val="GK"/>
      </w:pPr>
      <w:r w:rsidRPr="00F52826">
        <w:t>Zgodnie z ustawą o planowaniu i zagospodarowaniu przestrzennym</w:t>
      </w:r>
      <w:r w:rsidR="00024635" w:rsidRPr="00F52826">
        <w:t>,</w:t>
      </w:r>
      <w:r w:rsidRPr="00F52826">
        <w:t xml:space="preserve"> dokonując bilansu terenów przeznaczonych pod zabudowę</w:t>
      </w:r>
      <w:r w:rsidR="00024635" w:rsidRPr="00F52826">
        <w:t>,</w:t>
      </w:r>
      <w:r w:rsidRPr="00F52826">
        <w:t xml:space="preserve"> formułuje się maksymalne w skali gminy zapotrzebowanie na nową zabudowę oraz szacuje się chłonność obszarów o w pełni wykształconej zwartej strukt</w:t>
      </w:r>
      <w:r w:rsidR="00024635" w:rsidRPr="00F52826">
        <w:t>urze funkcjonalno-przestrzennej</w:t>
      </w:r>
      <w:r w:rsidRPr="00F52826">
        <w:t xml:space="preserve"> w granicach jednostki osadniczej</w:t>
      </w:r>
      <w:r w:rsidR="00024635" w:rsidRPr="00F52826">
        <w:t>,</w:t>
      </w:r>
      <w:r w:rsidRPr="00F52826">
        <w:t xml:space="preserve"> czyli „wyodrębnionym przestrzennie obszarze zabudowy mieszkaniowej wraz z obiektami infrastruktury technicznej zamieszkanym przez ludzi”</w:t>
      </w:r>
      <w:r w:rsidRPr="00F52826">
        <w:rPr>
          <w:vertAlign w:val="superscript"/>
        </w:rPr>
        <w:footnoteReference w:id="10"/>
      </w:r>
      <w:r w:rsidRPr="00F52826">
        <w:t xml:space="preserve">. Zarówno zapotrzebowanie, jak i chłonność wyraża się w powierzchni użytkowej zabudowy </w:t>
      </w:r>
      <w:r w:rsidRPr="00F52826">
        <w:br/>
        <w:t xml:space="preserve">w podziale na funkcje zabudowy. </w:t>
      </w:r>
    </w:p>
    <w:p w14:paraId="52F68188" w14:textId="77777777" w:rsidR="000B1430" w:rsidRPr="00F52826" w:rsidRDefault="000B1430" w:rsidP="000B1430">
      <w:pPr>
        <w:spacing w:after="0"/>
        <w:jc w:val="left"/>
        <w:rPr>
          <w:rFonts w:cs="Segoe UI"/>
        </w:rPr>
      </w:pPr>
      <w:r w:rsidRPr="00F52826">
        <w:rPr>
          <w:rFonts w:cs="Segoe UI"/>
          <w:b/>
        </w:rPr>
        <w:t>Zapotrzebowanie na nową zabudowę mieszkaniową</w:t>
      </w:r>
      <w:bookmarkEnd w:id="184"/>
    </w:p>
    <w:p w14:paraId="55D42C7A" w14:textId="396ED43B" w:rsidR="00FA2B19" w:rsidRPr="00F52826" w:rsidRDefault="00FA2B19" w:rsidP="00FA2B19">
      <w:pPr>
        <w:pStyle w:val="GK"/>
      </w:pPr>
      <w:bookmarkStart w:id="187" w:name="_Toc511120495"/>
      <w:r w:rsidRPr="00F52826">
        <w:t xml:space="preserve">W </w:t>
      </w:r>
      <w:r w:rsidR="008738D0" w:rsidRPr="00F52826">
        <w:t>2021</w:t>
      </w:r>
      <w:r w:rsidRPr="00F52826">
        <w:t xml:space="preserve"> r. miasto i gminę Góra Kalwaria zamieszkiwało </w:t>
      </w:r>
      <w:r w:rsidR="008738D0" w:rsidRPr="00F52826">
        <w:t>28 128</w:t>
      </w:r>
      <w:r w:rsidRPr="00F52826">
        <w:t xml:space="preserve"> </w:t>
      </w:r>
      <w:r w:rsidR="008738D0" w:rsidRPr="00F52826">
        <w:t>osób</w:t>
      </w:r>
      <w:r w:rsidRPr="00F52826">
        <w:t xml:space="preserve">. Średnia powierzchnia użytkowa mieszkania na 1 osobę w tym samym roku wyniosła </w:t>
      </w:r>
      <w:r w:rsidR="00F22407" w:rsidRPr="00F52826">
        <w:t>35,3</w:t>
      </w:r>
      <w:r w:rsidRPr="00F52826">
        <w:t xml:space="preserve"> m</w:t>
      </w:r>
      <w:r w:rsidRPr="00F52826">
        <w:rPr>
          <w:vertAlign w:val="superscript"/>
        </w:rPr>
        <w:t>2</w:t>
      </w:r>
      <w:r w:rsidRPr="00F52826">
        <w:t>. Warunki mieszkaniowe w gminie są gorsze od średniej dla powiatu piaseczyńskiego (</w:t>
      </w:r>
      <w:r w:rsidR="00F22407" w:rsidRPr="00F52826">
        <w:t>41,6</w:t>
      </w:r>
      <w:r w:rsidRPr="00F52826">
        <w:t xml:space="preserve"> m</w:t>
      </w:r>
      <w:r w:rsidRPr="00F52826">
        <w:rPr>
          <w:vertAlign w:val="superscript"/>
        </w:rPr>
        <w:t>2</w:t>
      </w:r>
      <w:r w:rsidRPr="00F52826">
        <w:t xml:space="preserve">), jednakże </w:t>
      </w:r>
      <w:r w:rsidR="00F22407" w:rsidRPr="00F52826">
        <w:t>lepsze od</w:t>
      </w:r>
      <w:r w:rsidRPr="00F52826">
        <w:t xml:space="preserve"> </w:t>
      </w:r>
      <w:r w:rsidR="00F22407" w:rsidRPr="00F52826">
        <w:t>średniej</w:t>
      </w:r>
      <w:r w:rsidRPr="00F52826">
        <w:t xml:space="preserve"> dla województwa mazowieckiego (32,</w:t>
      </w:r>
      <w:r w:rsidR="00F22407" w:rsidRPr="00F52826">
        <w:t>7</w:t>
      </w:r>
      <w:r w:rsidRPr="00F52826">
        <w:t xml:space="preserve"> m</w:t>
      </w:r>
      <w:r w:rsidRPr="00F52826">
        <w:rPr>
          <w:vertAlign w:val="superscript"/>
        </w:rPr>
        <w:t>2</w:t>
      </w:r>
      <w:r w:rsidRPr="00F52826">
        <w:t>) i od wskaźnika dla całego kraju (</w:t>
      </w:r>
      <w:r w:rsidR="00F22407" w:rsidRPr="00F52826">
        <w:t>30,4</w:t>
      </w:r>
      <w:r w:rsidRPr="00F52826">
        <w:t xml:space="preserve"> m</w:t>
      </w:r>
      <w:r w:rsidRPr="00F52826">
        <w:rPr>
          <w:vertAlign w:val="superscript"/>
        </w:rPr>
        <w:t>2</w:t>
      </w:r>
      <w:r w:rsidRPr="00F52826">
        <w:t xml:space="preserve">). Średnia powierzchnia użytkowa mieszkania wg danych GUS </w:t>
      </w:r>
      <w:r w:rsidR="00F22407" w:rsidRPr="00F52826">
        <w:t xml:space="preserve">w 2021 r. </w:t>
      </w:r>
      <w:r w:rsidRPr="00F52826">
        <w:t xml:space="preserve">wynosiła </w:t>
      </w:r>
      <w:r w:rsidR="00F22407" w:rsidRPr="00F52826">
        <w:t>92,4</w:t>
      </w:r>
      <w:r w:rsidRPr="00F52826">
        <w:t xml:space="preserve"> m</w:t>
      </w:r>
      <w:r w:rsidRPr="00F52826">
        <w:rPr>
          <w:vertAlign w:val="superscript"/>
        </w:rPr>
        <w:t>2</w:t>
      </w:r>
      <w:r w:rsidRPr="00F52826">
        <w:t>, co jest wartością niższą od średniej dla powiatu (</w:t>
      </w:r>
      <w:r w:rsidR="00F22407" w:rsidRPr="00F52826">
        <w:t>98,3</w:t>
      </w:r>
      <w:r w:rsidRPr="00F52826">
        <w:t xml:space="preserve"> m</w:t>
      </w:r>
      <w:r w:rsidRPr="00F52826">
        <w:rPr>
          <w:vertAlign w:val="superscript"/>
        </w:rPr>
        <w:t>2</w:t>
      </w:r>
      <w:r w:rsidRPr="00F52826">
        <w:t>), jednocześnie wyższą od średniej krajowej (</w:t>
      </w:r>
      <w:r w:rsidR="00F22407" w:rsidRPr="00F52826">
        <w:t>75,1</w:t>
      </w:r>
      <w:r w:rsidRPr="00F52826">
        <w:t xml:space="preserve"> m</w:t>
      </w:r>
      <w:r w:rsidRPr="00F52826">
        <w:rPr>
          <w:vertAlign w:val="superscript"/>
        </w:rPr>
        <w:t>2</w:t>
      </w:r>
      <w:r w:rsidRPr="00F52826">
        <w:t>) i wojewódzkiej (</w:t>
      </w:r>
      <w:r w:rsidR="00F22407" w:rsidRPr="00F52826">
        <w:t>73,7</w:t>
      </w:r>
      <w:r w:rsidRPr="00F52826">
        <w:t> m</w:t>
      </w:r>
      <w:r w:rsidRPr="00F52826">
        <w:rPr>
          <w:vertAlign w:val="superscript"/>
        </w:rPr>
        <w:t>2</w:t>
      </w:r>
      <w:r w:rsidRPr="00F52826">
        <w:t xml:space="preserve">). Świadczy to </w:t>
      </w:r>
      <w:r w:rsidR="00F22407" w:rsidRPr="00F52826">
        <w:t xml:space="preserve">również o </w:t>
      </w:r>
      <w:r w:rsidRPr="00F52826">
        <w:t xml:space="preserve">wysokiej liczbie osób przypadającej na jedno mieszkanie – w </w:t>
      </w:r>
      <w:r w:rsidR="00F22407" w:rsidRPr="00F52826">
        <w:t>2021</w:t>
      </w:r>
      <w:r w:rsidRPr="00F52826">
        <w:t xml:space="preserve"> r. 2,6</w:t>
      </w:r>
      <w:r w:rsidR="00F22407" w:rsidRPr="00F52826">
        <w:t>1 osoby</w:t>
      </w:r>
      <w:r w:rsidRPr="00F52826">
        <w:t xml:space="preserve">. </w:t>
      </w:r>
    </w:p>
    <w:p w14:paraId="47BB17A4" w14:textId="12E8DE5E" w:rsidR="00FA2B19" w:rsidRPr="00F52826" w:rsidRDefault="00FA2B19" w:rsidP="00FA2B19">
      <w:pPr>
        <w:pStyle w:val="GK"/>
      </w:pPr>
      <w:r w:rsidRPr="00F52826">
        <w:t>Pomimo tego, trzeba zauważyć, że warunki mieszkaniowe w Polsce na tle innych krajów europejskich są bardzo słabe. Średnia powierzchnia użytkowa przypadająca na mieszkańca w Polsce należy do</w:t>
      </w:r>
      <w:r w:rsidR="00227418" w:rsidRPr="00F52826">
        <w:t> </w:t>
      </w:r>
      <w:r w:rsidRPr="00F52826">
        <w:t xml:space="preserve">najniższych w Europie. Według danych Eurostatu w </w:t>
      </w:r>
      <w:r w:rsidR="006B210D" w:rsidRPr="00F52826">
        <w:t>2021</w:t>
      </w:r>
      <w:r w:rsidRPr="00F52826">
        <w:t xml:space="preserve"> r., w Polsce aż </w:t>
      </w:r>
      <w:r w:rsidR="006B210D" w:rsidRPr="00F52826">
        <w:t>35,7</w:t>
      </w:r>
      <w:r w:rsidRPr="00F52826">
        <w:t xml:space="preserve">% osób mieszka w nieruchomości, którą według standardów europejskich należałoby uznać za przeludnioną. W oszacowanym przez Europejski Urząd Statystyczny rankingu przeciętnego wskaźnika przeludnienia dla </w:t>
      </w:r>
      <w:r w:rsidR="005570BF" w:rsidRPr="00F52826">
        <w:t>33</w:t>
      </w:r>
      <w:r w:rsidRPr="00F52826">
        <w:t xml:space="preserve"> krajów Polska zajmuje </w:t>
      </w:r>
      <w:r w:rsidR="005570BF" w:rsidRPr="00F52826">
        <w:t>26</w:t>
      </w:r>
      <w:r w:rsidRPr="00F52826">
        <w:t>. miejsce</w:t>
      </w:r>
      <w:r w:rsidRPr="00F52826">
        <w:rPr>
          <w:vertAlign w:val="superscript"/>
        </w:rPr>
        <w:footnoteReference w:id="11"/>
      </w:r>
      <w:r w:rsidRPr="00F52826">
        <w:t xml:space="preserve">. </w:t>
      </w:r>
    </w:p>
    <w:p w14:paraId="5657850E" w14:textId="13BD1310" w:rsidR="006B210D" w:rsidRPr="00F52826" w:rsidRDefault="00FA2B19" w:rsidP="00FA2B19">
      <w:pPr>
        <w:pStyle w:val="GK"/>
      </w:pPr>
      <w:r w:rsidRPr="00F52826">
        <w:t xml:space="preserve">Statystyczna powierzchnia użytkowa przypadająca na jednego mieszkańca ulega ciągłym zmianom, z zachowaniem wyraźnej tendencji wzrostowej. Związane jest to z bogaceniem się społeczeństwa oraz zmianą trybu życia, odchodzi się od wielopokoleniowych gospodarstw domowych. Także w gminie Góra Kalwaria te tendencje znajdują swoje potwierdzenie. </w:t>
      </w:r>
    </w:p>
    <w:p w14:paraId="7EE3C8A0" w14:textId="77777777" w:rsidR="00C119CC" w:rsidRPr="00F52826" w:rsidRDefault="00C119CC">
      <w:pPr>
        <w:spacing w:before="0" w:after="160" w:line="259" w:lineRule="auto"/>
        <w:ind w:firstLine="0"/>
        <w:jc w:val="left"/>
        <w:rPr>
          <w:rFonts w:eastAsia="Calibri" w:cs="Segoe UI"/>
          <w:b/>
          <w:bCs/>
          <w:sz w:val="16"/>
          <w:szCs w:val="16"/>
        </w:rPr>
      </w:pPr>
      <w:r w:rsidRPr="00F52826">
        <w:rPr>
          <w:rFonts w:eastAsia="Calibri" w:cs="Segoe UI"/>
          <w:b/>
          <w:bCs/>
          <w:sz w:val="16"/>
          <w:szCs w:val="16"/>
        </w:rPr>
        <w:br w:type="page"/>
      </w:r>
    </w:p>
    <w:p w14:paraId="2101F5C0" w14:textId="1093FDBE" w:rsidR="00C119CC" w:rsidRPr="00F52826" w:rsidRDefault="00C119CC" w:rsidP="00C119CC">
      <w:pPr>
        <w:spacing w:before="0" w:after="0"/>
        <w:ind w:firstLine="0"/>
        <w:rPr>
          <w:rFonts w:eastAsia="Calibri" w:cs="Segoe UI"/>
          <w:b/>
          <w:bCs/>
          <w:sz w:val="16"/>
          <w:szCs w:val="16"/>
        </w:rPr>
      </w:pPr>
      <w:r w:rsidRPr="00F52826">
        <w:rPr>
          <w:rFonts w:eastAsia="Calibri" w:cs="Segoe UI"/>
          <w:b/>
          <w:bCs/>
          <w:sz w:val="16"/>
          <w:szCs w:val="16"/>
        </w:rPr>
        <w:lastRenderedPageBreak/>
        <w:t xml:space="preserve">Tabela </w:t>
      </w:r>
      <w:r w:rsidRPr="00F52826">
        <w:rPr>
          <w:rFonts w:eastAsia="Calibri" w:cs="Segoe UI"/>
          <w:b/>
          <w:bCs/>
          <w:sz w:val="16"/>
          <w:szCs w:val="16"/>
        </w:rPr>
        <w:fldChar w:fldCharType="begin"/>
      </w:r>
      <w:r w:rsidRPr="00F52826">
        <w:rPr>
          <w:rFonts w:eastAsia="Calibri" w:cs="Segoe UI"/>
          <w:b/>
          <w:bCs/>
          <w:sz w:val="16"/>
          <w:szCs w:val="16"/>
        </w:rPr>
        <w:instrText xml:space="preserve"> SEQ Tabela \* ARABIC </w:instrText>
      </w:r>
      <w:r w:rsidRPr="00F52826">
        <w:rPr>
          <w:rFonts w:eastAsia="Calibri" w:cs="Segoe UI"/>
          <w:b/>
          <w:bCs/>
          <w:sz w:val="16"/>
          <w:szCs w:val="16"/>
        </w:rPr>
        <w:fldChar w:fldCharType="separate"/>
      </w:r>
      <w:r w:rsidR="003B024F">
        <w:rPr>
          <w:rFonts w:eastAsia="Calibri" w:cs="Segoe UI"/>
          <w:b/>
          <w:bCs/>
          <w:noProof/>
          <w:sz w:val="16"/>
          <w:szCs w:val="16"/>
        </w:rPr>
        <w:t>21</w:t>
      </w:r>
      <w:r w:rsidRPr="00F52826">
        <w:rPr>
          <w:rFonts w:eastAsia="Calibri" w:cs="Segoe UI"/>
          <w:b/>
          <w:bCs/>
          <w:sz w:val="16"/>
          <w:szCs w:val="16"/>
        </w:rPr>
        <w:fldChar w:fldCharType="end"/>
      </w:r>
      <w:r w:rsidRPr="00F52826">
        <w:rPr>
          <w:rFonts w:eastAsia="Calibri" w:cs="Segoe UI"/>
          <w:b/>
          <w:bCs/>
          <w:sz w:val="16"/>
          <w:szCs w:val="16"/>
        </w:rPr>
        <w:t xml:space="preserve"> Powierzchnia użytkowa mieszkań na 1 osobę</w:t>
      </w:r>
    </w:p>
    <w:p w14:paraId="633D846A" w14:textId="77777777" w:rsidR="00C119CC" w:rsidRPr="00F52826" w:rsidRDefault="00C119CC" w:rsidP="00C119CC">
      <w:pPr>
        <w:pStyle w:val="Legenda"/>
        <w:keepNext/>
        <w:spacing w:before="0"/>
        <w:rPr>
          <w:rStyle w:val="Wyrnieniedelikatne"/>
          <w:b w:val="0"/>
          <w:i w:val="0"/>
          <w:iCs w:val="0"/>
          <w:sz w:val="18"/>
        </w:rPr>
      </w:pPr>
      <w:r w:rsidRPr="00F52826">
        <w:rPr>
          <w:rFonts w:cs="Segoe UI"/>
          <w:b w:val="0"/>
        </w:rPr>
        <w:t>źródło: opracowanie własne na podstawie GUS BDL</w:t>
      </w:r>
    </w:p>
    <w:tbl>
      <w:tblPr>
        <w:tblStyle w:val="Tabela-Siatka5"/>
        <w:tblW w:w="8534" w:type="dxa"/>
        <w:jc w:val="center"/>
        <w:tblLayout w:type="fixed"/>
        <w:tblLook w:val="04A0" w:firstRow="1" w:lastRow="0" w:firstColumn="1" w:lastColumn="0" w:noHBand="0" w:noVBand="1"/>
      </w:tblPr>
      <w:tblGrid>
        <w:gridCol w:w="1730"/>
        <w:gridCol w:w="1701"/>
        <w:gridCol w:w="1701"/>
        <w:gridCol w:w="1701"/>
        <w:gridCol w:w="1701"/>
      </w:tblGrid>
      <w:tr w:rsidR="00C119CC" w:rsidRPr="00F52826" w14:paraId="55ABF38D" w14:textId="77777777" w:rsidTr="00AB4DA8">
        <w:trPr>
          <w:trHeight w:val="300"/>
          <w:jc w:val="center"/>
        </w:trPr>
        <w:tc>
          <w:tcPr>
            <w:tcW w:w="1730" w:type="dxa"/>
            <w:shd w:val="clear" w:color="auto" w:fill="D9D9D9" w:themeFill="background1" w:themeFillShade="D9"/>
            <w:noWrap/>
            <w:vAlign w:val="center"/>
          </w:tcPr>
          <w:p w14:paraId="4D27CEE4" w14:textId="77777777" w:rsidR="00C119CC" w:rsidRPr="00F52826" w:rsidRDefault="00C119CC" w:rsidP="00AB4DA8">
            <w:pPr>
              <w:spacing w:before="0" w:after="0"/>
              <w:ind w:firstLine="0"/>
              <w:jc w:val="center"/>
              <w:rPr>
                <w:rFonts w:eastAsia="Times New Roman" w:cs="Segoe UI"/>
                <w:sz w:val="16"/>
                <w:szCs w:val="16"/>
                <w:lang w:eastAsia="pl-PL"/>
              </w:rPr>
            </w:pPr>
          </w:p>
        </w:tc>
        <w:tc>
          <w:tcPr>
            <w:tcW w:w="3402" w:type="dxa"/>
            <w:gridSpan w:val="2"/>
            <w:shd w:val="clear" w:color="auto" w:fill="D9D9D9" w:themeFill="background1" w:themeFillShade="D9"/>
            <w:noWrap/>
            <w:vAlign w:val="center"/>
          </w:tcPr>
          <w:p w14:paraId="21F84377" w14:textId="554BFF82" w:rsidR="00C119CC" w:rsidRPr="00F52826" w:rsidRDefault="00C119CC" w:rsidP="00AB4DA8">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Gmina Góra Kalwaria</w:t>
            </w:r>
          </w:p>
        </w:tc>
        <w:tc>
          <w:tcPr>
            <w:tcW w:w="3402" w:type="dxa"/>
            <w:gridSpan w:val="2"/>
            <w:shd w:val="clear" w:color="auto" w:fill="D9D9D9" w:themeFill="background1" w:themeFillShade="D9"/>
            <w:noWrap/>
            <w:vAlign w:val="center"/>
          </w:tcPr>
          <w:p w14:paraId="70966BA1" w14:textId="36F79AB5" w:rsidR="00C119CC" w:rsidRPr="00F52826" w:rsidRDefault="00C119CC" w:rsidP="00AB4DA8">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Powiat Piaseczyński</w:t>
            </w:r>
          </w:p>
        </w:tc>
      </w:tr>
      <w:tr w:rsidR="00C119CC" w:rsidRPr="00F52826" w14:paraId="5E09C643" w14:textId="77777777" w:rsidTr="00C119CC">
        <w:trPr>
          <w:trHeight w:val="300"/>
          <w:jc w:val="center"/>
        </w:trPr>
        <w:tc>
          <w:tcPr>
            <w:tcW w:w="1730" w:type="dxa"/>
            <w:shd w:val="clear" w:color="auto" w:fill="D9D9D9" w:themeFill="background1" w:themeFillShade="D9"/>
            <w:noWrap/>
            <w:vAlign w:val="center"/>
            <w:hideMark/>
          </w:tcPr>
          <w:p w14:paraId="4A0DC327" w14:textId="77777777" w:rsidR="00C119CC" w:rsidRPr="00F52826" w:rsidRDefault="00C119CC" w:rsidP="00AB4DA8">
            <w:pPr>
              <w:spacing w:before="0" w:after="0"/>
              <w:ind w:firstLine="0"/>
              <w:jc w:val="center"/>
              <w:rPr>
                <w:rFonts w:eastAsia="Times New Roman" w:cs="Segoe UI"/>
                <w:sz w:val="16"/>
                <w:szCs w:val="16"/>
                <w:lang w:eastAsia="pl-PL"/>
              </w:rPr>
            </w:pPr>
          </w:p>
        </w:tc>
        <w:tc>
          <w:tcPr>
            <w:tcW w:w="1701" w:type="dxa"/>
            <w:shd w:val="clear" w:color="auto" w:fill="D9D9D9" w:themeFill="background1" w:themeFillShade="D9"/>
            <w:noWrap/>
            <w:vAlign w:val="center"/>
          </w:tcPr>
          <w:p w14:paraId="0D04978C" w14:textId="429B8887" w:rsidR="00C119CC" w:rsidRPr="00F52826" w:rsidRDefault="00C119CC" w:rsidP="00AB4DA8">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powierzchnia użytkowa mieszkania na 1 os.</w:t>
            </w:r>
          </w:p>
        </w:tc>
        <w:tc>
          <w:tcPr>
            <w:tcW w:w="1701" w:type="dxa"/>
            <w:shd w:val="clear" w:color="auto" w:fill="D9D9D9" w:themeFill="background1" w:themeFillShade="D9"/>
            <w:noWrap/>
            <w:vAlign w:val="center"/>
          </w:tcPr>
          <w:p w14:paraId="04368A50" w14:textId="507424FC" w:rsidR="00C119CC" w:rsidRPr="00F52826" w:rsidRDefault="00C119CC" w:rsidP="00AB4DA8">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zmiana rok do roku</w:t>
            </w:r>
          </w:p>
        </w:tc>
        <w:tc>
          <w:tcPr>
            <w:tcW w:w="1701" w:type="dxa"/>
            <w:shd w:val="clear" w:color="auto" w:fill="D9D9D9" w:themeFill="background1" w:themeFillShade="D9"/>
            <w:noWrap/>
            <w:vAlign w:val="center"/>
          </w:tcPr>
          <w:p w14:paraId="3B64D83C" w14:textId="656CDF61" w:rsidR="00C119CC" w:rsidRPr="00F52826" w:rsidRDefault="00C119CC" w:rsidP="00AB4DA8">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powierzchnia użytkowa mieszkania na 1 os.</w:t>
            </w:r>
          </w:p>
        </w:tc>
        <w:tc>
          <w:tcPr>
            <w:tcW w:w="1701" w:type="dxa"/>
            <w:shd w:val="clear" w:color="auto" w:fill="D9D9D9" w:themeFill="background1" w:themeFillShade="D9"/>
            <w:noWrap/>
            <w:vAlign w:val="center"/>
          </w:tcPr>
          <w:p w14:paraId="26C83FFA" w14:textId="29D9129C" w:rsidR="00C119CC" w:rsidRPr="00F52826" w:rsidRDefault="00C119CC" w:rsidP="00AB4DA8">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zmiana rok do roku</w:t>
            </w:r>
          </w:p>
        </w:tc>
      </w:tr>
      <w:tr w:rsidR="00C119CC" w:rsidRPr="00F52826" w14:paraId="48718921" w14:textId="77777777" w:rsidTr="00C119CC">
        <w:trPr>
          <w:trHeight w:val="300"/>
          <w:jc w:val="center"/>
        </w:trPr>
        <w:tc>
          <w:tcPr>
            <w:tcW w:w="1730" w:type="dxa"/>
            <w:shd w:val="clear" w:color="auto" w:fill="F2F2F2" w:themeFill="background1" w:themeFillShade="F2"/>
            <w:noWrap/>
            <w:vAlign w:val="center"/>
            <w:hideMark/>
          </w:tcPr>
          <w:p w14:paraId="3807EFDA" w14:textId="320FF8E5"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2011</w:t>
            </w:r>
          </w:p>
        </w:tc>
        <w:tc>
          <w:tcPr>
            <w:tcW w:w="1701" w:type="dxa"/>
            <w:shd w:val="clear" w:color="auto" w:fill="auto"/>
            <w:noWrap/>
            <w:vAlign w:val="center"/>
          </w:tcPr>
          <w:p w14:paraId="23894D2C" w14:textId="58B37CCB" w:rsidR="00C119CC" w:rsidRPr="00F52826" w:rsidRDefault="00C119CC" w:rsidP="00C119CC">
            <w:pPr>
              <w:spacing w:before="0" w:after="0"/>
              <w:ind w:firstLine="0"/>
              <w:jc w:val="center"/>
              <w:rPr>
                <w:rFonts w:cs="Segoe UI"/>
                <w:sz w:val="16"/>
                <w:szCs w:val="16"/>
              </w:rPr>
            </w:pPr>
            <w:r w:rsidRPr="00F52826">
              <w:rPr>
                <w:rFonts w:cs="Segoe UI"/>
                <w:sz w:val="16"/>
                <w:szCs w:val="16"/>
              </w:rPr>
              <w:t>28,9</w:t>
            </w:r>
          </w:p>
        </w:tc>
        <w:tc>
          <w:tcPr>
            <w:tcW w:w="1701" w:type="dxa"/>
            <w:shd w:val="clear" w:color="auto" w:fill="auto"/>
            <w:noWrap/>
            <w:vAlign w:val="center"/>
          </w:tcPr>
          <w:p w14:paraId="656255B1" w14:textId="30741121" w:rsidR="00C119CC" w:rsidRPr="00F52826" w:rsidRDefault="00C119CC" w:rsidP="00C119CC">
            <w:pPr>
              <w:spacing w:before="0" w:after="0"/>
              <w:ind w:firstLine="0"/>
              <w:jc w:val="center"/>
              <w:rPr>
                <w:rFonts w:cs="Segoe UI"/>
                <w:sz w:val="16"/>
                <w:szCs w:val="16"/>
              </w:rPr>
            </w:pPr>
            <w:r w:rsidRPr="00F52826">
              <w:rPr>
                <w:rFonts w:cs="Segoe UI"/>
                <w:sz w:val="16"/>
                <w:szCs w:val="16"/>
              </w:rPr>
              <w:t>x</w:t>
            </w:r>
          </w:p>
        </w:tc>
        <w:tc>
          <w:tcPr>
            <w:tcW w:w="1701" w:type="dxa"/>
            <w:shd w:val="clear" w:color="auto" w:fill="auto"/>
            <w:noWrap/>
            <w:vAlign w:val="center"/>
          </w:tcPr>
          <w:p w14:paraId="087E56CC" w14:textId="792960D7" w:rsidR="00C119CC" w:rsidRPr="00F52826" w:rsidRDefault="00C119CC" w:rsidP="00C119CC">
            <w:pPr>
              <w:spacing w:before="0" w:after="0"/>
              <w:ind w:firstLine="0"/>
              <w:jc w:val="center"/>
              <w:rPr>
                <w:rFonts w:cs="Segoe UI"/>
                <w:sz w:val="16"/>
                <w:szCs w:val="16"/>
              </w:rPr>
            </w:pPr>
            <w:r w:rsidRPr="00F52826">
              <w:rPr>
                <w:rFonts w:cs="Segoe UI"/>
                <w:sz w:val="16"/>
                <w:szCs w:val="16"/>
              </w:rPr>
              <w:t>37,7</w:t>
            </w:r>
          </w:p>
        </w:tc>
        <w:tc>
          <w:tcPr>
            <w:tcW w:w="1701" w:type="dxa"/>
            <w:shd w:val="clear" w:color="auto" w:fill="auto"/>
            <w:noWrap/>
            <w:vAlign w:val="center"/>
          </w:tcPr>
          <w:p w14:paraId="71D48E5F" w14:textId="7C7FB0B2" w:rsidR="00C119CC" w:rsidRPr="00F52826" w:rsidRDefault="00C119CC" w:rsidP="00C119CC">
            <w:pPr>
              <w:spacing w:before="0" w:after="0"/>
              <w:ind w:firstLine="0"/>
              <w:jc w:val="center"/>
              <w:rPr>
                <w:rFonts w:cs="Segoe UI"/>
                <w:sz w:val="16"/>
                <w:szCs w:val="16"/>
              </w:rPr>
            </w:pPr>
            <w:r w:rsidRPr="00F52826">
              <w:rPr>
                <w:rFonts w:cs="Segoe UI"/>
                <w:sz w:val="16"/>
                <w:szCs w:val="16"/>
              </w:rPr>
              <w:t>x</w:t>
            </w:r>
          </w:p>
        </w:tc>
      </w:tr>
      <w:tr w:rsidR="00C119CC" w:rsidRPr="00F52826" w14:paraId="5F374EB4" w14:textId="77777777" w:rsidTr="00C119CC">
        <w:trPr>
          <w:trHeight w:val="300"/>
          <w:jc w:val="center"/>
        </w:trPr>
        <w:tc>
          <w:tcPr>
            <w:tcW w:w="1730" w:type="dxa"/>
            <w:shd w:val="clear" w:color="auto" w:fill="F2F2F2" w:themeFill="background1" w:themeFillShade="F2"/>
            <w:noWrap/>
            <w:vAlign w:val="center"/>
          </w:tcPr>
          <w:p w14:paraId="5E41ECB7" w14:textId="29CC37B8"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2012</w:t>
            </w:r>
          </w:p>
        </w:tc>
        <w:tc>
          <w:tcPr>
            <w:tcW w:w="1701" w:type="dxa"/>
            <w:shd w:val="clear" w:color="auto" w:fill="auto"/>
            <w:noWrap/>
            <w:vAlign w:val="center"/>
          </w:tcPr>
          <w:p w14:paraId="22232371" w14:textId="78C74A17" w:rsidR="00C119CC" w:rsidRPr="00F52826" w:rsidRDefault="00C119CC" w:rsidP="00C119CC">
            <w:pPr>
              <w:spacing w:before="0" w:after="0"/>
              <w:ind w:firstLine="0"/>
              <w:jc w:val="center"/>
              <w:rPr>
                <w:rFonts w:cs="Segoe UI"/>
                <w:sz w:val="16"/>
                <w:szCs w:val="16"/>
              </w:rPr>
            </w:pPr>
            <w:r w:rsidRPr="00F52826">
              <w:rPr>
                <w:rFonts w:cs="Segoe UI"/>
                <w:sz w:val="16"/>
                <w:szCs w:val="16"/>
              </w:rPr>
              <w:t>29,4</w:t>
            </w:r>
          </w:p>
        </w:tc>
        <w:tc>
          <w:tcPr>
            <w:tcW w:w="1701" w:type="dxa"/>
            <w:shd w:val="clear" w:color="auto" w:fill="auto"/>
            <w:noWrap/>
            <w:vAlign w:val="center"/>
          </w:tcPr>
          <w:p w14:paraId="39135C4D" w14:textId="5E49DD9A" w:rsidR="00C119CC" w:rsidRPr="00F52826" w:rsidRDefault="00C119CC" w:rsidP="00C119CC">
            <w:pPr>
              <w:spacing w:before="0" w:after="0"/>
              <w:ind w:firstLine="0"/>
              <w:jc w:val="center"/>
              <w:rPr>
                <w:rFonts w:cs="Segoe UI"/>
                <w:sz w:val="16"/>
                <w:szCs w:val="16"/>
              </w:rPr>
            </w:pPr>
            <w:r w:rsidRPr="00F52826">
              <w:rPr>
                <w:rFonts w:cs="Segoe UI"/>
                <w:sz w:val="16"/>
                <w:szCs w:val="16"/>
              </w:rPr>
              <w:t>101,73</w:t>
            </w:r>
          </w:p>
        </w:tc>
        <w:tc>
          <w:tcPr>
            <w:tcW w:w="1701" w:type="dxa"/>
            <w:shd w:val="clear" w:color="auto" w:fill="auto"/>
            <w:noWrap/>
            <w:vAlign w:val="center"/>
          </w:tcPr>
          <w:p w14:paraId="36C8BCEE" w14:textId="43751CBB" w:rsidR="00C119CC" w:rsidRPr="00F52826" w:rsidRDefault="00C119CC" w:rsidP="00C119CC">
            <w:pPr>
              <w:spacing w:before="0" w:after="0"/>
              <w:ind w:firstLine="0"/>
              <w:jc w:val="center"/>
              <w:rPr>
                <w:rFonts w:cs="Segoe UI"/>
                <w:sz w:val="16"/>
                <w:szCs w:val="16"/>
              </w:rPr>
            </w:pPr>
            <w:r w:rsidRPr="00F52826">
              <w:rPr>
                <w:rFonts w:cs="Segoe UI"/>
                <w:sz w:val="16"/>
                <w:szCs w:val="16"/>
              </w:rPr>
              <w:t>38</w:t>
            </w:r>
          </w:p>
        </w:tc>
        <w:tc>
          <w:tcPr>
            <w:tcW w:w="1701" w:type="dxa"/>
            <w:shd w:val="clear" w:color="auto" w:fill="auto"/>
            <w:noWrap/>
            <w:vAlign w:val="center"/>
          </w:tcPr>
          <w:p w14:paraId="4E04D0D3" w14:textId="3E12C5DB" w:rsidR="00C119CC" w:rsidRPr="00F52826" w:rsidRDefault="00C119CC" w:rsidP="00C119CC">
            <w:pPr>
              <w:spacing w:before="0" w:after="0"/>
              <w:ind w:firstLine="0"/>
              <w:jc w:val="center"/>
              <w:rPr>
                <w:rFonts w:cs="Segoe UI"/>
                <w:sz w:val="16"/>
                <w:szCs w:val="16"/>
              </w:rPr>
            </w:pPr>
            <w:r w:rsidRPr="00F52826">
              <w:rPr>
                <w:rFonts w:cs="Segoe UI"/>
                <w:sz w:val="16"/>
                <w:szCs w:val="16"/>
              </w:rPr>
              <w:t>100,80</w:t>
            </w:r>
          </w:p>
        </w:tc>
      </w:tr>
      <w:tr w:rsidR="00C119CC" w:rsidRPr="00F52826" w14:paraId="76BCF839" w14:textId="77777777" w:rsidTr="00C119CC">
        <w:trPr>
          <w:trHeight w:val="300"/>
          <w:jc w:val="center"/>
        </w:trPr>
        <w:tc>
          <w:tcPr>
            <w:tcW w:w="1730" w:type="dxa"/>
            <w:shd w:val="clear" w:color="auto" w:fill="F2F2F2" w:themeFill="background1" w:themeFillShade="F2"/>
            <w:noWrap/>
            <w:vAlign w:val="center"/>
          </w:tcPr>
          <w:p w14:paraId="385195EB" w14:textId="1A824F1C"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2013</w:t>
            </w:r>
          </w:p>
        </w:tc>
        <w:tc>
          <w:tcPr>
            <w:tcW w:w="1701" w:type="dxa"/>
            <w:shd w:val="clear" w:color="auto" w:fill="auto"/>
            <w:noWrap/>
            <w:vAlign w:val="center"/>
          </w:tcPr>
          <w:p w14:paraId="2CF13330" w14:textId="1072461A" w:rsidR="00C119CC" w:rsidRPr="00F52826" w:rsidRDefault="00C119CC" w:rsidP="00C119CC">
            <w:pPr>
              <w:spacing w:before="0" w:after="0"/>
              <w:ind w:firstLine="0"/>
              <w:jc w:val="center"/>
              <w:rPr>
                <w:rFonts w:cs="Segoe UI"/>
                <w:sz w:val="16"/>
                <w:szCs w:val="16"/>
              </w:rPr>
            </w:pPr>
            <w:r w:rsidRPr="00F52826">
              <w:rPr>
                <w:rFonts w:cs="Segoe UI"/>
                <w:sz w:val="16"/>
                <w:szCs w:val="16"/>
              </w:rPr>
              <w:t>29,7</w:t>
            </w:r>
          </w:p>
        </w:tc>
        <w:tc>
          <w:tcPr>
            <w:tcW w:w="1701" w:type="dxa"/>
            <w:shd w:val="clear" w:color="auto" w:fill="auto"/>
            <w:noWrap/>
            <w:vAlign w:val="center"/>
          </w:tcPr>
          <w:p w14:paraId="3C45719C" w14:textId="52C74339" w:rsidR="00C119CC" w:rsidRPr="00F52826" w:rsidRDefault="00C119CC" w:rsidP="00C119CC">
            <w:pPr>
              <w:spacing w:before="0" w:after="0"/>
              <w:ind w:firstLine="0"/>
              <w:jc w:val="center"/>
              <w:rPr>
                <w:rFonts w:cs="Segoe UI"/>
                <w:sz w:val="16"/>
                <w:szCs w:val="16"/>
              </w:rPr>
            </w:pPr>
            <w:r w:rsidRPr="00F52826">
              <w:rPr>
                <w:rFonts w:cs="Segoe UI"/>
                <w:sz w:val="16"/>
                <w:szCs w:val="16"/>
              </w:rPr>
              <w:t>101,02</w:t>
            </w:r>
          </w:p>
        </w:tc>
        <w:tc>
          <w:tcPr>
            <w:tcW w:w="1701" w:type="dxa"/>
            <w:shd w:val="clear" w:color="auto" w:fill="auto"/>
            <w:noWrap/>
            <w:vAlign w:val="center"/>
          </w:tcPr>
          <w:p w14:paraId="4F2437DA" w14:textId="7EDBF8E3" w:rsidR="00C119CC" w:rsidRPr="00F52826" w:rsidRDefault="00C119CC" w:rsidP="00C119CC">
            <w:pPr>
              <w:spacing w:before="0" w:after="0"/>
              <w:ind w:firstLine="0"/>
              <w:jc w:val="center"/>
              <w:rPr>
                <w:rFonts w:cs="Segoe UI"/>
                <w:sz w:val="16"/>
                <w:szCs w:val="16"/>
              </w:rPr>
            </w:pPr>
            <w:r w:rsidRPr="00F52826">
              <w:rPr>
                <w:rFonts w:cs="Segoe UI"/>
                <w:sz w:val="16"/>
                <w:szCs w:val="16"/>
              </w:rPr>
              <w:t>38,2</w:t>
            </w:r>
          </w:p>
        </w:tc>
        <w:tc>
          <w:tcPr>
            <w:tcW w:w="1701" w:type="dxa"/>
            <w:shd w:val="clear" w:color="auto" w:fill="auto"/>
            <w:noWrap/>
            <w:vAlign w:val="center"/>
          </w:tcPr>
          <w:p w14:paraId="3B7F794B" w14:textId="713D484F" w:rsidR="00C119CC" w:rsidRPr="00F52826" w:rsidRDefault="00C119CC" w:rsidP="00C119CC">
            <w:pPr>
              <w:spacing w:before="0" w:after="0"/>
              <w:ind w:firstLine="0"/>
              <w:jc w:val="center"/>
              <w:rPr>
                <w:rFonts w:cs="Segoe UI"/>
                <w:sz w:val="16"/>
                <w:szCs w:val="16"/>
              </w:rPr>
            </w:pPr>
            <w:r w:rsidRPr="00F52826">
              <w:rPr>
                <w:rFonts w:cs="Segoe UI"/>
                <w:sz w:val="16"/>
                <w:szCs w:val="16"/>
              </w:rPr>
              <w:t>100,53</w:t>
            </w:r>
          </w:p>
        </w:tc>
      </w:tr>
      <w:tr w:rsidR="00C119CC" w:rsidRPr="00F52826" w14:paraId="42A86C27" w14:textId="77777777" w:rsidTr="00C119CC">
        <w:trPr>
          <w:trHeight w:val="300"/>
          <w:jc w:val="center"/>
        </w:trPr>
        <w:tc>
          <w:tcPr>
            <w:tcW w:w="1730" w:type="dxa"/>
            <w:shd w:val="clear" w:color="auto" w:fill="F2F2F2" w:themeFill="background1" w:themeFillShade="F2"/>
            <w:noWrap/>
            <w:vAlign w:val="center"/>
          </w:tcPr>
          <w:p w14:paraId="517E58A1" w14:textId="1421A0AB"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2014</w:t>
            </w:r>
          </w:p>
        </w:tc>
        <w:tc>
          <w:tcPr>
            <w:tcW w:w="1701" w:type="dxa"/>
            <w:shd w:val="clear" w:color="auto" w:fill="auto"/>
            <w:noWrap/>
            <w:vAlign w:val="center"/>
          </w:tcPr>
          <w:p w14:paraId="771AE92F" w14:textId="0AF7FCBC" w:rsidR="00C119CC" w:rsidRPr="00F52826" w:rsidRDefault="00C119CC" w:rsidP="00C119CC">
            <w:pPr>
              <w:spacing w:before="0" w:after="0"/>
              <w:ind w:firstLine="0"/>
              <w:jc w:val="center"/>
              <w:rPr>
                <w:rFonts w:cs="Segoe UI"/>
                <w:sz w:val="16"/>
                <w:szCs w:val="16"/>
              </w:rPr>
            </w:pPr>
            <w:r w:rsidRPr="00F52826">
              <w:rPr>
                <w:rFonts w:cs="Segoe UI"/>
                <w:sz w:val="16"/>
                <w:szCs w:val="16"/>
              </w:rPr>
              <w:t>30,1</w:t>
            </w:r>
          </w:p>
        </w:tc>
        <w:tc>
          <w:tcPr>
            <w:tcW w:w="1701" w:type="dxa"/>
            <w:shd w:val="clear" w:color="auto" w:fill="auto"/>
            <w:noWrap/>
            <w:vAlign w:val="center"/>
          </w:tcPr>
          <w:p w14:paraId="5E70A1F7" w14:textId="416AB939" w:rsidR="00C119CC" w:rsidRPr="00F52826" w:rsidRDefault="00C119CC" w:rsidP="00C119CC">
            <w:pPr>
              <w:spacing w:before="0" w:after="0"/>
              <w:ind w:firstLine="0"/>
              <w:jc w:val="center"/>
              <w:rPr>
                <w:rFonts w:cs="Segoe UI"/>
                <w:sz w:val="16"/>
                <w:szCs w:val="16"/>
              </w:rPr>
            </w:pPr>
            <w:r w:rsidRPr="00F52826">
              <w:rPr>
                <w:rFonts w:cs="Segoe UI"/>
                <w:sz w:val="16"/>
                <w:szCs w:val="16"/>
              </w:rPr>
              <w:t>101,35</w:t>
            </w:r>
          </w:p>
        </w:tc>
        <w:tc>
          <w:tcPr>
            <w:tcW w:w="1701" w:type="dxa"/>
            <w:shd w:val="clear" w:color="auto" w:fill="auto"/>
            <w:noWrap/>
            <w:vAlign w:val="center"/>
          </w:tcPr>
          <w:p w14:paraId="22025E2B" w14:textId="57E81D31" w:rsidR="00C119CC" w:rsidRPr="00F52826" w:rsidRDefault="00C119CC" w:rsidP="00C119CC">
            <w:pPr>
              <w:spacing w:before="0" w:after="0"/>
              <w:ind w:firstLine="0"/>
              <w:jc w:val="center"/>
              <w:rPr>
                <w:rFonts w:cs="Segoe UI"/>
                <w:sz w:val="16"/>
                <w:szCs w:val="16"/>
              </w:rPr>
            </w:pPr>
            <w:r w:rsidRPr="00F52826">
              <w:rPr>
                <w:rFonts w:cs="Segoe UI"/>
                <w:sz w:val="16"/>
                <w:szCs w:val="16"/>
              </w:rPr>
              <w:t>38,4</w:t>
            </w:r>
          </w:p>
        </w:tc>
        <w:tc>
          <w:tcPr>
            <w:tcW w:w="1701" w:type="dxa"/>
            <w:shd w:val="clear" w:color="auto" w:fill="auto"/>
            <w:noWrap/>
            <w:vAlign w:val="center"/>
          </w:tcPr>
          <w:p w14:paraId="4FE35E81" w14:textId="570BF22A" w:rsidR="00C119CC" w:rsidRPr="00F52826" w:rsidRDefault="00C119CC" w:rsidP="00C119CC">
            <w:pPr>
              <w:spacing w:before="0" w:after="0"/>
              <w:ind w:firstLine="0"/>
              <w:jc w:val="center"/>
              <w:rPr>
                <w:rFonts w:cs="Segoe UI"/>
                <w:sz w:val="16"/>
                <w:szCs w:val="16"/>
              </w:rPr>
            </w:pPr>
            <w:r w:rsidRPr="00F52826">
              <w:rPr>
                <w:rFonts w:cs="Segoe UI"/>
                <w:sz w:val="16"/>
                <w:szCs w:val="16"/>
              </w:rPr>
              <w:t>100,52</w:t>
            </w:r>
          </w:p>
        </w:tc>
      </w:tr>
      <w:tr w:rsidR="00C119CC" w:rsidRPr="00F52826" w14:paraId="4D1BB4C4" w14:textId="77777777" w:rsidTr="00C119CC">
        <w:trPr>
          <w:trHeight w:val="300"/>
          <w:jc w:val="center"/>
        </w:trPr>
        <w:tc>
          <w:tcPr>
            <w:tcW w:w="1730" w:type="dxa"/>
            <w:shd w:val="clear" w:color="auto" w:fill="F2F2F2" w:themeFill="background1" w:themeFillShade="F2"/>
            <w:noWrap/>
            <w:vAlign w:val="center"/>
          </w:tcPr>
          <w:p w14:paraId="4406D508" w14:textId="691D7C23"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2015</w:t>
            </w:r>
          </w:p>
        </w:tc>
        <w:tc>
          <w:tcPr>
            <w:tcW w:w="1701" w:type="dxa"/>
            <w:shd w:val="clear" w:color="auto" w:fill="auto"/>
            <w:noWrap/>
            <w:vAlign w:val="center"/>
          </w:tcPr>
          <w:p w14:paraId="552762E1" w14:textId="66A76EFE" w:rsidR="00C119CC" w:rsidRPr="00F52826" w:rsidRDefault="00C119CC" w:rsidP="00C119CC">
            <w:pPr>
              <w:spacing w:before="0" w:after="0"/>
              <w:ind w:firstLine="0"/>
              <w:jc w:val="center"/>
              <w:rPr>
                <w:rFonts w:cs="Segoe UI"/>
                <w:sz w:val="16"/>
                <w:szCs w:val="16"/>
              </w:rPr>
            </w:pPr>
            <w:r w:rsidRPr="00F52826">
              <w:rPr>
                <w:rFonts w:cs="Segoe UI"/>
                <w:sz w:val="16"/>
                <w:szCs w:val="16"/>
              </w:rPr>
              <w:t>30,3</w:t>
            </w:r>
          </w:p>
        </w:tc>
        <w:tc>
          <w:tcPr>
            <w:tcW w:w="1701" w:type="dxa"/>
            <w:shd w:val="clear" w:color="auto" w:fill="auto"/>
            <w:noWrap/>
            <w:vAlign w:val="center"/>
          </w:tcPr>
          <w:p w14:paraId="63093CCF" w14:textId="36509F8B" w:rsidR="00C119CC" w:rsidRPr="00F52826" w:rsidRDefault="00C119CC" w:rsidP="00C119CC">
            <w:pPr>
              <w:spacing w:before="0" w:after="0"/>
              <w:ind w:firstLine="0"/>
              <w:jc w:val="center"/>
              <w:rPr>
                <w:rFonts w:cs="Segoe UI"/>
                <w:sz w:val="16"/>
                <w:szCs w:val="16"/>
              </w:rPr>
            </w:pPr>
            <w:r w:rsidRPr="00F52826">
              <w:rPr>
                <w:rFonts w:cs="Segoe UI"/>
                <w:sz w:val="16"/>
                <w:szCs w:val="16"/>
              </w:rPr>
              <w:t>100,66</w:t>
            </w:r>
          </w:p>
        </w:tc>
        <w:tc>
          <w:tcPr>
            <w:tcW w:w="1701" w:type="dxa"/>
            <w:shd w:val="clear" w:color="auto" w:fill="auto"/>
            <w:noWrap/>
            <w:vAlign w:val="center"/>
          </w:tcPr>
          <w:p w14:paraId="746EC0B1" w14:textId="7EB4BD09" w:rsidR="00C119CC" w:rsidRPr="00F52826" w:rsidRDefault="00C119CC" w:rsidP="00C119CC">
            <w:pPr>
              <w:spacing w:before="0" w:after="0"/>
              <w:ind w:firstLine="0"/>
              <w:jc w:val="center"/>
              <w:rPr>
                <w:rFonts w:cs="Segoe UI"/>
                <w:sz w:val="16"/>
                <w:szCs w:val="16"/>
              </w:rPr>
            </w:pPr>
            <w:r w:rsidRPr="00F52826">
              <w:rPr>
                <w:rFonts w:cs="Segoe UI"/>
                <w:sz w:val="16"/>
                <w:szCs w:val="16"/>
              </w:rPr>
              <w:t>38,7</w:t>
            </w:r>
          </w:p>
        </w:tc>
        <w:tc>
          <w:tcPr>
            <w:tcW w:w="1701" w:type="dxa"/>
            <w:shd w:val="clear" w:color="auto" w:fill="auto"/>
            <w:noWrap/>
            <w:vAlign w:val="center"/>
          </w:tcPr>
          <w:p w14:paraId="57E32AEE" w14:textId="00560BA8" w:rsidR="00C119CC" w:rsidRPr="00F52826" w:rsidRDefault="00C119CC" w:rsidP="00C119CC">
            <w:pPr>
              <w:spacing w:before="0" w:after="0"/>
              <w:ind w:firstLine="0"/>
              <w:jc w:val="center"/>
              <w:rPr>
                <w:rFonts w:cs="Segoe UI"/>
                <w:sz w:val="16"/>
                <w:szCs w:val="16"/>
              </w:rPr>
            </w:pPr>
            <w:r w:rsidRPr="00F52826">
              <w:rPr>
                <w:rFonts w:cs="Segoe UI"/>
                <w:sz w:val="16"/>
                <w:szCs w:val="16"/>
              </w:rPr>
              <w:t>100,78</w:t>
            </w:r>
          </w:p>
        </w:tc>
      </w:tr>
      <w:tr w:rsidR="00C119CC" w:rsidRPr="00F52826" w14:paraId="53D6DE5F" w14:textId="77777777" w:rsidTr="00C119CC">
        <w:trPr>
          <w:trHeight w:val="300"/>
          <w:jc w:val="center"/>
        </w:trPr>
        <w:tc>
          <w:tcPr>
            <w:tcW w:w="1730" w:type="dxa"/>
            <w:shd w:val="clear" w:color="auto" w:fill="F2F2F2" w:themeFill="background1" w:themeFillShade="F2"/>
            <w:noWrap/>
            <w:vAlign w:val="center"/>
          </w:tcPr>
          <w:p w14:paraId="516F1D9F" w14:textId="2B303783"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2016</w:t>
            </w:r>
          </w:p>
        </w:tc>
        <w:tc>
          <w:tcPr>
            <w:tcW w:w="1701" w:type="dxa"/>
            <w:shd w:val="clear" w:color="auto" w:fill="auto"/>
            <w:noWrap/>
            <w:vAlign w:val="center"/>
          </w:tcPr>
          <w:p w14:paraId="2ED0376D" w14:textId="4059F70A" w:rsidR="00C119CC" w:rsidRPr="00F52826" w:rsidRDefault="00C119CC" w:rsidP="00C119CC">
            <w:pPr>
              <w:spacing w:before="0" w:after="0"/>
              <w:ind w:firstLine="0"/>
              <w:jc w:val="center"/>
              <w:rPr>
                <w:rFonts w:cs="Segoe UI"/>
                <w:sz w:val="16"/>
                <w:szCs w:val="16"/>
              </w:rPr>
            </w:pPr>
            <w:r w:rsidRPr="00F52826">
              <w:rPr>
                <w:rFonts w:cs="Segoe UI"/>
                <w:sz w:val="16"/>
                <w:szCs w:val="16"/>
              </w:rPr>
              <w:t>30,6</w:t>
            </w:r>
          </w:p>
        </w:tc>
        <w:tc>
          <w:tcPr>
            <w:tcW w:w="1701" w:type="dxa"/>
            <w:shd w:val="clear" w:color="auto" w:fill="auto"/>
            <w:noWrap/>
            <w:vAlign w:val="center"/>
          </w:tcPr>
          <w:p w14:paraId="04EB2233" w14:textId="4E05572F" w:rsidR="00C119CC" w:rsidRPr="00F52826" w:rsidRDefault="00C119CC" w:rsidP="00C119CC">
            <w:pPr>
              <w:spacing w:before="0" w:after="0"/>
              <w:ind w:firstLine="0"/>
              <w:jc w:val="center"/>
              <w:rPr>
                <w:rFonts w:cs="Segoe UI"/>
                <w:sz w:val="16"/>
                <w:szCs w:val="16"/>
              </w:rPr>
            </w:pPr>
            <w:r w:rsidRPr="00F52826">
              <w:rPr>
                <w:rFonts w:cs="Segoe UI"/>
                <w:sz w:val="16"/>
                <w:szCs w:val="16"/>
              </w:rPr>
              <w:t>100,99</w:t>
            </w:r>
          </w:p>
        </w:tc>
        <w:tc>
          <w:tcPr>
            <w:tcW w:w="1701" w:type="dxa"/>
            <w:shd w:val="clear" w:color="auto" w:fill="auto"/>
            <w:noWrap/>
            <w:vAlign w:val="center"/>
          </w:tcPr>
          <w:p w14:paraId="4B8BAA96" w14:textId="76C4F31C" w:rsidR="00C119CC" w:rsidRPr="00F52826" w:rsidRDefault="00C119CC" w:rsidP="00C119CC">
            <w:pPr>
              <w:spacing w:before="0" w:after="0"/>
              <w:ind w:firstLine="0"/>
              <w:jc w:val="center"/>
              <w:rPr>
                <w:rFonts w:cs="Segoe UI"/>
                <w:sz w:val="16"/>
                <w:szCs w:val="16"/>
              </w:rPr>
            </w:pPr>
            <w:r w:rsidRPr="00F52826">
              <w:rPr>
                <w:rFonts w:cs="Segoe UI"/>
                <w:sz w:val="16"/>
                <w:szCs w:val="16"/>
              </w:rPr>
              <w:t>39,1</w:t>
            </w:r>
          </w:p>
        </w:tc>
        <w:tc>
          <w:tcPr>
            <w:tcW w:w="1701" w:type="dxa"/>
            <w:shd w:val="clear" w:color="auto" w:fill="auto"/>
            <w:noWrap/>
            <w:vAlign w:val="center"/>
          </w:tcPr>
          <w:p w14:paraId="481C0ED7" w14:textId="0009C9B5" w:rsidR="00C119CC" w:rsidRPr="00F52826" w:rsidRDefault="00C119CC" w:rsidP="00C119CC">
            <w:pPr>
              <w:spacing w:before="0" w:after="0"/>
              <w:ind w:firstLine="0"/>
              <w:jc w:val="center"/>
              <w:rPr>
                <w:rFonts w:cs="Segoe UI"/>
                <w:sz w:val="16"/>
                <w:szCs w:val="16"/>
              </w:rPr>
            </w:pPr>
            <w:r w:rsidRPr="00F52826">
              <w:rPr>
                <w:rFonts w:cs="Segoe UI"/>
                <w:sz w:val="16"/>
                <w:szCs w:val="16"/>
              </w:rPr>
              <w:t>101,03</w:t>
            </w:r>
          </w:p>
        </w:tc>
      </w:tr>
      <w:tr w:rsidR="00C119CC" w:rsidRPr="00F52826" w14:paraId="208FBF61" w14:textId="77777777" w:rsidTr="00C119CC">
        <w:trPr>
          <w:trHeight w:val="300"/>
          <w:jc w:val="center"/>
        </w:trPr>
        <w:tc>
          <w:tcPr>
            <w:tcW w:w="1730" w:type="dxa"/>
            <w:shd w:val="clear" w:color="auto" w:fill="F2F2F2" w:themeFill="background1" w:themeFillShade="F2"/>
            <w:noWrap/>
            <w:vAlign w:val="center"/>
          </w:tcPr>
          <w:p w14:paraId="3818DABF" w14:textId="73CE6C89"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2017</w:t>
            </w:r>
          </w:p>
        </w:tc>
        <w:tc>
          <w:tcPr>
            <w:tcW w:w="1701" w:type="dxa"/>
            <w:shd w:val="clear" w:color="auto" w:fill="auto"/>
            <w:noWrap/>
            <w:vAlign w:val="center"/>
          </w:tcPr>
          <w:p w14:paraId="2C8CA4C9" w14:textId="566722A2" w:rsidR="00C119CC" w:rsidRPr="00F52826" w:rsidRDefault="00C119CC" w:rsidP="00C119CC">
            <w:pPr>
              <w:spacing w:before="0" w:after="0"/>
              <w:ind w:firstLine="0"/>
              <w:jc w:val="center"/>
              <w:rPr>
                <w:rFonts w:cs="Segoe UI"/>
                <w:sz w:val="16"/>
                <w:szCs w:val="16"/>
              </w:rPr>
            </w:pPr>
            <w:r w:rsidRPr="00F52826">
              <w:rPr>
                <w:rFonts w:cs="Segoe UI"/>
                <w:sz w:val="16"/>
                <w:szCs w:val="16"/>
              </w:rPr>
              <w:t>31,3</w:t>
            </w:r>
          </w:p>
        </w:tc>
        <w:tc>
          <w:tcPr>
            <w:tcW w:w="1701" w:type="dxa"/>
            <w:shd w:val="clear" w:color="auto" w:fill="auto"/>
            <w:noWrap/>
            <w:vAlign w:val="center"/>
          </w:tcPr>
          <w:p w14:paraId="2A9A6CDE" w14:textId="3DEE8F0D" w:rsidR="00C119CC" w:rsidRPr="00F52826" w:rsidRDefault="00C119CC" w:rsidP="00C119CC">
            <w:pPr>
              <w:spacing w:before="0" w:after="0"/>
              <w:ind w:firstLine="0"/>
              <w:jc w:val="center"/>
              <w:rPr>
                <w:rFonts w:cs="Segoe UI"/>
                <w:sz w:val="16"/>
                <w:szCs w:val="16"/>
              </w:rPr>
            </w:pPr>
            <w:r w:rsidRPr="00F52826">
              <w:rPr>
                <w:rFonts w:cs="Segoe UI"/>
                <w:sz w:val="16"/>
                <w:szCs w:val="16"/>
              </w:rPr>
              <w:t>102,29</w:t>
            </w:r>
          </w:p>
        </w:tc>
        <w:tc>
          <w:tcPr>
            <w:tcW w:w="1701" w:type="dxa"/>
            <w:shd w:val="clear" w:color="auto" w:fill="auto"/>
            <w:noWrap/>
            <w:vAlign w:val="center"/>
          </w:tcPr>
          <w:p w14:paraId="014F3CD2" w14:textId="7CAF684A" w:rsidR="00C119CC" w:rsidRPr="00F52826" w:rsidRDefault="00C119CC" w:rsidP="00C119CC">
            <w:pPr>
              <w:spacing w:before="0" w:after="0"/>
              <w:ind w:firstLine="0"/>
              <w:jc w:val="center"/>
              <w:rPr>
                <w:rFonts w:cs="Segoe UI"/>
                <w:sz w:val="16"/>
                <w:szCs w:val="16"/>
              </w:rPr>
            </w:pPr>
            <w:r w:rsidRPr="00F52826">
              <w:rPr>
                <w:rFonts w:cs="Segoe UI"/>
                <w:sz w:val="16"/>
                <w:szCs w:val="16"/>
              </w:rPr>
              <w:t>39,4</w:t>
            </w:r>
          </w:p>
        </w:tc>
        <w:tc>
          <w:tcPr>
            <w:tcW w:w="1701" w:type="dxa"/>
            <w:shd w:val="clear" w:color="auto" w:fill="auto"/>
            <w:noWrap/>
            <w:vAlign w:val="center"/>
          </w:tcPr>
          <w:p w14:paraId="57DCF24B" w14:textId="128BD589" w:rsidR="00C119CC" w:rsidRPr="00F52826" w:rsidRDefault="00C119CC" w:rsidP="00C119CC">
            <w:pPr>
              <w:spacing w:before="0" w:after="0"/>
              <w:ind w:firstLine="0"/>
              <w:jc w:val="center"/>
              <w:rPr>
                <w:rFonts w:cs="Segoe UI"/>
                <w:sz w:val="16"/>
                <w:szCs w:val="16"/>
              </w:rPr>
            </w:pPr>
            <w:r w:rsidRPr="00F52826">
              <w:rPr>
                <w:rFonts w:cs="Segoe UI"/>
                <w:sz w:val="16"/>
                <w:szCs w:val="16"/>
              </w:rPr>
              <w:t>100,77</w:t>
            </w:r>
          </w:p>
        </w:tc>
      </w:tr>
      <w:tr w:rsidR="00C119CC" w:rsidRPr="00F52826" w14:paraId="6C1EF5AF" w14:textId="77777777" w:rsidTr="00C119CC">
        <w:trPr>
          <w:trHeight w:val="300"/>
          <w:jc w:val="center"/>
        </w:trPr>
        <w:tc>
          <w:tcPr>
            <w:tcW w:w="1730" w:type="dxa"/>
            <w:shd w:val="clear" w:color="auto" w:fill="F2F2F2" w:themeFill="background1" w:themeFillShade="F2"/>
            <w:noWrap/>
            <w:vAlign w:val="center"/>
          </w:tcPr>
          <w:p w14:paraId="3035B02B" w14:textId="5126BCB4"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2018</w:t>
            </w:r>
          </w:p>
        </w:tc>
        <w:tc>
          <w:tcPr>
            <w:tcW w:w="1701" w:type="dxa"/>
            <w:shd w:val="clear" w:color="auto" w:fill="auto"/>
            <w:noWrap/>
            <w:vAlign w:val="center"/>
          </w:tcPr>
          <w:p w14:paraId="16B42BBA" w14:textId="4DA87F30" w:rsidR="00C119CC" w:rsidRPr="00F52826" w:rsidRDefault="00C119CC" w:rsidP="00C119CC">
            <w:pPr>
              <w:spacing w:before="0" w:after="0"/>
              <w:ind w:firstLine="0"/>
              <w:jc w:val="center"/>
              <w:rPr>
                <w:rFonts w:cs="Segoe UI"/>
                <w:sz w:val="16"/>
                <w:szCs w:val="16"/>
              </w:rPr>
            </w:pPr>
            <w:r w:rsidRPr="00F52826">
              <w:rPr>
                <w:rFonts w:cs="Segoe UI"/>
                <w:sz w:val="16"/>
                <w:szCs w:val="16"/>
              </w:rPr>
              <w:t>31,8</w:t>
            </w:r>
          </w:p>
        </w:tc>
        <w:tc>
          <w:tcPr>
            <w:tcW w:w="1701" w:type="dxa"/>
            <w:shd w:val="clear" w:color="auto" w:fill="auto"/>
            <w:noWrap/>
            <w:vAlign w:val="center"/>
          </w:tcPr>
          <w:p w14:paraId="18FE4AB3" w14:textId="03F2AB8F" w:rsidR="00C119CC" w:rsidRPr="00F52826" w:rsidRDefault="00C119CC" w:rsidP="00C119CC">
            <w:pPr>
              <w:spacing w:before="0" w:after="0"/>
              <w:ind w:firstLine="0"/>
              <w:jc w:val="center"/>
              <w:rPr>
                <w:rFonts w:cs="Segoe UI"/>
                <w:sz w:val="16"/>
                <w:szCs w:val="16"/>
              </w:rPr>
            </w:pPr>
            <w:r w:rsidRPr="00F52826">
              <w:rPr>
                <w:rFonts w:cs="Segoe UI"/>
                <w:sz w:val="16"/>
                <w:szCs w:val="16"/>
              </w:rPr>
              <w:t>101,60</w:t>
            </w:r>
          </w:p>
        </w:tc>
        <w:tc>
          <w:tcPr>
            <w:tcW w:w="1701" w:type="dxa"/>
            <w:shd w:val="clear" w:color="auto" w:fill="auto"/>
            <w:noWrap/>
            <w:vAlign w:val="center"/>
          </w:tcPr>
          <w:p w14:paraId="6E847D7B" w14:textId="7040C71B" w:rsidR="00C119CC" w:rsidRPr="00F52826" w:rsidRDefault="00C119CC" w:rsidP="00C119CC">
            <w:pPr>
              <w:spacing w:before="0" w:after="0"/>
              <w:ind w:firstLine="0"/>
              <w:jc w:val="center"/>
              <w:rPr>
                <w:rFonts w:cs="Segoe UI"/>
                <w:sz w:val="16"/>
                <w:szCs w:val="16"/>
              </w:rPr>
            </w:pPr>
            <w:r w:rsidRPr="00F52826">
              <w:rPr>
                <w:rFonts w:cs="Segoe UI"/>
                <w:sz w:val="16"/>
                <w:szCs w:val="16"/>
              </w:rPr>
              <w:t>39,9</w:t>
            </w:r>
          </w:p>
        </w:tc>
        <w:tc>
          <w:tcPr>
            <w:tcW w:w="1701" w:type="dxa"/>
            <w:shd w:val="clear" w:color="auto" w:fill="auto"/>
            <w:noWrap/>
            <w:vAlign w:val="center"/>
          </w:tcPr>
          <w:p w14:paraId="6BCECA52" w14:textId="198BB423" w:rsidR="00C119CC" w:rsidRPr="00F52826" w:rsidRDefault="00C119CC" w:rsidP="00C119CC">
            <w:pPr>
              <w:spacing w:before="0" w:after="0"/>
              <w:ind w:firstLine="0"/>
              <w:jc w:val="center"/>
              <w:rPr>
                <w:rFonts w:cs="Segoe UI"/>
                <w:sz w:val="16"/>
                <w:szCs w:val="16"/>
              </w:rPr>
            </w:pPr>
            <w:r w:rsidRPr="00F52826">
              <w:rPr>
                <w:rFonts w:cs="Segoe UI"/>
                <w:sz w:val="16"/>
                <w:szCs w:val="16"/>
              </w:rPr>
              <w:t>101,27</w:t>
            </w:r>
          </w:p>
        </w:tc>
      </w:tr>
      <w:tr w:rsidR="00C119CC" w:rsidRPr="00F52826" w14:paraId="31D15566" w14:textId="77777777" w:rsidTr="00C119CC">
        <w:trPr>
          <w:trHeight w:val="300"/>
          <w:jc w:val="center"/>
        </w:trPr>
        <w:tc>
          <w:tcPr>
            <w:tcW w:w="1730" w:type="dxa"/>
            <w:shd w:val="clear" w:color="auto" w:fill="F2F2F2" w:themeFill="background1" w:themeFillShade="F2"/>
            <w:noWrap/>
            <w:vAlign w:val="center"/>
          </w:tcPr>
          <w:p w14:paraId="7943426D" w14:textId="562225D3"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2019</w:t>
            </w:r>
          </w:p>
        </w:tc>
        <w:tc>
          <w:tcPr>
            <w:tcW w:w="1701" w:type="dxa"/>
            <w:shd w:val="clear" w:color="auto" w:fill="auto"/>
            <w:noWrap/>
            <w:vAlign w:val="center"/>
          </w:tcPr>
          <w:p w14:paraId="2458361A" w14:textId="54242236" w:rsidR="00C119CC" w:rsidRPr="00F52826" w:rsidRDefault="00C119CC" w:rsidP="00C119CC">
            <w:pPr>
              <w:spacing w:before="0" w:after="0"/>
              <w:ind w:firstLine="0"/>
              <w:jc w:val="center"/>
              <w:rPr>
                <w:rFonts w:cs="Segoe UI"/>
                <w:sz w:val="16"/>
                <w:szCs w:val="16"/>
              </w:rPr>
            </w:pPr>
            <w:r w:rsidRPr="00F52826">
              <w:rPr>
                <w:rFonts w:cs="Segoe UI"/>
                <w:sz w:val="16"/>
                <w:szCs w:val="16"/>
              </w:rPr>
              <w:t>32,2</w:t>
            </w:r>
          </w:p>
        </w:tc>
        <w:tc>
          <w:tcPr>
            <w:tcW w:w="1701" w:type="dxa"/>
            <w:shd w:val="clear" w:color="auto" w:fill="auto"/>
            <w:noWrap/>
            <w:vAlign w:val="center"/>
          </w:tcPr>
          <w:p w14:paraId="67204980" w14:textId="0FAC4B85" w:rsidR="00C119CC" w:rsidRPr="00F52826" w:rsidRDefault="00C119CC" w:rsidP="00C119CC">
            <w:pPr>
              <w:spacing w:before="0" w:after="0"/>
              <w:ind w:firstLine="0"/>
              <w:jc w:val="center"/>
              <w:rPr>
                <w:rFonts w:cs="Segoe UI"/>
                <w:sz w:val="16"/>
                <w:szCs w:val="16"/>
              </w:rPr>
            </w:pPr>
            <w:r w:rsidRPr="00F52826">
              <w:rPr>
                <w:rFonts w:cs="Segoe UI"/>
                <w:sz w:val="16"/>
                <w:szCs w:val="16"/>
              </w:rPr>
              <w:t>101,26</w:t>
            </w:r>
          </w:p>
        </w:tc>
        <w:tc>
          <w:tcPr>
            <w:tcW w:w="1701" w:type="dxa"/>
            <w:shd w:val="clear" w:color="auto" w:fill="auto"/>
            <w:noWrap/>
            <w:vAlign w:val="center"/>
          </w:tcPr>
          <w:p w14:paraId="5CB0AD55" w14:textId="00234A21" w:rsidR="00C119CC" w:rsidRPr="00F52826" w:rsidRDefault="00C119CC" w:rsidP="00C119CC">
            <w:pPr>
              <w:spacing w:before="0" w:after="0"/>
              <w:ind w:firstLine="0"/>
              <w:jc w:val="center"/>
              <w:rPr>
                <w:rFonts w:cs="Segoe UI"/>
                <w:sz w:val="16"/>
                <w:szCs w:val="16"/>
              </w:rPr>
            </w:pPr>
            <w:r w:rsidRPr="00F52826">
              <w:rPr>
                <w:rFonts w:cs="Segoe UI"/>
                <w:sz w:val="16"/>
                <w:szCs w:val="16"/>
              </w:rPr>
              <w:t>40,4</w:t>
            </w:r>
          </w:p>
        </w:tc>
        <w:tc>
          <w:tcPr>
            <w:tcW w:w="1701" w:type="dxa"/>
            <w:shd w:val="clear" w:color="auto" w:fill="auto"/>
            <w:noWrap/>
            <w:vAlign w:val="center"/>
          </w:tcPr>
          <w:p w14:paraId="00F67D0F" w14:textId="1F8A6BDE" w:rsidR="00C119CC" w:rsidRPr="00F52826" w:rsidRDefault="00C119CC" w:rsidP="00C119CC">
            <w:pPr>
              <w:spacing w:before="0" w:after="0"/>
              <w:ind w:firstLine="0"/>
              <w:jc w:val="center"/>
              <w:rPr>
                <w:rFonts w:cs="Segoe UI"/>
                <w:sz w:val="16"/>
                <w:szCs w:val="16"/>
              </w:rPr>
            </w:pPr>
            <w:r w:rsidRPr="00F52826">
              <w:rPr>
                <w:rFonts w:cs="Segoe UI"/>
                <w:sz w:val="16"/>
                <w:szCs w:val="16"/>
              </w:rPr>
              <w:t>101,25</w:t>
            </w:r>
          </w:p>
        </w:tc>
      </w:tr>
      <w:tr w:rsidR="00C119CC" w:rsidRPr="00F52826" w14:paraId="19A12724" w14:textId="77777777" w:rsidTr="00C119CC">
        <w:trPr>
          <w:trHeight w:val="300"/>
          <w:jc w:val="center"/>
        </w:trPr>
        <w:tc>
          <w:tcPr>
            <w:tcW w:w="1730" w:type="dxa"/>
            <w:shd w:val="clear" w:color="auto" w:fill="F2F2F2" w:themeFill="background1" w:themeFillShade="F2"/>
            <w:noWrap/>
            <w:vAlign w:val="center"/>
          </w:tcPr>
          <w:p w14:paraId="6685EA04" w14:textId="7711E0B9"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2020</w:t>
            </w:r>
          </w:p>
        </w:tc>
        <w:tc>
          <w:tcPr>
            <w:tcW w:w="1701" w:type="dxa"/>
            <w:shd w:val="clear" w:color="auto" w:fill="auto"/>
            <w:noWrap/>
            <w:vAlign w:val="center"/>
          </w:tcPr>
          <w:p w14:paraId="3A6F7E82" w14:textId="0941604A" w:rsidR="00C119CC" w:rsidRPr="00F52826" w:rsidRDefault="00C119CC" w:rsidP="00C119CC">
            <w:pPr>
              <w:spacing w:before="0" w:after="0"/>
              <w:ind w:firstLine="0"/>
              <w:jc w:val="center"/>
              <w:rPr>
                <w:rFonts w:cs="Segoe UI"/>
                <w:sz w:val="16"/>
                <w:szCs w:val="16"/>
              </w:rPr>
            </w:pPr>
            <w:r w:rsidRPr="00F52826">
              <w:rPr>
                <w:rFonts w:cs="Segoe UI"/>
                <w:sz w:val="16"/>
                <w:szCs w:val="16"/>
              </w:rPr>
              <w:t>34,8</w:t>
            </w:r>
          </w:p>
        </w:tc>
        <w:tc>
          <w:tcPr>
            <w:tcW w:w="1701" w:type="dxa"/>
            <w:shd w:val="clear" w:color="auto" w:fill="auto"/>
            <w:noWrap/>
            <w:vAlign w:val="center"/>
          </w:tcPr>
          <w:p w14:paraId="62552002" w14:textId="5FD9D421" w:rsidR="00C119CC" w:rsidRPr="00F52826" w:rsidRDefault="00C119CC" w:rsidP="00C119CC">
            <w:pPr>
              <w:spacing w:before="0" w:after="0"/>
              <w:ind w:firstLine="0"/>
              <w:jc w:val="center"/>
              <w:rPr>
                <w:rFonts w:cs="Segoe UI"/>
                <w:sz w:val="16"/>
                <w:szCs w:val="16"/>
              </w:rPr>
            </w:pPr>
            <w:r w:rsidRPr="00F52826">
              <w:rPr>
                <w:rFonts w:cs="Segoe UI"/>
                <w:sz w:val="16"/>
                <w:szCs w:val="16"/>
              </w:rPr>
              <w:t>108,07</w:t>
            </w:r>
          </w:p>
        </w:tc>
        <w:tc>
          <w:tcPr>
            <w:tcW w:w="1701" w:type="dxa"/>
            <w:shd w:val="clear" w:color="auto" w:fill="auto"/>
            <w:noWrap/>
            <w:vAlign w:val="center"/>
          </w:tcPr>
          <w:p w14:paraId="76B9E44F" w14:textId="64DF7614" w:rsidR="00C119CC" w:rsidRPr="00F52826" w:rsidRDefault="00C119CC" w:rsidP="00C119CC">
            <w:pPr>
              <w:spacing w:before="0" w:after="0"/>
              <w:ind w:firstLine="0"/>
              <w:jc w:val="center"/>
              <w:rPr>
                <w:rFonts w:cs="Segoe UI"/>
                <w:sz w:val="16"/>
                <w:szCs w:val="16"/>
              </w:rPr>
            </w:pPr>
            <w:r w:rsidRPr="00F52826">
              <w:rPr>
                <w:rFonts w:cs="Segoe UI"/>
                <w:sz w:val="16"/>
                <w:szCs w:val="16"/>
              </w:rPr>
              <w:t>41,2</w:t>
            </w:r>
          </w:p>
        </w:tc>
        <w:tc>
          <w:tcPr>
            <w:tcW w:w="1701" w:type="dxa"/>
            <w:shd w:val="clear" w:color="auto" w:fill="auto"/>
            <w:noWrap/>
            <w:vAlign w:val="center"/>
          </w:tcPr>
          <w:p w14:paraId="5478A701" w14:textId="1C58DA11" w:rsidR="00C119CC" w:rsidRPr="00F52826" w:rsidRDefault="00C119CC" w:rsidP="00C119CC">
            <w:pPr>
              <w:spacing w:before="0" w:after="0"/>
              <w:ind w:firstLine="0"/>
              <w:jc w:val="center"/>
              <w:rPr>
                <w:rFonts w:cs="Segoe UI"/>
                <w:sz w:val="16"/>
                <w:szCs w:val="16"/>
              </w:rPr>
            </w:pPr>
            <w:r w:rsidRPr="00F52826">
              <w:rPr>
                <w:rFonts w:cs="Segoe UI"/>
                <w:sz w:val="16"/>
                <w:szCs w:val="16"/>
              </w:rPr>
              <w:t>101,98</w:t>
            </w:r>
          </w:p>
        </w:tc>
      </w:tr>
      <w:tr w:rsidR="00C119CC" w:rsidRPr="00F52826" w14:paraId="23A0CAC6" w14:textId="77777777" w:rsidTr="00C119CC">
        <w:trPr>
          <w:trHeight w:val="300"/>
          <w:jc w:val="center"/>
        </w:trPr>
        <w:tc>
          <w:tcPr>
            <w:tcW w:w="1730" w:type="dxa"/>
            <w:shd w:val="clear" w:color="auto" w:fill="F2F2F2" w:themeFill="background1" w:themeFillShade="F2"/>
            <w:noWrap/>
            <w:vAlign w:val="center"/>
          </w:tcPr>
          <w:p w14:paraId="0960B3F9" w14:textId="03E70795"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2021</w:t>
            </w:r>
          </w:p>
        </w:tc>
        <w:tc>
          <w:tcPr>
            <w:tcW w:w="1701" w:type="dxa"/>
            <w:shd w:val="clear" w:color="auto" w:fill="auto"/>
            <w:noWrap/>
            <w:vAlign w:val="center"/>
          </w:tcPr>
          <w:p w14:paraId="5DE5022A" w14:textId="2C17B53A" w:rsidR="00C119CC" w:rsidRPr="00F52826" w:rsidRDefault="00C119CC" w:rsidP="00C119CC">
            <w:pPr>
              <w:spacing w:before="0" w:after="0"/>
              <w:ind w:firstLine="0"/>
              <w:jc w:val="center"/>
              <w:rPr>
                <w:rFonts w:cs="Segoe UI"/>
                <w:sz w:val="16"/>
                <w:szCs w:val="16"/>
              </w:rPr>
            </w:pPr>
            <w:r w:rsidRPr="00F52826">
              <w:rPr>
                <w:rFonts w:cs="Segoe UI"/>
                <w:sz w:val="16"/>
                <w:szCs w:val="16"/>
              </w:rPr>
              <w:t>35,3</w:t>
            </w:r>
          </w:p>
        </w:tc>
        <w:tc>
          <w:tcPr>
            <w:tcW w:w="1701" w:type="dxa"/>
            <w:shd w:val="clear" w:color="auto" w:fill="auto"/>
            <w:noWrap/>
            <w:vAlign w:val="center"/>
          </w:tcPr>
          <w:p w14:paraId="3590F3A1" w14:textId="42ABD346" w:rsidR="00C119CC" w:rsidRPr="00F52826" w:rsidRDefault="00C119CC" w:rsidP="00C119CC">
            <w:pPr>
              <w:spacing w:before="0" w:after="0"/>
              <w:ind w:firstLine="0"/>
              <w:jc w:val="center"/>
              <w:rPr>
                <w:rFonts w:cs="Segoe UI"/>
                <w:sz w:val="16"/>
                <w:szCs w:val="16"/>
              </w:rPr>
            </w:pPr>
            <w:r w:rsidRPr="00F52826">
              <w:rPr>
                <w:rFonts w:cs="Segoe UI"/>
                <w:sz w:val="16"/>
                <w:szCs w:val="16"/>
              </w:rPr>
              <w:t>101,44</w:t>
            </w:r>
          </w:p>
        </w:tc>
        <w:tc>
          <w:tcPr>
            <w:tcW w:w="1701" w:type="dxa"/>
            <w:shd w:val="clear" w:color="auto" w:fill="auto"/>
            <w:noWrap/>
            <w:vAlign w:val="center"/>
          </w:tcPr>
          <w:p w14:paraId="14DF3052" w14:textId="6BC1CFE8" w:rsidR="00C119CC" w:rsidRPr="00F52826" w:rsidRDefault="00C119CC" w:rsidP="00C119CC">
            <w:pPr>
              <w:spacing w:before="0" w:after="0"/>
              <w:ind w:firstLine="0"/>
              <w:jc w:val="center"/>
              <w:rPr>
                <w:rFonts w:cs="Segoe UI"/>
                <w:sz w:val="16"/>
                <w:szCs w:val="16"/>
              </w:rPr>
            </w:pPr>
            <w:r w:rsidRPr="00F52826">
              <w:rPr>
                <w:rFonts w:cs="Segoe UI"/>
                <w:sz w:val="16"/>
                <w:szCs w:val="16"/>
              </w:rPr>
              <w:t>41,6</w:t>
            </w:r>
          </w:p>
        </w:tc>
        <w:tc>
          <w:tcPr>
            <w:tcW w:w="1701" w:type="dxa"/>
            <w:shd w:val="clear" w:color="auto" w:fill="auto"/>
            <w:noWrap/>
            <w:vAlign w:val="center"/>
          </w:tcPr>
          <w:p w14:paraId="514D828B" w14:textId="17B28B34" w:rsidR="00C119CC" w:rsidRPr="00F52826" w:rsidRDefault="00C119CC" w:rsidP="00C119CC">
            <w:pPr>
              <w:spacing w:before="0" w:after="0"/>
              <w:ind w:firstLine="0"/>
              <w:jc w:val="center"/>
              <w:rPr>
                <w:rFonts w:cs="Segoe UI"/>
                <w:sz w:val="16"/>
                <w:szCs w:val="16"/>
              </w:rPr>
            </w:pPr>
            <w:r w:rsidRPr="00F52826">
              <w:rPr>
                <w:rFonts w:cs="Segoe UI"/>
                <w:sz w:val="16"/>
                <w:szCs w:val="16"/>
              </w:rPr>
              <w:t>100,97</w:t>
            </w:r>
          </w:p>
        </w:tc>
      </w:tr>
      <w:tr w:rsidR="00C119CC" w:rsidRPr="00F52826" w14:paraId="5886220F" w14:textId="77777777" w:rsidTr="00C119CC">
        <w:trPr>
          <w:trHeight w:val="300"/>
          <w:jc w:val="center"/>
        </w:trPr>
        <w:tc>
          <w:tcPr>
            <w:tcW w:w="1730" w:type="dxa"/>
            <w:shd w:val="clear" w:color="auto" w:fill="F2F2F2" w:themeFill="background1" w:themeFillShade="F2"/>
            <w:noWrap/>
            <w:vAlign w:val="center"/>
          </w:tcPr>
          <w:p w14:paraId="11EEA08D" w14:textId="448A7B27" w:rsidR="00C119CC" w:rsidRPr="00F52826" w:rsidRDefault="00C119CC" w:rsidP="00C119CC">
            <w:pPr>
              <w:spacing w:before="0" w:after="0"/>
              <w:ind w:firstLine="0"/>
              <w:jc w:val="center"/>
              <w:rPr>
                <w:rFonts w:eastAsia="Times New Roman" w:cs="Segoe UI"/>
                <w:b/>
                <w:sz w:val="16"/>
                <w:szCs w:val="16"/>
                <w:lang w:eastAsia="pl-PL"/>
              </w:rPr>
            </w:pPr>
            <w:r w:rsidRPr="00F52826">
              <w:rPr>
                <w:rFonts w:eastAsia="Times New Roman" w:cs="Segoe UI"/>
                <w:b/>
                <w:sz w:val="16"/>
                <w:szCs w:val="16"/>
                <w:lang w:eastAsia="pl-PL"/>
              </w:rPr>
              <w:t>średnia</w:t>
            </w:r>
          </w:p>
        </w:tc>
        <w:tc>
          <w:tcPr>
            <w:tcW w:w="1701" w:type="dxa"/>
            <w:shd w:val="clear" w:color="auto" w:fill="auto"/>
            <w:noWrap/>
            <w:vAlign w:val="center"/>
          </w:tcPr>
          <w:p w14:paraId="0A91F693" w14:textId="49AAA628" w:rsidR="00C119CC" w:rsidRPr="00F52826" w:rsidRDefault="00C119CC" w:rsidP="00C119CC">
            <w:pPr>
              <w:spacing w:before="0" w:after="0"/>
              <w:ind w:firstLine="0"/>
              <w:jc w:val="center"/>
              <w:rPr>
                <w:rFonts w:cs="Segoe UI"/>
                <w:sz w:val="16"/>
                <w:szCs w:val="16"/>
              </w:rPr>
            </w:pPr>
            <w:r w:rsidRPr="00F52826">
              <w:rPr>
                <w:rFonts w:cs="Segoe UI"/>
                <w:sz w:val="16"/>
                <w:szCs w:val="16"/>
              </w:rPr>
              <w:t>x</w:t>
            </w:r>
          </w:p>
        </w:tc>
        <w:tc>
          <w:tcPr>
            <w:tcW w:w="1701" w:type="dxa"/>
            <w:shd w:val="clear" w:color="auto" w:fill="auto"/>
            <w:noWrap/>
            <w:vAlign w:val="center"/>
          </w:tcPr>
          <w:p w14:paraId="1CAD2578" w14:textId="0AFEC63A" w:rsidR="00C119CC" w:rsidRPr="00F52826" w:rsidRDefault="00C119CC" w:rsidP="00C119CC">
            <w:pPr>
              <w:spacing w:before="0" w:after="0"/>
              <w:ind w:firstLine="0"/>
              <w:jc w:val="center"/>
              <w:rPr>
                <w:rFonts w:cs="Segoe UI"/>
                <w:sz w:val="16"/>
                <w:szCs w:val="16"/>
              </w:rPr>
            </w:pPr>
            <w:r w:rsidRPr="00F52826">
              <w:rPr>
                <w:rFonts w:cs="Segoe UI"/>
                <w:sz w:val="16"/>
                <w:szCs w:val="16"/>
              </w:rPr>
              <w:t>102,04</w:t>
            </w:r>
          </w:p>
        </w:tc>
        <w:tc>
          <w:tcPr>
            <w:tcW w:w="1701" w:type="dxa"/>
            <w:shd w:val="clear" w:color="auto" w:fill="auto"/>
            <w:noWrap/>
            <w:vAlign w:val="center"/>
          </w:tcPr>
          <w:p w14:paraId="39832BAF" w14:textId="32B5325C" w:rsidR="00C119CC" w:rsidRPr="00F52826" w:rsidRDefault="00C119CC" w:rsidP="00C119CC">
            <w:pPr>
              <w:spacing w:before="0" w:after="0"/>
              <w:ind w:firstLine="0"/>
              <w:jc w:val="center"/>
              <w:rPr>
                <w:rFonts w:cs="Segoe UI"/>
                <w:sz w:val="16"/>
                <w:szCs w:val="16"/>
              </w:rPr>
            </w:pPr>
            <w:r w:rsidRPr="00F52826">
              <w:rPr>
                <w:rFonts w:cs="Segoe UI"/>
                <w:sz w:val="16"/>
                <w:szCs w:val="16"/>
              </w:rPr>
              <w:t>x</w:t>
            </w:r>
          </w:p>
        </w:tc>
        <w:tc>
          <w:tcPr>
            <w:tcW w:w="1701" w:type="dxa"/>
            <w:shd w:val="clear" w:color="auto" w:fill="auto"/>
            <w:noWrap/>
            <w:vAlign w:val="center"/>
          </w:tcPr>
          <w:p w14:paraId="782FB02A" w14:textId="6969DC2D" w:rsidR="00C119CC" w:rsidRPr="00F52826" w:rsidRDefault="00C119CC" w:rsidP="00C119CC">
            <w:pPr>
              <w:spacing w:before="0" w:after="0"/>
              <w:ind w:firstLine="0"/>
              <w:jc w:val="center"/>
              <w:rPr>
                <w:rFonts w:cs="Segoe UI"/>
                <w:sz w:val="16"/>
                <w:szCs w:val="16"/>
              </w:rPr>
            </w:pPr>
            <w:r w:rsidRPr="00F52826">
              <w:rPr>
                <w:rFonts w:cs="Segoe UI"/>
                <w:sz w:val="16"/>
                <w:szCs w:val="16"/>
              </w:rPr>
              <w:t>100,99</w:t>
            </w:r>
          </w:p>
        </w:tc>
      </w:tr>
    </w:tbl>
    <w:p w14:paraId="3F729D38" w14:textId="21AEA6F4" w:rsidR="00FA2B19" w:rsidRPr="00F52826" w:rsidRDefault="00503A34" w:rsidP="00FA2B19">
      <w:pPr>
        <w:pStyle w:val="GK"/>
      </w:pPr>
      <w:r w:rsidRPr="00F52826">
        <w:t xml:space="preserve">Analiza danych statystycznych za lata </w:t>
      </w:r>
      <w:r w:rsidR="005570BF" w:rsidRPr="00F52826">
        <w:t>2011</w:t>
      </w:r>
      <w:r w:rsidRPr="00F52826">
        <w:noBreakHyphen/>
      </w:r>
      <w:r w:rsidR="005570BF" w:rsidRPr="00F52826">
        <w:t>2021</w:t>
      </w:r>
      <w:r w:rsidRPr="00F52826">
        <w:t xml:space="preserve"> wskazuje, że średnia powierzchnia użytkowa mieszkania na 1 osobę w nieustannie rośnie. W badanych latach średni wzrost wynosił 2,04% rok do roku. </w:t>
      </w:r>
      <w:r w:rsidR="00FA2B19" w:rsidRPr="00F52826">
        <w:t xml:space="preserve">Oszacowano, że przy zachowaniu obecnych trendów w </w:t>
      </w:r>
      <w:r w:rsidR="00C119CC" w:rsidRPr="00F52826">
        <w:t>2052 r.</w:t>
      </w:r>
      <w:r w:rsidR="00FA2B19" w:rsidRPr="00F52826">
        <w:t xml:space="preserve"> w mieście i gminie Góra Kalwaria średnia powierzchnia użytkowa mieszkania przypadająca na 1 osobę wyniesie </w:t>
      </w:r>
      <w:r w:rsidR="00C119CC" w:rsidRPr="00F52826">
        <w:t>66,0</w:t>
      </w:r>
      <w:r w:rsidR="00FA2B19" w:rsidRPr="00F52826">
        <w:t xml:space="preserve"> m</w:t>
      </w:r>
      <w:r w:rsidR="00FA2B19" w:rsidRPr="00F52826">
        <w:rPr>
          <w:vertAlign w:val="superscript"/>
        </w:rPr>
        <w:t>2</w:t>
      </w:r>
      <w:r w:rsidRPr="00F52826">
        <w:t>.</w:t>
      </w:r>
    </w:p>
    <w:p w14:paraId="2B063833" w14:textId="1DC34BE9" w:rsidR="00FA2B19" w:rsidRPr="00F52826" w:rsidRDefault="00FA2B19" w:rsidP="00FA2B19">
      <w:pPr>
        <w:spacing w:before="0" w:after="0"/>
        <w:ind w:firstLine="0"/>
        <w:rPr>
          <w:rFonts w:eastAsia="Times New Roman" w:cs="Segoe UI"/>
          <w:szCs w:val="20"/>
          <w:lang w:eastAsia="pl-PL"/>
        </w:rPr>
      </w:pPr>
      <w:r w:rsidRPr="00F52826">
        <w:rPr>
          <w:rFonts w:cs="Segoe UI"/>
          <w:szCs w:val="20"/>
        </w:rPr>
        <w:t xml:space="preserve">W tym samym </w:t>
      </w:r>
      <w:r w:rsidR="00503A34" w:rsidRPr="00F52826">
        <w:rPr>
          <w:rFonts w:cs="Segoe UI"/>
          <w:szCs w:val="20"/>
        </w:rPr>
        <w:t>okresie</w:t>
      </w:r>
      <w:r w:rsidRPr="00F52826">
        <w:rPr>
          <w:rFonts w:cs="Segoe UI"/>
          <w:szCs w:val="20"/>
        </w:rPr>
        <w:t xml:space="preserve"> dla miasta i gminy Góra Kalwaria prognozuje się wzrost liczby mieszkańców – do </w:t>
      </w:r>
      <w:r w:rsidR="00503A34" w:rsidRPr="00F52826">
        <w:rPr>
          <w:rFonts w:cs="Segoe UI"/>
          <w:szCs w:val="20"/>
        </w:rPr>
        <w:t>2052 r.</w:t>
      </w:r>
      <w:r w:rsidRPr="00F52826">
        <w:rPr>
          <w:rFonts w:cs="Segoe UI"/>
          <w:szCs w:val="20"/>
        </w:rPr>
        <w:t xml:space="preserve"> wzrośnie ona do </w:t>
      </w:r>
      <w:r w:rsidR="00503A34" w:rsidRPr="00F52826">
        <w:rPr>
          <w:rFonts w:cs="Segoe UI"/>
          <w:szCs w:val="20"/>
        </w:rPr>
        <w:t>38 378</w:t>
      </w:r>
      <w:r w:rsidRPr="00F52826">
        <w:rPr>
          <w:rFonts w:cs="Segoe UI"/>
          <w:szCs w:val="20"/>
        </w:rPr>
        <w:t xml:space="preserve"> osób. Przy uwzględnieniu prognozowanej powierzchni użytkowej budynku mieszkalnego przypadającej na jednego mieszkańca, w </w:t>
      </w:r>
      <w:r w:rsidR="00503A34" w:rsidRPr="00F52826">
        <w:rPr>
          <w:rFonts w:cs="Segoe UI"/>
          <w:szCs w:val="20"/>
        </w:rPr>
        <w:t>2052</w:t>
      </w:r>
      <w:r w:rsidRPr="00F52826">
        <w:rPr>
          <w:rFonts w:cs="Segoe UI"/>
          <w:szCs w:val="20"/>
        </w:rPr>
        <w:t xml:space="preserve"> r. szacowane zapotrzebowanie na zabudowę mieszkaniową wyniesie </w:t>
      </w:r>
      <w:r w:rsidR="00503A34" w:rsidRPr="00F52826">
        <w:rPr>
          <w:rFonts w:cs="Segoe UI"/>
          <w:szCs w:val="20"/>
        </w:rPr>
        <w:t>2 534 084</w:t>
      </w:r>
      <w:r w:rsidRPr="00F52826">
        <w:rPr>
          <w:rFonts w:cs="Segoe UI"/>
          <w:szCs w:val="20"/>
        </w:rPr>
        <w:t xml:space="preserve"> m</w:t>
      </w:r>
      <w:r w:rsidRPr="00F52826">
        <w:rPr>
          <w:rFonts w:cs="Segoe UI"/>
          <w:szCs w:val="20"/>
          <w:vertAlign w:val="superscript"/>
        </w:rPr>
        <w:t>2</w:t>
      </w:r>
      <w:r w:rsidRPr="00F52826">
        <w:rPr>
          <w:rFonts w:cs="Segoe UI"/>
          <w:szCs w:val="20"/>
        </w:rPr>
        <w:t xml:space="preserve">. Biorąc pod uwagę, że istniejący zasób mieszkaniowy w mieście i gminie Góra Kalwaria wynosi </w:t>
      </w:r>
      <w:r w:rsidR="00503A34" w:rsidRPr="00F52826">
        <w:rPr>
          <w:rFonts w:cs="Segoe UI"/>
          <w:szCs w:val="20"/>
        </w:rPr>
        <w:t>997 488</w:t>
      </w:r>
      <w:r w:rsidRPr="00F52826">
        <w:rPr>
          <w:rFonts w:cs="Segoe UI"/>
          <w:szCs w:val="20"/>
        </w:rPr>
        <w:t xml:space="preserve"> m</w:t>
      </w:r>
      <w:r w:rsidRPr="00F52826">
        <w:rPr>
          <w:rFonts w:cs="Segoe UI"/>
          <w:szCs w:val="20"/>
          <w:vertAlign w:val="superscript"/>
        </w:rPr>
        <w:t xml:space="preserve">2 </w:t>
      </w:r>
      <w:r w:rsidR="00024635" w:rsidRPr="00F52826">
        <w:rPr>
          <w:rFonts w:cs="Segoe UI"/>
          <w:szCs w:val="20"/>
        </w:rPr>
        <w:t xml:space="preserve">(dane za </w:t>
      </w:r>
      <w:r w:rsidR="00503A34" w:rsidRPr="00F52826">
        <w:rPr>
          <w:rFonts w:cs="Segoe UI"/>
          <w:szCs w:val="20"/>
        </w:rPr>
        <w:t>2021</w:t>
      </w:r>
      <w:r w:rsidR="00024635" w:rsidRPr="00F52826">
        <w:rPr>
          <w:rFonts w:cs="Segoe UI"/>
          <w:szCs w:val="20"/>
        </w:rPr>
        <w:t xml:space="preserve"> r.) </w:t>
      </w:r>
      <w:r w:rsidRPr="00F52826">
        <w:rPr>
          <w:rFonts w:cs="Segoe UI"/>
          <w:szCs w:val="20"/>
        </w:rPr>
        <w:t xml:space="preserve">to zapotrzebowanie na nową zabudowę mieszkaniową, czyli różnica pomiędzy istniejącą, a szacowaną powierzchnią użytkową wynosi </w:t>
      </w:r>
      <w:r w:rsidR="005867CD" w:rsidRPr="00F52826">
        <w:rPr>
          <w:rFonts w:cs="Segoe UI"/>
          <w:szCs w:val="20"/>
        </w:rPr>
        <w:t>1 536 596</w:t>
      </w:r>
      <w:r w:rsidRPr="00F52826">
        <w:rPr>
          <w:rFonts w:cs="Segoe UI"/>
          <w:szCs w:val="20"/>
        </w:rPr>
        <w:t> m</w:t>
      </w:r>
      <w:r w:rsidRPr="00F52826">
        <w:rPr>
          <w:rFonts w:cs="Segoe UI"/>
          <w:szCs w:val="20"/>
          <w:vertAlign w:val="superscript"/>
        </w:rPr>
        <w:t>2</w:t>
      </w:r>
      <w:r w:rsidRPr="00F52826">
        <w:rPr>
          <w:rFonts w:cs="Segoe UI"/>
          <w:szCs w:val="20"/>
        </w:rPr>
        <w:t xml:space="preserve">. Przyjmując ustawowy wskaźnik niepewności procesów rozwojowych (30%) i występujące w ostatnich latach pozytywne czynniki rozwoju, szacuje się, iż maksymalne zapotrzebowanie na nową zabudowę mieszkaniową wyniesie </w:t>
      </w:r>
      <w:r w:rsidR="005867CD" w:rsidRPr="00F52826">
        <w:rPr>
          <w:rFonts w:eastAsia="Times New Roman" w:cs="Segoe UI"/>
          <w:szCs w:val="20"/>
          <w:lang w:eastAsia="pl-PL"/>
        </w:rPr>
        <w:t>1 997 574</w:t>
      </w:r>
      <w:r w:rsidRPr="00F52826">
        <w:rPr>
          <w:rFonts w:eastAsia="Times New Roman" w:cs="Segoe UI"/>
          <w:szCs w:val="20"/>
          <w:lang w:eastAsia="pl-PL"/>
        </w:rPr>
        <w:t xml:space="preserve"> </w:t>
      </w:r>
      <w:r w:rsidRPr="00F52826">
        <w:rPr>
          <w:rFonts w:cs="Segoe UI"/>
          <w:szCs w:val="20"/>
        </w:rPr>
        <w:t>m</w:t>
      </w:r>
      <w:r w:rsidRPr="00F52826">
        <w:rPr>
          <w:rFonts w:cs="Segoe UI"/>
          <w:szCs w:val="20"/>
          <w:vertAlign w:val="superscript"/>
        </w:rPr>
        <w:t>2</w:t>
      </w:r>
      <w:r w:rsidRPr="00F52826">
        <w:rPr>
          <w:rFonts w:cs="Segoe UI"/>
          <w:szCs w:val="20"/>
        </w:rPr>
        <w:t xml:space="preserve"> powierzchni użytkowej.</w:t>
      </w:r>
      <w:r w:rsidR="00AB23EA" w:rsidRPr="00F52826">
        <w:rPr>
          <w:rFonts w:cs="Segoe UI"/>
          <w:szCs w:val="20"/>
        </w:rPr>
        <w:t xml:space="preserve"> </w:t>
      </w:r>
    </w:p>
    <w:p w14:paraId="28A6C19D" w14:textId="77777777" w:rsidR="00FA2B19" w:rsidRPr="00F52826" w:rsidRDefault="00FA2B19" w:rsidP="00FA2B19">
      <w:pPr>
        <w:pStyle w:val="GK"/>
      </w:pPr>
      <w:r w:rsidRPr="00F52826">
        <w:t xml:space="preserve">Dane statystyczne odnoszące się do powierzchni i liczby mieszkań zawierają w sobie wszystkie rodzaje zabudowy mieszkaniowej. W związku z tym wyliczone zapotrzebowanie na zabudowę mieszkaniową dotyczy wszystkich jej rodzajów. Biorąc pod uwagę uwarunkowania funkcjonalno-przestrzenne oraz aktualnie panujące trendy inwestycyjne, a także analizując ruch budowlany w mieście i gminie Góra Kalwaria, przyjęto, że 90% zapotrzebowania na nową zabudowę mieszkaniową będzie w przyszłości realizowane jako zabudowa jednorodzinna, zaś 10% jako zabudowa mieszkaniowa wielorodzinna. </w:t>
      </w:r>
    </w:p>
    <w:p w14:paraId="205E69A5" w14:textId="35B6DBC4" w:rsidR="00FA2B19" w:rsidRPr="00F52826" w:rsidRDefault="00FA2B19" w:rsidP="00FA2B19">
      <w:pPr>
        <w:pStyle w:val="Legenda"/>
        <w:keepNext/>
        <w:spacing w:before="0"/>
        <w:jc w:val="left"/>
        <w:rPr>
          <w:rFonts w:cs="Segoe UI"/>
          <w:b w:val="0"/>
        </w:rPr>
      </w:pPr>
      <w:bookmarkStart w:id="188" w:name="_Toc88665212"/>
      <w:r w:rsidRPr="00F52826">
        <w:rPr>
          <w:rFonts w:cs="Segoe UI"/>
        </w:rPr>
        <w:t xml:space="preserve">Tabela </w:t>
      </w:r>
      <w:r w:rsidR="00133D8A" w:rsidRPr="00F52826">
        <w:rPr>
          <w:rFonts w:cs="Segoe UI"/>
          <w:noProof/>
        </w:rPr>
        <w:fldChar w:fldCharType="begin"/>
      </w:r>
      <w:r w:rsidRPr="00F52826">
        <w:rPr>
          <w:rFonts w:cs="Segoe UI"/>
          <w:noProof/>
        </w:rPr>
        <w:instrText xml:space="preserve"> SEQ Tabela \* ARABIC </w:instrText>
      </w:r>
      <w:r w:rsidR="00133D8A" w:rsidRPr="00F52826">
        <w:rPr>
          <w:rFonts w:cs="Segoe UI"/>
          <w:noProof/>
        </w:rPr>
        <w:fldChar w:fldCharType="separate"/>
      </w:r>
      <w:r w:rsidR="003B024F">
        <w:rPr>
          <w:rFonts w:cs="Segoe UI"/>
          <w:noProof/>
        </w:rPr>
        <w:t>22</w:t>
      </w:r>
      <w:r w:rsidR="00133D8A" w:rsidRPr="00F52826">
        <w:rPr>
          <w:rFonts w:cs="Segoe UI"/>
          <w:noProof/>
        </w:rPr>
        <w:fldChar w:fldCharType="end"/>
      </w:r>
      <w:r w:rsidRPr="00F52826">
        <w:rPr>
          <w:rFonts w:cs="Segoe UI"/>
        </w:rPr>
        <w:t xml:space="preserve"> Szacunkowe zapotrzebowanie na zabudowę mieszkaniową w podziale na rodzaj zabudowy</w:t>
      </w:r>
      <w:r w:rsidRPr="00F52826">
        <w:rPr>
          <w:rFonts w:eastAsia="Calibri" w:cs="Segoe UI"/>
          <w:b w:val="0"/>
          <w:bCs w:val="0"/>
          <w:color w:val="4F81BD"/>
        </w:rPr>
        <w:br/>
      </w:r>
      <w:r w:rsidRPr="00F52826">
        <w:rPr>
          <w:rFonts w:cs="Segoe UI"/>
          <w:b w:val="0"/>
        </w:rPr>
        <w:t>źródło: opracowanie własne</w:t>
      </w:r>
      <w:bookmarkEnd w:id="188"/>
    </w:p>
    <w:tbl>
      <w:tblPr>
        <w:tblW w:w="6458" w:type="dxa"/>
        <w:jc w:val="center"/>
        <w:tblLayout w:type="fixed"/>
        <w:tblCellMar>
          <w:left w:w="70" w:type="dxa"/>
          <w:right w:w="70" w:type="dxa"/>
        </w:tblCellMar>
        <w:tblLook w:val="04A0" w:firstRow="1" w:lastRow="0" w:firstColumn="1" w:lastColumn="0" w:noHBand="0" w:noVBand="1"/>
      </w:tblPr>
      <w:tblGrid>
        <w:gridCol w:w="3340"/>
        <w:gridCol w:w="1559"/>
        <w:gridCol w:w="1559"/>
      </w:tblGrid>
      <w:tr w:rsidR="00FA2B19" w:rsidRPr="00F52826" w14:paraId="0F801A3B" w14:textId="77777777" w:rsidTr="0073684C">
        <w:trPr>
          <w:trHeight w:val="510"/>
          <w:jc w:val="center"/>
        </w:trPr>
        <w:tc>
          <w:tcPr>
            <w:tcW w:w="3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107AEF7" w14:textId="77777777" w:rsidR="00FA2B19" w:rsidRPr="00F52826" w:rsidRDefault="00FA2B19" w:rsidP="0073684C">
            <w:pPr>
              <w:spacing w:before="0" w:after="0"/>
              <w:ind w:firstLine="0"/>
              <w:jc w:val="left"/>
              <w:rPr>
                <w:rFonts w:eastAsia="Times New Roman" w:cs="Segoe UI"/>
                <w:b/>
                <w:bCs/>
                <w:sz w:val="16"/>
                <w:szCs w:val="16"/>
                <w:lang w:eastAsia="pl-PL"/>
              </w:rPr>
            </w:pPr>
            <w:r w:rsidRPr="00F52826">
              <w:rPr>
                <w:rFonts w:eastAsia="Times New Roman" w:cs="Segoe UI"/>
                <w:b/>
                <w:sz w:val="16"/>
                <w:szCs w:val="16"/>
                <w:lang w:eastAsia="pl-PL"/>
              </w:rPr>
              <w:t>łączne zapotrzebowanie na zabudowę mieszkaniową [m</w:t>
            </w:r>
            <w:r w:rsidRPr="00F52826">
              <w:rPr>
                <w:rFonts w:eastAsia="Times New Roman" w:cs="Segoe UI"/>
                <w:b/>
                <w:sz w:val="16"/>
                <w:szCs w:val="16"/>
                <w:vertAlign w:val="superscript"/>
                <w:lang w:eastAsia="pl-PL"/>
              </w:rPr>
              <w:t>2</w:t>
            </w:r>
            <w:r w:rsidRPr="00F52826">
              <w:rPr>
                <w:rFonts w:eastAsia="Times New Roman" w:cs="Segoe UI"/>
                <w:b/>
                <w:sz w:val="16"/>
                <w:szCs w:val="16"/>
                <w:lang w:eastAsia="pl-PL"/>
              </w:rPr>
              <w:t>]</w:t>
            </w:r>
          </w:p>
        </w:tc>
        <w:tc>
          <w:tcPr>
            <w:tcW w:w="311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D01344" w14:textId="31050C4B" w:rsidR="00FA2B19" w:rsidRPr="00F52826" w:rsidRDefault="005867CD" w:rsidP="0073684C">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1 997 574</w:t>
            </w:r>
          </w:p>
        </w:tc>
      </w:tr>
      <w:tr w:rsidR="00FA2B19" w:rsidRPr="00F52826" w14:paraId="5698DFF3" w14:textId="77777777" w:rsidTr="0073684C">
        <w:trPr>
          <w:trHeight w:val="255"/>
          <w:jc w:val="center"/>
        </w:trPr>
        <w:tc>
          <w:tcPr>
            <w:tcW w:w="33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07B0D18" w14:textId="77777777" w:rsidR="00FA2B19" w:rsidRPr="00F52826" w:rsidRDefault="00FA2B19" w:rsidP="0073684C">
            <w:pPr>
              <w:spacing w:before="0" w:after="0"/>
              <w:ind w:firstLine="0"/>
              <w:jc w:val="left"/>
              <w:rPr>
                <w:rFonts w:eastAsia="Times New Roman" w:cs="Segoe UI"/>
                <w:b/>
                <w:sz w:val="16"/>
                <w:szCs w:val="16"/>
                <w:lang w:eastAsia="pl-PL"/>
              </w:rPr>
            </w:pPr>
            <w:r w:rsidRPr="00F52826">
              <w:rPr>
                <w:rFonts w:eastAsia="Times New Roman" w:cs="Segoe UI"/>
                <w:b/>
                <w:sz w:val="16"/>
                <w:szCs w:val="16"/>
                <w:lang w:eastAsia="pl-PL"/>
              </w:rPr>
              <w:t>rodzaj zabudowy</w:t>
            </w:r>
          </w:p>
        </w:tc>
        <w:tc>
          <w:tcPr>
            <w:tcW w:w="1559" w:type="dxa"/>
            <w:tcBorders>
              <w:top w:val="nil"/>
              <w:left w:val="nil"/>
              <w:bottom w:val="single" w:sz="4" w:space="0" w:color="auto"/>
              <w:right w:val="single" w:sz="4" w:space="0" w:color="auto"/>
            </w:tcBorders>
            <w:shd w:val="clear" w:color="auto" w:fill="auto"/>
            <w:noWrap/>
            <w:vAlign w:val="center"/>
            <w:hideMark/>
          </w:tcPr>
          <w:p w14:paraId="4BB22C62" w14:textId="77777777" w:rsidR="00FA2B19" w:rsidRPr="00F52826" w:rsidRDefault="00FA2B19" w:rsidP="0073684C">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jednorodzinna</w:t>
            </w:r>
          </w:p>
        </w:tc>
        <w:tc>
          <w:tcPr>
            <w:tcW w:w="1559" w:type="dxa"/>
            <w:tcBorders>
              <w:top w:val="nil"/>
              <w:left w:val="nil"/>
              <w:bottom w:val="single" w:sz="4" w:space="0" w:color="auto"/>
              <w:right w:val="single" w:sz="4" w:space="0" w:color="auto"/>
            </w:tcBorders>
            <w:shd w:val="clear" w:color="auto" w:fill="auto"/>
            <w:noWrap/>
            <w:vAlign w:val="center"/>
            <w:hideMark/>
          </w:tcPr>
          <w:p w14:paraId="0D5D7D34" w14:textId="77777777" w:rsidR="00FA2B19" w:rsidRPr="00F52826" w:rsidRDefault="00FA2B19" w:rsidP="0073684C">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wielorodzinna</w:t>
            </w:r>
          </w:p>
        </w:tc>
      </w:tr>
      <w:tr w:rsidR="00FA2B19" w:rsidRPr="00F52826" w14:paraId="32CCBAE9" w14:textId="77777777" w:rsidTr="0073684C">
        <w:trPr>
          <w:trHeight w:val="255"/>
          <w:jc w:val="center"/>
        </w:trPr>
        <w:tc>
          <w:tcPr>
            <w:tcW w:w="33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1D43FA0" w14:textId="77777777" w:rsidR="00FA2B19" w:rsidRPr="00F52826" w:rsidRDefault="00FA2B19" w:rsidP="0073684C">
            <w:pPr>
              <w:spacing w:before="0" w:after="0"/>
              <w:ind w:firstLine="0"/>
              <w:jc w:val="left"/>
              <w:rPr>
                <w:rFonts w:eastAsia="Times New Roman" w:cs="Segoe UI"/>
                <w:b/>
                <w:sz w:val="16"/>
                <w:szCs w:val="16"/>
                <w:lang w:eastAsia="pl-PL"/>
              </w:rPr>
            </w:pPr>
            <w:r w:rsidRPr="00F52826">
              <w:rPr>
                <w:rFonts w:eastAsia="Times New Roman" w:cs="Segoe UI"/>
                <w:b/>
                <w:sz w:val="16"/>
                <w:szCs w:val="16"/>
                <w:lang w:eastAsia="pl-PL"/>
              </w:rPr>
              <w:t>udział [%]</w:t>
            </w:r>
          </w:p>
        </w:tc>
        <w:tc>
          <w:tcPr>
            <w:tcW w:w="1559" w:type="dxa"/>
            <w:tcBorders>
              <w:top w:val="nil"/>
              <w:left w:val="nil"/>
              <w:bottom w:val="single" w:sz="4" w:space="0" w:color="auto"/>
              <w:right w:val="single" w:sz="4" w:space="0" w:color="auto"/>
            </w:tcBorders>
            <w:shd w:val="clear" w:color="auto" w:fill="auto"/>
            <w:noWrap/>
            <w:vAlign w:val="center"/>
            <w:hideMark/>
          </w:tcPr>
          <w:p w14:paraId="0699A882" w14:textId="77777777" w:rsidR="00FA2B19" w:rsidRPr="00F52826" w:rsidRDefault="00FA2B19" w:rsidP="0073684C">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90</w:t>
            </w:r>
          </w:p>
        </w:tc>
        <w:tc>
          <w:tcPr>
            <w:tcW w:w="1559" w:type="dxa"/>
            <w:tcBorders>
              <w:top w:val="nil"/>
              <w:left w:val="nil"/>
              <w:bottom w:val="single" w:sz="4" w:space="0" w:color="auto"/>
              <w:right w:val="single" w:sz="4" w:space="0" w:color="auto"/>
            </w:tcBorders>
            <w:shd w:val="clear" w:color="auto" w:fill="auto"/>
            <w:noWrap/>
            <w:vAlign w:val="center"/>
            <w:hideMark/>
          </w:tcPr>
          <w:p w14:paraId="4FE22C5D" w14:textId="77777777" w:rsidR="00FA2B19" w:rsidRPr="00F52826" w:rsidRDefault="00FA2B19" w:rsidP="0073684C">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10</w:t>
            </w:r>
          </w:p>
        </w:tc>
      </w:tr>
      <w:tr w:rsidR="00FA2B19" w:rsidRPr="00F52826" w14:paraId="4D32784C" w14:textId="77777777" w:rsidTr="007F4F7F">
        <w:trPr>
          <w:trHeight w:val="255"/>
          <w:jc w:val="center"/>
        </w:trPr>
        <w:tc>
          <w:tcPr>
            <w:tcW w:w="33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32B4F4A" w14:textId="77777777" w:rsidR="00FA2B19" w:rsidRPr="00F52826" w:rsidRDefault="00FA2B19" w:rsidP="0073684C">
            <w:pPr>
              <w:spacing w:before="0" w:after="0"/>
              <w:ind w:firstLine="0"/>
              <w:jc w:val="left"/>
              <w:rPr>
                <w:rFonts w:eastAsia="Times New Roman" w:cs="Segoe UI"/>
                <w:b/>
                <w:sz w:val="16"/>
                <w:szCs w:val="16"/>
                <w:lang w:eastAsia="pl-PL"/>
              </w:rPr>
            </w:pPr>
            <w:r w:rsidRPr="00F52826">
              <w:rPr>
                <w:rFonts w:eastAsia="Times New Roman" w:cs="Segoe UI"/>
                <w:b/>
                <w:sz w:val="16"/>
                <w:szCs w:val="16"/>
                <w:lang w:eastAsia="pl-PL"/>
              </w:rPr>
              <w:t>zapotrzebowanie na zabudowę mieszkaniową [m</w:t>
            </w:r>
            <w:r w:rsidRPr="00F52826">
              <w:rPr>
                <w:rFonts w:eastAsia="Times New Roman" w:cs="Segoe UI"/>
                <w:b/>
                <w:sz w:val="16"/>
                <w:szCs w:val="16"/>
                <w:vertAlign w:val="superscript"/>
                <w:lang w:eastAsia="pl-PL"/>
              </w:rPr>
              <w:t>2</w:t>
            </w:r>
            <w:r w:rsidRPr="00F52826">
              <w:rPr>
                <w:rFonts w:eastAsia="Times New Roman" w:cs="Segoe UI"/>
                <w:b/>
                <w:sz w:val="16"/>
                <w:szCs w:val="16"/>
                <w:lang w:eastAsia="pl-PL"/>
              </w:rPr>
              <w:t>]</w:t>
            </w:r>
          </w:p>
        </w:tc>
        <w:tc>
          <w:tcPr>
            <w:tcW w:w="1559" w:type="dxa"/>
            <w:tcBorders>
              <w:top w:val="nil"/>
              <w:left w:val="nil"/>
              <w:bottom w:val="single" w:sz="4" w:space="0" w:color="auto"/>
              <w:right w:val="single" w:sz="4" w:space="0" w:color="auto"/>
            </w:tcBorders>
            <w:shd w:val="clear" w:color="auto" w:fill="auto"/>
            <w:noWrap/>
            <w:vAlign w:val="center"/>
            <w:hideMark/>
          </w:tcPr>
          <w:p w14:paraId="5F8DB122" w14:textId="07E9FFEE" w:rsidR="00FA2B19" w:rsidRPr="00F52826" w:rsidRDefault="005867CD" w:rsidP="007F4F7F">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1 797 817</w:t>
            </w:r>
          </w:p>
        </w:tc>
        <w:tc>
          <w:tcPr>
            <w:tcW w:w="1559" w:type="dxa"/>
            <w:tcBorders>
              <w:top w:val="nil"/>
              <w:left w:val="nil"/>
              <w:bottom w:val="single" w:sz="4" w:space="0" w:color="auto"/>
              <w:right w:val="single" w:sz="4" w:space="0" w:color="auto"/>
            </w:tcBorders>
            <w:shd w:val="clear" w:color="auto" w:fill="auto"/>
            <w:noWrap/>
            <w:vAlign w:val="center"/>
            <w:hideMark/>
          </w:tcPr>
          <w:p w14:paraId="59D14AE1" w14:textId="2BAA2FA7" w:rsidR="00FA2B19" w:rsidRPr="00F52826" w:rsidRDefault="005867CD" w:rsidP="007F4F7F">
            <w:pPr>
              <w:spacing w:before="0" w:after="0"/>
              <w:ind w:firstLine="0"/>
              <w:jc w:val="center"/>
              <w:rPr>
                <w:rFonts w:eastAsia="Times New Roman" w:cs="Segoe UI"/>
                <w:sz w:val="16"/>
                <w:szCs w:val="16"/>
                <w:lang w:eastAsia="pl-PL"/>
              </w:rPr>
            </w:pPr>
            <w:r w:rsidRPr="00F52826">
              <w:rPr>
                <w:rFonts w:eastAsia="Times New Roman" w:cs="Segoe UI"/>
                <w:sz w:val="16"/>
                <w:szCs w:val="16"/>
                <w:lang w:eastAsia="pl-PL"/>
              </w:rPr>
              <w:t>199 757</w:t>
            </w:r>
          </w:p>
        </w:tc>
      </w:tr>
    </w:tbl>
    <w:p w14:paraId="243DDE4B" w14:textId="6E55C517" w:rsidR="00FA2B19" w:rsidRPr="00F52826" w:rsidRDefault="00FA2B19" w:rsidP="00FA2B19">
      <w:pPr>
        <w:pStyle w:val="GK"/>
      </w:pPr>
      <w:r w:rsidRPr="00F52826">
        <w:t xml:space="preserve">Przy zastosowaniu opisanych powyżej założeń oszacowano, że w perspektywie do </w:t>
      </w:r>
      <w:r w:rsidR="005867CD" w:rsidRPr="00F52826">
        <w:t>2052</w:t>
      </w:r>
      <w:r w:rsidRPr="00F52826">
        <w:t xml:space="preserve"> r. maksymalne zapotrzebowanie na nową zabudowę mieszkaniową jednorodzinną wyniesie </w:t>
      </w:r>
      <w:r w:rsidR="005867CD" w:rsidRPr="00F52826">
        <w:rPr>
          <w:lang w:eastAsia="pl-PL"/>
        </w:rPr>
        <w:t>1 797 817</w:t>
      </w:r>
      <w:r w:rsidRPr="00F52826">
        <w:t> m</w:t>
      </w:r>
      <w:r w:rsidR="007F4F7F" w:rsidRPr="00F52826">
        <w:rPr>
          <w:rFonts w:cs="Segoe UI"/>
        </w:rPr>
        <w:t>²</w:t>
      </w:r>
      <w:r w:rsidRPr="00F52826">
        <w:t xml:space="preserve">, a na zabudowę mieszkaniową wielorodzinną </w:t>
      </w:r>
      <w:r w:rsidR="005867CD" w:rsidRPr="00F52826">
        <w:rPr>
          <w:lang w:eastAsia="pl-PL"/>
        </w:rPr>
        <w:t>199 757</w:t>
      </w:r>
      <w:r w:rsidR="007F4F7F" w:rsidRPr="00F52826">
        <w:t xml:space="preserve"> </w:t>
      </w:r>
      <w:r w:rsidRPr="00F52826">
        <w:t>m</w:t>
      </w:r>
      <w:r w:rsidR="007F4F7F" w:rsidRPr="00F52826">
        <w:rPr>
          <w:rFonts w:cs="Segoe UI"/>
        </w:rPr>
        <w:t>²</w:t>
      </w:r>
      <w:r w:rsidRPr="00F52826">
        <w:t xml:space="preserve"> powierzchni użytkowej budynków. </w:t>
      </w:r>
    </w:p>
    <w:p w14:paraId="74859F30" w14:textId="22D2E78A" w:rsidR="000B1430" w:rsidRPr="00F52826" w:rsidRDefault="000B1430" w:rsidP="000B1430">
      <w:pPr>
        <w:spacing w:after="0"/>
        <w:jc w:val="left"/>
        <w:rPr>
          <w:rFonts w:cs="Segoe UI"/>
          <w:color w:val="A6A6A6" w:themeColor="background1" w:themeShade="A6"/>
        </w:rPr>
      </w:pPr>
      <w:r w:rsidRPr="00F52826">
        <w:rPr>
          <w:rFonts w:cs="Segoe UI"/>
          <w:b/>
        </w:rPr>
        <w:lastRenderedPageBreak/>
        <w:t xml:space="preserve">Zapotrzebowanie na nową zabudowę </w:t>
      </w:r>
      <w:r w:rsidR="0055307D" w:rsidRPr="00F52826">
        <w:rPr>
          <w:rFonts w:cs="Segoe UI"/>
          <w:b/>
        </w:rPr>
        <w:t xml:space="preserve">produkcyjną oraz </w:t>
      </w:r>
      <w:r w:rsidRPr="00F52826">
        <w:rPr>
          <w:rFonts w:cs="Segoe UI"/>
          <w:b/>
        </w:rPr>
        <w:t>usługową komercyjną</w:t>
      </w:r>
      <w:bookmarkEnd w:id="187"/>
    </w:p>
    <w:p w14:paraId="2AC660F7" w14:textId="1869DB92" w:rsidR="0055307D" w:rsidRPr="00F52826" w:rsidRDefault="00FA2B19" w:rsidP="00FA2B19">
      <w:pPr>
        <w:pStyle w:val="GK"/>
      </w:pPr>
      <w:bookmarkStart w:id="189" w:name="_Toc511120496"/>
      <w:r w:rsidRPr="00F52826">
        <w:t>Standardy projektowe nie określają maksymalnego zapotrzebowania na nową zabudowę usługową (komercyjną). Wskaźniki urbanistyczne nie pozwalają określić maksymalnego zapotrzebowania. Ilość usług uzależniona jest od uwarunkowań lokalnych, w tym od potrzeb mieszkańców i polityki rozwoju gminy, a także od położenia gminy w odniesieniu do sieci transportu drogowego i kolejowego – duże obiekty usługowe koncentrują się zwykle w miejscach dobrze skomunikowanych (węzłach komunikacyjnych).</w:t>
      </w:r>
    </w:p>
    <w:p w14:paraId="078170C8" w14:textId="0AA8AF1B" w:rsidR="0055307D" w:rsidRPr="00F52826" w:rsidRDefault="0055307D" w:rsidP="0055307D">
      <w:pPr>
        <w:ind w:firstLine="0"/>
        <w:rPr>
          <w:rFonts w:cs="Segoe UI"/>
          <w:szCs w:val="20"/>
        </w:rPr>
      </w:pPr>
      <w:r w:rsidRPr="00F52826">
        <w:rPr>
          <w:rFonts w:cs="Segoe UI"/>
          <w:szCs w:val="20"/>
        </w:rPr>
        <w:t xml:space="preserve">Ze względu na różnice lokalnych uwarunkowań zapotrzebowanie na nową zabudowę produkcyjną oraz zabudowę usługową komercyjną jest nierównomierne dla różnych gmin w Polsce. Ponadto zapotrzebowanie na zabudowę tych funkcji jest niestałe i szybkozmienne, ponieważ nawet pojedyncze wydarzenie (np. lokalizacja znaczącej inwestycji) może nagle, skokowo wygenerować bardzo duże zapotrzebowanie na nową zabudowę usługową oraz produkcyjną. Co więcej zapotrzebowanie na jeden z tych rodzajów zabudowy może indukować zapotrzebowanie na drugi tj. zabudowa produkcyjna i magazynowa wymaga powstania także towarzyszącej zabudowy usługowej np. fabryka wymaga powstania usługowych obiektów biurowych, które będą stanowić jej zaplecze administracyjne. To zjawisko zachodzi także w drugą stronę np. rozwój licznych obiektów handlowych (usługi) wymusza zapotrzebowanie na nową zabudowę magazynową w okolicy. </w:t>
      </w:r>
    </w:p>
    <w:p w14:paraId="0BD065BA" w14:textId="7C525A06" w:rsidR="0055307D" w:rsidRPr="00F52826" w:rsidRDefault="0055307D" w:rsidP="0055307D">
      <w:pPr>
        <w:ind w:firstLine="0"/>
        <w:rPr>
          <w:rFonts w:cs="Segoe UI"/>
          <w:szCs w:val="20"/>
        </w:rPr>
      </w:pPr>
      <w:r w:rsidRPr="00F52826">
        <w:rPr>
          <w:rFonts w:cs="Segoe UI"/>
          <w:szCs w:val="20"/>
        </w:rPr>
        <w:t xml:space="preserve">W związku z powyższym szacując zapotrzebowanie na zabudowę produkcyjną oraz zabudowę usługową komercyjną istotnym jest poprawne określenie uwarunkowań lokalnych warunkujących zapotrzebowanie na nową zabudowę oraz zbadanie w jaki sposób w danej gminie oddziaływają ze sobą przedmiotowe dwa rodzaje zabudowy. Na potrzeby oszacowania zapotrzebowania na zabudowę usługową komercyjną oraz produkcyjną ustalono czynniki, które będą mieć w badanej przyszłości największy wpływ na zapotrzebowanie na nową zabudowę tych funkcji w mieście i gminie Góra Kalwaria. </w:t>
      </w:r>
    </w:p>
    <w:p w14:paraId="54DB4578" w14:textId="77777777" w:rsidR="0055307D" w:rsidRPr="00F52826" w:rsidRDefault="0055307D" w:rsidP="0055307D">
      <w:pPr>
        <w:ind w:firstLine="0"/>
        <w:rPr>
          <w:rFonts w:cs="Segoe UI"/>
          <w:szCs w:val="20"/>
        </w:rPr>
      </w:pPr>
      <w:r w:rsidRPr="00F52826">
        <w:rPr>
          <w:rFonts w:cs="Segoe UI"/>
          <w:szCs w:val="20"/>
        </w:rPr>
        <w:t xml:space="preserve">Głównym bodźcem kształtującym przyszłe zapotrzebowanie na zabudowę usługową będzie wzrost liczby mieszkańców gminy, który następuje m.in. w związku z postępującą </w:t>
      </w:r>
      <w:proofErr w:type="spellStart"/>
      <w:r w:rsidRPr="00F52826">
        <w:rPr>
          <w:rFonts w:cs="Segoe UI"/>
          <w:szCs w:val="20"/>
        </w:rPr>
        <w:t>suburbanizacją</w:t>
      </w:r>
      <w:proofErr w:type="spellEnd"/>
      <w:r w:rsidRPr="00F52826">
        <w:rPr>
          <w:rFonts w:cs="Segoe UI"/>
          <w:szCs w:val="20"/>
        </w:rPr>
        <w:t xml:space="preserve"> w aglomeracji Warszawskiej. Obecnie widoczny jest trend przeprowadzania się dotychczasowych mieszkańców Warszawy na tereny podmiejskie także leżące w granicach gminy Góra Kalwaria. Świadczą o tym statystyki migracji oraz sposób zagospodarowywania obrębów ewidencyjnych w północnej części gminy (Solec, Baniocha, Wojciechowice, Dobiesz, Kąty). Ponadto od momentu zakończenia budowy obwodnicy Góry Kalwarii znacznie poprawiła się osiągalność czasowa w podróżach m.in. do stolicy czy Piaseczna. Przewiduje się, iż w kolejnych latach opisywane trendy jeszcze bardziej przyśpieszą, co przełoży się na wzrastającą liczbę mieszkańców gminy, ale także spowoduje sytuację, w której obecnie istniejące usługi komercyjne przestaną być wystarczające dla mieszkańców. Dotyczy to zarówno ilości dostępnych usług podstawowych takich jak np. sklepy, ale także zakresu i jakości usług – zakłada się, że wraz z przybywaniem do Góry Kalwarii dużych liczb byłych mieszkańców ośrodka miejskiego, w gminie pojawi się zapotrzebowanie na nowe rodzaje usług, które dotąd nie były niezbędne w tradycyjnie rolniczej gminie np. biura, gastronomia, usługi rzemieślnicze. Realizacja tych usług będzie wymagać nowej zabudowy usługowej. </w:t>
      </w:r>
    </w:p>
    <w:p w14:paraId="7B04EF92" w14:textId="77777777" w:rsidR="0055307D" w:rsidRPr="00F52826" w:rsidRDefault="0055307D" w:rsidP="0055307D">
      <w:pPr>
        <w:ind w:firstLine="0"/>
        <w:rPr>
          <w:rFonts w:cs="Segoe UI"/>
          <w:szCs w:val="20"/>
        </w:rPr>
      </w:pPr>
      <w:r w:rsidRPr="00F52826">
        <w:rPr>
          <w:rFonts w:cs="Segoe UI"/>
          <w:szCs w:val="20"/>
        </w:rPr>
        <w:t xml:space="preserve">Głównym bodźcem kształtującym przyszłe zapotrzebowanie na zabudowę produkcyjną w gminie Góra Kalwaria jest poprawiająca się dostępność komunikacyjna gminy. Pod koniec 2019 r. oddano do użytku obwodnicę Góry Kalwarii. Obwodnica ma kategorię drogi głównej ruchu przyspieszonego, zlokalizowano na niej trzy węzły drogowe. Ponadto gminę przecina droga krajowa nr 50 – która jest tranzytową obwodnicą Warszawy oraz droga krajowa nr 79 (Warszawa – Kozienice – Zwoleń – Sandomierz – Kraków – Katowice – Bytom). </w:t>
      </w:r>
    </w:p>
    <w:p w14:paraId="0767B239" w14:textId="77777777" w:rsidR="0055307D" w:rsidRPr="00F52826" w:rsidRDefault="0055307D" w:rsidP="0055307D">
      <w:pPr>
        <w:ind w:firstLine="0"/>
        <w:rPr>
          <w:rFonts w:cs="Segoe UI"/>
          <w:szCs w:val="20"/>
        </w:rPr>
      </w:pPr>
      <w:r w:rsidRPr="00F52826">
        <w:rPr>
          <w:rFonts w:cs="Segoe UI"/>
          <w:szCs w:val="20"/>
        </w:rPr>
        <w:t>Gmina Góra Kalwaria jest obszarem planowanych dużych inwestycji infrastrukturalnych o znaczeniu krajowym i regionalnym. Plany rządowe przewidują realizację autostrady A50, która przecinać będzie teren gminy Góra Kalwaria – analizowane są zarówno warianty nowego przebiegu drogi jak i budowę w śladzie obecnej drogi krajowej.</w:t>
      </w:r>
    </w:p>
    <w:p w14:paraId="302CE3B0" w14:textId="3B197F12" w:rsidR="0055307D" w:rsidRPr="00F52826" w:rsidRDefault="0055307D" w:rsidP="0055307D">
      <w:pPr>
        <w:ind w:firstLine="0"/>
        <w:rPr>
          <w:rFonts w:cs="Segoe UI"/>
          <w:szCs w:val="20"/>
        </w:rPr>
      </w:pPr>
      <w:r w:rsidRPr="00F52826">
        <w:rPr>
          <w:rFonts w:cs="Segoe UI"/>
          <w:szCs w:val="20"/>
        </w:rPr>
        <w:lastRenderedPageBreak/>
        <w:t xml:space="preserve">Obecna droga krajowa nr 50 w na terenie gminy Góra Kalwaria przecina się z drogą krajową nr 79. W odległości ok. 20 km na zachód od granic gminy droga krajowa nr 50 krzyżuje się z drogą ekspresową nr 7 (Warszawa – Radom – Kielce – Kraków), zaś ok. 17 km na wschód krzyżuje się z drogą ekspresową nr 17 (Warszawa – Lublin - Zamość). Również planowany jest nowy przebieg drogi wojewódzkiej nr 724, stanowiącej najszybsze powiązanie Góry Kalwarii z Konstancinem-Jeziorną oraz Warszawą. </w:t>
      </w:r>
    </w:p>
    <w:p w14:paraId="4527AC81" w14:textId="77777777" w:rsidR="0055307D" w:rsidRPr="00F52826" w:rsidRDefault="0055307D" w:rsidP="0055307D">
      <w:pPr>
        <w:ind w:firstLine="0"/>
        <w:rPr>
          <w:rFonts w:cs="Segoe UI"/>
          <w:szCs w:val="20"/>
        </w:rPr>
      </w:pPr>
      <w:r w:rsidRPr="00F52826">
        <w:rPr>
          <w:rFonts w:cs="Segoe UI"/>
          <w:szCs w:val="20"/>
        </w:rPr>
        <w:t>Dla funkcji produkcyjnej duże znaczenie ma również dostępność do sieci kolejowej – gminę przecina linia kolejowa nr 14, stanowiąca istotną rolę w systemie przewozu towarów – jako część południowej kolejowej obwodnicy Warszawy.</w:t>
      </w:r>
    </w:p>
    <w:p w14:paraId="1E11BB57" w14:textId="69092FAB" w:rsidR="0055307D" w:rsidRPr="00F52826" w:rsidRDefault="0055307D" w:rsidP="0055307D">
      <w:pPr>
        <w:ind w:firstLine="0"/>
        <w:rPr>
          <w:rFonts w:cs="Segoe UI"/>
          <w:szCs w:val="20"/>
        </w:rPr>
      </w:pPr>
      <w:r w:rsidRPr="00F52826">
        <w:rPr>
          <w:rFonts w:cs="Segoe UI"/>
          <w:szCs w:val="20"/>
        </w:rPr>
        <w:t>Przewiduje się, że powyższe inwestycje wraz z uwarunkowaniami wynikającymi z położenia miasta i gminy Góra Kalwaria w granicach aglomeracji warszawskiej pociągnie za sobą gwałtowny rozwój przedsiębiorstw z zakresu magazynowania, przetwórstwa, produkcji i przemysłu. Oprócz rozwoju już istniejących w gminie przedsiębiorstw przewiduje się, że inwestycje drogowe przyciągną firmy zewnętrzne, które będą chciały zlokalizować swoje nowe obiekty w pobliżu węzłów drogowych oraz wzdłuż dróg.</w:t>
      </w:r>
    </w:p>
    <w:p w14:paraId="294CB05B" w14:textId="77777777" w:rsidR="0055307D" w:rsidRPr="00F52826" w:rsidRDefault="0055307D" w:rsidP="0055307D">
      <w:pPr>
        <w:ind w:firstLine="0"/>
        <w:rPr>
          <w:rFonts w:cs="Segoe UI"/>
          <w:szCs w:val="20"/>
        </w:rPr>
      </w:pPr>
      <w:r w:rsidRPr="00F52826">
        <w:rPr>
          <w:rFonts w:cs="Segoe UI"/>
          <w:szCs w:val="20"/>
        </w:rPr>
        <w:t>Zlokalizowanie nowych dróg, a także węzłów drogowych w bezpośrednim sąsiedztwie gminy jest czynnikiem definiującym przyszły rozwój funkcji przemysłowych. Sytuacja taka wystąpiła już wcześniej w innych gminach w kraju, w których powstały ważne węzły drogowe. W celu wyliczenia konkretnego zapotrzebowania na tereny przemysłowe w gminie Góra Kalwaria przeprowadzono szczegółową analizę jak wybudowanie nowej drogi szybkiego ruchu wraz z węzłem wpływa na rozwój funkcji przemysłowej. Ze względu na fakt, że oddziaływanie takiej inwestycji jest rozłożone na wiele lat od realizacji, do analizy zostało wybranych 5 lokalizacji z różnych części Polski, w których tego typu inwestycja została zrealizowana wystarczająco dawno temu, aby na jej podstawie móc określić jej długotrwały wpływ.</w:t>
      </w:r>
    </w:p>
    <w:p w14:paraId="7E164BED" w14:textId="77777777" w:rsidR="0055307D" w:rsidRPr="00F52826" w:rsidRDefault="0055307D" w:rsidP="0055307D">
      <w:pPr>
        <w:ind w:firstLine="0"/>
      </w:pPr>
      <w:r w:rsidRPr="00F52826">
        <w:rPr>
          <w:rFonts w:cs="Segoe UI"/>
          <w:szCs w:val="20"/>
        </w:rPr>
        <w:t xml:space="preserve">Do analizy wybrano następujące lokalizacje (dla ułatwienia nazywane nazwami węzłów drogowych): </w:t>
      </w:r>
      <w:r w:rsidRPr="00F52826">
        <w:t>Komorniki, Krzesiny, Swadzim, Stryków, Rusocin.</w:t>
      </w:r>
    </w:p>
    <w:p w14:paraId="386BBE21" w14:textId="00E4E833" w:rsidR="0055307D" w:rsidRPr="00F52826" w:rsidRDefault="0055307D" w:rsidP="0055307D">
      <w:pPr>
        <w:spacing w:after="0"/>
        <w:ind w:firstLine="0"/>
        <w:rPr>
          <w:rFonts w:cs="Segoe UI"/>
          <w:szCs w:val="20"/>
        </w:rPr>
      </w:pPr>
      <w:r w:rsidRPr="00F52826">
        <w:rPr>
          <w:rFonts w:cs="Segoe UI"/>
          <w:szCs w:val="20"/>
        </w:rPr>
        <w:t xml:space="preserve">W ramach analizy dla każdej z tych lokalizacji zbadano sposób zagospodarowania terenów przed powstaniem drogi oraz w obecnym stanie. Zasięgi terenów przemysłowych oraz powierzchnie budynków przemysłowych wyznaczono w ramach inwentaryzacji urbanistycznej na podstawie archiwalnych ortofotomap z 2001 i 2004 r., natomiast stan obecny na podstawie ortofotomap z 2021 r. Przygotowano wyliczenia, które przedstawiają sumę powierzchni terenów przemysłowych i budynków przemysłowych przed powstaniem drogi oraz stan obecny. Obliczono różnicę tych powierzchni, przedstawiono średni roczny przyrost tych terenów w analizowanych latach, również w przeliczeniu na 1 km odcinka trasy, przy którym dane tereny zostały zlokalizowane. </w:t>
      </w:r>
    </w:p>
    <w:p w14:paraId="35209750" w14:textId="121541A5" w:rsidR="00AA1468" w:rsidRPr="00F52826" w:rsidRDefault="00AA1468" w:rsidP="00AA1468">
      <w:pPr>
        <w:pStyle w:val="GK"/>
        <w:rPr>
          <w:i/>
        </w:rPr>
      </w:pPr>
      <w:r w:rsidRPr="00F52826">
        <w:rPr>
          <w:i/>
        </w:rPr>
        <w:t xml:space="preserve">Szczegółowe wyliczenia dotyczące otoczenia ww. lokalizacji przedstawiono w </w:t>
      </w:r>
      <w:r w:rsidRPr="00F52826">
        <w:rPr>
          <w:rFonts w:cs="Segoe UI"/>
          <w:i/>
          <w:szCs w:val="20"/>
        </w:rPr>
        <w:t>załączniku do części tekstowej.</w:t>
      </w:r>
    </w:p>
    <w:p w14:paraId="6C0E7452" w14:textId="589780D0" w:rsidR="00AA1468" w:rsidRPr="00F52826" w:rsidRDefault="00AA1468" w:rsidP="00AA1468">
      <w:pPr>
        <w:spacing w:after="0"/>
        <w:ind w:firstLine="0"/>
        <w:rPr>
          <w:rFonts w:cs="Segoe UI"/>
          <w:szCs w:val="20"/>
        </w:rPr>
      </w:pPr>
      <w:r w:rsidRPr="00F52826">
        <w:rPr>
          <w:rFonts w:cs="Segoe UI"/>
          <w:szCs w:val="20"/>
        </w:rPr>
        <w:t>Średnioroczny przyrost powierzchni terenów przemysłowych w uśrednieniu dla wszystkich badanych lokalizacji wyniósł 159 566,26 m², zaś średnioroczny przyrost powierzchni terenów przemysłowych w przeliczeniu na 1 km odcinka trasy szybkiego ruchu w uśrednieniu dla wszystkich badanych lokalizacji wyniósł 42 340,51 m².</w:t>
      </w:r>
    </w:p>
    <w:p w14:paraId="6AB338F1" w14:textId="74C6124E" w:rsidR="00AA1468" w:rsidRPr="00F52826" w:rsidRDefault="00AA1468" w:rsidP="00AA1468">
      <w:pPr>
        <w:spacing w:after="0"/>
        <w:ind w:firstLine="0"/>
        <w:rPr>
          <w:rFonts w:cs="Segoe UI"/>
          <w:szCs w:val="20"/>
        </w:rPr>
      </w:pPr>
      <w:r w:rsidRPr="00F52826">
        <w:rPr>
          <w:rFonts w:cs="Segoe UI"/>
          <w:szCs w:val="20"/>
        </w:rPr>
        <w:t>Średnioroczny przyrost powierzchni budynków przemysłowych w uśrednieniu dla wszystkich badanych lokalizacji wyniósł 47 548,26 m², zaś średnioroczny przyrost powierzchni budynków przemysłowych w przeliczeniu na 1 km odcinka trasy szybkiego ruchu w uśrednieniu dla wszystkich badanych lokalizacji wyniósł 12 226,31 m².</w:t>
      </w:r>
    </w:p>
    <w:p w14:paraId="3479B63B" w14:textId="77777777" w:rsidR="00AA1468" w:rsidRPr="00F52826" w:rsidRDefault="00AA1468" w:rsidP="00AA1468">
      <w:pPr>
        <w:spacing w:after="0"/>
        <w:ind w:firstLine="0"/>
        <w:rPr>
          <w:rFonts w:cs="Segoe UI"/>
          <w:szCs w:val="20"/>
        </w:rPr>
      </w:pPr>
      <w:r w:rsidRPr="00F52826">
        <w:rPr>
          <w:rFonts w:cs="Segoe UI"/>
          <w:szCs w:val="20"/>
        </w:rPr>
        <w:t xml:space="preserve">Na potrzeby wyliczenia zapotrzebowania na nową zabudowę produkcyjną w gminie Góra Kalwaria założono, że lokalizacja jej terenie autostrady A50 oraz węzła spowoduje skutki analogiczne do tych, które wystąpiły w badanych lokalizacjach tj. wygenerowania zapotrzebowania na nową zabudowę przemysłową. </w:t>
      </w:r>
    </w:p>
    <w:p w14:paraId="3C50D771" w14:textId="77777777" w:rsidR="00AA1468" w:rsidRPr="00F52826" w:rsidRDefault="00AA1468" w:rsidP="00AA1468">
      <w:pPr>
        <w:spacing w:after="0"/>
        <w:ind w:firstLine="0"/>
        <w:rPr>
          <w:rFonts w:cs="Segoe UI"/>
          <w:szCs w:val="20"/>
        </w:rPr>
      </w:pPr>
      <w:r w:rsidRPr="00F52826">
        <w:rPr>
          <w:rFonts w:cs="Segoe UI"/>
          <w:szCs w:val="20"/>
        </w:rPr>
        <w:lastRenderedPageBreak/>
        <w:t>Na podstawie tego założenia, biorąc pod uwagę fakt, iż przez teren gminy Górzno przebiega obecnie około 10,9 km trasy drogi krajowej nr 50 i korzystając z uśrednionej dla wszystkich badanych lokalizacji wartości średnioroczny przyrost powierzchni budynków przemysłowych w przeliczeniu na 1 km odcinka trasy szybkiego ruchu wynoszącego 12 226,31 m²/rok, wyliczono iż zapotrzebowanie na nową zabudowę produkcyjną w perspektywie do 2052 r. wyniesie 3 998 003,37  m² powierzchni całkowitej, co przekłada się (przyjmując współczynnik 0,8) na 3 198 402,70 m² powierzchni użytkowej.</w:t>
      </w:r>
    </w:p>
    <w:p w14:paraId="0465D402" w14:textId="77777777" w:rsidR="00AA1468" w:rsidRPr="00F52826" w:rsidRDefault="00AA1468" w:rsidP="00AA1468">
      <w:pPr>
        <w:spacing w:after="0"/>
        <w:ind w:firstLine="0"/>
        <w:rPr>
          <w:rFonts w:cs="Segoe UI"/>
          <w:szCs w:val="20"/>
        </w:rPr>
      </w:pPr>
      <w:r w:rsidRPr="00F52826">
        <w:rPr>
          <w:rFonts w:cs="Segoe UI"/>
          <w:szCs w:val="20"/>
        </w:rPr>
        <w:t>W celu oszacowania zapotrzebowania na zabudowę usługową komercyjną wzięto pod uwagę opisane wcześniej uwarunkowania oraz również opisane wzajemne współoddziaływanie na siebie zabudowy produkcyjnej i usługowej. Na tej podstawie przyjęto, że w perspektywie 2052 r. zapotrzebowanie na nową powierzchnię użytkową zabudowy usługowej komercyjnej będzie dążyć do wartości wyliczonej dla zabudowy produkcyjnej tj. 3 198 402,70 m².</w:t>
      </w:r>
    </w:p>
    <w:p w14:paraId="735DAED5" w14:textId="51830EEB" w:rsidR="005867CD" w:rsidRPr="00F52826" w:rsidRDefault="005867CD">
      <w:pPr>
        <w:spacing w:before="0" w:after="160" w:line="259" w:lineRule="auto"/>
        <w:ind w:firstLine="0"/>
        <w:jc w:val="left"/>
        <w:rPr>
          <w:rFonts w:cs="Segoe UI"/>
          <w:b/>
        </w:rPr>
      </w:pPr>
    </w:p>
    <w:p w14:paraId="0A3A38CD" w14:textId="2D2EB189" w:rsidR="000B1430" w:rsidRPr="00F52826" w:rsidRDefault="000B1430" w:rsidP="00FA2B19">
      <w:pPr>
        <w:rPr>
          <w:rFonts w:cs="Segoe UI"/>
        </w:rPr>
      </w:pPr>
      <w:r w:rsidRPr="00F52826">
        <w:rPr>
          <w:rFonts w:cs="Segoe UI"/>
          <w:b/>
        </w:rPr>
        <w:t>Zapotrzebowanie na nową zabudowę usługową publiczną</w:t>
      </w:r>
      <w:bookmarkEnd w:id="189"/>
    </w:p>
    <w:p w14:paraId="76A1D614" w14:textId="77777777" w:rsidR="00FA2B19" w:rsidRPr="00F52826" w:rsidRDefault="00FA2B19" w:rsidP="00FA2B19">
      <w:pPr>
        <w:pStyle w:val="GK"/>
      </w:pPr>
      <w:r w:rsidRPr="00F52826">
        <w:t>Do zabudowy usługowej publicznej zaliczane są różnego rodzaju obiekty związane m.in. z oświatą, nauką, kulturą, opieką zdrowotną, kultem religijnym, administracją i inne. Standardy projektowe nie określają maksymalnego zapotrzebowania na nową zabudowę usługową tego typu. Wskaźniki urbanistyczne pozwalają jednak określić szacunkowe zapotrzebowanie na niektóre z rodzajów usług publicznych.</w:t>
      </w:r>
    </w:p>
    <w:p w14:paraId="399EB3A7" w14:textId="77777777" w:rsidR="00FA2B19" w:rsidRPr="00F52826" w:rsidRDefault="00FA2B19" w:rsidP="00FA2B19">
      <w:pPr>
        <w:pStyle w:val="GK"/>
      </w:pPr>
      <w:r w:rsidRPr="00F52826">
        <w:t>Maksymalne w skali gminy zapotrzebowanie na usługi oświaty oraz usługi zdrowia określono na podstawie wskaźników urbanistycznych przedstawionych w poniższej tabeli.</w:t>
      </w:r>
    </w:p>
    <w:p w14:paraId="0BD8B86B" w14:textId="06FEFA24" w:rsidR="00FA2B19" w:rsidRPr="00F52826" w:rsidRDefault="00FA2B19" w:rsidP="00FA2B19">
      <w:pPr>
        <w:pStyle w:val="Legenda"/>
        <w:keepNext/>
        <w:rPr>
          <w:rFonts w:cs="Segoe UI"/>
        </w:rPr>
      </w:pPr>
      <w:bookmarkStart w:id="190" w:name="_Toc10013852"/>
      <w:bookmarkStart w:id="191" w:name="_Toc88665213"/>
      <w:r w:rsidRPr="00F52826">
        <w:rPr>
          <w:rFonts w:cs="Segoe UI"/>
        </w:rPr>
        <w:t xml:space="preserve">Tabela </w:t>
      </w:r>
      <w:r w:rsidR="00133D8A" w:rsidRPr="00F52826">
        <w:rPr>
          <w:rFonts w:cs="Segoe UI"/>
        </w:rPr>
        <w:fldChar w:fldCharType="begin"/>
      </w:r>
      <w:r w:rsidRPr="00F52826">
        <w:rPr>
          <w:rFonts w:cs="Segoe UI"/>
        </w:rPr>
        <w:instrText xml:space="preserve"> SEQ Tabela \* ARABIC </w:instrText>
      </w:r>
      <w:r w:rsidR="00133D8A" w:rsidRPr="00F52826">
        <w:rPr>
          <w:rFonts w:cs="Segoe UI"/>
        </w:rPr>
        <w:fldChar w:fldCharType="separate"/>
      </w:r>
      <w:r w:rsidR="003B024F">
        <w:rPr>
          <w:rFonts w:cs="Segoe UI"/>
          <w:noProof/>
        </w:rPr>
        <w:t>23</w:t>
      </w:r>
      <w:r w:rsidR="00133D8A" w:rsidRPr="00F52826">
        <w:rPr>
          <w:rFonts w:cs="Segoe UI"/>
        </w:rPr>
        <w:fldChar w:fldCharType="end"/>
      </w:r>
      <w:r w:rsidRPr="00F52826">
        <w:rPr>
          <w:rFonts w:cs="Segoe UI"/>
          <w:noProof/>
        </w:rPr>
        <w:t>.</w:t>
      </w:r>
      <w:r w:rsidRPr="00F52826">
        <w:rPr>
          <w:rFonts w:cs="Segoe UI"/>
        </w:rPr>
        <w:t xml:space="preserve"> Wskaźniki urbanistyczne oraz zapotrzebowanie na nową zabudowę usługową publiczną</w:t>
      </w:r>
      <w:bookmarkEnd w:id="190"/>
      <w:bookmarkEnd w:id="191"/>
    </w:p>
    <w:p w14:paraId="1427A462" w14:textId="0781BD9D" w:rsidR="00FA2B19" w:rsidRPr="00F52826" w:rsidRDefault="00FA2B19" w:rsidP="00FA2B19">
      <w:pPr>
        <w:pStyle w:val="Legenda"/>
        <w:keepNext/>
        <w:spacing w:before="0"/>
        <w:rPr>
          <w:rFonts w:cs="Segoe UI"/>
          <w:b w:val="0"/>
        </w:rPr>
      </w:pPr>
      <w:r w:rsidRPr="00F52826">
        <w:rPr>
          <w:rFonts w:cs="Segoe UI"/>
          <w:b w:val="0"/>
        </w:rPr>
        <w:t>źródło: opracowanie własne na podstawie „Standardy urbanistyczne dla terenów mieszkani</w:t>
      </w:r>
      <w:r w:rsidR="00AA1468" w:rsidRPr="00F52826">
        <w:rPr>
          <w:rFonts w:cs="Segoe UI"/>
          <w:b w:val="0"/>
        </w:rPr>
        <w:t>owych – wybrane zagadnienia” dr </w:t>
      </w:r>
      <w:r w:rsidRPr="00F52826">
        <w:rPr>
          <w:rFonts w:cs="Segoe UI"/>
          <w:b w:val="0"/>
        </w:rPr>
        <w:t>hab. inż. arch. Grażyna Dąbrowska-Milewska, Politechnika Białostocka</w:t>
      </w:r>
    </w:p>
    <w:tbl>
      <w:tblPr>
        <w:tblW w:w="9142" w:type="dxa"/>
        <w:jc w:val="center"/>
        <w:tblCellMar>
          <w:left w:w="70" w:type="dxa"/>
          <w:right w:w="70" w:type="dxa"/>
        </w:tblCellMar>
        <w:tblLook w:val="04A0" w:firstRow="1" w:lastRow="0" w:firstColumn="1" w:lastColumn="0" w:noHBand="0" w:noVBand="1"/>
      </w:tblPr>
      <w:tblGrid>
        <w:gridCol w:w="2636"/>
        <w:gridCol w:w="4238"/>
        <w:gridCol w:w="2268"/>
      </w:tblGrid>
      <w:tr w:rsidR="00FA2B19" w:rsidRPr="00F52826" w14:paraId="1B68437A" w14:textId="77777777" w:rsidTr="0073684C">
        <w:trPr>
          <w:trHeight w:val="369"/>
          <w:jc w:val="center"/>
        </w:trPr>
        <w:tc>
          <w:tcPr>
            <w:tcW w:w="2636" w:type="dxa"/>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FDA1054" w14:textId="77777777" w:rsidR="00FA2B19" w:rsidRPr="00F52826" w:rsidRDefault="00FA2B19" w:rsidP="0073684C">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Rodzaj placówki</w:t>
            </w:r>
          </w:p>
        </w:tc>
        <w:tc>
          <w:tcPr>
            <w:tcW w:w="4238"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7BB1405A" w14:textId="77777777" w:rsidR="00FA2B19" w:rsidRPr="00F52826" w:rsidRDefault="00FA2B19" w:rsidP="0073684C">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Wskaźniki urbanistyczne</w:t>
            </w:r>
          </w:p>
        </w:tc>
        <w:tc>
          <w:tcPr>
            <w:tcW w:w="2268"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59FEB4BB" w14:textId="77777777" w:rsidR="00FA2B19" w:rsidRPr="00F52826" w:rsidRDefault="00FA2B19" w:rsidP="0073684C">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Zapotrzebowanie</w:t>
            </w:r>
          </w:p>
        </w:tc>
      </w:tr>
      <w:tr w:rsidR="00FA2B19" w:rsidRPr="00F52826" w14:paraId="44F4EFDF" w14:textId="77777777" w:rsidTr="0073684C">
        <w:trPr>
          <w:trHeight w:val="480"/>
          <w:jc w:val="center"/>
        </w:trPr>
        <w:tc>
          <w:tcPr>
            <w:tcW w:w="2636"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09F1551F" w14:textId="77777777" w:rsidR="00FA2B19" w:rsidRPr="00F52826" w:rsidRDefault="00FA2B19" w:rsidP="0073684C">
            <w:pPr>
              <w:spacing w:before="0" w:after="0"/>
              <w:ind w:firstLine="0"/>
              <w:rPr>
                <w:rFonts w:eastAsia="Times New Roman" w:cs="Segoe UI"/>
                <w:b/>
                <w:bCs/>
                <w:sz w:val="18"/>
                <w:szCs w:val="18"/>
                <w:lang w:eastAsia="pl-PL"/>
              </w:rPr>
            </w:pPr>
            <w:r w:rsidRPr="00F52826">
              <w:rPr>
                <w:rFonts w:eastAsia="Times New Roman" w:cs="Segoe UI"/>
                <w:b/>
                <w:bCs/>
                <w:sz w:val="18"/>
                <w:szCs w:val="18"/>
                <w:lang w:eastAsia="pl-PL"/>
              </w:rPr>
              <w:t>szkoły podstawowe</w:t>
            </w:r>
          </w:p>
        </w:tc>
        <w:tc>
          <w:tcPr>
            <w:tcW w:w="4238" w:type="dxa"/>
            <w:tcBorders>
              <w:top w:val="nil"/>
              <w:left w:val="nil"/>
              <w:bottom w:val="single" w:sz="8" w:space="0" w:color="auto"/>
              <w:right w:val="single" w:sz="8" w:space="0" w:color="auto"/>
            </w:tcBorders>
            <w:shd w:val="clear" w:color="auto" w:fill="auto"/>
            <w:vAlign w:val="center"/>
            <w:hideMark/>
          </w:tcPr>
          <w:p w14:paraId="0A5B49C7" w14:textId="77777777" w:rsidR="00FA2B19" w:rsidRPr="00F52826" w:rsidRDefault="00FA2B19" w:rsidP="0073684C">
            <w:pPr>
              <w:spacing w:before="0" w:after="0"/>
              <w:ind w:firstLine="0"/>
              <w:jc w:val="left"/>
              <w:rPr>
                <w:rFonts w:eastAsia="Times New Roman" w:cs="Segoe UI"/>
                <w:sz w:val="16"/>
                <w:szCs w:val="16"/>
                <w:lang w:eastAsia="pl-PL"/>
              </w:rPr>
            </w:pPr>
            <w:r w:rsidRPr="00F52826">
              <w:rPr>
                <w:rFonts w:eastAsia="Times New Roman" w:cs="Segoe UI"/>
                <w:sz w:val="16"/>
                <w:szCs w:val="16"/>
                <w:lang w:eastAsia="pl-PL"/>
              </w:rPr>
              <w:t>4 miejsca na 2 500 m</w:t>
            </w:r>
            <w:r w:rsidRPr="00F52826">
              <w:rPr>
                <w:rFonts w:eastAsia="Times New Roman" w:cs="Segoe UI"/>
                <w:sz w:val="16"/>
                <w:szCs w:val="16"/>
                <w:vertAlign w:val="superscript"/>
                <w:lang w:eastAsia="pl-PL"/>
              </w:rPr>
              <w:t>2</w:t>
            </w:r>
            <w:r w:rsidRPr="00F52826">
              <w:rPr>
                <w:rFonts w:eastAsia="Times New Roman" w:cs="Segoe UI"/>
                <w:sz w:val="16"/>
                <w:szCs w:val="16"/>
                <w:lang w:eastAsia="pl-PL"/>
              </w:rPr>
              <w:t xml:space="preserve"> całkowitej powierzchni mieszkań</w:t>
            </w:r>
          </w:p>
        </w:tc>
        <w:tc>
          <w:tcPr>
            <w:tcW w:w="2268" w:type="dxa"/>
            <w:tcBorders>
              <w:top w:val="nil"/>
              <w:left w:val="nil"/>
              <w:bottom w:val="single" w:sz="8" w:space="0" w:color="auto"/>
              <w:right w:val="single" w:sz="8" w:space="0" w:color="auto"/>
            </w:tcBorders>
            <w:shd w:val="clear" w:color="auto" w:fill="auto"/>
            <w:vAlign w:val="center"/>
            <w:hideMark/>
          </w:tcPr>
          <w:p w14:paraId="6B29FDA7" w14:textId="37488943" w:rsidR="00FA2B19" w:rsidRPr="00F52826" w:rsidRDefault="00636A21" w:rsidP="0073684C">
            <w:pPr>
              <w:spacing w:before="0" w:after="0"/>
              <w:ind w:firstLine="0"/>
              <w:jc w:val="left"/>
              <w:rPr>
                <w:rFonts w:eastAsia="Times New Roman" w:cs="Segoe UI"/>
                <w:sz w:val="16"/>
                <w:szCs w:val="16"/>
                <w:lang w:eastAsia="pl-PL"/>
              </w:rPr>
            </w:pPr>
            <w:r w:rsidRPr="00F52826">
              <w:rPr>
                <w:rFonts w:eastAsia="Times New Roman" w:cs="Segoe UI"/>
                <w:sz w:val="16"/>
                <w:szCs w:val="16"/>
                <w:lang w:eastAsia="pl-PL"/>
              </w:rPr>
              <w:t>5 068 miejsc</w:t>
            </w:r>
          </w:p>
        </w:tc>
      </w:tr>
      <w:tr w:rsidR="00FA2B19" w:rsidRPr="00F52826" w14:paraId="4F7B2CF5" w14:textId="77777777" w:rsidTr="0073684C">
        <w:trPr>
          <w:trHeight w:val="474"/>
          <w:jc w:val="center"/>
        </w:trPr>
        <w:tc>
          <w:tcPr>
            <w:tcW w:w="2636"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03A30FC3" w14:textId="77777777" w:rsidR="00FA2B19" w:rsidRPr="00F52826" w:rsidRDefault="00FA2B19" w:rsidP="0073684C">
            <w:pPr>
              <w:spacing w:before="0" w:after="0"/>
              <w:ind w:firstLine="0"/>
              <w:rPr>
                <w:rFonts w:eastAsia="Times New Roman" w:cs="Segoe UI"/>
                <w:b/>
                <w:bCs/>
                <w:sz w:val="18"/>
                <w:szCs w:val="18"/>
                <w:lang w:eastAsia="pl-PL"/>
              </w:rPr>
            </w:pPr>
            <w:r w:rsidRPr="00F52826">
              <w:rPr>
                <w:rFonts w:eastAsia="Times New Roman" w:cs="Segoe UI"/>
                <w:b/>
                <w:bCs/>
                <w:sz w:val="18"/>
                <w:szCs w:val="18"/>
                <w:lang w:eastAsia="pl-PL"/>
              </w:rPr>
              <w:t>przedszkola</w:t>
            </w:r>
          </w:p>
        </w:tc>
        <w:tc>
          <w:tcPr>
            <w:tcW w:w="4238" w:type="dxa"/>
            <w:tcBorders>
              <w:top w:val="nil"/>
              <w:left w:val="nil"/>
              <w:bottom w:val="single" w:sz="8" w:space="0" w:color="auto"/>
              <w:right w:val="single" w:sz="8" w:space="0" w:color="auto"/>
            </w:tcBorders>
            <w:shd w:val="clear" w:color="auto" w:fill="auto"/>
            <w:vAlign w:val="center"/>
            <w:hideMark/>
          </w:tcPr>
          <w:p w14:paraId="21A065D6" w14:textId="77777777" w:rsidR="00FA2B19" w:rsidRPr="00F52826" w:rsidRDefault="00FA2B19" w:rsidP="0073684C">
            <w:pPr>
              <w:spacing w:before="0" w:after="0"/>
              <w:ind w:firstLine="0"/>
              <w:jc w:val="left"/>
              <w:rPr>
                <w:rFonts w:eastAsia="Times New Roman" w:cs="Segoe UI"/>
                <w:sz w:val="16"/>
                <w:szCs w:val="16"/>
                <w:lang w:eastAsia="pl-PL"/>
              </w:rPr>
            </w:pPr>
            <w:r w:rsidRPr="00F52826">
              <w:rPr>
                <w:rFonts w:eastAsia="Times New Roman" w:cs="Segoe UI"/>
                <w:sz w:val="16"/>
                <w:szCs w:val="16"/>
                <w:lang w:eastAsia="pl-PL"/>
              </w:rPr>
              <w:t>1 miejsce na 2 500 m</w:t>
            </w:r>
            <w:r w:rsidRPr="00F52826">
              <w:rPr>
                <w:rFonts w:eastAsia="Times New Roman" w:cs="Segoe UI"/>
                <w:sz w:val="16"/>
                <w:szCs w:val="16"/>
                <w:vertAlign w:val="superscript"/>
                <w:lang w:eastAsia="pl-PL"/>
              </w:rPr>
              <w:t>2</w:t>
            </w:r>
            <w:r w:rsidRPr="00F52826">
              <w:rPr>
                <w:rFonts w:eastAsia="Times New Roman" w:cs="Segoe UI"/>
                <w:sz w:val="16"/>
                <w:szCs w:val="16"/>
                <w:lang w:eastAsia="pl-PL"/>
              </w:rPr>
              <w:t xml:space="preserve"> całkowitej powierzchni mieszkań</w:t>
            </w:r>
          </w:p>
        </w:tc>
        <w:tc>
          <w:tcPr>
            <w:tcW w:w="2268" w:type="dxa"/>
            <w:tcBorders>
              <w:top w:val="nil"/>
              <w:left w:val="nil"/>
              <w:bottom w:val="single" w:sz="8" w:space="0" w:color="auto"/>
              <w:right w:val="single" w:sz="8" w:space="0" w:color="auto"/>
            </w:tcBorders>
            <w:shd w:val="clear" w:color="auto" w:fill="auto"/>
            <w:vAlign w:val="center"/>
            <w:hideMark/>
          </w:tcPr>
          <w:p w14:paraId="216F8CD9" w14:textId="44C01EB4" w:rsidR="00FA2B19" w:rsidRPr="00F52826" w:rsidRDefault="00636A21" w:rsidP="0073684C">
            <w:pPr>
              <w:spacing w:before="0" w:after="0"/>
              <w:ind w:firstLine="0"/>
              <w:jc w:val="left"/>
              <w:rPr>
                <w:rFonts w:eastAsia="Times New Roman" w:cs="Segoe UI"/>
                <w:sz w:val="16"/>
                <w:szCs w:val="16"/>
                <w:lang w:eastAsia="pl-PL"/>
              </w:rPr>
            </w:pPr>
            <w:r w:rsidRPr="00F52826">
              <w:rPr>
                <w:rFonts w:eastAsia="Times New Roman" w:cs="Segoe UI"/>
                <w:sz w:val="16"/>
                <w:szCs w:val="16"/>
                <w:lang w:eastAsia="pl-PL"/>
              </w:rPr>
              <w:t>1 267</w:t>
            </w:r>
            <w:r w:rsidR="00FA2B19" w:rsidRPr="00F52826">
              <w:rPr>
                <w:rFonts w:eastAsia="Times New Roman" w:cs="Segoe UI"/>
                <w:sz w:val="16"/>
                <w:szCs w:val="16"/>
                <w:lang w:eastAsia="pl-PL"/>
              </w:rPr>
              <w:t xml:space="preserve"> miejsc</w:t>
            </w:r>
          </w:p>
        </w:tc>
      </w:tr>
      <w:tr w:rsidR="00FA2B19" w:rsidRPr="00F52826" w14:paraId="27107498" w14:textId="77777777" w:rsidTr="0073684C">
        <w:trPr>
          <w:trHeight w:val="482"/>
          <w:jc w:val="center"/>
        </w:trPr>
        <w:tc>
          <w:tcPr>
            <w:tcW w:w="2636"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4378A1D3" w14:textId="77777777" w:rsidR="00FA2B19" w:rsidRPr="00F52826" w:rsidRDefault="00FA2B19" w:rsidP="0073684C">
            <w:pPr>
              <w:spacing w:before="0" w:after="0"/>
              <w:ind w:firstLine="0"/>
              <w:rPr>
                <w:rFonts w:eastAsia="Times New Roman" w:cs="Segoe UI"/>
                <w:b/>
                <w:bCs/>
                <w:sz w:val="18"/>
                <w:szCs w:val="18"/>
                <w:lang w:eastAsia="pl-PL"/>
              </w:rPr>
            </w:pPr>
            <w:r w:rsidRPr="00F52826">
              <w:rPr>
                <w:rFonts w:eastAsia="Times New Roman" w:cs="Segoe UI"/>
                <w:b/>
                <w:bCs/>
                <w:sz w:val="18"/>
                <w:szCs w:val="18"/>
                <w:lang w:eastAsia="pl-PL"/>
              </w:rPr>
              <w:t>żłobki</w:t>
            </w:r>
          </w:p>
        </w:tc>
        <w:tc>
          <w:tcPr>
            <w:tcW w:w="4238" w:type="dxa"/>
            <w:tcBorders>
              <w:top w:val="nil"/>
              <w:left w:val="nil"/>
              <w:bottom w:val="single" w:sz="8" w:space="0" w:color="auto"/>
              <w:right w:val="single" w:sz="8" w:space="0" w:color="auto"/>
            </w:tcBorders>
            <w:shd w:val="clear" w:color="auto" w:fill="auto"/>
            <w:vAlign w:val="center"/>
            <w:hideMark/>
          </w:tcPr>
          <w:p w14:paraId="05E4E7EF" w14:textId="77777777" w:rsidR="00FA2B19" w:rsidRPr="00F52826" w:rsidRDefault="00FA2B19" w:rsidP="0073684C">
            <w:pPr>
              <w:spacing w:before="0" w:after="0"/>
              <w:ind w:firstLine="0"/>
              <w:jc w:val="left"/>
              <w:rPr>
                <w:rFonts w:eastAsia="Times New Roman" w:cs="Segoe UI"/>
                <w:sz w:val="16"/>
                <w:szCs w:val="16"/>
                <w:lang w:eastAsia="pl-PL"/>
              </w:rPr>
            </w:pPr>
            <w:r w:rsidRPr="00F52826">
              <w:rPr>
                <w:rFonts w:eastAsia="Times New Roman" w:cs="Segoe UI"/>
                <w:sz w:val="16"/>
                <w:szCs w:val="16"/>
                <w:lang w:eastAsia="pl-PL"/>
              </w:rPr>
              <w:t>60 miejsc na 20 000 mieszkańców</w:t>
            </w:r>
          </w:p>
        </w:tc>
        <w:tc>
          <w:tcPr>
            <w:tcW w:w="2268" w:type="dxa"/>
            <w:tcBorders>
              <w:top w:val="nil"/>
              <w:left w:val="nil"/>
              <w:bottom w:val="single" w:sz="8" w:space="0" w:color="auto"/>
              <w:right w:val="single" w:sz="8" w:space="0" w:color="auto"/>
            </w:tcBorders>
            <w:shd w:val="clear" w:color="auto" w:fill="auto"/>
            <w:vAlign w:val="center"/>
            <w:hideMark/>
          </w:tcPr>
          <w:p w14:paraId="39A26BDB" w14:textId="46F08223" w:rsidR="00FA2B19" w:rsidRPr="00F52826" w:rsidRDefault="00636A21" w:rsidP="0073684C">
            <w:pPr>
              <w:spacing w:before="0" w:after="0"/>
              <w:ind w:firstLine="0"/>
              <w:jc w:val="left"/>
              <w:rPr>
                <w:rFonts w:eastAsia="Times New Roman" w:cs="Segoe UI"/>
                <w:sz w:val="16"/>
                <w:szCs w:val="16"/>
                <w:lang w:eastAsia="pl-PL"/>
              </w:rPr>
            </w:pPr>
            <w:r w:rsidRPr="00F52826">
              <w:rPr>
                <w:rFonts w:eastAsia="Times New Roman" w:cs="Segoe UI"/>
                <w:sz w:val="16"/>
                <w:szCs w:val="16"/>
                <w:lang w:eastAsia="pl-PL"/>
              </w:rPr>
              <w:t>115</w:t>
            </w:r>
            <w:r w:rsidR="00FA2B19" w:rsidRPr="00F52826">
              <w:rPr>
                <w:rFonts w:eastAsia="Times New Roman" w:cs="Segoe UI"/>
                <w:sz w:val="16"/>
                <w:szCs w:val="16"/>
                <w:lang w:eastAsia="pl-PL"/>
              </w:rPr>
              <w:t xml:space="preserve"> miejsc</w:t>
            </w:r>
          </w:p>
        </w:tc>
      </w:tr>
      <w:tr w:rsidR="00FA2B19" w:rsidRPr="00F52826" w14:paraId="336F8598" w14:textId="77777777" w:rsidTr="0073684C">
        <w:trPr>
          <w:trHeight w:val="727"/>
          <w:jc w:val="center"/>
        </w:trPr>
        <w:tc>
          <w:tcPr>
            <w:tcW w:w="2636" w:type="dxa"/>
            <w:tcBorders>
              <w:top w:val="nil"/>
              <w:left w:val="single" w:sz="8" w:space="0" w:color="auto"/>
              <w:bottom w:val="single" w:sz="8" w:space="0" w:color="auto"/>
              <w:right w:val="single" w:sz="8" w:space="0" w:color="auto"/>
            </w:tcBorders>
            <w:shd w:val="clear" w:color="auto" w:fill="F2F2F2" w:themeFill="background1" w:themeFillShade="F2"/>
            <w:vAlign w:val="center"/>
            <w:hideMark/>
          </w:tcPr>
          <w:p w14:paraId="3D55C25C" w14:textId="77777777" w:rsidR="00FA2B19" w:rsidRPr="00F52826" w:rsidRDefault="00FA2B19" w:rsidP="0073684C">
            <w:pPr>
              <w:spacing w:before="0" w:after="0"/>
              <w:ind w:firstLine="0"/>
              <w:jc w:val="left"/>
              <w:rPr>
                <w:rFonts w:eastAsia="Times New Roman" w:cs="Segoe UI"/>
                <w:b/>
                <w:bCs/>
                <w:sz w:val="18"/>
                <w:szCs w:val="18"/>
                <w:lang w:eastAsia="pl-PL"/>
              </w:rPr>
            </w:pPr>
            <w:r w:rsidRPr="00F52826">
              <w:rPr>
                <w:rFonts w:eastAsia="Times New Roman" w:cs="Segoe UI"/>
                <w:b/>
                <w:bCs/>
                <w:sz w:val="18"/>
                <w:szCs w:val="18"/>
                <w:lang w:eastAsia="pl-PL"/>
              </w:rPr>
              <w:t>podstawowa opieka zdrowotna</w:t>
            </w:r>
          </w:p>
        </w:tc>
        <w:tc>
          <w:tcPr>
            <w:tcW w:w="4238" w:type="dxa"/>
            <w:tcBorders>
              <w:top w:val="nil"/>
              <w:left w:val="nil"/>
              <w:bottom w:val="single" w:sz="8" w:space="0" w:color="auto"/>
              <w:right w:val="single" w:sz="8" w:space="0" w:color="auto"/>
            </w:tcBorders>
            <w:shd w:val="clear" w:color="auto" w:fill="auto"/>
            <w:vAlign w:val="center"/>
            <w:hideMark/>
          </w:tcPr>
          <w:p w14:paraId="1E0E26C7" w14:textId="77777777" w:rsidR="00FA2B19" w:rsidRPr="00F52826" w:rsidRDefault="00FA2B19" w:rsidP="0073684C">
            <w:pPr>
              <w:spacing w:before="0" w:after="0"/>
              <w:ind w:firstLine="0"/>
              <w:jc w:val="left"/>
              <w:rPr>
                <w:rFonts w:eastAsia="Times New Roman" w:cs="Segoe UI"/>
                <w:sz w:val="16"/>
                <w:szCs w:val="16"/>
                <w:lang w:eastAsia="pl-PL"/>
              </w:rPr>
            </w:pPr>
            <w:r w:rsidRPr="00F52826">
              <w:rPr>
                <w:rFonts w:eastAsia="Times New Roman" w:cs="Segoe UI"/>
                <w:sz w:val="16"/>
                <w:szCs w:val="16"/>
                <w:lang w:eastAsia="pl-PL"/>
              </w:rPr>
              <w:t>5 m</w:t>
            </w:r>
            <w:r w:rsidRPr="00F52826">
              <w:rPr>
                <w:rFonts w:eastAsia="Times New Roman" w:cs="Segoe UI"/>
                <w:sz w:val="16"/>
                <w:szCs w:val="16"/>
                <w:vertAlign w:val="superscript"/>
                <w:lang w:eastAsia="pl-PL"/>
              </w:rPr>
              <w:t>2</w:t>
            </w:r>
            <w:r w:rsidRPr="00F52826">
              <w:rPr>
                <w:rFonts w:eastAsia="Times New Roman" w:cs="Segoe UI"/>
                <w:sz w:val="16"/>
                <w:szCs w:val="16"/>
                <w:lang w:eastAsia="pl-PL"/>
              </w:rPr>
              <w:t xml:space="preserve"> powierzchni użytkowej dla pomieszczeń POZ, powyżej 2500 m</w:t>
            </w:r>
            <w:r w:rsidRPr="00F52826">
              <w:rPr>
                <w:rFonts w:eastAsia="Times New Roman" w:cs="Segoe UI"/>
                <w:sz w:val="16"/>
                <w:szCs w:val="16"/>
                <w:vertAlign w:val="superscript"/>
                <w:lang w:eastAsia="pl-PL"/>
              </w:rPr>
              <w:t>2</w:t>
            </w:r>
            <w:r w:rsidRPr="00F52826">
              <w:rPr>
                <w:rFonts w:eastAsia="Times New Roman" w:cs="Segoe UI"/>
                <w:sz w:val="16"/>
                <w:szCs w:val="16"/>
                <w:lang w:eastAsia="pl-PL"/>
              </w:rPr>
              <w:t xml:space="preserve"> całkowitej powierzchni mieszkań, na każde kolejne 2500 m</w:t>
            </w:r>
            <w:r w:rsidRPr="00F52826">
              <w:rPr>
                <w:rFonts w:eastAsia="Times New Roman" w:cs="Segoe UI"/>
                <w:sz w:val="16"/>
                <w:szCs w:val="16"/>
                <w:vertAlign w:val="superscript"/>
                <w:lang w:eastAsia="pl-PL"/>
              </w:rPr>
              <w:t>2</w:t>
            </w:r>
          </w:p>
        </w:tc>
        <w:tc>
          <w:tcPr>
            <w:tcW w:w="2268" w:type="dxa"/>
            <w:tcBorders>
              <w:top w:val="nil"/>
              <w:left w:val="nil"/>
              <w:bottom w:val="single" w:sz="8" w:space="0" w:color="auto"/>
              <w:right w:val="single" w:sz="8" w:space="0" w:color="auto"/>
            </w:tcBorders>
            <w:shd w:val="clear" w:color="auto" w:fill="auto"/>
            <w:vAlign w:val="center"/>
            <w:hideMark/>
          </w:tcPr>
          <w:p w14:paraId="1FF27497" w14:textId="79E3410E" w:rsidR="00FA2B19" w:rsidRPr="00F52826" w:rsidRDefault="00636A21" w:rsidP="0073684C">
            <w:pPr>
              <w:spacing w:before="0" w:after="0"/>
              <w:ind w:firstLine="0"/>
              <w:jc w:val="left"/>
              <w:rPr>
                <w:rFonts w:eastAsia="Times New Roman" w:cs="Segoe UI"/>
                <w:sz w:val="16"/>
                <w:szCs w:val="16"/>
                <w:lang w:eastAsia="pl-PL"/>
              </w:rPr>
            </w:pPr>
            <w:r w:rsidRPr="00F52826">
              <w:rPr>
                <w:rFonts w:eastAsia="Times New Roman" w:cs="Segoe UI"/>
                <w:sz w:val="16"/>
                <w:szCs w:val="16"/>
                <w:lang w:eastAsia="pl-PL"/>
              </w:rPr>
              <w:t>6340</w:t>
            </w:r>
            <w:r w:rsidR="00FA2B19" w:rsidRPr="00F52826">
              <w:rPr>
                <w:rFonts w:eastAsia="Times New Roman" w:cs="Segoe UI"/>
                <w:sz w:val="16"/>
                <w:szCs w:val="16"/>
                <w:lang w:eastAsia="pl-PL"/>
              </w:rPr>
              <w:t xml:space="preserve"> m</w:t>
            </w:r>
            <w:r w:rsidR="00FA2B19" w:rsidRPr="00F52826">
              <w:rPr>
                <w:rFonts w:eastAsia="Times New Roman" w:cs="Segoe UI"/>
                <w:sz w:val="16"/>
                <w:szCs w:val="16"/>
                <w:vertAlign w:val="superscript"/>
                <w:lang w:eastAsia="pl-PL"/>
              </w:rPr>
              <w:t xml:space="preserve">2 </w:t>
            </w:r>
            <w:r w:rsidR="00FA2B19" w:rsidRPr="00F52826">
              <w:rPr>
                <w:rFonts w:eastAsia="Times New Roman" w:cs="Segoe UI"/>
                <w:sz w:val="16"/>
                <w:szCs w:val="16"/>
                <w:lang w:eastAsia="pl-PL"/>
              </w:rPr>
              <w:t>powierzchni użytkowej na pomieszczenia POZ</w:t>
            </w:r>
          </w:p>
        </w:tc>
      </w:tr>
    </w:tbl>
    <w:p w14:paraId="5864EFA9" w14:textId="333F931B" w:rsidR="00FA2B19" w:rsidRPr="00F52826" w:rsidRDefault="00FA2B19" w:rsidP="00FA2B19">
      <w:pPr>
        <w:pStyle w:val="GK"/>
      </w:pPr>
      <w:r w:rsidRPr="00F52826">
        <w:t xml:space="preserve">Oszacowano, że w </w:t>
      </w:r>
      <w:r w:rsidR="00636A21" w:rsidRPr="00F52826">
        <w:t>2052</w:t>
      </w:r>
      <w:r w:rsidRPr="00F52826">
        <w:t xml:space="preserve"> r. powierzchnia użytkowa mieszkań powinna wynosić </w:t>
      </w:r>
      <w:r w:rsidR="00636A21" w:rsidRPr="00F52826">
        <w:t>2 534 084</w:t>
      </w:r>
      <w:r w:rsidRPr="00F52826">
        <w:t> m</w:t>
      </w:r>
      <w:r w:rsidRPr="00F52826">
        <w:rPr>
          <w:vertAlign w:val="superscript"/>
        </w:rPr>
        <w:t>2</w:t>
      </w:r>
      <w:r w:rsidRPr="00F52826">
        <w:t xml:space="preserve">, czyli zakładając stosunek powierzchni użytkowej do powierzchni całkowitej wynoszący 0,8, należy stwierdzić, że wartość ta odpowiada powierzchni całkowitej budynków mieszkalnych równej </w:t>
      </w:r>
      <w:r w:rsidR="00636A21" w:rsidRPr="00F52826">
        <w:t>3 167 605</w:t>
      </w:r>
      <w:r w:rsidRPr="00F52826">
        <w:t xml:space="preserve"> m</w:t>
      </w:r>
      <w:r w:rsidRPr="00F52826">
        <w:rPr>
          <w:vertAlign w:val="superscript"/>
        </w:rPr>
        <w:t>2</w:t>
      </w:r>
      <w:r w:rsidRPr="00F52826">
        <w:t>.</w:t>
      </w:r>
    </w:p>
    <w:p w14:paraId="334AFF43" w14:textId="7C4F6AE3" w:rsidR="00FA2B19" w:rsidRPr="00F52826" w:rsidRDefault="00FA2B19" w:rsidP="00FA2B19">
      <w:pPr>
        <w:pStyle w:val="GK"/>
      </w:pPr>
      <w:r w:rsidRPr="00F52826">
        <w:t xml:space="preserve">Przy wykorzystaniu wskaźników zawartych w powyższej tabeli, zgodnie z prognozowaną liczbą ludności oraz powierzchnią mieszkań w </w:t>
      </w:r>
      <w:r w:rsidR="00636A21" w:rsidRPr="00F52826">
        <w:t>2052</w:t>
      </w:r>
      <w:r w:rsidRPr="00F52826">
        <w:t xml:space="preserve"> r., minimalna liczba miejsc w szkołach podstawowych powinna wynosić łącznie </w:t>
      </w:r>
      <w:r w:rsidR="00636A21" w:rsidRPr="00F52826">
        <w:t>5 068</w:t>
      </w:r>
      <w:r w:rsidRPr="00F52826">
        <w:t xml:space="preserve"> miejs</w:t>
      </w:r>
      <w:r w:rsidR="00883330" w:rsidRPr="00F52826">
        <w:t xml:space="preserve">ca, natomiast w przedszkolach </w:t>
      </w:r>
      <w:r w:rsidR="00636A21" w:rsidRPr="00F52826">
        <w:t>1 267</w:t>
      </w:r>
      <w:r w:rsidRPr="00F52826">
        <w:t xml:space="preserve"> miejsc.</w:t>
      </w:r>
    </w:p>
    <w:p w14:paraId="5F2F7126" w14:textId="77777777" w:rsidR="00FA2B19" w:rsidRPr="00F52826" w:rsidRDefault="00FA2B19" w:rsidP="00FA2B19">
      <w:pPr>
        <w:pStyle w:val="GK"/>
      </w:pPr>
      <w:r w:rsidRPr="00F52826">
        <w:t>Według danych Urzędu Miasta i Gminy obecnie w szkołach podstawowych może uczyć się 3 434 uczniów, zaś w publicznych przedszkolach udostępnionych jest ok. 1000 miejsc. Na terenie gminy działa jeden żłobek miejski, który zapewnia 24 miejsca dla dzieci.</w:t>
      </w:r>
    </w:p>
    <w:p w14:paraId="3A14A768" w14:textId="0F27BE4D" w:rsidR="00FA2B19" w:rsidRPr="00F52826" w:rsidRDefault="00FA2B19" w:rsidP="00FA2B19">
      <w:pPr>
        <w:pStyle w:val="GK"/>
      </w:pPr>
      <w:r w:rsidRPr="00F52826">
        <w:t xml:space="preserve">Z porównania docelowego zapotrzebowania na miejsca w szkołach podstawowych z liczbą miejsc istniejących wynika, że w perspektywie do </w:t>
      </w:r>
      <w:r w:rsidR="00636A21" w:rsidRPr="00F52826">
        <w:t>2052</w:t>
      </w:r>
      <w:r w:rsidRPr="00F52826">
        <w:t xml:space="preserve"> r. wystąpi zapotrzebowanie na </w:t>
      </w:r>
      <w:r w:rsidR="00636A21" w:rsidRPr="00F52826">
        <w:t>1634</w:t>
      </w:r>
      <w:r w:rsidRPr="00F52826">
        <w:t xml:space="preserve"> miejsca w szkołach podstawowych. Biorąc pod uwagę, iż część uczniów uczęszczać będzie do placówek w okolicznych gminach – Piasecznie, Konstancinie-Jeziornej lub Warszawie – nadal występować będzie zapotrzebowanie na powiększenie oferty oświatowej szkół podstawowych dla około </w:t>
      </w:r>
      <w:r w:rsidR="00636A21" w:rsidRPr="00F52826">
        <w:t>1000</w:t>
      </w:r>
      <w:r w:rsidRPr="00F52826">
        <w:t xml:space="preserve"> uczniów. Zgodnie z „Podręcznikiem projektowania architektoniczno-budowlanego” P. </w:t>
      </w:r>
      <w:proofErr w:type="spellStart"/>
      <w:r w:rsidRPr="00F52826">
        <w:t>Neuferta</w:t>
      </w:r>
      <w:proofErr w:type="spellEnd"/>
      <w:r w:rsidRPr="00F52826">
        <w:t xml:space="preserve"> przyjęto 40 m</w:t>
      </w:r>
      <w:r w:rsidRPr="00F52826">
        <w:rPr>
          <w:vertAlign w:val="superscript"/>
        </w:rPr>
        <w:t>2</w:t>
      </w:r>
      <w:r w:rsidRPr="00F52826">
        <w:t xml:space="preserve"> </w:t>
      </w:r>
      <w:r w:rsidRPr="00F52826">
        <w:lastRenderedPageBreak/>
        <w:t xml:space="preserve">powierzchni działki budowlanej na 1 ucznia. W związku z powyższym oraz założeniem wskaźnika powierzchni zabudowy na działce równego 0,5 i </w:t>
      </w:r>
      <w:r w:rsidR="00024635" w:rsidRPr="00F52826">
        <w:t xml:space="preserve">przyjętych </w:t>
      </w:r>
      <w:r w:rsidRPr="00F52826">
        <w:t>2 kondygnacjach, a także założeniem że zostanie wykorzystanie 50% założonego wskaźnika</w:t>
      </w:r>
      <w:r w:rsidR="00024635" w:rsidRPr="00F52826">
        <w:t>,</w:t>
      </w:r>
      <w:r w:rsidRPr="00F52826">
        <w:t xml:space="preserve"> zapotrzebowanie na usługi oświaty wynosić będzie </w:t>
      </w:r>
      <w:r w:rsidR="00636A21" w:rsidRPr="00F52826">
        <w:t>5</w:t>
      </w:r>
      <w:r w:rsidRPr="00F52826">
        <w:t xml:space="preserve"> 000 m</w:t>
      </w:r>
      <w:r w:rsidRPr="00F52826">
        <w:rPr>
          <w:vertAlign w:val="superscript"/>
        </w:rPr>
        <w:t>2</w:t>
      </w:r>
      <w:r w:rsidRPr="00F52826">
        <w:t xml:space="preserve"> powierzchni użytkowej. </w:t>
      </w:r>
    </w:p>
    <w:p w14:paraId="45670A23" w14:textId="760AEAE8" w:rsidR="00FA2B19" w:rsidRPr="00F52826" w:rsidRDefault="00FA2B19" w:rsidP="00FA2B19">
      <w:pPr>
        <w:pStyle w:val="GK"/>
      </w:pPr>
      <w:r w:rsidRPr="00F52826">
        <w:t xml:space="preserve">Dla dzieci młodszych zapotrzebowanie na miejsca przedszkolne wynosi </w:t>
      </w:r>
      <w:r w:rsidR="00636A21" w:rsidRPr="00F52826">
        <w:t>275</w:t>
      </w:r>
      <w:r w:rsidRPr="00F52826">
        <w:t xml:space="preserve"> miejsc. Zakłada się, że potrzeby te będą zaspokajane w placówkach prywatnych, które już funkcjonują na terenie miasta i gminy Góra Kalwaria.</w:t>
      </w:r>
    </w:p>
    <w:p w14:paraId="1CFCB3E3" w14:textId="73E678FE" w:rsidR="00FA2B19" w:rsidRPr="00F52826" w:rsidRDefault="00FA2B19" w:rsidP="00FA2B19">
      <w:pPr>
        <w:pStyle w:val="GK"/>
      </w:pPr>
      <w:r w:rsidRPr="00F52826">
        <w:t xml:space="preserve">Zapotrzebowanie w zakresie usług publicznych występuje w przypadku żłobków, które stanowią znaczne udogodnienie dla osób zakładających rodziny. Placówki takie powinny być łatwo dostępne, lokalizowane w pobliżu miejsc zamieszkania. Spodziewany wzrost powierzchni funkcji mieszkaniowej będzie wiązać się ze wzrostem zapotrzebowania na żłobki. Aktualnie na terenie miasta funkcjonuje jeden publiczny żłobek, a zapotrzebowanie uzupełniane jest placówkami niepublicznymi. W związku z tym zgodnie ze wskaźnikami urbanistycznymi w perspektywie do </w:t>
      </w:r>
      <w:r w:rsidR="00636A21" w:rsidRPr="00F52826">
        <w:t>2052</w:t>
      </w:r>
      <w:r w:rsidRPr="00F52826">
        <w:t xml:space="preserve"> r. istnieje zapotrzebowanie na </w:t>
      </w:r>
      <w:r w:rsidR="00636A21" w:rsidRPr="00F52826">
        <w:t>91</w:t>
      </w:r>
      <w:r w:rsidRPr="00F52826">
        <w:t xml:space="preserve"> miejsc w żłobkach. Przyjęto zgodnie z „Podręcznikiem projektowania architektoniczno-budowlanego” P. </w:t>
      </w:r>
      <w:proofErr w:type="spellStart"/>
      <w:r w:rsidRPr="00F52826">
        <w:t>Neuferta</w:t>
      </w:r>
      <w:proofErr w:type="spellEnd"/>
      <w:r w:rsidRPr="00F52826">
        <w:t xml:space="preserve"> 2-3 m</w:t>
      </w:r>
      <w:r w:rsidRPr="00F52826">
        <w:rPr>
          <w:vertAlign w:val="superscript"/>
        </w:rPr>
        <w:t xml:space="preserve">2 </w:t>
      </w:r>
      <w:r w:rsidRPr="00F52826">
        <w:t xml:space="preserve">powierzchni pomieszczeń żłobka na 1 dziecko oraz dodatkową </w:t>
      </w:r>
      <w:r w:rsidR="00024635" w:rsidRPr="00F52826">
        <w:t xml:space="preserve">część </w:t>
      </w:r>
      <w:r w:rsidRPr="00F52826">
        <w:t>techniczną, gospodarczą i biurowo-socjalną. Zgodnie z tym założeniem przyjęto, że w mieście i gminie Góra Kalwaria istnieje zapotrzebowanie na około 500 m</w:t>
      </w:r>
      <w:r w:rsidRPr="00F52826">
        <w:rPr>
          <w:vertAlign w:val="superscript"/>
        </w:rPr>
        <w:t xml:space="preserve">2 </w:t>
      </w:r>
      <w:r w:rsidRPr="00F52826">
        <w:t>powierzchni użytkowej żłobków.</w:t>
      </w:r>
    </w:p>
    <w:p w14:paraId="258DD6C5" w14:textId="086C58F4" w:rsidR="00FA2B19" w:rsidRPr="00F52826" w:rsidRDefault="00FA2B19" w:rsidP="00FA2B19">
      <w:pPr>
        <w:pStyle w:val="GK"/>
      </w:pPr>
      <w:r w:rsidRPr="00F52826">
        <w:t xml:space="preserve">W zakresie usług zdrowia, minimalna powierzchnia użytkowa przeznaczona dla pomieszczeń POZ, zgodnie ze wskaźnikami urbanistycznymi, w </w:t>
      </w:r>
      <w:r w:rsidR="00636A21" w:rsidRPr="00F52826">
        <w:t>2052</w:t>
      </w:r>
      <w:r w:rsidRPr="00F52826">
        <w:t xml:space="preserve"> r. powinna wynosić minimum </w:t>
      </w:r>
      <w:r w:rsidR="00636A21" w:rsidRPr="00F52826">
        <w:t>6 340</w:t>
      </w:r>
      <w:r w:rsidRPr="00F52826">
        <w:t xml:space="preserve"> m</w:t>
      </w:r>
      <w:r w:rsidRPr="00F52826">
        <w:rPr>
          <w:vertAlign w:val="superscript"/>
        </w:rPr>
        <w:t>2</w:t>
      </w:r>
      <w:r w:rsidRPr="00F52826">
        <w:t>. SPZOZ na terenie gminy funkcjonuje w trzech placówkach</w:t>
      </w:r>
      <w:r w:rsidR="00024635" w:rsidRPr="00F52826">
        <w:t>:</w:t>
      </w:r>
      <w:r w:rsidRPr="00F52826">
        <w:t xml:space="preserve"> w Górze Kalwarii, Baniosze i Sobikowie. Łączna powierzchnia uży</w:t>
      </w:r>
      <w:r w:rsidR="00024635" w:rsidRPr="00F52826">
        <w:t>tkowa budynków wynosi ok. 1750 m</w:t>
      </w:r>
      <w:r w:rsidR="00024635" w:rsidRPr="00F52826">
        <w:rPr>
          <w:vertAlign w:val="superscript"/>
        </w:rPr>
        <w:t>2</w:t>
      </w:r>
      <w:r w:rsidRPr="00F52826">
        <w:t xml:space="preserve">. W związku z powyższym maksymalne zapotrzebowanie na nowe budynki opieki zdrowotnej wyniesie – </w:t>
      </w:r>
      <w:r w:rsidR="00636A21" w:rsidRPr="00F52826">
        <w:t>4 590</w:t>
      </w:r>
      <w:r w:rsidRPr="00F52826">
        <w:t xml:space="preserve"> m</w:t>
      </w:r>
      <w:r w:rsidRPr="00F52826">
        <w:rPr>
          <w:vertAlign w:val="superscript"/>
        </w:rPr>
        <w:t>2</w:t>
      </w:r>
      <w:r w:rsidRPr="00F52826">
        <w:t xml:space="preserve">. </w:t>
      </w:r>
    </w:p>
    <w:p w14:paraId="4D750C19" w14:textId="23BF7832" w:rsidR="00594B93" w:rsidRPr="00F52826" w:rsidRDefault="00FA2B19" w:rsidP="00FA2B19">
      <w:pPr>
        <w:pStyle w:val="GK"/>
      </w:pPr>
      <w:r w:rsidRPr="00F52826">
        <w:t xml:space="preserve">Łączne zapotrzebowanie </w:t>
      </w:r>
      <w:r w:rsidR="00594B93" w:rsidRPr="00F52826">
        <w:t xml:space="preserve">na nową zabudowę usług publicznych wyniesie </w:t>
      </w:r>
      <w:r w:rsidR="00636A21" w:rsidRPr="00F52826">
        <w:t>10 064</w:t>
      </w:r>
      <w:r w:rsidR="00594B93" w:rsidRPr="00F52826">
        <w:t xml:space="preserve"> m</w:t>
      </w:r>
      <w:r w:rsidR="00594B93" w:rsidRPr="00F52826">
        <w:rPr>
          <w:vertAlign w:val="superscript"/>
        </w:rPr>
        <w:t>2</w:t>
      </w:r>
      <w:r w:rsidR="00594B93" w:rsidRPr="00F52826">
        <w:t>.</w:t>
      </w:r>
    </w:p>
    <w:p w14:paraId="24CA2EE6" w14:textId="77777777" w:rsidR="00FA2B19" w:rsidRPr="00F52826" w:rsidRDefault="00FA2B19" w:rsidP="00FA2B19">
      <w:pPr>
        <w:spacing w:after="0"/>
        <w:jc w:val="left"/>
        <w:rPr>
          <w:rFonts w:cs="Segoe UI"/>
        </w:rPr>
      </w:pPr>
      <w:r w:rsidRPr="00F52826">
        <w:rPr>
          <w:rFonts w:cs="Segoe UI"/>
          <w:b/>
        </w:rPr>
        <w:t>Zapotrzebowanie na nową zabudowę zagrodową</w:t>
      </w:r>
    </w:p>
    <w:p w14:paraId="7B7603B8" w14:textId="77777777" w:rsidR="00FA2B19" w:rsidRPr="00F52826" w:rsidRDefault="00FA2B19" w:rsidP="00FA2B19">
      <w:pPr>
        <w:pStyle w:val="GK"/>
      </w:pPr>
      <w:r w:rsidRPr="00F52826">
        <w:t>Standardy projektowe nie określają maksymalnego zapotrzebowania na nową zabudowę zagrodową. Ilość terenów przeznaczonych pod tę zabudowę nie jest uzależniona od liczby mieszkańców terenu. Jest silnie powiązana z występującymi warunkami do rozwoju rolnictwa m.in. warunkami glebowymi, bliskością rynków zbytu. Góra Kalwaria posiada dogodne warunki do produkcji warzywno-sadowniczej, stanowi część największego skupiska sadowniczego w Polsce, tj. rejonu grójecko-wareckiego. Najlepsze warunki występują w dolinie Wisły oraz części południowej gminy.</w:t>
      </w:r>
    </w:p>
    <w:p w14:paraId="7979A5B2" w14:textId="7280518C" w:rsidR="00FA2B19" w:rsidRPr="00F52826" w:rsidRDefault="00FA2B19" w:rsidP="00FA2B19">
      <w:pPr>
        <w:pStyle w:val="GK"/>
        <w:rPr>
          <w:rFonts w:eastAsia="Times New Roman"/>
          <w:lang w:eastAsia="pl-PL"/>
        </w:rPr>
      </w:pPr>
      <w:r w:rsidRPr="00F52826">
        <w:t xml:space="preserve">Do obliczenia zapotrzebowania na zabudowę zagrodową wykorzystano łączną powierzchnię użytkową nowych i rozbudowanych budynków o tej funkcji w latach </w:t>
      </w:r>
      <w:r w:rsidR="007062D6" w:rsidRPr="00F52826">
        <w:t>2011</w:t>
      </w:r>
      <w:r w:rsidRPr="00F52826">
        <w:t>-</w:t>
      </w:r>
      <w:r w:rsidR="007062D6" w:rsidRPr="00F52826">
        <w:t>2021</w:t>
      </w:r>
      <w:r w:rsidRPr="00F52826">
        <w:t xml:space="preserve">. Do grupy tej zaliczone zostały </w:t>
      </w:r>
      <w:r w:rsidRPr="00F52826">
        <w:rPr>
          <w:rFonts w:eastAsia="Times New Roman"/>
          <w:lang w:eastAsia="pl-PL"/>
        </w:rPr>
        <w:t>budynki gospodarstw rolnych</w:t>
      </w:r>
      <w:r w:rsidRPr="00F52826">
        <w:t xml:space="preserve">. Łączna powierzchnia użytkowa wymienionych budynków oddanych do użytkowania w analizowanych latach wyniosła </w:t>
      </w:r>
      <w:r w:rsidR="007062D6" w:rsidRPr="00F52826">
        <w:t>61 630</w:t>
      </w:r>
      <w:r w:rsidRPr="00F52826">
        <w:t xml:space="preserve"> m</w:t>
      </w:r>
      <w:r w:rsidRPr="00F52826">
        <w:rPr>
          <w:vertAlign w:val="superscript"/>
        </w:rPr>
        <w:t>2</w:t>
      </w:r>
      <w:r w:rsidRPr="00F52826">
        <w:t xml:space="preserve">, czyli średnio około </w:t>
      </w:r>
      <w:r w:rsidR="007062D6" w:rsidRPr="00F52826">
        <w:t>5 603</w:t>
      </w:r>
      <w:r w:rsidRPr="00F52826">
        <w:t xml:space="preserve"> m</w:t>
      </w:r>
      <w:r w:rsidRPr="00F52826">
        <w:rPr>
          <w:vertAlign w:val="superscript"/>
        </w:rPr>
        <w:t xml:space="preserve">2 </w:t>
      </w:r>
      <w:r w:rsidRPr="00F52826">
        <w:t xml:space="preserve">rocznie. Przyjęto, że docelowy wzrost zapotrzebowania na powierzchnię użytkową zabudowy produkcyjnej do </w:t>
      </w:r>
      <w:r w:rsidR="007062D6" w:rsidRPr="00F52826">
        <w:t>2052</w:t>
      </w:r>
      <w:r w:rsidRPr="00F52826">
        <w:t xml:space="preserve"> r. będzie proporcjonalny do oddanej do użytkowania powierzchni użytkowej nowych i rozbudowanych budynków produkcyjnych w latach ubiegłych.</w:t>
      </w:r>
    </w:p>
    <w:p w14:paraId="4AD6A79B" w14:textId="37B6D119" w:rsidR="00FA2B19" w:rsidRPr="00F52826" w:rsidRDefault="00FA2B19" w:rsidP="00FA2B19">
      <w:pPr>
        <w:pStyle w:val="GK"/>
      </w:pPr>
      <w:r w:rsidRPr="00F52826">
        <w:t xml:space="preserve">Szacunkowe zapotrzebowanie na nową powierzchnię użytkową zabudowy o funkcji zagrodowej, zgodnie z przyjętymi założeniami wyniesie </w:t>
      </w:r>
      <w:r w:rsidR="007062D6" w:rsidRPr="00F52826">
        <w:t>168 081</w:t>
      </w:r>
      <w:r w:rsidRPr="00F52826">
        <w:t xml:space="preserve"> m</w:t>
      </w:r>
      <w:r w:rsidRPr="00F52826">
        <w:rPr>
          <w:vertAlign w:val="superscript"/>
        </w:rPr>
        <w:t>2</w:t>
      </w:r>
      <w:r w:rsidRPr="00F52826">
        <w:t xml:space="preserve">. Przyjmując ustawowy wskaźnik niepewności procesów rozwojowych (30%), szacuje się, iż maksymalne zapotrzebowanie na nową zabudowę zagrodową wyniesie </w:t>
      </w:r>
      <w:r w:rsidR="007062D6" w:rsidRPr="00F52826">
        <w:t>218 505</w:t>
      </w:r>
      <w:r w:rsidRPr="00F52826">
        <w:t xml:space="preserve"> m</w:t>
      </w:r>
      <w:r w:rsidRPr="00F52826">
        <w:rPr>
          <w:vertAlign w:val="superscript"/>
        </w:rPr>
        <w:t xml:space="preserve">2 </w:t>
      </w:r>
      <w:r w:rsidRPr="00F52826">
        <w:t xml:space="preserve">powierzchni użytkowej. </w:t>
      </w:r>
    </w:p>
    <w:p w14:paraId="6329398C" w14:textId="77777777" w:rsidR="007B299C" w:rsidRPr="00F52826" w:rsidRDefault="007B299C">
      <w:pPr>
        <w:spacing w:before="0" w:after="160" w:line="259" w:lineRule="auto"/>
        <w:ind w:firstLine="0"/>
        <w:jc w:val="left"/>
        <w:rPr>
          <w:rFonts w:eastAsia="Times New Roman" w:cs="Segoe UI"/>
          <w:i/>
          <w:iCs/>
          <w:color w:val="1D1B11"/>
          <w:spacing w:val="12"/>
          <w:sz w:val="24"/>
          <w:szCs w:val="24"/>
          <w:lang w:eastAsia="cs-CZ"/>
        </w:rPr>
      </w:pPr>
      <w:r w:rsidRPr="00F52826">
        <w:rPr>
          <w:rFonts w:cs="Segoe UI"/>
        </w:rPr>
        <w:br w:type="page"/>
      </w:r>
    </w:p>
    <w:p w14:paraId="294A0BD6" w14:textId="04023148" w:rsidR="003A1839" w:rsidRPr="00F52826" w:rsidRDefault="003A1839" w:rsidP="003A1839">
      <w:pPr>
        <w:pStyle w:val="Podtytu"/>
        <w:rPr>
          <w:rFonts w:ascii="Segoe UI" w:hAnsi="Segoe UI" w:cs="Segoe UI"/>
          <w:lang w:val="pl-PL"/>
        </w:rPr>
      </w:pPr>
      <w:r w:rsidRPr="00F52826">
        <w:rPr>
          <w:rFonts w:ascii="Segoe UI" w:hAnsi="Segoe UI" w:cs="Segoe UI"/>
          <w:lang w:val="pl-PL"/>
        </w:rPr>
        <w:lastRenderedPageBreak/>
        <w:t>Chłonność położonych na terenie gminy obszarów o w pełni wykształconej zwartej strukturze funkcjonalno-przestrzennej w granicach jednostki osadniczej</w:t>
      </w:r>
    </w:p>
    <w:p w14:paraId="18B4E530" w14:textId="329F4A50" w:rsidR="00FA2B19" w:rsidRPr="00F52826" w:rsidRDefault="00FA2B19" w:rsidP="00FA2B19">
      <w:pPr>
        <w:pStyle w:val="GK"/>
      </w:pPr>
      <w:r w:rsidRPr="00F52826">
        <w:t xml:space="preserve">Na potrzeby wyliczenia chłonności na terenie gminy wyznaczono obszary o w pełni wykształconej zwartej strukturze funkcjonalno-przestrzennej, które zidentyfikowano we wszystkich </w:t>
      </w:r>
      <w:r w:rsidR="007062D6" w:rsidRPr="00F52826">
        <w:t>44</w:t>
      </w:r>
      <w:r w:rsidRPr="00F52826">
        <w:t xml:space="preserve"> wiejskich obrębach gminy oraz na terenie miasta Góra Kalwaria. </w:t>
      </w:r>
    </w:p>
    <w:p w14:paraId="6EC9311C" w14:textId="77777777" w:rsidR="00FA2B19" w:rsidRPr="00F52826" w:rsidRDefault="00FA2B19" w:rsidP="00FA2B19">
      <w:pPr>
        <w:pStyle w:val="GK"/>
      </w:pPr>
      <w:r w:rsidRPr="00F52826">
        <w:t xml:space="preserve">Jako obszary o w pełni wykształconej zwartej strukturze funkcjonalno-przestrzennej wskazano te tereny, na których występowało zgrupowanie nie mniej niż 5 budynków o funkcji mieszkaniowej, pomiędzy którymi największa odległość sąsiadujących ze sobą budynków nie przekraczała 100 m. </w:t>
      </w:r>
    </w:p>
    <w:p w14:paraId="376DF4BC" w14:textId="01626531" w:rsidR="00FA2B19" w:rsidRPr="00F52826" w:rsidRDefault="00FA2B19" w:rsidP="00FA2B19">
      <w:pPr>
        <w:pStyle w:val="GK"/>
      </w:pPr>
      <w:r w:rsidRPr="00F52826">
        <w:t xml:space="preserve">W związku z występowaniem różnych typów wsi i zabudowy na terenie gminy, na potrzeby opracowania potraktowano poszczególne, rozdzielone części miejscowości jako odrębne obszary o w pełni wykształconej zwartej strukturze funkcjonalne przestrzennej. Łącznie wyróżniono </w:t>
      </w:r>
      <w:r w:rsidR="007229A2" w:rsidRPr="00F52826">
        <w:t>119</w:t>
      </w:r>
      <w:r w:rsidRPr="00F52826">
        <w:t> </w:t>
      </w:r>
      <w:r w:rsidR="007229A2" w:rsidRPr="00F52826">
        <w:t>obszarów</w:t>
      </w:r>
      <w:r w:rsidRPr="00F52826">
        <w:t xml:space="preserve"> o wykształconej zwartej strukturze funkcjonalno-przestrzennej o powierzchni wynoszącej ok. </w:t>
      </w:r>
      <w:r w:rsidR="007229A2" w:rsidRPr="00F52826">
        <w:t>2320,32</w:t>
      </w:r>
      <w:r w:rsidRPr="00F52826">
        <w:t> ha.</w:t>
      </w:r>
    </w:p>
    <w:p w14:paraId="1052A9FD" w14:textId="77777777" w:rsidR="00FA2B19" w:rsidRPr="00F52826" w:rsidRDefault="00FA2B19" w:rsidP="00FA2B19">
      <w:pPr>
        <w:pStyle w:val="GK"/>
      </w:pPr>
      <w:r w:rsidRPr="00F52826">
        <w:t>Następnym etapem wyliczania chłonności było znalezienie terenów znajdujących się w tych obszarach, aktualnie będących niezabudowanymi oraz możliwymi do zabudowania w przyszłości. Z terenów możliwych do zabudowania, położonych poza obowiązującymi miejscowymi planami zagospodarowania przestrzennego, odjęto jako nienadające się do zabudowania tereny użytków leśnych. Ponadto sprawdzono czy kształt oraz powierzchnia wyznaczonych terenów umożliwia ich zabudowanie. Działki o zbyt małej powierzchni oraz kształcie uniemożliwiającym zlokalizowanie budynku zostały odrzucone z dalszych analiz.</w:t>
      </w:r>
    </w:p>
    <w:p w14:paraId="4E5012A5" w14:textId="77777777" w:rsidR="00FA2B19" w:rsidRPr="00F52826" w:rsidRDefault="00FA2B19" w:rsidP="00FA2B19">
      <w:pPr>
        <w:pStyle w:val="GK"/>
      </w:pPr>
      <w:r w:rsidRPr="00F52826">
        <w:t>Pozostałe tereny zostały podzielone na dwie grupy. Pierwszą stanowią tereny objęte miejscowymi planami zagospodarowania przestrzennego, a drugą tereny nimi nie objęte. Dla każdej z grup przyjętą inna procedurę szacowania chłonności.</w:t>
      </w:r>
    </w:p>
    <w:p w14:paraId="70E82592" w14:textId="6E63DCC9" w:rsidR="00FA2B19" w:rsidRPr="00F52826" w:rsidRDefault="00FA2B19" w:rsidP="00FA2B19">
      <w:pPr>
        <w:pStyle w:val="GK"/>
      </w:pPr>
      <w:r w:rsidRPr="00F52826">
        <w:t>W przypadku niezabudowanych terenów objętych miejscowymi planami zagospodarowania przestrzennego w celu wyliczenia chłonności posłużono się wartościami wskaźników urbanistycznych określonych w plan</w:t>
      </w:r>
      <w:r w:rsidR="00A249AC" w:rsidRPr="00F52826">
        <w:t xml:space="preserve">ach. </w:t>
      </w:r>
      <w:r w:rsidR="00EF7419" w:rsidRPr="00F52826">
        <w:t xml:space="preserve">W granicach gminy Góra Kalwaria obowiązuje </w:t>
      </w:r>
      <w:r w:rsidR="00081672" w:rsidRPr="00F52826">
        <w:t>200</w:t>
      </w:r>
      <w:r w:rsidR="00EF7419" w:rsidRPr="00F52826">
        <w:t xml:space="preserve"> miejscowych planów zagospodarowania przestrzennego (w tym zmiany planów). </w:t>
      </w:r>
      <w:r w:rsidRPr="00F52826">
        <w:t>Ze względu na różny czas powstania plany posługują się różnymi wskaźnikami.</w:t>
      </w:r>
    </w:p>
    <w:p w14:paraId="14F645E2" w14:textId="77777777" w:rsidR="00FA2B19" w:rsidRPr="00F52826" w:rsidRDefault="00FA2B19" w:rsidP="00FA2B19">
      <w:pPr>
        <w:pStyle w:val="GK"/>
      </w:pPr>
      <w:r w:rsidRPr="00F52826">
        <w:t>Do obliczeń chłonności przyjęto, że w przypadku kiedy plan ma kilka różnych wskaźników umożliwiających wyliczenie chłonności, priorytetowa jest wartość wskaźnika intensywności zabudowy. W przypadku, gdy wskaźnik ten jest nieokreślony użyto wartości wskaźnika maksymalnej powierzchni zabudowy. W przypadku, gdy ten wskaźnik również nie został określony użyto wartości minimalnej powierzchni biologicznie czynnej. Uwzględniono zachowanie powierzchni niezbędnej do komunikacji wewnętrznej. W ten sposób otrzymano szacunkową wartość maksymalnej możliwej powierzchni zabudowy (powierzchnia terenu minus powierzchnia biologicznie czynna). W przypadku, gdy plan nie określa żadnych wskaźników urbanistycznych dla terenów, które posiadają przeznaczenie budowlane, przyjęto założenie, że tereny takie będę charakteryzować się powierzchnią zabudowy wynoszącą 40% i zabudową o dwóch kondygnacjach.</w:t>
      </w:r>
    </w:p>
    <w:p w14:paraId="710DA8E9" w14:textId="77777777" w:rsidR="00EF7419" w:rsidRPr="00F52826" w:rsidRDefault="00EF7419" w:rsidP="00EF7419">
      <w:pPr>
        <w:spacing w:after="0"/>
        <w:ind w:firstLine="0"/>
        <w:rPr>
          <w:rFonts w:eastAsia="Times New Roman" w:cs="Segoe UI"/>
          <w:color w:val="000000"/>
          <w:szCs w:val="20"/>
          <w:lang w:eastAsia="pl-PL"/>
        </w:rPr>
      </w:pPr>
      <w:bookmarkStart w:id="192" w:name="_Toc88665196"/>
      <w:r w:rsidRPr="00F52826">
        <w:rPr>
          <w:rFonts w:cs="Segoe UI"/>
          <w:szCs w:val="20"/>
        </w:rPr>
        <w:t xml:space="preserve">Na podstawie tak użytych wskaźników obliczono powierzchnię zabudowy. W celu uzyskania powierzchni użytkowej zabudowy przyjęto wskaźnik określający ją jako 0,8 powierzchni całkowitej. W przypadku funkcji mieszanych np. MNU </w:t>
      </w:r>
      <w:r w:rsidRPr="00F52826">
        <w:rPr>
          <w:rFonts w:eastAsia="Times New Roman" w:cs="Segoe UI"/>
          <w:color w:val="000000"/>
          <w:szCs w:val="20"/>
          <w:lang w:eastAsia="pl-PL"/>
        </w:rPr>
        <w:t>przyjęto równorzędny rozkład funkcji po 50%, w przypadku dopuszczenia innej funkcji przyjęto stosunek 75% do 25%.</w:t>
      </w:r>
    </w:p>
    <w:p w14:paraId="6449A2BA" w14:textId="77777777" w:rsidR="00EF7419" w:rsidRPr="00F52826" w:rsidRDefault="00EF7419" w:rsidP="00EF7419">
      <w:pPr>
        <w:pStyle w:val="GK"/>
      </w:pPr>
      <w:r w:rsidRPr="00F52826">
        <w:t xml:space="preserve">Lokalizację i łączną powierzchnię terenów możliwych do zabudowania oraz wyliczoną dla tych terenów chłonność z podziałem na przeznaczenie zapisane w planie (tylko dla przeznaczeń dopuszczających nową zabudowę) przedstawia poniższy rysunek i tabela. </w:t>
      </w:r>
    </w:p>
    <w:p w14:paraId="671D260D" w14:textId="0A17217C" w:rsidR="00EF7419" w:rsidRPr="00F52826" w:rsidRDefault="00EF7419" w:rsidP="00EF7419">
      <w:pPr>
        <w:pStyle w:val="GK"/>
        <w:rPr>
          <w:i/>
        </w:rPr>
      </w:pPr>
      <w:r w:rsidRPr="00F52826">
        <w:rPr>
          <w:i/>
        </w:rPr>
        <w:lastRenderedPageBreak/>
        <w:t xml:space="preserve">Szczegółowe wyliczenia dotyczące działek chłonnych zawierające poszczególne przeznaczenia z miejscowych planów zagospodarowania przestrzennego przedstawiono w </w:t>
      </w:r>
      <w:r w:rsidRPr="00F52826">
        <w:rPr>
          <w:rFonts w:cs="Segoe UI"/>
          <w:i/>
          <w:szCs w:val="20"/>
        </w:rPr>
        <w:t>załączniku do części tekstowej.</w:t>
      </w:r>
    </w:p>
    <w:p w14:paraId="4C90B92F" w14:textId="77777777" w:rsidR="00EF7419" w:rsidRPr="00F52826" w:rsidRDefault="00EF7419" w:rsidP="00EF7419">
      <w:pPr>
        <w:spacing w:after="0"/>
        <w:ind w:firstLine="0"/>
        <w:rPr>
          <w:rFonts w:cs="Segoe UI"/>
          <w:szCs w:val="20"/>
        </w:rPr>
      </w:pPr>
    </w:p>
    <w:p w14:paraId="1CB46923" w14:textId="459A8D18" w:rsidR="00FA2B19" w:rsidRPr="00F52826" w:rsidRDefault="00FA2B19" w:rsidP="00FA2B19">
      <w:pPr>
        <w:pStyle w:val="Legenda"/>
        <w:keepNext/>
        <w:spacing w:before="0"/>
        <w:rPr>
          <w:rFonts w:cs="Segoe UI"/>
        </w:rPr>
      </w:pPr>
      <w:r w:rsidRPr="00F52826">
        <w:rPr>
          <w:rFonts w:cs="Segoe UI"/>
        </w:rPr>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15</w:t>
      </w:r>
      <w:r w:rsidR="00133D8A" w:rsidRPr="00F52826">
        <w:rPr>
          <w:rFonts w:cs="Segoe UI"/>
          <w:noProof/>
        </w:rPr>
        <w:fldChar w:fldCharType="end"/>
      </w:r>
      <w:r w:rsidRPr="00F52826">
        <w:rPr>
          <w:rFonts w:cs="Segoe UI"/>
        </w:rPr>
        <w:t xml:space="preserve"> Obszary o w pełni wykształconej zwartej strukturze funkcjonalno-przestrzennej</w:t>
      </w:r>
      <w:bookmarkEnd w:id="192"/>
    </w:p>
    <w:p w14:paraId="503235D6" w14:textId="77777777" w:rsidR="00FA2B19" w:rsidRPr="00F52826" w:rsidRDefault="00FA2B19" w:rsidP="00FA2B19">
      <w:pPr>
        <w:pStyle w:val="Legenda"/>
        <w:keepNext/>
        <w:spacing w:before="0"/>
        <w:rPr>
          <w:rFonts w:cs="Segoe UI"/>
          <w:b w:val="0"/>
        </w:rPr>
      </w:pPr>
      <w:r w:rsidRPr="00F52826">
        <w:rPr>
          <w:rFonts w:cs="Segoe UI"/>
          <w:b w:val="0"/>
        </w:rPr>
        <w:t>źródło: opracowanie własne</w:t>
      </w:r>
    </w:p>
    <w:p w14:paraId="31482F94" w14:textId="77777777" w:rsidR="00FA2B19" w:rsidRPr="00F52826" w:rsidRDefault="00FA2B19" w:rsidP="00FA2B19">
      <w:pPr>
        <w:ind w:firstLine="0"/>
        <w:jc w:val="center"/>
        <w:rPr>
          <w:rFonts w:cs="Segoe UI"/>
          <w:color w:val="A6A6A6" w:themeColor="background1" w:themeShade="A6"/>
          <w:szCs w:val="20"/>
        </w:rPr>
      </w:pPr>
      <w:r w:rsidRPr="00F52826">
        <w:rPr>
          <w:rFonts w:cs="Segoe UI"/>
          <w:noProof/>
          <w:color w:val="A6A6A6" w:themeColor="background1" w:themeShade="A6"/>
          <w:szCs w:val="20"/>
          <w:lang w:eastAsia="pl-PL"/>
        </w:rPr>
        <w:drawing>
          <wp:inline distT="0" distB="0" distL="0" distR="0" wp14:anchorId="6341B572" wp14:editId="3FE488D1">
            <wp:extent cx="5760000" cy="6789510"/>
            <wp:effectExtent l="0" t="0" r="0" b="0"/>
            <wp:docPr id="3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000" cy="6789510"/>
                    </a:xfrm>
                    <a:prstGeom prst="rect">
                      <a:avLst/>
                    </a:prstGeom>
                  </pic:spPr>
                </pic:pic>
              </a:graphicData>
            </a:graphic>
          </wp:inline>
        </w:drawing>
      </w:r>
    </w:p>
    <w:p w14:paraId="39561CA1" w14:textId="742D452F" w:rsidR="00FA2B19" w:rsidRPr="00F52826" w:rsidRDefault="00FA2B19" w:rsidP="00FA2B19">
      <w:pPr>
        <w:spacing w:before="0" w:after="200"/>
        <w:ind w:firstLine="0"/>
        <w:jc w:val="left"/>
        <w:rPr>
          <w:rFonts w:cs="Segoe UI"/>
          <w:color w:val="A6A6A6" w:themeColor="background1" w:themeShade="A6"/>
          <w:szCs w:val="20"/>
        </w:rPr>
      </w:pPr>
      <w:r w:rsidRPr="00F52826">
        <w:rPr>
          <w:rFonts w:cs="Segoe UI"/>
          <w:color w:val="A6A6A6" w:themeColor="background1" w:themeShade="A6"/>
          <w:szCs w:val="20"/>
        </w:rPr>
        <w:br w:type="page"/>
      </w:r>
    </w:p>
    <w:p w14:paraId="0B90D039" w14:textId="5D184737" w:rsidR="000E36E7" w:rsidRPr="00F52826" w:rsidRDefault="000E36E7" w:rsidP="000E36E7">
      <w:pPr>
        <w:pStyle w:val="Legenda"/>
        <w:keepNext/>
        <w:spacing w:before="0"/>
        <w:rPr>
          <w:rFonts w:cs="Segoe UI"/>
          <w:szCs w:val="16"/>
        </w:rPr>
      </w:pPr>
      <w:bookmarkStart w:id="193" w:name="_Toc88665214"/>
      <w:r w:rsidRPr="00F52826">
        <w:rPr>
          <w:rFonts w:cs="Segoe UI"/>
          <w:szCs w:val="16"/>
        </w:rPr>
        <w:lastRenderedPageBreak/>
        <w:t xml:space="preserve">Tabela </w:t>
      </w:r>
      <w:r w:rsidRPr="00F52826">
        <w:rPr>
          <w:rFonts w:cs="Segoe UI"/>
          <w:noProof/>
          <w:szCs w:val="16"/>
        </w:rPr>
        <w:fldChar w:fldCharType="begin"/>
      </w:r>
      <w:r w:rsidRPr="00F52826">
        <w:rPr>
          <w:rFonts w:cs="Segoe UI"/>
          <w:noProof/>
          <w:szCs w:val="16"/>
        </w:rPr>
        <w:instrText xml:space="preserve"> SEQ Tabela \* ARABIC </w:instrText>
      </w:r>
      <w:r w:rsidRPr="00F52826">
        <w:rPr>
          <w:rFonts w:cs="Segoe UI"/>
          <w:noProof/>
          <w:szCs w:val="16"/>
        </w:rPr>
        <w:fldChar w:fldCharType="separate"/>
      </w:r>
      <w:r w:rsidR="003B024F">
        <w:rPr>
          <w:rFonts w:cs="Segoe UI"/>
          <w:noProof/>
          <w:szCs w:val="16"/>
        </w:rPr>
        <w:t>24</w:t>
      </w:r>
      <w:r w:rsidRPr="00F52826">
        <w:rPr>
          <w:rFonts w:cs="Segoe UI"/>
          <w:noProof/>
          <w:szCs w:val="16"/>
        </w:rPr>
        <w:fldChar w:fldCharType="end"/>
      </w:r>
      <w:r w:rsidRPr="00F52826">
        <w:rPr>
          <w:rFonts w:cs="Segoe UI"/>
          <w:noProof/>
          <w:szCs w:val="16"/>
        </w:rPr>
        <w:t>.</w:t>
      </w:r>
      <w:r w:rsidRPr="00F52826">
        <w:rPr>
          <w:rFonts w:cs="Segoe UI"/>
          <w:szCs w:val="16"/>
        </w:rPr>
        <w:t xml:space="preserve"> Chłonność terenów objętych mpzp i położonych w obszarach o w pełni wykształconej zwartej strukturze funkcjonalno-przestrzennej</w:t>
      </w:r>
      <w:bookmarkEnd w:id="193"/>
    </w:p>
    <w:p w14:paraId="4D90DA05" w14:textId="77777777" w:rsidR="000E36E7" w:rsidRPr="00F52826" w:rsidRDefault="000E36E7" w:rsidP="000E36E7">
      <w:pPr>
        <w:pStyle w:val="GK"/>
        <w:spacing w:before="0" w:after="0"/>
        <w:rPr>
          <w:rFonts w:cs="Segoe UI"/>
          <w:sz w:val="16"/>
          <w:szCs w:val="16"/>
        </w:rPr>
      </w:pPr>
      <w:r w:rsidRPr="00F52826">
        <w:rPr>
          <w:rFonts w:cs="Segoe UI"/>
          <w:sz w:val="16"/>
          <w:szCs w:val="16"/>
        </w:rPr>
        <w:t>źródło: opracowanie własne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CellMar>
          <w:left w:w="70" w:type="dxa"/>
          <w:right w:w="70" w:type="dxa"/>
        </w:tblCellMar>
        <w:tblLook w:val="04A0" w:firstRow="1" w:lastRow="0" w:firstColumn="1" w:lastColumn="0" w:noHBand="0" w:noVBand="1"/>
      </w:tblPr>
      <w:tblGrid>
        <w:gridCol w:w="1403"/>
        <w:gridCol w:w="1404"/>
        <w:gridCol w:w="1364"/>
        <w:gridCol w:w="1093"/>
        <w:gridCol w:w="1364"/>
        <w:gridCol w:w="1314"/>
        <w:gridCol w:w="1271"/>
      </w:tblGrid>
      <w:tr w:rsidR="000E36E7" w:rsidRPr="00F52826" w14:paraId="5A029AC7" w14:textId="77777777" w:rsidTr="00AB4DA8">
        <w:trPr>
          <w:trHeight w:val="330"/>
          <w:tblHeader/>
          <w:jc w:val="center"/>
        </w:trPr>
        <w:tc>
          <w:tcPr>
            <w:tcW w:w="762" w:type="pct"/>
            <w:vMerge w:val="restart"/>
            <w:shd w:val="clear" w:color="auto" w:fill="D9D9D9" w:themeFill="background1" w:themeFillShade="D9"/>
            <w:vAlign w:val="center"/>
          </w:tcPr>
          <w:p w14:paraId="4908DE50" w14:textId="77777777" w:rsidR="000E36E7" w:rsidRPr="00F52826" w:rsidRDefault="000E36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Chłonność danej funkcji zabudowy [m</w:t>
            </w:r>
            <w:r w:rsidRPr="00F52826">
              <w:rPr>
                <w:rFonts w:eastAsia="Times New Roman" w:cs="Segoe UI"/>
                <w:b/>
                <w:bCs/>
                <w:sz w:val="16"/>
                <w:szCs w:val="16"/>
                <w:vertAlign w:val="superscript"/>
                <w:lang w:eastAsia="pl-PL"/>
              </w:rPr>
              <w:t>2</w:t>
            </w:r>
            <w:r w:rsidRPr="00F52826">
              <w:rPr>
                <w:rFonts w:eastAsia="Times New Roman" w:cs="Segoe UI"/>
                <w:b/>
                <w:bCs/>
                <w:sz w:val="16"/>
                <w:szCs w:val="16"/>
                <w:lang w:eastAsia="pl-PL"/>
              </w:rPr>
              <w:t>]</w:t>
            </w:r>
          </w:p>
        </w:tc>
        <w:tc>
          <w:tcPr>
            <w:tcW w:w="762" w:type="pct"/>
            <w:shd w:val="clear" w:color="auto" w:fill="D9D9D9" w:themeFill="background1" w:themeFillShade="D9"/>
            <w:vAlign w:val="center"/>
            <w:hideMark/>
          </w:tcPr>
          <w:p w14:paraId="74457D80" w14:textId="77777777" w:rsidR="000E36E7" w:rsidRPr="00F52826" w:rsidRDefault="000E36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mieszkaniowa jednorodzinna</w:t>
            </w:r>
          </w:p>
        </w:tc>
        <w:tc>
          <w:tcPr>
            <w:tcW w:w="740" w:type="pct"/>
            <w:shd w:val="clear" w:color="auto" w:fill="D9D9D9" w:themeFill="background1" w:themeFillShade="D9"/>
            <w:vAlign w:val="center"/>
            <w:hideMark/>
          </w:tcPr>
          <w:p w14:paraId="28EC7A8F" w14:textId="77777777" w:rsidR="000E36E7" w:rsidRPr="00F52826" w:rsidRDefault="000E36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mieszkaniowa wielorodzinna</w:t>
            </w:r>
          </w:p>
        </w:tc>
        <w:tc>
          <w:tcPr>
            <w:tcW w:w="593" w:type="pct"/>
            <w:shd w:val="clear" w:color="auto" w:fill="D9D9D9" w:themeFill="background1" w:themeFillShade="D9"/>
            <w:vAlign w:val="center"/>
            <w:hideMark/>
          </w:tcPr>
          <w:p w14:paraId="13267886" w14:textId="77777777" w:rsidR="000E36E7" w:rsidRPr="00F52826" w:rsidRDefault="000E36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zagrodowa</w:t>
            </w:r>
          </w:p>
        </w:tc>
        <w:tc>
          <w:tcPr>
            <w:tcW w:w="740" w:type="pct"/>
            <w:shd w:val="clear" w:color="auto" w:fill="D9D9D9" w:themeFill="background1" w:themeFillShade="D9"/>
            <w:vAlign w:val="center"/>
            <w:hideMark/>
          </w:tcPr>
          <w:p w14:paraId="45EA657A" w14:textId="77777777" w:rsidR="000E36E7" w:rsidRPr="00F52826" w:rsidRDefault="000E36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usługowa komercyjna</w:t>
            </w:r>
          </w:p>
        </w:tc>
        <w:tc>
          <w:tcPr>
            <w:tcW w:w="713" w:type="pct"/>
            <w:shd w:val="clear" w:color="auto" w:fill="D9D9D9" w:themeFill="background1" w:themeFillShade="D9"/>
            <w:vAlign w:val="center"/>
            <w:hideMark/>
          </w:tcPr>
          <w:p w14:paraId="4C43C705" w14:textId="77777777" w:rsidR="000E36E7" w:rsidRPr="00F52826" w:rsidRDefault="000E36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usługowa publiczna</w:t>
            </w:r>
          </w:p>
        </w:tc>
        <w:tc>
          <w:tcPr>
            <w:tcW w:w="690" w:type="pct"/>
            <w:shd w:val="clear" w:color="auto" w:fill="D9D9D9" w:themeFill="background1" w:themeFillShade="D9"/>
            <w:vAlign w:val="center"/>
          </w:tcPr>
          <w:p w14:paraId="5F36F284" w14:textId="77777777" w:rsidR="000E36E7" w:rsidRPr="00F52826" w:rsidRDefault="000E36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produkcyjna</w:t>
            </w:r>
          </w:p>
        </w:tc>
      </w:tr>
      <w:tr w:rsidR="00EF7419" w:rsidRPr="00F52826" w14:paraId="66BE7EA8" w14:textId="77777777" w:rsidTr="00EF7419">
        <w:trPr>
          <w:trHeight w:val="330"/>
          <w:tblHeader/>
          <w:jc w:val="center"/>
        </w:trPr>
        <w:tc>
          <w:tcPr>
            <w:tcW w:w="762" w:type="pct"/>
            <w:vMerge/>
            <w:shd w:val="clear" w:color="auto" w:fill="D9D9D9" w:themeFill="background1" w:themeFillShade="D9"/>
          </w:tcPr>
          <w:p w14:paraId="30F8A28E" w14:textId="77777777" w:rsidR="00EF7419" w:rsidRPr="00F52826" w:rsidRDefault="00EF7419" w:rsidP="00B401CF">
            <w:pPr>
              <w:spacing w:before="0" w:after="0"/>
              <w:ind w:firstLine="0"/>
              <w:jc w:val="right"/>
              <w:rPr>
                <w:rFonts w:cs="Segoe UI"/>
                <w:b/>
                <w:sz w:val="16"/>
                <w:szCs w:val="16"/>
              </w:rPr>
            </w:pPr>
          </w:p>
        </w:tc>
        <w:tc>
          <w:tcPr>
            <w:tcW w:w="762" w:type="pct"/>
            <w:shd w:val="clear" w:color="auto" w:fill="auto"/>
            <w:vAlign w:val="center"/>
            <w:hideMark/>
          </w:tcPr>
          <w:p w14:paraId="4D80E865" w14:textId="46644B04" w:rsidR="00EF7419" w:rsidRPr="00F52826" w:rsidRDefault="00EF7419" w:rsidP="00EF7419">
            <w:pPr>
              <w:spacing w:before="0" w:after="0"/>
              <w:ind w:firstLine="0"/>
              <w:jc w:val="right"/>
              <w:rPr>
                <w:rFonts w:cs="Segoe UI"/>
                <w:b/>
                <w:sz w:val="16"/>
                <w:szCs w:val="16"/>
              </w:rPr>
            </w:pPr>
            <w:r w:rsidRPr="00F52826">
              <w:rPr>
                <w:sz w:val="16"/>
                <w:szCs w:val="16"/>
              </w:rPr>
              <w:t>604056,08</w:t>
            </w:r>
          </w:p>
        </w:tc>
        <w:tc>
          <w:tcPr>
            <w:tcW w:w="740" w:type="pct"/>
            <w:shd w:val="clear" w:color="auto" w:fill="auto"/>
            <w:vAlign w:val="center"/>
            <w:hideMark/>
          </w:tcPr>
          <w:p w14:paraId="6560371E" w14:textId="30D7B3B1" w:rsidR="00EF7419" w:rsidRPr="00F52826" w:rsidRDefault="00EF7419" w:rsidP="00EF7419">
            <w:pPr>
              <w:spacing w:before="0" w:after="0"/>
              <w:ind w:firstLine="0"/>
              <w:jc w:val="right"/>
              <w:rPr>
                <w:rFonts w:cs="Segoe UI"/>
                <w:b/>
                <w:sz w:val="16"/>
                <w:szCs w:val="16"/>
              </w:rPr>
            </w:pPr>
            <w:r w:rsidRPr="00F52826">
              <w:rPr>
                <w:sz w:val="16"/>
                <w:szCs w:val="16"/>
              </w:rPr>
              <w:t>9432,17</w:t>
            </w:r>
          </w:p>
        </w:tc>
        <w:tc>
          <w:tcPr>
            <w:tcW w:w="593" w:type="pct"/>
            <w:shd w:val="clear" w:color="auto" w:fill="auto"/>
            <w:vAlign w:val="center"/>
            <w:hideMark/>
          </w:tcPr>
          <w:p w14:paraId="372F5E3A" w14:textId="71AD7517" w:rsidR="00EF7419" w:rsidRPr="00F52826" w:rsidRDefault="00EF7419" w:rsidP="00EF7419">
            <w:pPr>
              <w:spacing w:before="0" w:after="0"/>
              <w:ind w:firstLine="0"/>
              <w:jc w:val="right"/>
              <w:rPr>
                <w:rFonts w:cs="Segoe UI"/>
                <w:b/>
                <w:sz w:val="16"/>
                <w:szCs w:val="16"/>
              </w:rPr>
            </w:pPr>
            <w:r w:rsidRPr="00F52826">
              <w:rPr>
                <w:sz w:val="16"/>
                <w:szCs w:val="16"/>
              </w:rPr>
              <w:t>36015,14</w:t>
            </w:r>
          </w:p>
        </w:tc>
        <w:tc>
          <w:tcPr>
            <w:tcW w:w="740" w:type="pct"/>
            <w:shd w:val="clear" w:color="auto" w:fill="auto"/>
            <w:vAlign w:val="center"/>
            <w:hideMark/>
          </w:tcPr>
          <w:p w14:paraId="2F3EB93A" w14:textId="7A7FFECD" w:rsidR="00EF7419" w:rsidRPr="00F52826" w:rsidRDefault="00EF7419" w:rsidP="00EF7419">
            <w:pPr>
              <w:spacing w:before="0" w:after="0"/>
              <w:ind w:firstLine="0"/>
              <w:jc w:val="right"/>
              <w:rPr>
                <w:rFonts w:cs="Segoe UI"/>
                <w:b/>
                <w:sz w:val="16"/>
                <w:szCs w:val="16"/>
              </w:rPr>
            </w:pPr>
            <w:r w:rsidRPr="00F52826">
              <w:rPr>
                <w:sz w:val="16"/>
                <w:szCs w:val="16"/>
              </w:rPr>
              <w:t>241479,61</w:t>
            </w:r>
          </w:p>
        </w:tc>
        <w:tc>
          <w:tcPr>
            <w:tcW w:w="713" w:type="pct"/>
            <w:shd w:val="clear" w:color="auto" w:fill="auto"/>
            <w:vAlign w:val="center"/>
            <w:hideMark/>
          </w:tcPr>
          <w:p w14:paraId="1454BDF7" w14:textId="26CD1F7A" w:rsidR="00EF7419" w:rsidRPr="00F52826" w:rsidRDefault="00EF7419" w:rsidP="00EF7419">
            <w:pPr>
              <w:spacing w:before="0" w:after="0"/>
              <w:ind w:firstLine="0"/>
              <w:jc w:val="right"/>
              <w:rPr>
                <w:rFonts w:cs="Segoe UI"/>
                <w:b/>
                <w:sz w:val="16"/>
                <w:szCs w:val="16"/>
              </w:rPr>
            </w:pPr>
            <w:r w:rsidRPr="00F52826">
              <w:rPr>
                <w:sz w:val="16"/>
                <w:szCs w:val="16"/>
              </w:rPr>
              <w:t>13325,11</w:t>
            </w:r>
          </w:p>
        </w:tc>
        <w:tc>
          <w:tcPr>
            <w:tcW w:w="690" w:type="pct"/>
            <w:shd w:val="clear" w:color="auto" w:fill="auto"/>
            <w:vAlign w:val="center"/>
          </w:tcPr>
          <w:p w14:paraId="120862AF" w14:textId="1B3694E4" w:rsidR="00EF7419" w:rsidRPr="00F52826" w:rsidRDefault="00EF7419" w:rsidP="00EF7419">
            <w:pPr>
              <w:spacing w:before="0" w:after="0"/>
              <w:ind w:firstLine="0"/>
              <w:jc w:val="right"/>
              <w:rPr>
                <w:rFonts w:cs="Segoe UI"/>
                <w:b/>
                <w:sz w:val="16"/>
                <w:szCs w:val="16"/>
              </w:rPr>
            </w:pPr>
            <w:r w:rsidRPr="00F52826">
              <w:rPr>
                <w:sz w:val="16"/>
                <w:szCs w:val="16"/>
              </w:rPr>
              <w:t>74183,06</w:t>
            </w:r>
          </w:p>
        </w:tc>
      </w:tr>
    </w:tbl>
    <w:p w14:paraId="63F891FB" w14:textId="77777777" w:rsidR="000E36E7" w:rsidRPr="00F52826" w:rsidRDefault="000E36E7" w:rsidP="00FA2B19">
      <w:pPr>
        <w:pStyle w:val="Legenda"/>
        <w:keepNext/>
        <w:spacing w:before="0"/>
        <w:rPr>
          <w:rFonts w:cs="Segoe UI"/>
        </w:rPr>
      </w:pPr>
      <w:bookmarkStart w:id="194" w:name="_Toc88665197"/>
    </w:p>
    <w:p w14:paraId="6E260A9E" w14:textId="796128C2" w:rsidR="00FA2B19" w:rsidRPr="00F52826" w:rsidRDefault="00FA2B19" w:rsidP="00FA2B19">
      <w:pPr>
        <w:pStyle w:val="Legenda"/>
        <w:keepNext/>
        <w:spacing w:before="0"/>
        <w:rPr>
          <w:rFonts w:cs="Segoe UI"/>
        </w:rPr>
      </w:pPr>
      <w:r w:rsidRPr="00F52826">
        <w:rPr>
          <w:rFonts w:cs="Segoe UI"/>
        </w:rPr>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16</w:t>
      </w:r>
      <w:r w:rsidR="00133D8A" w:rsidRPr="00F52826">
        <w:rPr>
          <w:rFonts w:cs="Segoe UI"/>
          <w:noProof/>
        </w:rPr>
        <w:fldChar w:fldCharType="end"/>
      </w:r>
      <w:r w:rsidRPr="00F52826">
        <w:rPr>
          <w:rFonts w:cs="Segoe UI"/>
        </w:rPr>
        <w:t xml:space="preserve"> Działki chłonne zlokalizowane w obszarach o w pełni wykształconej zwartej strukturze funkcjonalno-przestrzennej</w:t>
      </w:r>
      <w:bookmarkEnd w:id="194"/>
    </w:p>
    <w:p w14:paraId="44724E1A" w14:textId="77777777" w:rsidR="00FA2B19" w:rsidRPr="00F52826" w:rsidRDefault="00FA2B19" w:rsidP="00FA2B19">
      <w:pPr>
        <w:pStyle w:val="Legenda"/>
        <w:keepNext/>
        <w:spacing w:before="0"/>
        <w:rPr>
          <w:rFonts w:cs="Segoe UI"/>
          <w:b w:val="0"/>
        </w:rPr>
      </w:pPr>
      <w:r w:rsidRPr="00F52826">
        <w:rPr>
          <w:rFonts w:cs="Segoe UI"/>
          <w:b w:val="0"/>
        </w:rPr>
        <w:t>źródło: opracowanie własne</w:t>
      </w:r>
    </w:p>
    <w:p w14:paraId="702B1B47" w14:textId="77777777" w:rsidR="00FA2B19" w:rsidRPr="00F52826" w:rsidRDefault="00FA2B19" w:rsidP="00FA2B19">
      <w:pPr>
        <w:ind w:firstLine="0"/>
        <w:jc w:val="center"/>
        <w:rPr>
          <w:rFonts w:cs="Segoe UI"/>
          <w:color w:val="A6A6A6" w:themeColor="background1" w:themeShade="A6"/>
          <w:szCs w:val="20"/>
        </w:rPr>
      </w:pPr>
      <w:r w:rsidRPr="00F52826">
        <w:rPr>
          <w:rFonts w:cs="Segoe UI"/>
          <w:noProof/>
          <w:color w:val="A6A6A6" w:themeColor="background1" w:themeShade="A6"/>
          <w:szCs w:val="20"/>
          <w:lang w:eastAsia="pl-PL"/>
        </w:rPr>
        <w:drawing>
          <wp:inline distT="0" distB="0" distL="0" distR="0" wp14:anchorId="66F84D9F" wp14:editId="3B65D850">
            <wp:extent cx="5759999" cy="6785933"/>
            <wp:effectExtent l="0" t="0" r="0" b="0"/>
            <wp:docPr id="3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999" cy="6785933"/>
                    </a:xfrm>
                    <a:prstGeom prst="rect">
                      <a:avLst/>
                    </a:prstGeom>
                  </pic:spPr>
                </pic:pic>
              </a:graphicData>
            </a:graphic>
          </wp:inline>
        </w:drawing>
      </w:r>
    </w:p>
    <w:p w14:paraId="2ED5B738" w14:textId="77777777" w:rsidR="000E36E7" w:rsidRPr="00F52826" w:rsidRDefault="000E36E7">
      <w:pPr>
        <w:spacing w:before="0" w:after="160" w:line="259" w:lineRule="auto"/>
        <w:ind w:firstLine="0"/>
        <w:jc w:val="left"/>
      </w:pPr>
      <w:r w:rsidRPr="00F52826">
        <w:br w:type="page"/>
      </w:r>
    </w:p>
    <w:p w14:paraId="06019CEA" w14:textId="52054285" w:rsidR="00FA2B19" w:rsidRPr="00F52826" w:rsidRDefault="00FA2B19" w:rsidP="00FA2B19">
      <w:pPr>
        <w:pStyle w:val="GK"/>
      </w:pPr>
      <w:r w:rsidRPr="00F52826">
        <w:lastRenderedPageBreak/>
        <w:t xml:space="preserve">W przypadku terenów niezabudowanych, a nie objętych miejscowymi planami zagospodarowania przestrzennego chłonność wyliczono w inny sposób. </w:t>
      </w:r>
    </w:p>
    <w:p w14:paraId="06ED5E5B" w14:textId="77777777" w:rsidR="00FA2B19" w:rsidRPr="00F52826" w:rsidRDefault="00FA2B19" w:rsidP="00FA2B19">
      <w:pPr>
        <w:pStyle w:val="GK"/>
      </w:pPr>
      <w:r w:rsidRPr="00F52826">
        <w:t>Przyjęto</w:t>
      </w:r>
      <w:r w:rsidR="00024635" w:rsidRPr="00F52826">
        <w:t>,</w:t>
      </w:r>
      <w:r w:rsidRPr="00F52826">
        <w:t xml:space="preserve"> iż</w:t>
      </w:r>
      <w:r w:rsidR="00024635" w:rsidRPr="00F52826">
        <w:t xml:space="preserve"> w</w:t>
      </w:r>
      <w:r w:rsidRPr="00F52826">
        <w:t xml:space="preserve"> perspektywie kolejnych 30 lat rozkład terenów dla poszczególnych funkcji zabudowy powstającej na chłonnych, nie objętych miejscowymi planami zagospodarowania przestrzennego działkach w obszarach o w pełni wykształconej strukturze funkcjonalno-przestrzennej będzie następujący: </w:t>
      </w:r>
    </w:p>
    <w:p w14:paraId="5B497604" w14:textId="11E8D82D" w:rsidR="00FA2B19" w:rsidRPr="00F52826" w:rsidRDefault="00FA2B19" w:rsidP="00FA2B19">
      <w:pPr>
        <w:pStyle w:val="GKLISTA"/>
      </w:pPr>
      <w:r w:rsidRPr="00F52826">
        <w:t xml:space="preserve">na </w:t>
      </w:r>
      <w:r w:rsidR="003C084B" w:rsidRPr="00F52826">
        <w:t>terenie miasta Góra Kalwaria</w:t>
      </w:r>
      <w:r w:rsidRPr="00F52826">
        <w:t>: 70% zabudowa mieszkaniowa (75% zabudowa mieszkaniowa jednorodzinna i 25% zabudowa mieszkaniowa wielorodzinna), 20% zabudowa usługowa komercyjna i 10% zabudowa produkcyjna.</w:t>
      </w:r>
    </w:p>
    <w:p w14:paraId="2C4150B2" w14:textId="77777777" w:rsidR="00FA2B19" w:rsidRPr="00F52826" w:rsidRDefault="00FA2B19" w:rsidP="00FA2B19">
      <w:pPr>
        <w:pStyle w:val="GKLISTA"/>
      </w:pPr>
      <w:r w:rsidRPr="00F52826">
        <w:t>w pozostałych terenach: 60% zabudowa mieszkaniowa jednorodzinna, 20% zabudowa zagrodowa; 15% zabudowa usługowa komercyjna i 5% zabudowa produkcyjna.</w:t>
      </w:r>
    </w:p>
    <w:p w14:paraId="60C17CF3" w14:textId="77777777" w:rsidR="00FA2B19" w:rsidRPr="00F52826" w:rsidRDefault="00FA2B19" w:rsidP="00FA2B19">
      <w:pPr>
        <w:pStyle w:val="GK"/>
      </w:pPr>
      <w:r w:rsidRPr="00F52826">
        <w:t>W celu wyliczenia chłonności dla poszczególnych rodzajów zabudowy przyjęto wskaźniki urbanistyczne. Dla zabudowy mieszkaniowej jednorodzinnej, mieszkaniowej wielorodzinnej, usługowej i produkcyjnej przyjęto średni wskaźnik powierzchni zabudowy równy 0,4 (dla miasta Góra Kalwaria przyjęto wskaźnik 0,6). Dla zabudowy mieszkaniowej jednorodzinnej, zagrodowej, usługowej przyjęto średnią liczbę kondygnacji równą 2, dla zabudowy wielorodzinnej równą 4, zaś dla zabudowy produkcyjnej – 1. Są to wartości charakterystyczne dla już istniejącej zabudowy w gminie. W celu uzyskania powierzchni użytkowej zabudowy przyjęto wskaźnik określający ją jako 0,8 powierzchni całkowitej.</w:t>
      </w:r>
    </w:p>
    <w:p w14:paraId="79E370A2" w14:textId="63C97D7F" w:rsidR="00FA2B19" w:rsidRPr="00F52826" w:rsidRDefault="00FA2B19" w:rsidP="00FA2B19">
      <w:pPr>
        <w:pStyle w:val="Legenda"/>
        <w:keepNext/>
        <w:rPr>
          <w:rFonts w:cs="Segoe UI"/>
        </w:rPr>
      </w:pPr>
      <w:bookmarkStart w:id="195" w:name="_Toc88665215"/>
      <w:r w:rsidRPr="00F52826">
        <w:rPr>
          <w:rFonts w:cs="Segoe UI"/>
        </w:rPr>
        <w:t xml:space="preserve">Tabela </w:t>
      </w:r>
      <w:r w:rsidR="00133D8A" w:rsidRPr="00F52826">
        <w:rPr>
          <w:rFonts w:cs="Segoe UI"/>
          <w:noProof/>
        </w:rPr>
        <w:fldChar w:fldCharType="begin"/>
      </w:r>
      <w:r w:rsidRPr="00F52826">
        <w:rPr>
          <w:rFonts w:cs="Segoe UI"/>
          <w:noProof/>
        </w:rPr>
        <w:instrText xml:space="preserve"> SEQ Tabela \* ARABIC </w:instrText>
      </w:r>
      <w:r w:rsidR="00133D8A" w:rsidRPr="00F52826">
        <w:rPr>
          <w:rFonts w:cs="Segoe UI"/>
          <w:noProof/>
        </w:rPr>
        <w:fldChar w:fldCharType="separate"/>
      </w:r>
      <w:r w:rsidR="003B024F">
        <w:rPr>
          <w:rFonts w:cs="Segoe UI"/>
          <w:noProof/>
        </w:rPr>
        <w:t>25</w:t>
      </w:r>
      <w:r w:rsidR="00133D8A" w:rsidRPr="00F52826">
        <w:rPr>
          <w:rFonts w:cs="Segoe UI"/>
          <w:noProof/>
        </w:rPr>
        <w:fldChar w:fldCharType="end"/>
      </w:r>
      <w:r w:rsidRPr="00F52826">
        <w:rPr>
          <w:rFonts w:cs="Segoe UI"/>
          <w:noProof/>
        </w:rPr>
        <w:t>.</w:t>
      </w:r>
      <w:r w:rsidRPr="00F52826">
        <w:rPr>
          <w:rFonts w:cs="Segoe UI"/>
        </w:rPr>
        <w:t xml:space="preserve"> Chłonność terenów nieobjętych mpzp, położonych w obszarach o w pełni wykształconej zwartej strukturze funkcjonalno-przestrzennej</w:t>
      </w:r>
      <w:bookmarkEnd w:id="195"/>
    </w:p>
    <w:p w14:paraId="2564E872" w14:textId="77777777" w:rsidR="00FA2B19" w:rsidRPr="00F52826" w:rsidRDefault="00FA2B19" w:rsidP="00FA2B19">
      <w:pPr>
        <w:pStyle w:val="Legenda"/>
        <w:keepNext/>
        <w:spacing w:before="0"/>
        <w:rPr>
          <w:rFonts w:cs="Segoe UI"/>
          <w:b w:val="0"/>
        </w:rPr>
      </w:pPr>
      <w:r w:rsidRPr="00F52826">
        <w:rPr>
          <w:rFonts w:cs="Segoe UI"/>
          <w:b w:val="0"/>
        </w:rPr>
        <w:t>źródło: opracowanie własne</w:t>
      </w:r>
    </w:p>
    <w:tbl>
      <w:tblPr>
        <w:tblStyle w:val="Tabela-Siatka6"/>
        <w:tblW w:w="9288" w:type="dxa"/>
        <w:tblLook w:val="04A0" w:firstRow="1" w:lastRow="0" w:firstColumn="1" w:lastColumn="0" w:noHBand="0" w:noVBand="1"/>
      </w:tblPr>
      <w:tblGrid>
        <w:gridCol w:w="1583"/>
        <w:gridCol w:w="1219"/>
        <w:gridCol w:w="1433"/>
        <w:gridCol w:w="1458"/>
        <w:gridCol w:w="1152"/>
        <w:gridCol w:w="1245"/>
        <w:gridCol w:w="1198"/>
      </w:tblGrid>
      <w:tr w:rsidR="00B1478D" w:rsidRPr="00F52826" w14:paraId="3D0022CB" w14:textId="77777777" w:rsidTr="00B1478D">
        <w:trPr>
          <w:trHeight w:val="345"/>
        </w:trPr>
        <w:tc>
          <w:tcPr>
            <w:tcW w:w="1583" w:type="dxa"/>
            <w:vMerge w:val="restart"/>
            <w:shd w:val="clear" w:color="auto" w:fill="D9D9D9" w:themeFill="background1" w:themeFillShade="D9"/>
            <w:noWrap/>
            <w:vAlign w:val="center"/>
            <w:hideMark/>
          </w:tcPr>
          <w:p w14:paraId="3784094A" w14:textId="77777777" w:rsidR="00B1478D" w:rsidRPr="00F52826" w:rsidRDefault="00B1478D" w:rsidP="00AB4DA8">
            <w:pPr>
              <w:spacing w:before="0" w:after="0"/>
              <w:ind w:firstLine="0"/>
              <w:jc w:val="center"/>
              <w:rPr>
                <w:rFonts w:cs="Segoe UI"/>
                <w:b/>
                <w:bCs/>
                <w:sz w:val="16"/>
                <w:szCs w:val="16"/>
              </w:rPr>
            </w:pPr>
            <w:r w:rsidRPr="00F52826">
              <w:rPr>
                <w:rFonts w:cs="Segoe UI"/>
                <w:b/>
                <w:bCs/>
                <w:sz w:val="16"/>
                <w:szCs w:val="16"/>
              </w:rPr>
              <w:t>Obręb</w:t>
            </w:r>
          </w:p>
        </w:tc>
        <w:tc>
          <w:tcPr>
            <w:tcW w:w="1219" w:type="dxa"/>
            <w:vMerge w:val="restart"/>
            <w:shd w:val="clear" w:color="auto" w:fill="D9D9D9" w:themeFill="background1" w:themeFillShade="D9"/>
            <w:noWrap/>
            <w:vAlign w:val="center"/>
            <w:hideMark/>
          </w:tcPr>
          <w:p w14:paraId="5F65278F" w14:textId="77777777" w:rsidR="00B1478D" w:rsidRPr="00F52826" w:rsidRDefault="00B1478D" w:rsidP="00AB4DA8">
            <w:pPr>
              <w:spacing w:before="0" w:after="0"/>
              <w:ind w:firstLine="0"/>
              <w:jc w:val="center"/>
              <w:rPr>
                <w:rFonts w:cs="Segoe UI"/>
                <w:b/>
                <w:bCs/>
                <w:sz w:val="16"/>
                <w:szCs w:val="16"/>
              </w:rPr>
            </w:pPr>
            <w:r w:rsidRPr="00F52826">
              <w:rPr>
                <w:rFonts w:cs="Segoe UI"/>
                <w:b/>
                <w:bCs/>
                <w:sz w:val="16"/>
                <w:szCs w:val="16"/>
              </w:rPr>
              <w:t>Powierzchnia całkowita terenu [m</w:t>
            </w:r>
            <w:r w:rsidRPr="00F52826">
              <w:rPr>
                <w:rFonts w:cs="Segoe UI"/>
                <w:b/>
                <w:bCs/>
                <w:sz w:val="16"/>
                <w:szCs w:val="16"/>
                <w:vertAlign w:val="superscript"/>
              </w:rPr>
              <w:t>2</w:t>
            </w:r>
            <w:r w:rsidRPr="00F52826">
              <w:rPr>
                <w:rFonts w:cs="Segoe UI"/>
                <w:b/>
                <w:bCs/>
                <w:sz w:val="16"/>
                <w:szCs w:val="16"/>
              </w:rPr>
              <w:t>]</w:t>
            </w:r>
          </w:p>
        </w:tc>
        <w:tc>
          <w:tcPr>
            <w:tcW w:w="6486" w:type="dxa"/>
            <w:gridSpan w:val="5"/>
            <w:shd w:val="clear" w:color="auto" w:fill="D9D9D9" w:themeFill="background1" w:themeFillShade="D9"/>
            <w:vAlign w:val="center"/>
            <w:hideMark/>
          </w:tcPr>
          <w:p w14:paraId="46AB8452" w14:textId="77777777" w:rsidR="00B1478D" w:rsidRPr="00F52826" w:rsidRDefault="00B1478D" w:rsidP="00AB4DA8">
            <w:pPr>
              <w:spacing w:before="0" w:after="0"/>
              <w:ind w:firstLine="0"/>
              <w:jc w:val="center"/>
              <w:rPr>
                <w:rFonts w:cs="Segoe UI"/>
                <w:b/>
                <w:bCs/>
                <w:sz w:val="16"/>
                <w:szCs w:val="16"/>
              </w:rPr>
            </w:pPr>
            <w:r w:rsidRPr="00F52826">
              <w:rPr>
                <w:rFonts w:cs="Segoe UI"/>
                <w:b/>
                <w:bCs/>
                <w:sz w:val="16"/>
                <w:szCs w:val="16"/>
              </w:rPr>
              <w:t>Chłonność danej funkcji zabudowy [m</w:t>
            </w:r>
            <w:r w:rsidRPr="00F52826">
              <w:rPr>
                <w:rFonts w:cs="Segoe UI"/>
                <w:b/>
                <w:bCs/>
                <w:sz w:val="16"/>
                <w:szCs w:val="16"/>
                <w:vertAlign w:val="superscript"/>
              </w:rPr>
              <w:t>2</w:t>
            </w:r>
            <w:r w:rsidRPr="00F52826">
              <w:rPr>
                <w:rFonts w:cs="Segoe UI"/>
                <w:b/>
                <w:bCs/>
                <w:sz w:val="16"/>
                <w:szCs w:val="16"/>
              </w:rPr>
              <w:t>]</w:t>
            </w:r>
          </w:p>
        </w:tc>
      </w:tr>
      <w:tr w:rsidR="00B1478D" w:rsidRPr="00F52826" w14:paraId="4319F84C" w14:textId="77777777" w:rsidTr="00B1478D">
        <w:trPr>
          <w:trHeight w:val="345"/>
        </w:trPr>
        <w:tc>
          <w:tcPr>
            <w:tcW w:w="1583" w:type="dxa"/>
            <w:vMerge/>
            <w:shd w:val="clear" w:color="auto" w:fill="D9D9D9" w:themeFill="background1" w:themeFillShade="D9"/>
            <w:noWrap/>
            <w:vAlign w:val="center"/>
            <w:hideMark/>
          </w:tcPr>
          <w:p w14:paraId="494399E4" w14:textId="77777777" w:rsidR="00B1478D" w:rsidRPr="00F52826" w:rsidRDefault="00B1478D" w:rsidP="00AB4DA8">
            <w:pPr>
              <w:spacing w:before="0" w:after="0"/>
              <w:ind w:firstLine="0"/>
              <w:jc w:val="center"/>
              <w:rPr>
                <w:rFonts w:cs="Segoe UI"/>
                <w:b/>
                <w:bCs/>
                <w:sz w:val="16"/>
                <w:szCs w:val="16"/>
              </w:rPr>
            </w:pPr>
          </w:p>
        </w:tc>
        <w:tc>
          <w:tcPr>
            <w:tcW w:w="1219" w:type="dxa"/>
            <w:vMerge/>
            <w:shd w:val="clear" w:color="auto" w:fill="D9D9D9" w:themeFill="background1" w:themeFillShade="D9"/>
            <w:noWrap/>
            <w:vAlign w:val="center"/>
            <w:hideMark/>
          </w:tcPr>
          <w:p w14:paraId="417398FE" w14:textId="77777777" w:rsidR="00B1478D" w:rsidRPr="00F52826" w:rsidRDefault="00B1478D" w:rsidP="00AB4DA8">
            <w:pPr>
              <w:spacing w:before="0" w:after="0"/>
              <w:ind w:firstLine="0"/>
              <w:jc w:val="center"/>
              <w:rPr>
                <w:rFonts w:cs="Segoe UI"/>
                <w:b/>
                <w:bCs/>
                <w:sz w:val="16"/>
                <w:szCs w:val="16"/>
              </w:rPr>
            </w:pPr>
          </w:p>
        </w:tc>
        <w:tc>
          <w:tcPr>
            <w:tcW w:w="1433" w:type="dxa"/>
            <w:shd w:val="clear" w:color="auto" w:fill="D9D9D9" w:themeFill="background1" w:themeFillShade="D9"/>
            <w:vAlign w:val="center"/>
            <w:hideMark/>
          </w:tcPr>
          <w:p w14:paraId="0AC127F6" w14:textId="77777777" w:rsidR="00B1478D" w:rsidRPr="00F52826" w:rsidRDefault="00B1478D" w:rsidP="00AB4DA8">
            <w:pPr>
              <w:spacing w:before="0" w:after="0"/>
              <w:ind w:firstLine="0"/>
              <w:jc w:val="center"/>
              <w:rPr>
                <w:rFonts w:cs="Segoe UI"/>
                <w:b/>
                <w:bCs/>
                <w:sz w:val="16"/>
                <w:szCs w:val="16"/>
              </w:rPr>
            </w:pPr>
            <w:r w:rsidRPr="00F52826">
              <w:rPr>
                <w:rFonts w:cs="Segoe UI"/>
                <w:b/>
                <w:bCs/>
                <w:sz w:val="16"/>
                <w:szCs w:val="16"/>
              </w:rPr>
              <w:t>mieszkaniowa jednorodzinna</w:t>
            </w:r>
          </w:p>
        </w:tc>
        <w:tc>
          <w:tcPr>
            <w:tcW w:w="1458" w:type="dxa"/>
            <w:shd w:val="clear" w:color="auto" w:fill="D9D9D9" w:themeFill="background1" w:themeFillShade="D9"/>
            <w:vAlign w:val="center"/>
            <w:hideMark/>
          </w:tcPr>
          <w:p w14:paraId="2F26BA1F" w14:textId="77777777" w:rsidR="00B1478D" w:rsidRPr="00F52826" w:rsidRDefault="00B1478D" w:rsidP="00AB4DA8">
            <w:pPr>
              <w:spacing w:before="0" w:after="0"/>
              <w:ind w:firstLine="0"/>
              <w:jc w:val="center"/>
              <w:rPr>
                <w:rFonts w:cs="Segoe UI"/>
                <w:b/>
                <w:bCs/>
                <w:sz w:val="16"/>
                <w:szCs w:val="16"/>
              </w:rPr>
            </w:pPr>
            <w:r w:rsidRPr="00F52826">
              <w:rPr>
                <w:rFonts w:cs="Segoe UI"/>
                <w:b/>
                <w:bCs/>
                <w:sz w:val="16"/>
                <w:szCs w:val="16"/>
              </w:rPr>
              <w:t>mieszkaniowa wielorodzinna</w:t>
            </w:r>
          </w:p>
        </w:tc>
        <w:tc>
          <w:tcPr>
            <w:tcW w:w="1152" w:type="dxa"/>
            <w:shd w:val="clear" w:color="auto" w:fill="D9D9D9" w:themeFill="background1" w:themeFillShade="D9"/>
            <w:vAlign w:val="center"/>
            <w:hideMark/>
          </w:tcPr>
          <w:p w14:paraId="7BBF021D" w14:textId="77777777" w:rsidR="00B1478D" w:rsidRPr="00F52826" w:rsidRDefault="00B1478D" w:rsidP="00AB4DA8">
            <w:pPr>
              <w:spacing w:before="0" w:after="0"/>
              <w:ind w:firstLine="0"/>
              <w:jc w:val="center"/>
              <w:rPr>
                <w:rFonts w:cs="Segoe UI"/>
                <w:b/>
                <w:bCs/>
                <w:sz w:val="16"/>
                <w:szCs w:val="16"/>
              </w:rPr>
            </w:pPr>
            <w:r w:rsidRPr="00F52826">
              <w:rPr>
                <w:rFonts w:cs="Segoe UI"/>
                <w:b/>
                <w:bCs/>
                <w:sz w:val="16"/>
                <w:szCs w:val="16"/>
              </w:rPr>
              <w:t>zagrodowa</w:t>
            </w:r>
          </w:p>
        </w:tc>
        <w:tc>
          <w:tcPr>
            <w:tcW w:w="1245" w:type="dxa"/>
            <w:shd w:val="clear" w:color="auto" w:fill="D9D9D9" w:themeFill="background1" w:themeFillShade="D9"/>
            <w:vAlign w:val="center"/>
            <w:hideMark/>
          </w:tcPr>
          <w:p w14:paraId="69C0FDFB" w14:textId="77777777" w:rsidR="00B1478D" w:rsidRPr="00F52826" w:rsidRDefault="00B1478D" w:rsidP="00AB4DA8">
            <w:pPr>
              <w:spacing w:before="0" w:after="0"/>
              <w:ind w:firstLine="0"/>
              <w:jc w:val="center"/>
              <w:rPr>
                <w:rFonts w:cs="Segoe UI"/>
                <w:b/>
                <w:bCs/>
                <w:sz w:val="16"/>
                <w:szCs w:val="16"/>
              </w:rPr>
            </w:pPr>
            <w:r w:rsidRPr="00F52826">
              <w:rPr>
                <w:rFonts w:cs="Segoe UI"/>
                <w:b/>
                <w:bCs/>
                <w:sz w:val="16"/>
                <w:szCs w:val="16"/>
              </w:rPr>
              <w:t>usługowa komercyjna</w:t>
            </w:r>
          </w:p>
        </w:tc>
        <w:tc>
          <w:tcPr>
            <w:tcW w:w="1198" w:type="dxa"/>
            <w:shd w:val="clear" w:color="auto" w:fill="D9D9D9" w:themeFill="background1" w:themeFillShade="D9"/>
            <w:vAlign w:val="center"/>
            <w:hideMark/>
          </w:tcPr>
          <w:p w14:paraId="2BDC724F" w14:textId="77777777" w:rsidR="00B1478D" w:rsidRPr="00F52826" w:rsidRDefault="00B1478D" w:rsidP="00AB4DA8">
            <w:pPr>
              <w:spacing w:before="0" w:after="0"/>
              <w:ind w:firstLine="0"/>
              <w:jc w:val="center"/>
              <w:rPr>
                <w:rFonts w:cs="Segoe UI"/>
                <w:b/>
                <w:bCs/>
                <w:sz w:val="16"/>
                <w:szCs w:val="16"/>
              </w:rPr>
            </w:pPr>
            <w:r w:rsidRPr="00F52826">
              <w:rPr>
                <w:rFonts w:cs="Segoe UI"/>
                <w:b/>
                <w:bCs/>
                <w:sz w:val="16"/>
                <w:szCs w:val="16"/>
              </w:rPr>
              <w:t>produkcyjna</w:t>
            </w:r>
          </w:p>
        </w:tc>
      </w:tr>
      <w:tr w:rsidR="008E0D64" w:rsidRPr="00F52826" w14:paraId="23F092EC" w14:textId="77777777" w:rsidTr="008E0D64">
        <w:trPr>
          <w:trHeight w:val="315"/>
        </w:trPr>
        <w:tc>
          <w:tcPr>
            <w:tcW w:w="1583" w:type="dxa"/>
            <w:noWrap/>
            <w:vAlign w:val="center"/>
            <w:hideMark/>
          </w:tcPr>
          <w:p w14:paraId="56574CE8"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Aleksandrów</w:t>
            </w:r>
          </w:p>
        </w:tc>
        <w:tc>
          <w:tcPr>
            <w:tcW w:w="1219" w:type="dxa"/>
            <w:shd w:val="clear" w:color="auto" w:fill="auto"/>
            <w:noWrap/>
            <w:vAlign w:val="center"/>
            <w:hideMark/>
          </w:tcPr>
          <w:p w14:paraId="6E2E3D31" w14:textId="7D33E22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10659,64</w:t>
            </w:r>
          </w:p>
        </w:tc>
        <w:tc>
          <w:tcPr>
            <w:tcW w:w="1433" w:type="dxa"/>
            <w:shd w:val="clear" w:color="auto" w:fill="auto"/>
            <w:noWrap/>
            <w:vAlign w:val="center"/>
            <w:hideMark/>
          </w:tcPr>
          <w:p w14:paraId="7EEE63A1" w14:textId="7BA67BB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4093,30</w:t>
            </w:r>
          </w:p>
        </w:tc>
        <w:tc>
          <w:tcPr>
            <w:tcW w:w="1458" w:type="dxa"/>
            <w:shd w:val="clear" w:color="auto" w:fill="auto"/>
            <w:noWrap/>
            <w:vAlign w:val="center"/>
            <w:hideMark/>
          </w:tcPr>
          <w:p w14:paraId="1A7107CF" w14:textId="5E19161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7D454E76" w14:textId="24AF689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1364,43</w:t>
            </w:r>
          </w:p>
        </w:tc>
        <w:tc>
          <w:tcPr>
            <w:tcW w:w="1245" w:type="dxa"/>
            <w:shd w:val="clear" w:color="auto" w:fill="auto"/>
            <w:noWrap/>
            <w:vAlign w:val="center"/>
            <w:hideMark/>
          </w:tcPr>
          <w:p w14:paraId="66E002E5" w14:textId="438A868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1023,33</w:t>
            </w:r>
          </w:p>
        </w:tc>
        <w:tc>
          <w:tcPr>
            <w:tcW w:w="1198" w:type="dxa"/>
            <w:shd w:val="clear" w:color="auto" w:fill="auto"/>
            <w:noWrap/>
            <w:vAlign w:val="center"/>
            <w:hideMark/>
          </w:tcPr>
          <w:p w14:paraId="3ADBF91D" w14:textId="1BAFDEF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170,55</w:t>
            </w:r>
          </w:p>
        </w:tc>
      </w:tr>
      <w:tr w:rsidR="008E0D64" w:rsidRPr="00F52826" w14:paraId="71849965" w14:textId="77777777" w:rsidTr="008E0D64">
        <w:trPr>
          <w:trHeight w:val="315"/>
        </w:trPr>
        <w:tc>
          <w:tcPr>
            <w:tcW w:w="1583" w:type="dxa"/>
            <w:noWrap/>
            <w:vAlign w:val="center"/>
            <w:hideMark/>
          </w:tcPr>
          <w:p w14:paraId="5F4122DA"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Baniocha</w:t>
            </w:r>
          </w:p>
        </w:tc>
        <w:tc>
          <w:tcPr>
            <w:tcW w:w="1219" w:type="dxa"/>
            <w:shd w:val="clear" w:color="auto" w:fill="auto"/>
            <w:noWrap/>
            <w:vAlign w:val="center"/>
            <w:hideMark/>
          </w:tcPr>
          <w:p w14:paraId="60E2EB19" w14:textId="60F111A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27746,47</w:t>
            </w:r>
          </w:p>
        </w:tc>
        <w:tc>
          <w:tcPr>
            <w:tcW w:w="1433" w:type="dxa"/>
            <w:shd w:val="clear" w:color="auto" w:fill="auto"/>
            <w:noWrap/>
            <w:vAlign w:val="center"/>
            <w:hideMark/>
          </w:tcPr>
          <w:p w14:paraId="7C61F91E" w14:textId="7856C24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10654,64</w:t>
            </w:r>
          </w:p>
        </w:tc>
        <w:tc>
          <w:tcPr>
            <w:tcW w:w="1458" w:type="dxa"/>
            <w:shd w:val="clear" w:color="auto" w:fill="auto"/>
            <w:noWrap/>
            <w:vAlign w:val="center"/>
            <w:hideMark/>
          </w:tcPr>
          <w:p w14:paraId="559EE856" w14:textId="636C8F1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4C440F92" w14:textId="2613558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3551,55</w:t>
            </w:r>
          </w:p>
        </w:tc>
        <w:tc>
          <w:tcPr>
            <w:tcW w:w="1245" w:type="dxa"/>
            <w:shd w:val="clear" w:color="auto" w:fill="auto"/>
            <w:noWrap/>
            <w:vAlign w:val="center"/>
            <w:hideMark/>
          </w:tcPr>
          <w:p w14:paraId="6A163631" w14:textId="52A3DDAC"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2663,66</w:t>
            </w:r>
          </w:p>
        </w:tc>
        <w:tc>
          <w:tcPr>
            <w:tcW w:w="1198" w:type="dxa"/>
            <w:shd w:val="clear" w:color="auto" w:fill="auto"/>
            <w:noWrap/>
            <w:vAlign w:val="center"/>
            <w:hideMark/>
          </w:tcPr>
          <w:p w14:paraId="7129F40D" w14:textId="77871AB9"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443,94</w:t>
            </w:r>
          </w:p>
        </w:tc>
      </w:tr>
      <w:tr w:rsidR="008E0D64" w:rsidRPr="00F52826" w14:paraId="7C3BE6D3" w14:textId="77777777" w:rsidTr="008E0D64">
        <w:trPr>
          <w:trHeight w:val="315"/>
        </w:trPr>
        <w:tc>
          <w:tcPr>
            <w:tcW w:w="1583" w:type="dxa"/>
            <w:noWrap/>
            <w:vAlign w:val="center"/>
            <w:hideMark/>
          </w:tcPr>
          <w:p w14:paraId="06FDAF81"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Borki</w:t>
            </w:r>
          </w:p>
        </w:tc>
        <w:tc>
          <w:tcPr>
            <w:tcW w:w="1219" w:type="dxa"/>
            <w:shd w:val="clear" w:color="auto" w:fill="auto"/>
            <w:noWrap/>
            <w:vAlign w:val="center"/>
            <w:hideMark/>
          </w:tcPr>
          <w:p w14:paraId="4D42AC6C" w14:textId="5E23D85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9903,63</w:t>
            </w:r>
          </w:p>
        </w:tc>
        <w:tc>
          <w:tcPr>
            <w:tcW w:w="1433" w:type="dxa"/>
            <w:shd w:val="clear" w:color="auto" w:fill="auto"/>
            <w:noWrap/>
            <w:vAlign w:val="center"/>
            <w:hideMark/>
          </w:tcPr>
          <w:p w14:paraId="11DD8CCB" w14:textId="7DF4574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3802,99</w:t>
            </w:r>
          </w:p>
        </w:tc>
        <w:tc>
          <w:tcPr>
            <w:tcW w:w="1458" w:type="dxa"/>
            <w:shd w:val="clear" w:color="auto" w:fill="auto"/>
            <w:noWrap/>
            <w:vAlign w:val="center"/>
            <w:hideMark/>
          </w:tcPr>
          <w:p w14:paraId="7B6F0E40" w14:textId="519FC409"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6E82AA87" w14:textId="4F835F4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1267,66</w:t>
            </w:r>
          </w:p>
        </w:tc>
        <w:tc>
          <w:tcPr>
            <w:tcW w:w="1245" w:type="dxa"/>
            <w:shd w:val="clear" w:color="auto" w:fill="auto"/>
            <w:noWrap/>
            <w:vAlign w:val="center"/>
            <w:hideMark/>
          </w:tcPr>
          <w:p w14:paraId="25D4F1DC" w14:textId="2DE8354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950,75</w:t>
            </w:r>
          </w:p>
        </w:tc>
        <w:tc>
          <w:tcPr>
            <w:tcW w:w="1198" w:type="dxa"/>
            <w:shd w:val="clear" w:color="auto" w:fill="auto"/>
            <w:noWrap/>
            <w:vAlign w:val="center"/>
            <w:hideMark/>
          </w:tcPr>
          <w:p w14:paraId="754F3F4A" w14:textId="647D190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158,46</w:t>
            </w:r>
          </w:p>
        </w:tc>
      </w:tr>
      <w:tr w:rsidR="008E0D64" w:rsidRPr="00F52826" w14:paraId="6F9EB2F4" w14:textId="77777777" w:rsidTr="008E0D64">
        <w:trPr>
          <w:trHeight w:val="315"/>
        </w:trPr>
        <w:tc>
          <w:tcPr>
            <w:tcW w:w="1583" w:type="dxa"/>
            <w:noWrap/>
            <w:vAlign w:val="center"/>
            <w:hideMark/>
          </w:tcPr>
          <w:p w14:paraId="2113310E"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Brześce</w:t>
            </w:r>
          </w:p>
        </w:tc>
        <w:tc>
          <w:tcPr>
            <w:tcW w:w="1219" w:type="dxa"/>
            <w:shd w:val="clear" w:color="auto" w:fill="auto"/>
            <w:noWrap/>
            <w:vAlign w:val="center"/>
            <w:hideMark/>
          </w:tcPr>
          <w:p w14:paraId="784D980F" w14:textId="3568F46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40528,62</w:t>
            </w:r>
          </w:p>
        </w:tc>
        <w:tc>
          <w:tcPr>
            <w:tcW w:w="1433" w:type="dxa"/>
            <w:shd w:val="clear" w:color="auto" w:fill="auto"/>
            <w:noWrap/>
            <w:vAlign w:val="center"/>
            <w:hideMark/>
          </w:tcPr>
          <w:p w14:paraId="53CF7D92" w14:textId="5059C06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15562,99</w:t>
            </w:r>
          </w:p>
        </w:tc>
        <w:tc>
          <w:tcPr>
            <w:tcW w:w="1458" w:type="dxa"/>
            <w:shd w:val="clear" w:color="auto" w:fill="auto"/>
            <w:noWrap/>
            <w:vAlign w:val="center"/>
            <w:hideMark/>
          </w:tcPr>
          <w:p w14:paraId="5A112946" w14:textId="183289E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5F693719" w14:textId="0017C39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5187,66</w:t>
            </w:r>
          </w:p>
        </w:tc>
        <w:tc>
          <w:tcPr>
            <w:tcW w:w="1245" w:type="dxa"/>
            <w:shd w:val="clear" w:color="auto" w:fill="auto"/>
            <w:noWrap/>
            <w:vAlign w:val="center"/>
            <w:hideMark/>
          </w:tcPr>
          <w:p w14:paraId="62739DA9" w14:textId="471BD43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3890,75</w:t>
            </w:r>
          </w:p>
        </w:tc>
        <w:tc>
          <w:tcPr>
            <w:tcW w:w="1198" w:type="dxa"/>
            <w:shd w:val="clear" w:color="auto" w:fill="auto"/>
            <w:noWrap/>
            <w:vAlign w:val="center"/>
            <w:hideMark/>
          </w:tcPr>
          <w:p w14:paraId="08744599" w14:textId="4004E3B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648,46</w:t>
            </w:r>
          </w:p>
        </w:tc>
      </w:tr>
      <w:tr w:rsidR="008E0D64" w:rsidRPr="00F52826" w14:paraId="43A21021" w14:textId="77777777" w:rsidTr="008E0D64">
        <w:trPr>
          <w:trHeight w:val="315"/>
        </w:trPr>
        <w:tc>
          <w:tcPr>
            <w:tcW w:w="1583" w:type="dxa"/>
            <w:noWrap/>
            <w:vAlign w:val="center"/>
            <w:hideMark/>
          </w:tcPr>
          <w:p w14:paraId="36443992"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Brzumin</w:t>
            </w:r>
          </w:p>
        </w:tc>
        <w:tc>
          <w:tcPr>
            <w:tcW w:w="1219" w:type="dxa"/>
            <w:shd w:val="clear" w:color="auto" w:fill="auto"/>
            <w:noWrap/>
            <w:vAlign w:val="center"/>
            <w:hideMark/>
          </w:tcPr>
          <w:p w14:paraId="7261647C" w14:textId="46F45F8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4264,11</w:t>
            </w:r>
          </w:p>
        </w:tc>
        <w:tc>
          <w:tcPr>
            <w:tcW w:w="1433" w:type="dxa"/>
            <w:shd w:val="clear" w:color="auto" w:fill="auto"/>
            <w:noWrap/>
            <w:vAlign w:val="center"/>
            <w:hideMark/>
          </w:tcPr>
          <w:p w14:paraId="1D58F012" w14:textId="409CFFE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1637,42</w:t>
            </w:r>
          </w:p>
        </w:tc>
        <w:tc>
          <w:tcPr>
            <w:tcW w:w="1458" w:type="dxa"/>
            <w:shd w:val="clear" w:color="auto" w:fill="auto"/>
            <w:noWrap/>
            <w:vAlign w:val="center"/>
            <w:hideMark/>
          </w:tcPr>
          <w:p w14:paraId="77FEA24D" w14:textId="52EB326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7EA553E9" w14:textId="3A1CB3B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545,81</w:t>
            </w:r>
          </w:p>
        </w:tc>
        <w:tc>
          <w:tcPr>
            <w:tcW w:w="1245" w:type="dxa"/>
            <w:shd w:val="clear" w:color="auto" w:fill="auto"/>
            <w:noWrap/>
            <w:vAlign w:val="center"/>
            <w:hideMark/>
          </w:tcPr>
          <w:p w14:paraId="2791203C" w14:textId="479EBE4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409,35</w:t>
            </w:r>
          </w:p>
        </w:tc>
        <w:tc>
          <w:tcPr>
            <w:tcW w:w="1198" w:type="dxa"/>
            <w:shd w:val="clear" w:color="auto" w:fill="auto"/>
            <w:noWrap/>
            <w:vAlign w:val="center"/>
            <w:hideMark/>
          </w:tcPr>
          <w:p w14:paraId="058E6AC1" w14:textId="7617885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68,23</w:t>
            </w:r>
          </w:p>
        </w:tc>
      </w:tr>
      <w:tr w:rsidR="008E0D64" w:rsidRPr="00F52826" w14:paraId="0D4B2580" w14:textId="77777777" w:rsidTr="008E0D64">
        <w:trPr>
          <w:trHeight w:val="315"/>
        </w:trPr>
        <w:tc>
          <w:tcPr>
            <w:tcW w:w="1583" w:type="dxa"/>
            <w:noWrap/>
            <w:vAlign w:val="center"/>
            <w:hideMark/>
          </w:tcPr>
          <w:p w14:paraId="3B51ADA9"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Buczynów</w:t>
            </w:r>
          </w:p>
        </w:tc>
        <w:tc>
          <w:tcPr>
            <w:tcW w:w="1219" w:type="dxa"/>
            <w:shd w:val="clear" w:color="auto" w:fill="auto"/>
            <w:noWrap/>
            <w:vAlign w:val="center"/>
            <w:hideMark/>
          </w:tcPr>
          <w:p w14:paraId="478006E8" w14:textId="67B553F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4858,39</w:t>
            </w:r>
          </w:p>
        </w:tc>
        <w:tc>
          <w:tcPr>
            <w:tcW w:w="1433" w:type="dxa"/>
            <w:shd w:val="clear" w:color="auto" w:fill="auto"/>
            <w:noWrap/>
            <w:vAlign w:val="center"/>
            <w:hideMark/>
          </w:tcPr>
          <w:p w14:paraId="1595DC4F" w14:textId="5980F88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1865,62</w:t>
            </w:r>
          </w:p>
        </w:tc>
        <w:tc>
          <w:tcPr>
            <w:tcW w:w="1458" w:type="dxa"/>
            <w:shd w:val="clear" w:color="auto" w:fill="auto"/>
            <w:noWrap/>
            <w:vAlign w:val="center"/>
            <w:hideMark/>
          </w:tcPr>
          <w:p w14:paraId="31317700" w14:textId="613891C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51AF0C99" w14:textId="30D7906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621,87</w:t>
            </w:r>
          </w:p>
        </w:tc>
        <w:tc>
          <w:tcPr>
            <w:tcW w:w="1245" w:type="dxa"/>
            <w:shd w:val="clear" w:color="auto" w:fill="auto"/>
            <w:noWrap/>
            <w:vAlign w:val="center"/>
            <w:hideMark/>
          </w:tcPr>
          <w:p w14:paraId="43831C01" w14:textId="1395A3B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466,41</w:t>
            </w:r>
          </w:p>
        </w:tc>
        <w:tc>
          <w:tcPr>
            <w:tcW w:w="1198" w:type="dxa"/>
            <w:shd w:val="clear" w:color="auto" w:fill="auto"/>
            <w:noWrap/>
            <w:vAlign w:val="center"/>
            <w:hideMark/>
          </w:tcPr>
          <w:p w14:paraId="17D624B6" w14:textId="0B74028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77,73</w:t>
            </w:r>
          </w:p>
        </w:tc>
      </w:tr>
      <w:tr w:rsidR="008E0D64" w:rsidRPr="00F52826" w14:paraId="1B50EA88" w14:textId="77777777" w:rsidTr="008E0D64">
        <w:trPr>
          <w:trHeight w:val="315"/>
        </w:trPr>
        <w:tc>
          <w:tcPr>
            <w:tcW w:w="1583" w:type="dxa"/>
            <w:noWrap/>
            <w:vAlign w:val="center"/>
            <w:hideMark/>
          </w:tcPr>
          <w:p w14:paraId="16EA48A3"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Cendrowice</w:t>
            </w:r>
          </w:p>
        </w:tc>
        <w:tc>
          <w:tcPr>
            <w:tcW w:w="1219" w:type="dxa"/>
            <w:shd w:val="clear" w:color="auto" w:fill="auto"/>
            <w:noWrap/>
            <w:vAlign w:val="center"/>
            <w:hideMark/>
          </w:tcPr>
          <w:p w14:paraId="34F16457" w14:textId="14DB887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33" w:type="dxa"/>
            <w:shd w:val="clear" w:color="auto" w:fill="auto"/>
            <w:noWrap/>
            <w:vAlign w:val="center"/>
            <w:hideMark/>
          </w:tcPr>
          <w:p w14:paraId="2BA33041" w14:textId="25C29B4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58" w:type="dxa"/>
            <w:shd w:val="clear" w:color="auto" w:fill="auto"/>
            <w:noWrap/>
            <w:vAlign w:val="center"/>
            <w:hideMark/>
          </w:tcPr>
          <w:p w14:paraId="2E7EEE81" w14:textId="480E12B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569089E0" w14:textId="794C65A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245" w:type="dxa"/>
            <w:shd w:val="clear" w:color="auto" w:fill="auto"/>
            <w:noWrap/>
            <w:vAlign w:val="center"/>
            <w:hideMark/>
          </w:tcPr>
          <w:p w14:paraId="02064D5D" w14:textId="33AFA06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98" w:type="dxa"/>
            <w:shd w:val="clear" w:color="auto" w:fill="auto"/>
            <w:noWrap/>
            <w:vAlign w:val="center"/>
            <w:hideMark/>
          </w:tcPr>
          <w:p w14:paraId="46D2AD58" w14:textId="574341D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r>
      <w:tr w:rsidR="008E0D64" w:rsidRPr="00F52826" w14:paraId="176BE52E" w14:textId="77777777" w:rsidTr="008E0D64">
        <w:trPr>
          <w:trHeight w:val="315"/>
        </w:trPr>
        <w:tc>
          <w:tcPr>
            <w:tcW w:w="1583" w:type="dxa"/>
            <w:noWrap/>
            <w:vAlign w:val="center"/>
            <w:hideMark/>
          </w:tcPr>
          <w:p w14:paraId="0A421A8F"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Coniew</w:t>
            </w:r>
          </w:p>
        </w:tc>
        <w:tc>
          <w:tcPr>
            <w:tcW w:w="1219" w:type="dxa"/>
            <w:shd w:val="clear" w:color="auto" w:fill="auto"/>
            <w:noWrap/>
            <w:vAlign w:val="center"/>
            <w:hideMark/>
          </w:tcPr>
          <w:p w14:paraId="25018770" w14:textId="7404E77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64000,73</w:t>
            </w:r>
          </w:p>
        </w:tc>
        <w:tc>
          <w:tcPr>
            <w:tcW w:w="1433" w:type="dxa"/>
            <w:shd w:val="clear" w:color="auto" w:fill="auto"/>
            <w:noWrap/>
            <w:vAlign w:val="center"/>
            <w:hideMark/>
          </w:tcPr>
          <w:p w14:paraId="46B5A2F6" w14:textId="3E9A4C2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24576,28</w:t>
            </w:r>
          </w:p>
        </w:tc>
        <w:tc>
          <w:tcPr>
            <w:tcW w:w="1458" w:type="dxa"/>
            <w:shd w:val="clear" w:color="auto" w:fill="auto"/>
            <w:noWrap/>
            <w:vAlign w:val="center"/>
            <w:hideMark/>
          </w:tcPr>
          <w:p w14:paraId="413997F3" w14:textId="142B240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59872449" w14:textId="1A9A1CA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8192,09</w:t>
            </w:r>
          </w:p>
        </w:tc>
        <w:tc>
          <w:tcPr>
            <w:tcW w:w="1245" w:type="dxa"/>
            <w:shd w:val="clear" w:color="auto" w:fill="auto"/>
            <w:noWrap/>
            <w:vAlign w:val="center"/>
            <w:hideMark/>
          </w:tcPr>
          <w:p w14:paraId="3087EAA6" w14:textId="37D40DD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6144,07</w:t>
            </w:r>
          </w:p>
        </w:tc>
        <w:tc>
          <w:tcPr>
            <w:tcW w:w="1198" w:type="dxa"/>
            <w:shd w:val="clear" w:color="auto" w:fill="auto"/>
            <w:noWrap/>
            <w:vAlign w:val="center"/>
            <w:hideMark/>
          </w:tcPr>
          <w:p w14:paraId="6941ABE2" w14:textId="2485C1A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1024,01</w:t>
            </w:r>
          </w:p>
        </w:tc>
      </w:tr>
      <w:tr w:rsidR="008E0D64" w:rsidRPr="00F52826" w14:paraId="158691AD" w14:textId="77777777" w:rsidTr="008E0D64">
        <w:trPr>
          <w:trHeight w:val="315"/>
        </w:trPr>
        <w:tc>
          <w:tcPr>
            <w:tcW w:w="1583" w:type="dxa"/>
            <w:noWrap/>
            <w:vAlign w:val="center"/>
            <w:hideMark/>
          </w:tcPr>
          <w:p w14:paraId="2143D4A7"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Czachówek</w:t>
            </w:r>
          </w:p>
        </w:tc>
        <w:tc>
          <w:tcPr>
            <w:tcW w:w="1219" w:type="dxa"/>
            <w:shd w:val="clear" w:color="auto" w:fill="auto"/>
            <w:noWrap/>
            <w:vAlign w:val="center"/>
            <w:hideMark/>
          </w:tcPr>
          <w:p w14:paraId="4241D453" w14:textId="563B3BFC"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33" w:type="dxa"/>
            <w:shd w:val="clear" w:color="auto" w:fill="auto"/>
            <w:noWrap/>
            <w:vAlign w:val="center"/>
            <w:hideMark/>
          </w:tcPr>
          <w:p w14:paraId="727B3CD4" w14:textId="5B23BCD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58" w:type="dxa"/>
            <w:shd w:val="clear" w:color="auto" w:fill="auto"/>
            <w:noWrap/>
            <w:vAlign w:val="center"/>
            <w:hideMark/>
          </w:tcPr>
          <w:p w14:paraId="7CD9988F" w14:textId="079995D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42BE966B" w14:textId="003CAD8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245" w:type="dxa"/>
            <w:shd w:val="clear" w:color="auto" w:fill="auto"/>
            <w:noWrap/>
            <w:vAlign w:val="center"/>
            <w:hideMark/>
          </w:tcPr>
          <w:p w14:paraId="249D5313" w14:textId="41DFBF9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98" w:type="dxa"/>
            <w:shd w:val="clear" w:color="auto" w:fill="auto"/>
            <w:noWrap/>
            <w:vAlign w:val="center"/>
            <w:hideMark/>
          </w:tcPr>
          <w:p w14:paraId="4288CF54" w14:textId="2AB343D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r>
      <w:tr w:rsidR="008E0D64" w:rsidRPr="00F52826" w14:paraId="6B8B705D" w14:textId="77777777" w:rsidTr="008E0D64">
        <w:trPr>
          <w:trHeight w:val="315"/>
        </w:trPr>
        <w:tc>
          <w:tcPr>
            <w:tcW w:w="1583" w:type="dxa"/>
            <w:noWrap/>
            <w:vAlign w:val="center"/>
            <w:hideMark/>
          </w:tcPr>
          <w:p w14:paraId="668F4A40"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Czaplin</w:t>
            </w:r>
          </w:p>
        </w:tc>
        <w:tc>
          <w:tcPr>
            <w:tcW w:w="1219" w:type="dxa"/>
            <w:shd w:val="clear" w:color="auto" w:fill="auto"/>
            <w:noWrap/>
            <w:vAlign w:val="center"/>
            <w:hideMark/>
          </w:tcPr>
          <w:p w14:paraId="22206021" w14:textId="686980E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39892,31</w:t>
            </w:r>
          </w:p>
        </w:tc>
        <w:tc>
          <w:tcPr>
            <w:tcW w:w="1433" w:type="dxa"/>
            <w:shd w:val="clear" w:color="auto" w:fill="auto"/>
            <w:noWrap/>
            <w:vAlign w:val="center"/>
            <w:hideMark/>
          </w:tcPr>
          <w:p w14:paraId="4F149486" w14:textId="758F29E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15318,65</w:t>
            </w:r>
          </w:p>
        </w:tc>
        <w:tc>
          <w:tcPr>
            <w:tcW w:w="1458" w:type="dxa"/>
            <w:shd w:val="clear" w:color="auto" w:fill="auto"/>
            <w:noWrap/>
            <w:vAlign w:val="center"/>
            <w:hideMark/>
          </w:tcPr>
          <w:p w14:paraId="6392BDE8" w14:textId="37D9580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0F8C5656" w14:textId="7BD24EC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5106,22</w:t>
            </w:r>
          </w:p>
        </w:tc>
        <w:tc>
          <w:tcPr>
            <w:tcW w:w="1245" w:type="dxa"/>
            <w:shd w:val="clear" w:color="auto" w:fill="auto"/>
            <w:noWrap/>
            <w:vAlign w:val="center"/>
            <w:hideMark/>
          </w:tcPr>
          <w:p w14:paraId="15D8C7AF" w14:textId="60530C1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3829,66</w:t>
            </w:r>
          </w:p>
        </w:tc>
        <w:tc>
          <w:tcPr>
            <w:tcW w:w="1198" w:type="dxa"/>
            <w:shd w:val="clear" w:color="auto" w:fill="auto"/>
            <w:noWrap/>
            <w:vAlign w:val="center"/>
            <w:hideMark/>
          </w:tcPr>
          <w:p w14:paraId="38713F05" w14:textId="715003D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638,28</w:t>
            </w:r>
          </w:p>
        </w:tc>
      </w:tr>
      <w:tr w:rsidR="008E0D64" w:rsidRPr="00F52826" w14:paraId="4E4C83BF" w14:textId="77777777" w:rsidTr="008E0D64">
        <w:trPr>
          <w:trHeight w:val="315"/>
        </w:trPr>
        <w:tc>
          <w:tcPr>
            <w:tcW w:w="1583" w:type="dxa"/>
            <w:noWrap/>
            <w:vAlign w:val="center"/>
            <w:hideMark/>
          </w:tcPr>
          <w:p w14:paraId="5F629FE9"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Czaplinek</w:t>
            </w:r>
          </w:p>
        </w:tc>
        <w:tc>
          <w:tcPr>
            <w:tcW w:w="1219" w:type="dxa"/>
            <w:shd w:val="clear" w:color="auto" w:fill="auto"/>
            <w:noWrap/>
            <w:vAlign w:val="center"/>
            <w:hideMark/>
          </w:tcPr>
          <w:p w14:paraId="659D9EDC" w14:textId="61684D3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83025,64</w:t>
            </w:r>
          </w:p>
        </w:tc>
        <w:tc>
          <w:tcPr>
            <w:tcW w:w="1433" w:type="dxa"/>
            <w:shd w:val="clear" w:color="auto" w:fill="auto"/>
            <w:noWrap/>
            <w:vAlign w:val="center"/>
            <w:hideMark/>
          </w:tcPr>
          <w:p w14:paraId="6AE4495E" w14:textId="7AE1B8C9"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31881,85</w:t>
            </w:r>
          </w:p>
        </w:tc>
        <w:tc>
          <w:tcPr>
            <w:tcW w:w="1458" w:type="dxa"/>
            <w:shd w:val="clear" w:color="auto" w:fill="auto"/>
            <w:noWrap/>
            <w:vAlign w:val="center"/>
            <w:hideMark/>
          </w:tcPr>
          <w:p w14:paraId="52DF871F" w14:textId="44DBE06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644F805C" w14:textId="0434477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10627,28</w:t>
            </w:r>
          </w:p>
        </w:tc>
        <w:tc>
          <w:tcPr>
            <w:tcW w:w="1245" w:type="dxa"/>
            <w:shd w:val="clear" w:color="auto" w:fill="auto"/>
            <w:noWrap/>
            <w:vAlign w:val="center"/>
            <w:hideMark/>
          </w:tcPr>
          <w:p w14:paraId="58FC29EE" w14:textId="37DDD76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7970,46</w:t>
            </w:r>
          </w:p>
        </w:tc>
        <w:tc>
          <w:tcPr>
            <w:tcW w:w="1198" w:type="dxa"/>
            <w:shd w:val="clear" w:color="auto" w:fill="auto"/>
            <w:noWrap/>
            <w:vAlign w:val="center"/>
            <w:hideMark/>
          </w:tcPr>
          <w:p w14:paraId="5CE16780" w14:textId="6167EB7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1328,41</w:t>
            </w:r>
          </w:p>
        </w:tc>
      </w:tr>
      <w:tr w:rsidR="008E0D64" w:rsidRPr="00F52826" w14:paraId="27284BF1" w14:textId="77777777" w:rsidTr="008E0D64">
        <w:trPr>
          <w:trHeight w:val="315"/>
        </w:trPr>
        <w:tc>
          <w:tcPr>
            <w:tcW w:w="1583" w:type="dxa"/>
            <w:noWrap/>
            <w:vAlign w:val="center"/>
            <w:hideMark/>
          </w:tcPr>
          <w:p w14:paraId="686725F4"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Czarny Las</w:t>
            </w:r>
          </w:p>
        </w:tc>
        <w:tc>
          <w:tcPr>
            <w:tcW w:w="1219" w:type="dxa"/>
            <w:shd w:val="clear" w:color="auto" w:fill="auto"/>
            <w:noWrap/>
            <w:vAlign w:val="center"/>
            <w:hideMark/>
          </w:tcPr>
          <w:p w14:paraId="5827ED3D" w14:textId="5B121A3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12625,98</w:t>
            </w:r>
          </w:p>
        </w:tc>
        <w:tc>
          <w:tcPr>
            <w:tcW w:w="1433" w:type="dxa"/>
            <w:shd w:val="clear" w:color="auto" w:fill="auto"/>
            <w:noWrap/>
            <w:vAlign w:val="center"/>
            <w:hideMark/>
          </w:tcPr>
          <w:p w14:paraId="0EC510B5" w14:textId="00F9B0C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4848,38</w:t>
            </w:r>
          </w:p>
        </w:tc>
        <w:tc>
          <w:tcPr>
            <w:tcW w:w="1458" w:type="dxa"/>
            <w:shd w:val="clear" w:color="auto" w:fill="auto"/>
            <w:noWrap/>
            <w:vAlign w:val="center"/>
            <w:hideMark/>
          </w:tcPr>
          <w:p w14:paraId="391EB789" w14:textId="5F6B480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6A73DD0E" w14:textId="4612C6A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1616,13</w:t>
            </w:r>
          </w:p>
        </w:tc>
        <w:tc>
          <w:tcPr>
            <w:tcW w:w="1245" w:type="dxa"/>
            <w:shd w:val="clear" w:color="auto" w:fill="auto"/>
            <w:noWrap/>
            <w:vAlign w:val="center"/>
            <w:hideMark/>
          </w:tcPr>
          <w:p w14:paraId="79F45D91" w14:textId="2C5CC47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1212,09</w:t>
            </w:r>
          </w:p>
        </w:tc>
        <w:tc>
          <w:tcPr>
            <w:tcW w:w="1198" w:type="dxa"/>
            <w:shd w:val="clear" w:color="auto" w:fill="auto"/>
            <w:noWrap/>
            <w:vAlign w:val="center"/>
            <w:hideMark/>
          </w:tcPr>
          <w:p w14:paraId="2EB66AB4" w14:textId="1350FD5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202,02</w:t>
            </w:r>
          </w:p>
        </w:tc>
      </w:tr>
      <w:tr w:rsidR="008E0D64" w:rsidRPr="00F52826" w14:paraId="0FD5D79A" w14:textId="77777777" w:rsidTr="008E0D64">
        <w:trPr>
          <w:trHeight w:val="315"/>
        </w:trPr>
        <w:tc>
          <w:tcPr>
            <w:tcW w:w="1583" w:type="dxa"/>
            <w:noWrap/>
            <w:vAlign w:val="center"/>
            <w:hideMark/>
          </w:tcPr>
          <w:p w14:paraId="4FF61A24"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Czersk</w:t>
            </w:r>
          </w:p>
        </w:tc>
        <w:tc>
          <w:tcPr>
            <w:tcW w:w="1219" w:type="dxa"/>
            <w:shd w:val="clear" w:color="auto" w:fill="auto"/>
            <w:noWrap/>
            <w:vAlign w:val="center"/>
            <w:hideMark/>
          </w:tcPr>
          <w:p w14:paraId="2F55BCC2" w14:textId="4834C0E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40372,61</w:t>
            </w:r>
          </w:p>
        </w:tc>
        <w:tc>
          <w:tcPr>
            <w:tcW w:w="1433" w:type="dxa"/>
            <w:shd w:val="clear" w:color="auto" w:fill="auto"/>
            <w:noWrap/>
            <w:vAlign w:val="center"/>
            <w:hideMark/>
          </w:tcPr>
          <w:p w14:paraId="0737249D" w14:textId="7ED9F9A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15503,08</w:t>
            </w:r>
          </w:p>
        </w:tc>
        <w:tc>
          <w:tcPr>
            <w:tcW w:w="1458" w:type="dxa"/>
            <w:shd w:val="clear" w:color="auto" w:fill="auto"/>
            <w:noWrap/>
            <w:vAlign w:val="center"/>
            <w:hideMark/>
          </w:tcPr>
          <w:p w14:paraId="69844F1C" w14:textId="7173145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13DBC83B" w14:textId="380411E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5167,69</w:t>
            </w:r>
          </w:p>
        </w:tc>
        <w:tc>
          <w:tcPr>
            <w:tcW w:w="1245" w:type="dxa"/>
            <w:shd w:val="clear" w:color="auto" w:fill="auto"/>
            <w:noWrap/>
            <w:vAlign w:val="center"/>
            <w:hideMark/>
          </w:tcPr>
          <w:p w14:paraId="719D37DA" w14:textId="4670EA9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3875,77</w:t>
            </w:r>
          </w:p>
        </w:tc>
        <w:tc>
          <w:tcPr>
            <w:tcW w:w="1198" w:type="dxa"/>
            <w:shd w:val="clear" w:color="auto" w:fill="auto"/>
            <w:noWrap/>
            <w:vAlign w:val="center"/>
            <w:hideMark/>
          </w:tcPr>
          <w:p w14:paraId="37749DC8" w14:textId="695487D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645,96</w:t>
            </w:r>
          </w:p>
        </w:tc>
      </w:tr>
      <w:tr w:rsidR="008E0D64" w:rsidRPr="00F52826" w14:paraId="0E8DC0F2" w14:textId="77777777" w:rsidTr="008E0D64">
        <w:trPr>
          <w:trHeight w:val="315"/>
        </w:trPr>
        <w:tc>
          <w:tcPr>
            <w:tcW w:w="1583" w:type="dxa"/>
            <w:noWrap/>
            <w:vAlign w:val="center"/>
            <w:hideMark/>
          </w:tcPr>
          <w:p w14:paraId="19BCEF89"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Dębówka</w:t>
            </w:r>
          </w:p>
        </w:tc>
        <w:tc>
          <w:tcPr>
            <w:tcW w:w="1219" w:type="dxa"/>
            <w:shd w:val="clear" w:color="auto" w:fill="auto"/>
            <w:noWrap/>
            <w:vAlign w:val="center"/>
            <w:hideMark/>
          </w:tcPr>
          <w:p w14:paraId="003E2447" w14:textId="7A56E5B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17003,77</w:t>
            </w:r>
          </w:p>
        </w:tc>
        <w:tc>
          <w:tcPr>
            <w:tcW w:w="1433" w:type="dxa"/>
            <w:shd w:val="clear" w:color="auto" w:fill="auto"/>
            <w:noWrap/>
            <w:vAlign w:val="center"/>
            <w:hideMark/>
          </w:tcPr>
          <w:p w14:paraId="6B027289" w14:textId="2D22EF9C"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6529,45</w:t>
            </w:r>
          </w:p>
        </w:tc>
        <w:tc>
          <w:tcPr>
            <w:tcW w:w="1458" w:type="dxa"/>
            <w:shd w:val="clear" w:color="auto" w:fill="auto"/>
            <w:noWrap/>
            <w:vAlign w:val="center"/>
            <w:hideMark/>
          </w:tcPr>
          <w:p w14:paraId="57F0DB32" w14:textId="6278BB4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4E15E4E8" w14:textId="52AB7FA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2176,48</w:t>
            </w:r>
          </w:p>
        </w:tc>
        <w:tc>
          <w:tcPr>
            <w:tcW w:w="1245" w:type="dxa"/>
            <w:shd w:val="clear" w:color="auto" w:fill="auto"/>
            <w:noWrap/>
            <w:vAlign w:val="center"/>
            <w:hideMark/>
          </w:tcPr>
          <w:p w14:paraId="38FB66A8" w14:textId="482B5A2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1632,36</w:t>
            </w:r>
          </w:p>
        </w:tc>
        <w:tc>
          <w:tcPr>
            <w:tcW w:w="1198" w:type="dxa"/>
            <w:shd w:val="clear" w:color="auto" w:fill="auto"/>
            <w:noWrap/>
            <w:vAlign w:val="center"/>
            <w:hideMark/>
          </w:tcPr>
          <w:p w14:paraId="1F9E14B9" w14:textId="6EFD5B1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272,06</w:t>
            </w:r>
          </w:p>
        </w:tc>
      </w:tr>
      <w:tr w:rsidR="008E0D64" w:rsidRPr="00F52826" w14:paraId="6C7BE4B8" w14:textId="77777777" w:rsidTr="008E0D64">
        <w:trPr>
          <w:trHeight w:val="315"/>
        </w:trPr>
        <w:tc>
          <w:tcPr>
            <w:tcW w:w="1583" w:type="dxa"/>
            <w:noWrap/>
            <w:vAlign w:val="center"/>
            <w:hideMark/>
          </w:tcPr>
          <w:p w14:paraId="6F2FBF2E"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Dobiesz</w:t>
            </w:r>
          </w:p>
        </w:tc>
        <w:tc>
          <w:tcPr>
            <w:tcW w:w="1219" w:type="dxa"/>
            <w:shd w:val="clear" w:color="auto" w:fill="auto"/>
            <w:noWrap/>
            <w:vAlign w:val="center"/>
            <w:hideMark/>
          </w:tcPr>
          <w:p w14:paraId="15C63B8E" w14:textId="665A253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17392,43</w:t>
            </w:r>
          </w:p>
        </w:tc>
        <w:tc>
          <w:tcPr>
            <w:tcW w:w="1433" w:type="dxa"/>
            <w:shd w:val="clear" w:color="auto" w:fill="auto"/>
            <w:noWrap/>
            <w:vAlign w:val="center"/>
            <w:hideMark/>
          </w:tcPr>
          <w:p w14:paraId="70E7632A" w14:textId="57060E9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6678,69</w:t>
            </w:r>
          </w:p>
        </w:tc>
        <w:tc>
          <w:tcPr>
            <w:tcW w:w="1458" w:type="dxa"/>
            <w:shd w:val="clear" w:color="auto" w:fill="auto"/>
            <w:noWrap/>
            <w:vAlign w:val="center"/>
            <w:hideMark/>
          </w:tcPr>
          <w:p w14:paraId="77D44561" w14:textId="5906E15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257695A6" w14:textId="53C4495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2226,23</w:t>
            </w:r>
          </w:p>
        </w:tc>
        <w:tc>
          <w:tcPr>
            <w:tcW w:w="1245" w:type="dxa"/>
            <w:shd w:val="clear" w:color="auto" w:fill="auto"/>
            <w:noWrap/>
            <w:vAlign w:val="center"/>
            <w:hideMark/>
          </w:tcPr>
          <w:p w14:paraId="5157BB13" w14:textId="7139AF1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1669,67</w:t>
            </w:r>
          </w:p>
        </w:tc>
        <w:tc>
          <w:tcPr>
            <w:tcW w:w="1198" w:type="dxa"/>
            <w:shd w:val="clear" w:color="auto" w:fill="auto"/>
            <w:noWrap/>
            <w:vAlign w:val="center"/>
            <w:hideMark/>
          </w:tcPr>
          <w:p w14:paraId="2DB0A377" w14:textId="62F455E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278,28</w:t>
            </w:r>
          </w:p>
        </w:tc>
      </w:tr>
      <w:tr w:rsidR="008E0D64" w:rsidRPr="00F52826" w14:paraId="291BCD97" w14:textId="77777777" w:rsidTr="008E0D64">
        <w:trPr>
          <w:trHeight w:val="315"/>
        </w:trPr>
        <w:tc>
          <w:tcPr>
            <w:tcW w:w="1583" w:type="dxa"/>
            <w:noWrap/>
            <w:vAlign w:val="center"/>
            <w:hideMark/>
          </w:tcPr>
          <w:p w14:paraId="68025489"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Julianów</w:t>
            </w:r>
          </w:p>
        </w:tc>
        <w:tc>
          <w:tcPr>
            <w:tcW w:w="1219" w:type="dxa"/>
            <w:shd w:val="clear" w:color="auto" w:fill="auto"/>
            <w:noWrap/>
            <w:vAlign w:val="center"/>
            <w:hideMark/>
          </w:tcPr>
          <w:p w14:paraId="3C7208FA" w14:textId="305F1D3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1789,29</w:t>
            </w:r>
          </w:p>
        </w:tc>
        <w:tc>
          <w:tcPr>
            <w:tcW w:w="1433" w:type="dxa"/>
            <w:shd w:val="clear" w:color="auto" w:fill="auto"/>
            <w:noWrap/>
            <w:vAlign w:val="center"/>
            <w:hideMark/>
          </w:tcPr>
          <w:p w14:paraId="7DCF264C" w14:textId="0598C87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687,09</w:t>
            </w:r>
          </w:p>
        </w:tc>
        <w:tc>
          <w:tcPr>
            <w:tcW w:w="1458" w:type="dxa"/>
            <w:shd w:val="clear" w:color="auto" w:fill="auto"/>
            <w:noWrap/>
            <w:vAlign w:val="center"/>
            <w:hideMark/>
          </w:tcPr>
          <w:p w14:paraId="0EFD3CC1" w14:textId="3EEAC42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2410776E" w14:textId="0615C48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229,03</w:t>
            </w:r>
          </w:p>
        </w:tc>
        <w:tc>
          <w:tcPr>
            <w:tcW w:w="1245" w:type="dxa"/>
            <w:shd w:val="clear" w:color="auto" w:fill="auto"/>
            <w:noWrap/>
            <w:vAlign w:val="center"/>
            <w:hideMark/>
          </w:tcPr>
          <w:p w14:paraId="26C27D18" w14:textId="435A27A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171,77</w:t>
            </w:r>
          </w:p>
        </w:tc>
        <w:tc>
          <w:tcPr>
            <w:tcW w:w="1198" w:type="dxa"/>
            <w:shd w:val="clear" w:color="auto" w:fill="auto"/>
            <w:noWrap/>
            <w:vAlign w:val="center"/>
            <w:hideMark/>
          </w:tcPr>
          <w:p w14:paraId="0E45DC29" w14:textId="7891FA3C"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28,63</w:t>
            </w:r>
          </w:p>
        </w:tc>
      </w:tr>
      <w:tr w:rsidR="008E0D64" w:rsidRPr="00F52826" w14:paraId="377BACAC" w14:textId="77777777" w:rsidTr="008E0D64">
        <w:trPr>
          <w:trHeight w:val="315"/>
        </w:trPr>
        <w:tc>
          <w:tcPr>
            <w:tcW w:w="1583" w:type="dxa"/>
            <w:noWrap/>
            <w:vAlign w:val="center"/>
            <w:hideMark/>
          </w:tcPr>
          <w:p w14:paraId="2AAAD247"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Karolina</w:t>
            </w:r>
          </w:p>
        </w:tc>
        <w:tc>
          <w:tcPr>
            <w:tcW w:w="1219" w:type="dxa"/>
            <w:shd w:val="clear" w:color="auto" w:fill="auto"/>
            <w:noWrap/>
            <w:vAlign w:val="center"/>
            <w:hideMark/>
          </w:tcPr>
          <w:p w14:paraId="7651BF03" w14:textId="58B2699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48036,03</w:t>
            </w:r>
          </w:p>
        </w:tc>
        <w:tc>
          <w:tcPr>
            <w:tcW w:w="1433" w:type="dxa"/>
            <w:shd w:val="clear" w:color="auto" w:fill="auto"/>
            <w:noWrap/>
            <w:vAlign w:val="center"/>
            <w:hideMark/>
          </w:tcPr>
          <w:p w14:paraId="3919D266" w14:textId="2C0FE03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18445,84</w:t>
            </w:r>
          </w:p>
        </w:tc>
        <w:tc>
          <w:tcPr>
            <w:tcW w:w="1458" w:type="dxa"/>
            <w:shd w:val="clear" w:color="auto" w:fill="auto"/>
            <w:noWrap/>
            <w:vAlign w:val="center"/>
            <w:hideMark/>
          </w:tcPr>
          <w:p w14:paraId="2EA953B8" w14:textId="66A877EC"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30FD8A51" w14:textId="6A105F1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6148,61</w:t>
            </w:r>
          </w:p>
        </w:tc>
        <w:tc>
          <w:tcPr>
            <w:tcW w:w="1245" w:type="dxa"/>
            <w:shd w:val="clear" w:color="auto" w:fill="auto"/>
            <w:noWrap/>
            <w:vAlign w:val="center"/>
            <w:hideMark/>
          </w:tcPr>
          <w:p w14:paraId="09B0226A" w14:textId="47FB68D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4611,46</w:t>
            </w:r>
          </w:p>
        </w:tc>
        <w:tc>
          <w:tcPr>
            <w:tcW w:w="1198" w:type="dxa"/>
            <w:shd w:val="clear" w:color="auto" w:fill="auto"/>
            <w:noWrap/>
            <w:vAlign w:val="center"/>
            <w:hideMark/>
          </w:tcPr>
          <w:p w14:paraId="4524FFF1" w14:textId="63E9A31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768,58</w:t>
            </w:r>
          </w:p>
        </w:tc>
      </w:tr>
      <w:tr w:rsidR="008E0D64" w:rsidRPr="00F52826" w14:paraId="1E5A43FD" w14:textId="77777777" w:rsidTr="008E0D64">
        <w:trPr>
          <w:trHeight w:val="315"/>
        </w:trPr>
        <w:tc>
          <w:tcPr>
            <w:tcW w:w="1583" w:type="dxa"/>
            <w:noWrap/>
            <w:vAlign w:val="center"/>
            <w:hideMark/>
          </w:tcPr>
          <w:p w14:paraId="1E9C2072"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Kąty</w:t>
            </w:r>
          </w:p>
        </w:tc>
        <w:tc>
          <w:tcPr>
            <w:tcW w:w="1219" w:type="dxa"/>
            <w:shd w:val="clear" w:color="auto" w:fill="auto"/>
            <w:noWrap/>
            <w:vAlign w:val="center"/>
            <w:hideMark/>
          </w:tcPr>
          <w:p w14:paraId="669586B6" w14:textId="1CD2233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45511,58</w:t>
            </w:r>
          </w:p>
        </w:tc>
        <w:tc>
          <w:tcPr>
            <w:tcW w:w="1433" w:type="dxa"/>
            <w:shd w:val="clear" w:color="auto" w:fill="auto"/>
            <w:noWrap/>
            <w:vAlign w:val="center"/>
            <w:hideMark/>
          </w:tcPr>
          <w:p w14:paraId="115DD108" w14:textId="60EBB91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17476,45</w:t>
            </w:r>
          </w:p>
        </w:tc>
        <w:tc>
          <w:tcPr>
            <w:tcW w:w="1458" w:type="dxa"/>
            <w:shd w:val="clear" w:color="auto" w:fill="auto"/>
            <w:noWrap/>
            <w:vAlign w:val="center"/>
            <w:hideMark/>
          </w:tcPr>
          <w:p w14:paraId="5728DC5F" w14:textId="7EF79A9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559B18C1" w14:textId="4695E9D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5825,48</w:t>
            </w:r>
          </w:p>
        </w:tc>
        <w:tc>
          <w:tcPr>
            <w:tcW w:w="1245" w:type="dxa"/>
            <w:shd w:val="clear" w:color="auto" w:fill="auto"/>
            <w:noWrap/>
            <w:vAlign w:val="center"/>
            <w:hideMark/>
          </w:tcPr>
          <w:p w14:paraId="3A1181B3" w14:textId="4A990D2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4369,11</w:t>
            </w:r>
          </w:p>
        </w:tc>
        <w:tc>
          <w:tcPr>
            <w:tcW w:w="1198" w:type="dxa"/>
            <w:shd w:val="clear" w:color="auto" w:fill="auto"/>
            <w:noWrap/>
            <w:vAlign w:val="center"/>
            <w:hideMark/>
          </w:tcPr>
          <w:p w14:paraId="4CA984D9" w14:textId="1C614BB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728,19</w:t>
            </w:r>
          </w:p>
        </w:tc>
      </w:tr>
      <w:tr w:rsidR="008E0D64" w:rsidRPr="00F52826" w14:paraId="01D2C602" w14:textId="77777777" w:rsidTr="008E0D64">
        <w:trPr>
          <w:trHeight w:val="315"/>
        </w:trPr>
        <w:tc>
          <w:tcPr>
            <w:tcW w:w="1583" w:type="dxa"/>
            <w:noWrap/>
            <w:vAlign w:val="center"/>
            <w:hideMark/>
          </w:tcPr>
          <w:p w14:paraId="07EEFB82"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Kępa Radwankowska</w:t>
            </w:r>
          </w:p>
        </w:tc>
        <w:tc>
          <w:tcPr>
            <w:tcW w:w="1219" w:type="dxa"/>
            <w:shd w:val="clear" w:color="auto" w:fill="auto"/>
            <w:noWrap/>
            <w:vAlign w:val="center"/>
            <w:hideMark/>
          </w:tcPr>
          <w:p w14:paraId="76335F59" w14:textId="61F7BC1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1610,46</w:t>
            </w:r>
          </w:p>
        </w:tc>
        <w:tc>
          <w:tcPr>
            <w:tcW w:w="1433" w:type="dxa"/>
            <w:shd w:val="clear" w:color="auto" w:fill="auto"/>
            <w:noWrap/>
            <w:vAlign w:val="center"/>
            <w:hideMark/>
          </w:tcPr>
          <w:p w14:paraId="2BDDD138" w14:textId="5B9AC7D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618,42</w:t>
            </w:r>
          </w:p>
        </w:tc>
        <w:tc>
          <w:tcPr>
            <w:tcW w:w="1458" w:type="dxa"/>
            <w:shd w:val="clear" w:color="auto" w:fill="auto"/>
            <w:noWrap/>
            <w:vAlign w:val="center"/>
            <w:hideMark/>
          </w:tcPr>
          <w:p w14:paraId="77B01CCB" w14:textId="77483CD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3A4D9494" w14:textId="600CDDE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206,14</w:t>
            </w:r>
          </w:p>
        </w:tc>
        <w:tc>
          <w:tcPr>
            <w:tcW w:w="1245" w:type="dxa"/>
            <w:shd w:val="clear" w:color="auto" w:fill="auto"/>
            <w:noWrap/>
            <w:vAlign w:val="center"/>
            <w:hideMark/>
          </w:tcPr>
          <w:p w14:paraId="4D49BCEB" w14:textId="6998C3B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154,6</w:t>
            </w:r>
          </w:p>
        </w:tc>
        <w:tc>
          <w:tcPr>
            <w:tcW w:w="1198" w:type="dxa"/>
            <w:shd w:val="clear" w:color="auto" w:fill="auto"/>
            <w:noWrap/>
            <w:vAlign w:val="center"/>
            <w:hideMark/>
          </w:tcPr>
          <w:p w14:paraId="20E16455" w14:textId="041CD17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25,77</w:t>
            </w:r>
          </w:p>
        </w:tc>
      </w:tr>
      <w:tr w:rsidR="008E0D64" w:rsidRPr="00F52826" w14:paraId="1C86057D" w14:textId="77777777" w:rsidTr="008E0D64">
        <w:trPr>
          <w:trHeight w:val="315"/>
        </w:trPr>
        <w:tc>
          <w:tcPr>
            <w:tcW w:w="1583" w:type="dxa"/>
            <w:noWrap/>
            <w:vAlign w:val="center"/>
            <w:hideMark/>
          </w:tcPr>
          <w:p w14:paraId="0E02E5E3"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Królewski Las</w:t>
            </w:r>
          </w:p>
        </w:tc>
        <w:tc>
          <w:tcPr>
            <w:tcW w:w="1219" w:type="dxa"/>
            <w:shd w:val="clear" w:color="auto" w:fill="auto"/>
            <w:noWrap/>
            <w:vAlign w:val="center"/>
            <w:hideMark/>
          </w:tcPr>
          <w:p w14:paraId="203A00EC" w14:textId="588F1C9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22824,92</w:t>
            </w:r>
          </w:p>
        </w:tc>
        <w:tc>
          <w:tcPr>
            <w:tcW w:w="1433" w:type="dxa"/>
            <w:shd w:val="clear" w:color="auto" w:fill="auto"/>
            <w:noWrap/>
            <w:vAlign w:val="center"/>
            <w:hideMark/>
          </w:tcPr>
          <w:p w14:paraId="6C4224D7" w14:textId="020E241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8764,77</w:t>
            </w:r>
          </w:p>
        </w:tc>
        <w:tc>
          <w:tcPr>
            <w:tcW w:w="1458" w:type="dxa"/>
            <w:shd w:val="clear" w:color="auto" w:fill="auto"/>
            <w:noWrap/>
            <w:vAlign w:val="center"/>
            <w:hideMark/>
          </w:tcPr>
          <w:p w14:paraId="408C3468" w14:textId="33C555D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5DC34DA0" w14:textId="6651FE7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2921,59</w:t>
            </w:r>
          </w:p>
        </w:tc>
        <w:tc>
          <w:tcPr>
            <w:tcW w:w="1245" w:type="dxa"/>
            <w:shd w:val="clear" w:color="auto" w:fill="auto"/>
            <w:noWrap/>
            <w:vAlign w:val="center"/>
            <w:hideMark/>
          </w:tcPr>
          <w:p w14:paraId="2885D6C8" w14:textId="3CF6C7C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2191,19</w:t>
            </w:r>
          </w:p>
        </w:tc>
        <w:tc>
          <w:tcPr>
            <w:tcW w:w="1198" w:type="dxa"/>
            <w:shd w:val="clear" w:color="auto" w:fill="auto"/>
            <w:noWrap/>
            <w:vAlign w:val="center"/>
            <w:hideMark/>
          </w:tcPr>
          <w:p w14:paraId="318D8076" w14:textId="5DF1928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365,2</w:t>
            </w:r>
          </w:p>
        </w:tc>
      </w:tr>
      <w:tr w:rsidR="008E0D64" w:rsidRPr="00F52826" w14:paraId="50015D06" w14:textId="77777777" w:rsidTr="008E0D64">
        <w:trPr>
          <w:trHeight w:val="315"/>
        </w:trPr>
        <w:tc>
          <w:tcPr>
            <w:tcW w:w="1583" w:type="dxa"/>
            <w:noWrap/>
            <w:vAlign w:val="center"/>
            <w:hideMark/>
          </w:tcPr>
          <w:p w14:paraId="5C8D3EFC"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lastRenderedPageBreak/>
              <w:t>Krzaki Czaplinkowskie</w:t>
            </w:r>
          </w:p>
        </w:tc>
        <w:tc>
          <w:tcPr>
            <w:tcW w:w="1219" w:type="dxa"/>
            <w:shd w:val="clear" w:color="auto" w:fill="auto"/>
            <w:noWrap/>
            <w:vAlign w:val="center"/>
            <w:hideMark/>
          </w:tcPr>
          <w:p w14:paraId="31B63AB1" w14:textId="5431D2A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796,95</w:t>
            </w:r>
          </w:p>
        </w:tc>
        <w:tc>
          <w:tcPr>
            <w:tcW w:w="1433" w:type="dxa"/>
            <w:shd w:val="clear" w:color="auto" w:fill="auto"/>
            <w:noWrap/>
            <w:vAlign w:val="center"/>
            <w:hideMark/>
          </w:tcPr>
          <w:p w14:paraId="36F6566B" w14:textId="543C80A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306,03</w:t>
            </w:r>
          </w:p>
        </w:tc>
        <w:tc>
          <w:tcPr>
            <w:tcW w:w="1458" w:type="dxa"/>
            <w:shd w:val="clear" w:color="auto" w:fill="auto"/>
            <w:noWrap/>
            <w:vAlign w:val="center"/>
            <w:hideMark/>
          </w:tcPr>
          <w:p w14:paraId="235E109A" w14:textId="430675C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6AAFB398" w14:textId="11BAE62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102,01</w:t>
            </w:r>
          </w:p>
        </w:tc>
        <w:tc>
          <w:tcPr>
            <w:tcW w:w="1245" w:type="dxa"/>
            <w:shd w:val="clear" w:color="auto" w:fill="auto"/>
            <w:noWrap/>
            <w:vAlign w:val="center"/>
            <w:hideMark/>
          </w:tcPr>
          <w:p w14:paraId="7189AB47" w14:textId="1F02C79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76,51</w:t>
            </w:r>
          </w:p>
        </w:tc>
        <w:tc>
          <w:tcPr>
            <w:tcW w:w="1198" w:type="dxa"/>
            <w:shd w:val="clear" w:color="auto" w:fill="auto"/>
            <w:noWrap/>
            <w:vAlign w:val="center"/>
            <w:hideMark/>
          </w:tcPr>
          <w:p w14:paraId="497CB38F" w14:textId="195A19A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12,75</w:t>
            </w:r>
          </w:p>
        </w:tc>
      </w:tr>
      <w:tr w:rsidR="008E0D64" w:rsidRPr="00F52826" w14:paraId="48872EEC" w14:textId="77777777" w:rsidTr="008E0D64">
        <w:trPr>
          <w:trHeight w:val="315"/>
        </w:trPr>
        <w:tc>
          <w:tcPr>
            <w:tcW w:w="1583" w:type="dxa"/>
            <w:noWrap/>
            <w:vAlign w:val="center"/>
            <w:hideMark/>
          </w:tcPr>
          <w:p w14:paraId="5F5A947B"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Linin</w:t>
            </w:r>
          </w:p>
        </w:tc>
        <w:tc>
          <w:tcPr>
            <w:tcW w:w="1219" w:type="dxa"/>
            <w:shd w:val="clear" w:color="auto" w:fill="auto"/>
            <w:noWrap/>
            <w:vAlign w:val="center"/>
            <w:hideMark/>
          </w:tcPr>
          <w:p w14:paraId="30FF22B4" w14:textId="2E7D478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13868,63</w:t>
            </w:r>
          </w:p>
        </w:tc>
        <w:tc>
          <w:tcPr>
            <w:tcW w:w="1433" w:type="dxa"/>
            <w:shd w:val="clear" w:color="auto" w:fill="auto"/>
            <w:noWrap/>
            <w:vAlign w:val="center"/>
            <w:hideMark/>
          </w:tcPr>
          <w:p w14:paraId="46E31C12" w14:textId="55EC17D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5325,55</w:t>
            </w:r>
          </w:p>
        </w:tc>
        <w:tc>
          <w:tcPr>
            <w:tcW w:w="1458" w:type="dxa"/>
            <w:shd w:val="clear" w:color="auto" w:fill="auto"/>
            <w:noWrap/>
            <w:vAlign w:val="center"/>
            <w:hideMark/>
          </w:tcPr>
          <w:p w14:paraId="11B8BFB9" w14:textId="2E4BCA4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779FE63C" w14:textId="7477492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1775,18</w:t>
            </w:r>
          </w:p>
        </w:tc>
        <w:tc>
          <w:tcPr>
            <w:tcW w:w="1245" w:type="dxa"/>
            <w:shd w:val="clear" w:color="auto" w:fill="auto"/>
            <w:noWrap/>
            <w:vAlign w:val="center"/>
            <w:hideMark/>
          </w:tcPr>
          <w:p w14:paraId="4C507752" w14:textId="3AC9A6A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1331,39</w:t>
            </w:r>
          </w:p>
        </w:tc>
        <w:tc>
          <w:tcPr>
            <w:tcW w:w="1198" w:type="dxa"/>
            <w:shd w:val="clear" w:color="auto" w:fill="auto"/>
            <w:noWrap/>
            <w:vAlign w:val="center"/>
            <w:hideMark/>
          </w:tcPr>
          <w:p w14:paraId="45FE5171" w14:textId="5B007C9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221,9</w:t>
            </w:r>
          </w:p>
        </w:tc>
      </w:tr>
      <w:tr w:rsidR="008E0D64" w:rsidRPr="00F52826" w14:paraId="1F108D9F" w14:textId="77777777" w:rsidTr="008E0D64">
        <w:trPr>
          <w:trHeight w:val="315"/>
        </w:trPr>
        <w:tc>
          <w:tcPr>
            <w:tcW w:w="1583" w:type="dxa"/>
            <w:noWrap/>
            <w:vAlign w:val="center"/>
            <w:hideMark/>
          </w:tcPr>
          <w:p w14:paraId="051FE988"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Linin II</w:t>
            </w:r>
          </w:p>
        </w:tc>
        <w:tc>
          <w:tcPr>
            <w:tcW w:w="1219" w:type="dxa"/>
            <w:shd w:val="clear" w:color="auto" w:fill="auto"/>
            <w:noWrap/>
            <w:vAlign w:val="center"/>
            <w:hideMark/>
          </w:tcPr>
          <w:p w14:paraId="344EB90F" w14:textId="76EAE07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33" w:type="dxa"/>
            <w:shd w:val="clear" w:color="auto" w:fill="auto"/>
            <w:noWrap/>
            <w:vAlign w:val="center"/>
            <w:hideMark/>
          </w:tcPr>
          <w:p w14:paraId="4B1E4632" w14:textId="090F462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58" w:type="dxa"/>
            <w:shd w:val="clear" w:color="auto" w:fill="auto"/>
            <w:noWrap/>
            <w:vAlign w:val="center"/>
            <w:hideMark/>
          </w:tcPr>
          <w:p w14:paraId="6377CC85" w14:textId="4978E27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05EDFACA" w14:textId="6B888C9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245" w:type="dxa"/>
            <w:shd w:val="clear" w:color="auto" w:fill="auto"/>
            <w:noWrap/>
            <w:vAlign w:val="center"/>
            <w:hideMark/>
          </w:tcPr>
          <w:p w14:paraId="15BABD26" w14:textId="1145376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98" w:type="dxa"/>
            <w:shd w:val="clear" w:color="auto" w:fill="auto"/>
            <w:noWrap/>
            <w:vAlign w:val="center"/>
            <w:hideMark/>
          </w:tcPr>
          <w:p w14:paraId="37F72343" w14:textId="3890A0F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r>
      <w:tr w:rsidR="008E0D64" w:rsidRPr="00F52826" w14:paraId="45BAB306" w14:textId="77777777" w:rsidTr="008E0D64">
        <w:trPr>
          <w:trHeight w:val="315"/>
        </w:trPr>
        <w:tc>
          <w:tcPr>
            <w:tcW w:w="1583" w:type="dxa"/>
            <w:noWrap/>
            <w:vAlign w:val="center"/>
            <w:hideMark/>
          </w:tcPr>
          <w:p w14:paraId="5915BCCA"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Łubna</w:t>
            </w:r>
          </w:p>
        </w:tc>
        <w:tc>
          <w:tcPr>
            <w:tcW w:w="1219" w:type="dxa"/>
            <w:shd w:val="clear" w:color="auto" w:fill="auto"/>
            <w:noWrap/>
            <w:vAlign w:val="center"/>
            <w:hideMark/>
          </w:tcPr>
          <w:p w14:paraId="31F87BC8" w14:textId="61E608C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33" w:type="dxa"/>
            <w:shd w:val="clear" w:color="auto" w:fill="auto"/>
            <w:noWrap/>
            <w:vAlign w:val="center"/>
            <w:hideMark/>
          </w:tcPr>
          <w:p w14:paraId="24B17ECD" w14:textId="5FE9F47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58" w:type="dxa"/>
            <w:shd w:val="clear" w:color="auto" w:fill="auto"/>
            <w:noWrap/>
            <w:vAlign w:val="center"/>
            <w:hideMark/>
          </w:tcPr>
          <w:p w14:paraId="485A3B77" w14:textId="116C2B9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48A81886" w14:textId="7F1AE5F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245" w:type="dxa"/>
            <w:shd w:val="clear" w:color="auto" w:fill="auto"/>
            <w:noWrap/>
            <w:vAlign w:val="center"/>
            <w:hideMark/>
          </w:tcPr>
          <w:p w14:paraId="73C1B3C7" w14:textId="72BBED5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98" w:type="dxa"/>
            <w:shd w:val="clear" w:color="auto" w:fill="auto"/>
            <w:noWrap/>
            <w:vAlign w:val="center"/>
            <w:hideMark/>
          </w:tcPr>
          <w:p w14:paraId="691AD718" w14:textId="6C45921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r>
      <w:tr w:rsidR="008E0D64" w:rsidRPr="00F52826" w14:paraId="29831A35" w14:textId="77777777" w:rsidTr="008E0D64">
        <w:trPr>
          <w:trHeight w:val="315"/>
        </w:trPr>
        <w:tc>
          <w:tcPr>
            <w:tcW w:w="1583" w:type="dxa"/>
            <w:noWrap/>
            <w:vAlign w:val="center"/>
            <w:hideMark/>
          </w:tcPr>
          <w:p w14:paraId="2672B7F6"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Ługówka</w:t>
            </w:r>
          </w:p>
        </w:tc>
        <w:tc>
          <w:tcPr>
            <w:tcW w:w="1219" w:type="dxa"/>
            <w:shd w:val="clear" w:color="auto" w:fill="auto"/>
            <w:noWrap/>
            <w:vAlign w:val="center"/>
            <w:hideMark/>
          </w:tcPr>
          <w:p w14:paraId="1A08167C" w14:textId="2FA5A5A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14478,88</w:t>
            </w:r>
          </w:p>
        </w:tc>
        <w:tc>
          <w:tcPr>
            <w:tcW w:w="1433" w:type="dxa"/>
            <w:shd w:val="clear" w:color="auto" w:fill="auto"/>
            <w:noWrap/>
            <w:vAlign w:val="center"/>
            <w:hideMark/>
          </w:tcPr>
          <w:p w14:paraId="43535CC7" w14:textId="07F0A71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5559,89</w:t>
            </w:r>
          </w:p>
        </w:tc>
        <w:tc>
          <w:tcPr>
            <w:tcW w:w="1458" w:type="dxa"/>
            <w:shd w:val="clear" w:color="auto" w:fill="auto"/>
            <w:noWrap/>
            <w:vAlign w:val="center"/>
            <w:hideMark/>
          </w:tcPr>
          <w:p w14:paraId="701B0DF0" w14:textId="4C381B1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58F2B39C" w14:textId="5D961B3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1853,3</w:t>
            </w:r>
          </w:p>
        </w:tc>
        <w:tc>
          <w:tcPr>
            <w:tcW w:w="1245" w:type="dxa"/>
            <w:shd w:val="clear" w:color="auto" w:fill="auto"/>
            <w:noWrap/>
            <w:vAlign w:val="center"/>
            <w:hideMark/>
          </w:tcPr>
          <w:p w14:paraId="71E15896" w14:textId="781D4CD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1389,97</w:t>
            </w:r>
          </w:p>
        </w:tc>
        <w:tc>
          <w:tcPr>
            <w:tcW w:w="1198" w:type="dxa"/>
            <w:shd w:val="clear" w:color="auto" w:fill="auto"/>
            <w:noWrap/>
            <w:vAlign w:val="center"/>
            <w:hideMark/>
          </w:tcPr>
          <w:p w14:paraId="6D10686D" w14:textId="2A95345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231,66</w:t>
            </w:r>
          </w:p>
        </w:tc>
      </w:tr>
      <w:tr w:rsidR="008E0D64" w:rsidRPr="00F52826" w14:paraId="138F10FB" w14:textId="77777777" w:rsidTr="008E0D64">
        <w:trPr>
          <w:trHeight w:val="315"/>
        </w:trPr>
        <w:tc>
          <w:tcPr>
            <w:tcW w:w="1583" w:type="dxa"/>
            <w:noWrap/>
            <w:vAlign w:val="center"/>
            <w:hideMark/>
          </w:tcPr>
          <w:p w14:paraId="2591196E"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Miasto Góra Kalwaria</w:t>
            </w:r>
          </w:p>
        </w:tc>
        <w:tc>
          <w:tcPr>
            <w:tcW w:w="1219" w:type="dxa"/>
            <w:shd w:val="clear" w:color="auto" w:fill="auto"/>
            <w:noWrap/>
            <w:vAlign w:val="center"/>
            <w:hideMark/>
          </w:tcPr>
          <w:p w14:paraId="4A8950F3" w14:textId="3AB6381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54806,65</w:t>
            </w:r>
          </w:p>
        </w:tc>
        <w:tc>
          <w:tcPr>
            <w:tcW w:w="1433" w:type="dxa"/>
            <w:shd w:val="clear" w:color="auto" w:fill="auto"/>
            <w:noWrap/>
            <w:vAlign w:val="center"/>
            <w:hideMark/>
          </w:tcPr>
          <w:p w14:paraId="10F358C4" w14:textId="0CEF0C1C"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27622,55</w:t>
            </w:r>
          </w:p>
        </w:tc>
        <w:tc>
          <w:tcPr>
            <w:tcW w:w="1458" w:type="dxa"/>
            <w:shd w:val="clear" w:color="auto" w:fill="auto"/>
            <w:noWrap/>
            <w:vAlign w:val="center"/>
            <w:hideMark/>
          </w:tcPr>
          <w:p w14:paraId="62A10C8D" w14:textId="09B9702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18415,03</w:t>
            </w:r>
          </w:p>
        </w:tc>
        <w:tc>
          <w:tcPr>
            <w:tcW w:w="1152" w:type="dxa"/>
            <w:shd w:val="clear" w:color="auto" w:fill="auto"/>
            <w:noWrap/>
            <w:vAlign w:val="center"/>
            <w:hideMark/>
          </w:tcPr>
          <w:p w14:paraId="576B63A6" w14:textId="400B620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245" w:type="dxa"/>
            <w:shd w:val="clear" w:color="auto" w:fill="auto"/>
            <w:noWrap/>
            <w:vAlign w:val="center"/>
            <w:hideMark/>
          </w:tcPr>
          <w:p w14:paraId="4DDABCC2" w14:textId="3EFA498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10522,88</w:t>
            </w:r>
          </w:p>
        </w:tc>
        <w:tc>
          <w:tcPr>
            <w:tcW w:w="1198" w:type="dxa"/>
            <w:shd w:val="clear" w:color="auto" w:fill="auto"/>
            <w:noWrap/>
            <w:vAlign w:val="center"/>
            <w:hideMark/>
          </w:tcPr>
          <w:p w14:paraId="5B883611" w14:textId="0F1AB5B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2630,72</w:t>
            </w:r>
          </w:p>
        </w:tc>
      </w:tr>
      <w:tr w:rsidR="008E0D64" w:rsidRPr="00F52826" w14:paraId="3D9DE5AB" w14:textId="77777777" w:rsidTr="008E0D64">
        <w:trPr>
          <w:trHeight w:val="315"/>
        </w:trPr>
        <w:tc>
          <w:tcPr>
            <w:tcW w:w="1583" w:type="dxa"/>
            <w:noWrap/>
            <w:vAlign w:val="center"/>
            <w:hideMark/>
          </w:tcPr>
          <w:p w14:paraId="728B28C0"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Mikówiec</w:t>
            </w:r>
          </w:p>
        </w:tc>
        <w:tc>
          <w:tcPr>
            <w:tcW w:w="1219" w:type="dxa"/>
            <w:shd w:val="clear" w:color="auto" w:fill="auto"/>
            <w:noWrap/>
            <w:vAlign w:val="center"/>
            <w:hideMark/>
          </w:tcPr>
          <w:p w14:paraId="5FA73719" w14:textId="60BCA119"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33" w:type="dxa"/>
            <w:shd w:val="clear" w:color="auto" w:fill="auto"/>
            <w:noWrap/>
            <w:vAlign w:val="center"/>
            <w:hideMark/>
          </w:tcPr>
          <w:p w14:paraId="2CF9A2E8" w14:textId="1210C27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58" w:type="dxa"/>
            <w:shd w:val="clear" w:color="auto" w:fill="auto"/>
            <w:noWrap/>
            <w:vAlign w:val="center"/>
            <w:hideMark/>
          </w:tcPr>
          <w:p w14:paraId="7FEB7C8A" w14:textId="3C5B267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0815A74F" w14:textId="2D130E0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245" w:type="dxa"/>
            <w:shd w:val="clear" w:color="auto" w:fill="auto"/>
            <w:noWrap/>
            <w:vAlign w:val="center"/>
            <w:hideMark/>
          </w:tcPr>
          <w:p w14:paraId="41C027D7" w14:textId="595B05B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98" w:type="dxa"/>
            <w:shd w:val="clear" w:color="auto" w:fill="auto"/>
            <w:noWrap/>
            <w:vAlign w:val="center"/>
            <w:hideMark/>
          </w:tcPr>
          <w:p w14:paraId="03C5280B" w14:textId="3AF05A7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r>
      <w:tr w:rsidR="008E0D64" w:rsidRPr="00F52826" w14:paraId="11FE087B" w14:textId="77777777" w:rsidTr="008E0D64">
        <w:trPr>
          <w:trHeight w:val="315"/>
        </w:trPr>
        <w:tc>
          <w:tcPr>
            <w:tcW w:w="1583" w:type="dxa"/>
            <w:noWrap/>
            <w:vAlign w:val="center"/>
            <w:hideMark/>
          </w:tcPr>
          <w:p w14:paraId="6D80A962"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Moczydłów</w:t>
            </w:r>
          </w:p>
        </w:tc>
        <w:tc>
          <w:tcPr>
            <w:tcW w:w="1219" w:type="dxa"/>
            <w:shd w:val="clear" w:color="auto" w:fill="auto"/>
            <w:noWrap/>
            <w:vAlign w:val="center"/>
            <w:hideMark/>
          </w:tcPr>
          <w:p w14:paraId="7BEF13C0" w14:textId="75421C59"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15958,89</w:t>
            </w:r>
          </w:p>
        </w:tc>
        <w:tc>
          <w:tcPr>
            <w:tcW w:w="1433" w:type="dxa"/>
            <w:shd w:val="clear" w:color="auto" w:fill="auto"/>
            <w:noWrap/>
            <w:vAlign w:val="center"/>
            <w:hideMark/>
          </w:tcPr>
          <w:p w14:paraId="1DD5B665" w14:textId="504C7109"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6128,21</w:t>
            </w:r>
          </w:p>
        </w:tc>
        <w:tc>
          <w:tcPr>
            <w:tcW w:w="1458" w:type="dxa"/>
            <w:shd w:val="clear" w:color="auto" w:fill="auto"/>
            <w:noWrap/>
            <w:vAlign w:val="center"/>
            <w:hideMark/>
          </w:tcPr>
          <w:p w14:paraId="2AC30E18" w14:textId="58C6BB1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18007A8D" w14:textId="643C0C0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2553,42</w:t>
            </w:r>
          </w:p>
        </w:tc>
        <w:tc>
          <w:tcPr>
            <w:tcW w:w="1245" w:type="dxa"/>
            <w:shd w:val="clear" w:color="auto" w:fill="auto"/>
            <w:noWrap/>
            <w:vAlign w:val="center"/>
            <w:hideMark/>
          </w:tcPr>
          <w:p w14:paraId="656A1FCE" w14:textId="6E2D327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1532,05</w:t>
            </w:r>
          </w:p>
        </w:tc>
        <w:tc>
          <w:tcPr>
            <w:tcW w:w="1198" w:type="dxa"/>
            <w:shd w:val="clear" w:color="auto" w:fill="auto"/>
            <w:noWrap/>
            <w:vAlign w:val="center"/>
            <w:hideMark/>
          </w:tcPr>
          <w:p w14:paraId="3352FE99" w14:textId="2297BA6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255,34</w:t>
            </w:r>
          </w:p>
        </w:tc>
      </w:tr>
      <w:tr w:rsidR="008E0D64" w:rsidRPr="00F52826" w14:paraId="6729F4B0" w14:textId="77777777" w:rsidTr="008E0D64">
        <w:trPr>
          <w:trHeight w:val="315"/>
        </w:trPr>
        <w:tc>
          <w:tcPr>
            <w:tcW w:w="1583" w:type="dxa"/>
            <w:noWrap/>
            <w:vAlign w:val="center"/>
            <w:hideMark/>
          </w:tcPr>
          <w:p w14:paraId="47BD2267"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Obręb</w:t>
            </w:r>
          </w:p>
        </w:tc>
        <w:tc>
          <w:tcPr>
            <w:tcW w:w="1219" w:type="dxa"/>
            <w:shd w:val="clear" w:color="auto" w:fill="auto"/>
            <w:noWrap/>
            <w:vAlign w:val="center"/>
            <w:hideMark/>
          </w:tcPr>
          <w:p w14:paraId="3DDDA0A3" w14:textId="1C4A7EB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58099,03</w:t>
            </w:r>
          </w:p>
        </w:tc>
        <w:tc>
          <w:tcPr>
            <w:tcW w:w="1433" w:type="dxa"/>
            <w:shd w:val="clear" w:color="auto" w:fill="auto"/>
            <w:noWrap/>
            <w:vAlign w:val="center"/>
            <w:hideMark/>
          </w:tcPr>
          <w:p w14:paraId="7A68512C" w14:textId="3D3E963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22310,03</w:t>
            </w:r>
          </w:p>
        </w:tc>
        <w:tc>
          <w:tcPr>
            <w:tcW w:w="1458" w:type="dxa"/>
            <w:shd w:val="clear" w:color="auto" w:fill="auto"/>
            <w:noWrap/>
            <w:vAlign w:val="center"/>
            <w:hideMark/>
          </w:tcPr>
          <w:p w14:paraId="0EFEFB86" w14:textId="2B82549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670404F1" w14:textId="69E0A3D9"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7436,68</w:t>
            </w:r>
          </w:p>
        </w:tc>
        <w:tc>
          <w:tcPr>
            <w:tcW w:w="1245" w:type="dxa"/>
            <w:shd w:val="clear" w:color="auto" w:fill="auto"/>
            <w:noWrap/>
            <w:vAlign w:val="center"/>
            <w:hideMark/>
          </w:tcPr>
          <w:p w14:paraId="203E7369" w14:textId="50E1AFE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5577,51</w:t>
            </w:r>
          </w:p>
        </w:tc>
        <w:tc>
          <w:tcPr>
            <w:tcW w:w="1198" w:type="dxa"/>
            <w:shd w:val="clear" w:color="auto" w:fill="auto"/>
            <w:noWrap/>
            <w:vAlign w:val="center"/>
            <w:hideMark/>
          </w:tcPr>
          <w:p w14:paraId="16DE3F2A" w14:textId="35DC78A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929,58</w:t>
            </w:r>
          </w:p>
        </w:tc>
      </w:tr>
      <w:tr w:rsidR="008E0D64" w:rsidRPr="00F52826" w14:paraId="6649E066" w14:textId="77777777" w:rsidTr="008E0D64">
        <w:trPr>
          <w:trHeight w:val="315"/>
        </w:trPr>
        <w:tc>
          <w:tcPr>
            <w:tcW w:w="1583" w:type="dxa"/>
            <w:noWrap/>
            <w:vAlign w:val="center"/>
            <w:hideMark/>
          </w:tcPr>
          <w:p w14:paraId="4F9CFA40"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Osiedle Brześce</w:t>
            </w:r>
          </w:p>
        </w:tc>
        <w:tc>
          <w:tcPr>
            <w:tcW w:w="1219" w:type="dxa"/>
            <w:shd w:val="clear" w:color="auto" w:fill="auto"/>
            <w:noWrap/>
            <w:vAlign w:val="center"/>
            <w:hideMark/>
          </w:tcPr>
          <w:p w14:paraId="54393BD2" w14:textId="2529967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13688,68</w:t>
            </w:r>
          </w:p>
        </w:tc>
        <w:tc>
          <w:tcPr>
            <w:tcW w:w="1433" w:type="dxa"/>
            <w:shd w:val="clear" w:color="auto" w:fill="auto"/>
            <w:noWrap/>
            <w:vAlign w:val="center"/>
            <w:hideMark/>
          </w:tcPr>
          <w:p w14:paraId="32B8C793" w14:textId="1E9B144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5256,45</w:t>
            </w:r>
          </w:p>
        </w:tc>
        <w:tc>
          <w:tcPr>
            <w:tcW w:w="1458" w:type="dxa"/>
            <w:shd w:val="clear" w:color="auto" w:fill="auto"/>
            <w:noWrap/>
            <w:vAlign w:val="center"/>
            <w:hideMark/>
          </w:tcPr>
          <w:p w14:paraId="75CD1589" w14:textId="4D83533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57C01F61" w14:textId="29059839"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1752,15</w:t>
            </w:r>
          </w:p>
        </w:tc>
        <w:tc>
          <w:tcPr>
            <w:tcW w:w="1245" w:type="dxa"/>
            <w:shd w:val="clear" w:color="auto" w:fill="auto"/>
            <w:noWrap/>
            <w:vAlign w:val="center"/>
            <w:hideMark/>
          </w:tcPr>
          <w:p w14:paraId="0080BAC3" w14:textId="5D333A5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1314,11</w:t>
            </w:r>
          </w:p>
        </w:tc>
        <w:tc>
          <w:tcPr>
            <w:tcW w:w="1198" w:type="dxa"/>
            <w:shd w:val="clear" w:color="auto" w:fill="auto"/>
            <w:noWrap/>
            <w:vAlign w:val="center"/>
            <w:hideMark/>
          </w:tcPr>
          <w:p w14:paraId="65897B3E" w14:textId="1316478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219,02</w:t>
            </w:r>
          </w:p>
        </w:tc>
      </w:tr>
      <w:tr w:rsidR="008E0D64" w:rsidRPr="00F52826" w14:paraId="36A6B40C" w14:textId="77777777" w:rsidTr="008E0D64">
        <w:trPr>
          <w:trHeight w:val="315"/>
        </w:trPr>
        <w:tc>
          <w:tcPr>
            <w:tcW w:w="1583" w:type="dxa"/>
            <w:noWrap/>
            <w:vAlign w:val="center"/>
            <w:hideMark/>
          </w:tcPr>
          <w:p w14:paraId="3B329D6B"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Ostrówik</w:t>
            </w:r>
          </w:p>
        </w:tc>
        <w:tc>
          <w:tcPr>
            <w:tcW w:w="1219" w:type="dxa"/>
            <w:shd w:val="clear" w:color="auto" w:fill="auto"/>
            <w:noWrap/>
            <w:vAlign w:val="center"/>
            <w:hideMark/>
          </w:tcPr>
          <w:p w14:paraId="1FCDEF16" w14:textId="2DD5D65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21623,21</w:t>
            </w:r>
          </w:p>
        </w:tc>
        <w:tc>
          <w:tcPr>
            <w:tcW w:w="1433" w:type="dxa"/>
            <w:shd w:val="clear" w:color="auto" w:fill="auto"/>
            <w:noWrap/>
            <w:vAlign w:val="center"/>
            <w:hideMark/>
          </w:tcPr>
          <w:p w14:paraId="3A59D0F8" w14:textId="189D09E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8303,31</w:t>
            </w:r>
          </w:p>
        </w:tc>
        <w:tc>
          <w:tcPr>
            <w:tcW w:w="1458" w:type="dxa"/>
            <w:shd w:val="clear" w:color="auto" w:fill="auto"/>
            <w:noWrap/>
            <w:vAlign w:val="center"/>
            <w:hideMark/>
          </w:tcPr>
          <w:p w14:paraId="22B299DB" w14:textId="20A1C3F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38C51F48" w14:textId="6ED5B66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2767,77</w:t>
            </w:r>
          </w:p>
        </w:tc>
        <w:tc>
          <w:tcPr>
            <w:tcW w:w="1245" w:type="dxa"/>
            <w:shd w:val="clear" w:color="auto" w:fill="auto"/>
            <w:noWrap/>
            <w:vAlign w:val="center"/>
            <w:hideMark/>
          </w:tcPr>
          <w:p w14:paraId="7D4DD3E3" w14:textId="1CA22539"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2075,83</w:t>
            </w:r>
          </w:p>
        </w:tc>
        <w:tc>
          <w:tcPr>
            <w:tcW w:w="1198" w:type="dxa"/>
            <w:shd w:val="clear" w:color="auto" w:fill="auto"/>
            <w:noWrap/>
            <w:vAlign w:val="center"/>
            <w:hideMark/>
          </w:tcPr>
          <w:p w14:paraId="2DC6974A" w14:textId="63D918A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345,97</w:t>
            </w:r>
          </w:p>
        </w:tc>
      </w:tr>
      <w:tr w:rsidR="008E0D64" w:rsidRPr="00F52826" w14:paraId="307A53A9" w14:textId="77777777" w:rsidTr="008E0D64">
        <w:trPr>
          <w:trHeight w:val="315"/>
        </w:trPr>
        <w:tc>
          <w:tcPr>
            <w:tcW w:w="1583" w:type="dxa"/>
            <w:noWrap/>
            <w:vAlign w:val="center"/>
            <w:hideMark/>
          </w:tcPr>
          <w:p w14:paraId="3455F2BF"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Pęcław</w:t>
            </w:r>
          </w:p>
        </w:tc>
        <w:tc>
          <w:tcPr>
            <w:tcW w:w="1219" w:type="dxa"/>
            <w:shd w:val="clear" w:color="auto" w:fill="auto"/>
            <w:noWrap/>
            <w:vAlign w:val="center"/>
            <w:hideMark/>
          </w:tcPr>
          <w:p w14:paraId="604E60AD" w14:textId="3B6E9DA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27156,71</w:t>
            </w:r>
          </w:p>
        </w:tc>
        <w:tc>
          <w:tcPr>
            <w:tcW w:w="1433" w:type="dxa"/>
            <w:shd w:val="clear" w:color="auto" w:fill="auto"/>
            <w:noWrap/>
            <w:vAlign w:val="center"/>
            <w:hideMark/>
          </w:tcPr>
          <w:p w14:paraId="39DFBE24" w14:textId="449AC18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10428,18</w:t>
            </w:r>
          </w:p>
        </w:tc>
        <w:tc>
          <w:tcPr>
            <w:tcW w:w="1458" w:type="dxa"/>
            <w:shd w:val="clear" w:color="auto" w:fill="auto"/>
            <w:noWrap/>
            <w:vAlign w:val="center"/>
            <w:hideMark/>
          </w:tcPr>
          <w:p w14:paraId="578E3721" w14:textId="7BF89EF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05E5D4D8" w14:textId="3259518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3476,06</w:t>
            </w:r>
          </w:p>
        </w:tc>
        <w:tc>
          <w:tcPr>
            <w:tcW w:w="1245" w:type="dxa"/>
            <w:shd w:val="clear" w:color="auto" w:fill="auto"/>
            <w:noWrap/>
            <w:vAlign w:val="center"/>
            <w:hideMark/>
          </w:tcPr>
          <w:p w14:paraId="5D230C81" w14:textId="31A363E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2607,04</w:t>
            </w:r>
          </w:p>
        </w:tc>
        <w:tc>
          <w:tcPr>
            <w:tcW w:w="1198" w:type="dxa"/>
            <w:shd w:val="clear" w:color="auto" w:fill="auto"/>
            <w:noWrap/>
            <w:vAlign w:val="center"/>
            <w:hideMark/>
          </w:tcPr>
          <w:p w14:paraId="24A386E2" w14:textId="1040A18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434,51</w:t>
            </w:r>
          </w:p>
        </w:tc>
      </w:tr>
      <w:tr w:rsidR="008E0D64" w:rsidRPr="00F52826" w14:paraId="74D30619" w14:textId="77777777" w:rsidTr="008E0D64">
        <w:trPr>
          <w:trHeight w:val="315"/>
        </w:trPr>
        <w:tc>
          <w:tcPr>
            <w:tcW w:w="1583" w:type="dxa"/>
            <w:noWrap/>
            <w:vAlign w:val="center"/>
            <w:hideMark/>
          </w:tcPr>
          <w:p w14:paraId="5FE83FC7"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Podgóra</w:t>
            </w:r>
          </w:p>
        </w:tc>
        <w:tc>
          <w:tcPr>
            <w:tcW w:w="1219" w:type="dxa"/>
            <w:shd w:val="clear" w:color="auto" w:fill="auto"/>
            <w:noWrap/>
            <w:vAlign w:val="center"/>
            <w:hideMark/>
          </w:tcPr>
          <w:p w14:paraId="6BE396C6" w14:textId="3DAECB7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12963,33</w:t>
            </w:r>
          </w:p>
        </w:tc>
        <w:tc>
          <w:tcPr>
            <w:tcW w:w="1433" w:type="dxa"/>
            <w:shd w:val="clear" w:color="auto" w:fill="auto"/>
            <w:noWrap/>
            <w:vAlign w:val="center"/>
            <w:hideMark/>
          </w:tcPr>
          <w:p w14:paraId="151C0FD6" w14:textId="7819B90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4977,92</w:t>
            </w:r>
          </w:p>
        </w:tc>
        <w:tc>
          <w:tcPr>
            <w:tcW w:w="1458" w:type="dxa"/>
            <w:shd w:val="clear" w:color="auto" w:fill="auto"/>
            <w:noWrap/>
            <w:vAlign w:val="center"/>
            <w:hideMark/>
          </w:tcPr>
          <w:p w14:paraId="7098396A" w14:textId="4998BAE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1ADF8BF3" w14:textId="4BA38F8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1659,31</w:t>
            </w:r>
          </w:p>
        </w:tc>
        <w:tc>
          <w:tcPr>
            <w:tcW w:w="1245" w:type="dxa"/>
            <w:shd w:val="clear" w:color="auto" w:fill="auto"/>
            <w:noWrap/>
            <w:vAlign w:val="center"/>
            <w:hideMark/>
          </w:tcPr>
          <w:p w14:paraId="0D08A73F" w14:textId="265C90B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1244,48</w:t>
            </w:r>
          </w:p>
        </w:tc>
        <w:tc>
          <w:tcPr>
            <w:tcW w:w="1198" w:type="dxa"/>
            <w:shd w:val="clear" w:color="auto" w:fill="auto"/>
            <w:noWrap/>
            <w:vAlign w:val="center"/>
            <w:hideMark/>
          </w:tcPr>
          <w:p w14:paraId="2004D7AF" w14:textId="5C8DE63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207,41</w:t>
            </w:r>
          </w:p>
        </w:tc>
      </w:tr>
      <w:tr w:rsidR="008E0D64" w:rsidRPr="00F52826" w14:paraId="4571F887" w14:textId="77777777" w:rsidTr="008E0D64">
        <w:trPr>
          <w:trHeight w:val="315"/>
        </w:trPr>
        <w:tc>
          <w:tcPr>
            <w:tcW w:w="1583" w:type="dxa"/>
            <w:noWrap/>
            <w:vAlign w:val="center"/>
            <w:hideMark/>
          </w:tcPr>
          <w:p w14:paraId="5E9DEFC1" w14:textId="77777777" w:rsidR="008E0D64" w:rsidRPr="00F52826" w:rsidRDefault="008E0D64" w:rsidP="00AB4DA8">
            <w:pPr>
              <w:spacing w:before="0" w:after="0"/>
              <w:ind w:firstLine="0"/>
              <w:jc w:val="left"/>
              <w:rPr>
                <w:rFonts w:cs="Segoe UI"/>
                <w:color w:val="000000"/>
                <w:sz w:val="16"/>
                <w:szCs w:val="16"/>
              </w:rPr>
            </w:pPr>
            <w:proofErr w:type="spellStart"/>
            <w:r w:rsidRPr="00F52826">
              <w:rPr>
                <w:rFonts w:cs="Segoe UI"/>
                <w:color w:val="000000"/>
                <w:sz w:val="16"/>
                <w:szCs w:val="16"/>
              </w:rPr>
              <w:t>Podłecze</w:t>
            </w:r>
            <w:proofErr w:type="spellEnd"/>
          </w:p>
        </w:tc>
        <w:tc>
          <w:tcPr>
            <w:tcW w:w="1219" w:type="dxa"/>
            <w:shd w:val="clear" w:color="auto" w:fill="auto"/>
            <w:noWrap/>
            <w:vAlign w:val="center"/>
            <w:hideMark/>
          </w:tcPr>
          <w:p w14:paraId="6C03B6EC" w14:textId="13A4BA1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82926,10</w:t>
            </w:r>
          </w:p>
        </w:tc>
        <w:tc>
          <w:tcPr>
            <w:tcW w:w="1433" w:type="dxa"/>
            <w:shd w:val="clear" w:color="auto" w:fill="auto"/>
            <w:noWrap/>
            <w:vAlign w:val="center"/>
            <w:hideMark/>
          </w:tcPr>
          <w:p w14:paraId="658D6695" w14:textId="4C0A4B7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31843,62</w:t>
            </w:r>
          </w:p>
        </w:tc>
        <w:tc>
          <w:tcPr>
            <w:tcW w:w="1458" w:type="dxa"/>
            <w:shd w:val="clear" w:color="auto" w:fill="auto"/>
            <w:noWrap/>
            <w:vAlign w:val="center"/>
            <w:hideMark/>
          </w:tcPr>
          <w:p w14:paraId="7CA53CDD" w14:textId="753ED5D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6A1CE936" w14:textId="32E74DC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10614,54</w:t>
            </w:r>
          </w:p>
        </w:tc>
        <w:tc>
          <w:tcPr>
            <w:tcW w:w="1245" w:type="dxa"/>
            <w:shd w:val="clear" w:color="auto" w:fill="auto"/>
            <w:noWrap/>
            <w:vAlign w:val="center"/>
            <w:hideMark/>
          </w:tcPr>
          <w:p w14:paraId="722BB16D" w14:textId="5E7D20D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7960,91</w:t>
            </w:r>
          </w:p>
        </w:tc>
        <w:tc>
          <w:tcPr>
            <w:tcW w:w="1198" w:type="dxa"/>
            <w:shd w:val="clear" w:color="auto" w:fill="auto"/>
            <w:noWrap/>
            <w:vAlign w:val="center"/>
            <w:hideMark/>
          </w:tcPr>
          <w:p w14:paraId="1142A99F" w14:textId="4580041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1326,82</w:t>
            </w:r>
          </w:p>
        </w:tc>
      </w:tr>
      <w:tr w:rsidR="008E0D64" w:rsidRPr="00F52826" w14:paraId="59BC05A1" w14:textId="77777777" w:rsidTr="008E0D64">
        <w:trPr>
          <w:trHeight w:val="315"/>
        </w:trPr>
        <w:tc>
          <w:tcPr>
            <w:tcW w:w="1583" w:type="dxa"/>
            <w:noWrap/>
            <w:vAlign w:val="center"/>
            <w:hideMark/>
          </w:tcPr>
          <w:p w14:paraId="40581C9F"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Podosowa</w:t>
            </w:r>
          </w:p>
        </w:tc>
        <w:tc>
          <w:tcPr>
            <w:tcW w:w="1219" w:type="dxa"/>
            <w:shd w:val="clear" w:color="auto" w:fill="auto"/>
            <w:noWrap/>
            <w:vAlign w:val="center"/>
            <w:hideMark/>
          </w:tcPr>
          <w:p w14:paraId="0F4EE7D7" w14:textId="4D1DEC2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716,78</w:t>
            </w:r>
          </w:p>
        </w:tc>
        <w:tc>
          <w:tcPr>
            <w:tcW w:w="1433" w:type="dxa"/>
            <w:shd w:val="clear" w:color="auto" w:fill="auto"/>
            <w:noWrap/>
            <w:vAlign w:val="center"/>
            <w:hideMark/>
          </w:tcPr>
          <w:p w14:paraId="6120E20B" w14:textId="5D87FF0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275,25</w:t>
            </w:r>
          </w:p>
        </w:tc>
        <w:tc>
          <w:tcPr>
            <w:tcW w:w="1458" w:type="dxa"/>
            <w:shd w:val="clear" w:color="auto" w:fill="auto"/>
            <w:noWrap/>
            <w:vAlign w:val="center"/>
            <w:hideMark/>
          </w:tcPr>
          <w:p w14:paraId="458CB004" w14:textId="160BB52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41495222" w14:textId="2C8D733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91,75</w:t>
            </w:r>
          </w:p>
        </w:tc>
        <w:tc>
          <w:tcPr>
            <w:tcW w:w="1245" w:type="dxa"/>
            <w:shd w:val="clear" w:color="auto" w:fill="auto"/>
            <w:noWrap/>
            <w:vAlign w:val="center"/>
            <w:hideMark/>
          </w:tcPr>
          <w:p w14:paraId="34E0C389" w14:textId="2D8E0E7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68,81</w:t>
            </w:r>
          </w:p>
        </w:tc>
        <w:tc>
          <w:tcPr>
            <w:tcW w:w="1198" w:type="dxa"/>
            <w:shd w:val="clear" w:color="auto" w:fill="auto"/>
            <w:noWrap/>
            <w:vAlign w:val="center"/>
            <w:hideMark/>
          </w:tcPr>
          <w:p w14:paraId="2DBA28CD" w14:textId="3FD1024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11,47</w:t>
            </w:r>
          </w:p>
        </w:tc>
      </w:tr>
      <w:tr w:rsidR="008E0D64" w:rsidRPr="00F52826" w14:paraId="287F60D1" w14:textId="77777777" w:rsidTr="008E0D64">
        <w:trPr>
          <w:trHeight w:val="315"/>
        </w:trPr>
        <w:tc>
          <w:tcPr>
            <w:tcW w:w="1583" w:type="dxa"/>
            <w:noWrap/>
            <w:vAlign w:val="center"/>
            <w:hideMark/>
          </w:tcPr>
          <w:p w14:paraId="1D30E46E"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Potycz</w:t>
            </w:r>
          </w:p>
        </w:tc>
        <w:tc>
          <w:tcPr>
            <w:tcW w:w="1219" w:type="dxa"/>
            <w:shd w:val="clear" w:color="auto" w:fill="auto"/>
            <w:noWrap/>
            <w:vAlign w:val="center"/>
            <w:hideMark/>
          </w:tcPr>
          <w:p w14:paraId="77B81BDC" w14:textId="05F74BC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41285,33</w:t>
            </w:r>
          </w:p>
        </w:tc>
        <w:tc>
          <w:tcPr>
            <w:tcW w:w="1433" w:type="dxa"/>
            <w:shd w:val="clear" w:color="auto" w:fill="auto"/>
            <w:noWrap/>
            <w:vAlign w:val="center"/>
            <w:hideMark/>
          </w:tcPr>
          <w:p w14:paraId="6D11C732" w14:textId="667FBED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15853,57</w:t>
            </w:r>
          </w:p>
        </w:tc>
        <w:tc>
          <w:tcPr>
            <w:tcW w:w="1458" w:type="dxa"/>
            <w:shd w:val="clear" w:color="auto" w:fill="auto"/>
            <w:noWrap/>
            <w:vAlign w:val="center"/>
            <w:hideMark/>
          </w:tcPr>
          <w:p w14:paraId="5E13C82A" w14:textId="4D318D0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37F2EEF7" w14:textId="658E8A4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5284,52</w:t>
            </w:r>
          </w:p>
        </w:tc>
        <w:tc>
          <w:tcPr>
            <w:tcW w:w="1245" w:type="dxa"/>
            <w:shd w:val="clear" w:color="auto" w:fill="auto"/>
            <w:noWrap/>
            <w:vAlign w:val="center"/>
            <w:hideMark/>
          </w:tcPr>
          <w:p w14:paraId="7DC64F4C" w14:textId="604F6CBC"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3963,39</w:t>
            </w:r>
          </w:p>
        </w:tc>
        <w:tc>
          <w:tcPr>
            <w:tcW w:w="1198" w:type="dxa"/>
            <w:shd w:val="clear" w:color="auto" w:fill="auto"/>
            <w:noWrap/>
            <w:vAlign w:val="center"/>
            <w:hideMark/>
          </w:tcPr>
          <w:p w14:paraId="3BDD0115" w14:textId="64CCCC3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660,57</w:t>
            </w:r>
          </w:p>
        </w:tc>
      </w:tr>
      <w:tr w:rsidR="008E0D64" w:rsidRPr="00F52826" w14:paraId="78BBBEAF" w14:textId="77777777" w:rsidTr="008E0D64">
        <w:trPr>
          <w:trHeight w:val="315"/>
        </w:trPr>
        <w:tc>
          <w:tcPr>
            <w:tcW w:w="1583" w:type="dxa"/>
            <w:noWrap/>
            <w:vAlign w:val="center"/>
            <w:hideMark/>
          </w:tcPr>
          <w:p w14:paraId="39B1F1C4"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Sierzchów</w:t>
            </w:r>
          </w:p>
        </w:tc>
        <w:tc>
          <w:tcPr>
            <w:tcW w:w="1219" w:type="dxa"/>
            <w:shd w:val="clear" w:color="auto" w:fill="auto"/>
            <w:noWrap/>
            <w:vAlign w:val="center"/>
            <w:hideMark/>
          </w:tcPr>
          <w:p w14:paraId="7A94BCBF" w14:textId="238CF08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29781,78</w:t>
            </w:r>
          </w:p>
        </w:tc>
        <w:tc>
          <w:tcPr>
            <w:tcW w:w="1433" w:type="dxa"/>
            <w:shd w:val="clear" w:color="auto" w:fill="auto"/>
            <w:noWrap/>
            <w:vAlign w:val="center"/>
            <w:hideMark/>
          </w:tcPr>
          <w:p w14:paraId="3719F5B5" w14:textId="04BD7B7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11436,2</w:t>
            </w:r>
          </w:p>
        </w:tc>
        <w:tc>
          <w:tcPr>
            <w:tcW w:w="1458" w:type="dxa"/>
            <w:shd w:val="clear" w:color="auto" w:fill="auto"/>
            <w:noWrap/>
            <w:vAlign w:val="center"/>
            <w:hideMark/>
          </w:tcPr>
          <w:p w14:paraId="79F3E037" w14:textId="478C3AB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1BED986A" w14:textId="6FE9F25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3812,07</w:t>
            </w:r>
          </w:p>
        </w:tc>
        <w:tc>
          <w:tcPr>
            <w:tcW w:w="1245" w:type="dxa"/>
            <w:shd w:val="clear" w:color="auto" w:fill="auto"/>
            <w:noWrap/>
            <w:vAlign w:val="center"/>
            <w:hideMark/>
          </w:tcPr>
          <w:p w14:paraId="04FCECDC" w14:textId="039E393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2859,05</w:t>
            </w:r>
          </w:p>
        </w:tc>
        <w:tc>
          <w:tcPr>
            <w:tcW w:w="1198" w:type="dxa"/>
            <w:shd w:val="clear" w:color="auto" w:fill="auto"/>
            <w:noWrap/>
            <w:vAlign w:val="center"/>
            <w:hideMark/>
          </w:tcPr>
          <w:p w14:paraId="761758EF" w14:textId="156322B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476,51</w:t>
            </w:r>
          </w:p>
        </w:tc>
      </w:tr>
      <w:tr w:rsidR="008E0D64" w:rsidRPr="00F52826" w14:paraId="2E4486AD" w14:textId="77777777" w:rsidTr="008E0D64">
        <w:trPr>
          <w:trHeight w:val="315"/>
        </w:trPr>
        <w:tc>
          <w:tcPr>
            <w:tcW w:w="1583" w:type="dxa"/>
            <w:noWrap/>
            <w:vAlign w:val="center"/>
            <w:hideMark/>
          </w:tcPr>
          <w:p w14:paraId="558F3523"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Sobików</w:t>
            </w:r>
          </w:p>
        </w:tc>
        <w:tc>
          <w:tcPr>
            <w:tcW w:w="1219" w:type="dxa"/>
            <w:shd w:val="clear" w:color="auto" w:fill="auto"/>
            <w:noWrap/>
            <w:vAlign w:val="center"/>
            <w:hideMark/>
          </w:tcPr>
          <w:p w14:paraId="71F65967" w14:textId="3CB6FF6F"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29936,56</w:t>
            </w:r>
          </w:p>
        </w:tc>
        <w:tc>
          <w:tcPr>
            <w:tcW w:w="1433" w:type="dxa"/>
            <w:shd w:val="clear" w:color="auto" w:fill="auto"/>
            <w:noWrap/>
            <w:vAlign w:val="center"/>
            <w:hideMark/>
          </w:tcPr>
          <w:p w14:paraId="12D0AE85" w14:textId="60ABCE0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11495,64</w:t>
            </w:r>
          </w:p>
        </w:tc>
        <w:tc>
          <w:tcPr>
            <w:tcW w:w="1458" w:type="dxa"/>
            <w:shd w:val="clear" w:color="auto" w:fill="auto"/>
            <w:noWrap/>
            <w:vAlign w:val="center"/>
            <w:hideMark/>
          </w:tcPr>
          <w:p w14:paraId="6AC3DF95" w14:textId="6268A17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77654AF7" w14:textId="3CBB712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3831,88</w:t>
            </w:r>
          </w:p>
        </w:tc>
        <w:tc>
          <w:tcPr>
            <w:tcW w:w="1245" w:type="dxa"/>
            <w:shd w:val="clear" w:color="auto" w:fill="auto"/>
            <w:noWrap/>
            <w:vAlign w:val="center"/>
            <w:hideMark/>
          </w:tcPr>
          <w:p w14:paraId="03F9DEE5" w14:textId="0B65D0F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2873,91</w:t>
            </w:r>
          </w:p>
        </w:tc>
        <w:tc>
          <w:tcPr>
            <w:tcW w:w="1198" w:type="dxa"/>
            <w:shd w:val="clear" w:color="auto" w:fill="auto"/>
            <w:noWrap/>
            <w:vAlign w:val="center"/>
            <w:hideMark/>
          </w:tcPr>
          <w:p w14:paraId="23E89FBB" w14:textId="1ADCC59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478,98</w:t>
            </w:r>
          </w:p>
        </w:tc>
      </w:tr>
      <w:tr w:rsidR="008E0D64" w:rsidRPr="00F52826" w14:paraId="51535481" w14:textId="77777777" w:rsidTr="008E0D64">
        <w:trPr>
          <w:trHeight w:val="315"/>
        </w:trPr>
        <w:tc>
          <w:tcPr>
            <w:tcW w:w="1583" w:type="dxa"/>
            <w:noWrap/>
            <w:vAlign w:val="center"/>
            <w:hideMark/>
          </w:tcPr>
          <w:p w14:paraId="15EF681A"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Solec</w:t>
            </w:r>
          </w:p>
        </w:tc>
        <w:tc>
          <w:tcPr>
            <w:tcW w:w="1219" w:type="dxa"/>
            <w:shd w:val="clear" w:color="auto" w:fill="auto"/>
            <w:noWrap/>
            <w:vAlign w:val="center"/>
            <w:hideMark/>
          </w:tcPr>
          <w:p w14:paraId="1C796B57" w14:textId="5CA0DA3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3515,70</w:t>
            </w:r>
          </w:p>
        </w:tc>
        <w:tc>
          <w:tcPr>
            <w:tcW w:w="1433" w:type="dxa"/>
            <w:shd w:val="clear" w:color="auto" w:fill="auto"/>
            <w:noWrap/>
            <w:vAlign w:val="center"/>
            <w:hideMark/>
          </w:tcPr>
          <w:p w14:paraId="79179D6D" w14:textId="2B7827B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1350,03</w:t>
            </w:r>
          </w:p>
        </w:tc>
        <w:tc>
          <w:tcPr>
            <w:tcW w:w="1458" w:type="dxa"/>
            <w:shd w:val="clear" w:color="auto" w:fill="auto"/>
            <w:noWrap/>
            <w:vAlign w:val="center"/>
            <w:hideMark/>
          </w:tcPr>
          <w:p w14:paraId="19FF60FA" w14:textId="56A9ADE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75380C64" w14:textId="0BA230F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450,01</w:t>
            </w:r>
          </w:p>
        </w:tc>
        <w:tc>
          <w:tcPr>
            <w:tcW w:w="1245" w:type="dxa"/>
            <w:shd w:val="clear" w:color="auto" w:fill="auto"/>
            <w:noWrap/>
            <w:vAlign w:val="center"/>
            <w:hideMark/>
          </w:tcPr>
          <w:p w14:paraId="024053AA" w14:textId="78335E7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337,51</w:t>
            </w:r>
          </w:p>
        </w:tc>
        <w:tc>
          <w:tcPr>
            <w:tcW w:w="1198" w:type="dxa"/>
            <w:shd w:val="clear" w:color="auto" w:fill="auto"/>
            <w:noWrap/>
            <w:vAlign w:val="center"/>
            <w:hideMark/>
          </w:tcPr>
          <w:p w14:paraId="78D653A2" w14:textId="7C38AE9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56,25</w:t>
            </w:r>
          </w:p>
        </w:tc>
      </w:tr>
      <w:tr w:rsidR="008E0D64" w:rsidRPr="00F52826" w14:paraId="485ABE7C" w14:textId="77777777" w:rsidTr="008E0D64">
        <w:trPr>
          <w:trHeight w:val="315"/>
        </w:trPr>
        <w:tc>
          <w:tcPr>
            <w:tcW w:w="1583" w:type="dxa"/>
            <w:noWrap/>
            <w:vAlign w:val="center"/>
            <w:hideMark/>
          </w:tcPr>
          <w:p w14:paraId="04DDC3F1"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Szymanów</w:t>
            </w:r>
          </w:p>
        </w:tc>
        <w:tc>
          <w:tcPr>
            <w:tcW w:w="1219" w:type="dxa"/>
            <w:shd w:val="clear" w:color="auto" w:fill="auto"/>
            <w:noWrap/>
            <w:vAlign w:val="center"/>
            <w:hideMark/>
          </w:tcPr>
          <w:p w14:paraId="4AB29751" w14:textId="3F7950F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33" w:type="dxa"/>
            <w:shd w:val="clear" w:color="auto" w:fill="auto"/>
            <w:noWrap/>
            <w:vAlign w:val="center"/>
            <w:hideMark/>
          </w:tcPr>
          <w:p w14:paraId="4063E30E" w14:textId="491278F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58" w:type="dxa"/>
            <w:shd w:val="clear" w:color="auto" w:fill="auto"/>
            <w:noWrap/>
            <w:vAlign w:val="center"/>
            <w:hideMark/>
          </w:tcPr>
          <w:p w14:paraId="530A67C0" w14:textId="064A322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513B1E85" w14:textId="39640D7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245" w:type="dxa"/>
            <w:shd w:val="clear" w:color="auto" w:fill="auto"/>
            <w:noWrap/>
            <w:vAlign w:val="center"/>
            <w:hideMark/>
          </w:tcPr>
          <w:p w14:paraId="640EB220" w14:textId="072A30B1"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98" w:type="dxa"/>
            <w:shd w:val="clear" w:color="auto" w:fill="auto"/>
            <w:noWrap/>
            <w:vAlign w:val="center"/>
            <w:hideMark/>
          </w:tcPr>
          <w:p w14:paraId="22D45F5A" w14:textId="635E473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r>
      <w:tr w:rsidR="008E0D64" w:rsidRPr="00F52826" w14:paraId="735A1E91" w14:textId="77777777" w:rsidTr="008E0D64">
        <w:trPr>
          <w:trHeight w:val="315"/>
        </w:trPr>
        <w:tc>
          <w:tcPr>
            <w:tcW w:w="1583" w:type="dxa"/>
            <w:noWrap/>
            <w:vAlign w:val="center"/>
            <w:hideMark/>
          </w:tcPr>
          <w:p w14:paraId="5C4A7D20"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Tomice</w:t>
            </w:r>
          </w:p>
        </w:tc>
        <w:tc>
          <w:tcPr>
            <w:tcW w:w="1219" w:type="dxa"/>
            <w:shd w:val="clear" w:color="auto" w:fill="auto"/>
            <w:noWrap/>
            <w:vAlign w:val="center"/>
            <w:hideMark/>
          </w:tcPr>
          <w:p w14:paraId="30AF2BE9" w14:textId="0FB32A7C"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33" w:type="dxa"/>
            <w:shd w:val="clear" w:color="auto" w:fill="auto"/>
            <w:noWrap/>
            <w:vAlign w:val="center"/>
            <w:hideMark/>
          </w:tcPr>
          <w:p w14:paraId="4B346A14" w14:textId="25ABA94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58" w:type="dxa"/>
            <w:shd w:val="clear" w:color="auto" w:fill="auto"/>
            <w:noWrap/>
            <w:vAlign w:val="center"/>
            <w:hideMark/>
          </w:tcPr>
          <w:p w14:paraId="34D65257" w14:textId="5909CD0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1D219B9D" w14:textId="0AE6139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245" w:type="dxa"/>
            <w:shd w:val="clear" w:color="auto" w:fill="auto"/>
            <w:noWrap/>
            <w:vAlign w:val="center"/>
            <w:hideMark/>
          </w:tcPr>
          <w:p w14:paraId="2D5B9EDE" w14:textId="306587D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98" w:type="dxa"/>
            <w:shd w:val="clear" w:color="auto" w:fill="auto"/>
            <w:noWrap/>
            <w:vAlign w:val="center"/>
            <w:hideMark/>
          </w:tcPr>
          <w:p w14:paraId="2EEA7368" w14:textId="65F1A66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r>
      <w:tr w:rsidR="008E0D64" w:rsidRPr="00F52826" w14:paraId="44BCE179" w14:textId="77777777" w:rsidTr="008E0D64">
        <w:trPr>
          <w:trHeight w:val="315"/>
        </w:trPr>
        <w:tc>
          <w:tcPr>
            <w:tcW w:w="1583" w:type="dxa"/>
            <w:noWrap/>
            <w:vAlign w:val="center"/>
            <w:hideMark/>
          </w:tcPr>
          <w:p w14:paraId="63538CF2"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Wincentów</w:t>
            </w:r>
          </w:p>
        </w:tc>
        <w:tc>
          <w:tcPr>
            <w:tcW w:w="1219" w:type="dxa"/>
            <w:shd w:val="clear" w:color="auto" w:fill="auto"/>
            <w:noWrap/>
            <w:vAlign w:val="center"/>
            <w:hideMark/>
          </w:tcPr>
          <w:p w14:paraId="17530BE3" w14:textId="1F9C6A7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50031,95</w:t>
            </w:r>
          </w:p>
        </w:tc>
        <w:tc>
          <w:tcPr>
            <w:tcW w:w="1433" w:type="dxa"/>
            <w:shd w:val="clear" w:color="auto" w:fill="auto"/>
            <w:noWrap/>
            <w:vAlign w:val="center"/>
            <w:hideMark/>
          </w:tcPr>
          <w:p w14:paraId="67FBD37C" w14:textId="6875CFA5"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19212,27</w:t>
            </w:r>
          </w:p>
        </w:tc>
        <w:tc>
          <w:tcPr>
            <w:tcW w:w="1458" w:type="dxa"/>
            <w:shd w:val="clear" w:color="auto" w:fill="auto"/>
            <w:noWrap/>
            <w:vAlign w:val="center"/>
            <w:hideMark/>
          </w:tcPr>
          <w:p w14:paraId="42ED3BF3" w14:textId="7DB32FC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2221B571" w14:textId="58D9CB6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6404,09</w:t>
            </w:r>
          </w:p>
        </w:tc>
        <w:tc>
          <w:tcPr>
            <w:tcW w:w="1245" w:type="dxa"/>
            <w:shd w:val="clear" w:color="auto" w:fill="auto"/>
            <w:noWrap/>
            <w:vAlign w:val="center"/>
            <w:hideMark/>
          </w:tcPr>
          <w:p w14:paraId="023A7391" w14:textId="3CA7E79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4803,07</w:t>
            </w:r>
          </w:p>
        </w:tc>
        <w:tc>
          <w:tcPr>
            <w:tcW w:w="1198" w:type="dxa"/>
            <w:shd w:val="clear" w:color="auto" w:fill="auto"/>
            <w:noWrap/>
            <w:vAlign w:val="center"/>
            <w:hideMark/>
          </w:tcPr>
          <w:p w14:paraId="1770280B" w14:textId="4D32747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800,51</w:t>
            </w:r>
          </w:p>
        </w:tc>
      </w:tr>
      <w:tr w:rsidR="008E0D64" w:rsidRPr="00F52826" w14:paraId="09CF1337" w14:textId="77777777" w:rsidTr="008E0D64">
        <w:trPr>
          <w:trHeight w:val="315"/>
        </w:trPr>
        <w:tc>
          <w:tcPr>
            <w:tcW w:w="1583" w:type="dxa"/>
            <w:noWrap/>
            <w:vAlign w:val="center"/>
            <w:hideMark/>
          </w:tcPr>
          <w:p w14:paraId="1D22C7A2"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Wojciechowice</w:t>
            </w:r>
          </w:p>
        </w:tc>
        <w:tc>
          <w:tcPr>
            <w:tcW w:w="1219" w:type="dxa"/>
            <w:shd w:val="clear" w:color="auto" w:fill="auto"/>
            <w:noWrap/>
            <w:vAlign w:val="center"/>
            <w:hideMark/>
          </w:tcPr>
          <w:p w14:paraId="5A51622C" w14:textId="0BBC12C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33" w:type="dxa"/>
            <w:shd w:val="clear" w:color="auto" w:fill="auto"/>
            <w:noWrap/>
            <w:vAlign w:val="center"/>
            <w:hideMark/>
          </w:tcPr>
          <w:p w14:paraId="7F302765" w14:textId="6F839C43"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458" w:type="dxa"/>
            <w:shd w:val="clear" w:color="auto" w:fill="auto"/>
            <w:noWrap/>
            <w:vAlign w:val="center"/>
            <w:hideMark/>
          </w:tcPr>
          <w:p w14:paraId="75643FBB" w14:textId="7A75248D"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21EDD475" w14:textId="06BF73B6"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245" w:type="dxa"/>
            <w:shd w:val="clear" w:color="auto" w:fill="auto"/>
            <w:noWrap/>
            <w:vAlign w:val="center"/>
            <w:hideMark/>
          </w:tcPr>
          <w:p w14:paraId="3BFC5928" w14:textId="58531ED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98" w:type="dxa"/>
            <w:shd w:val="clear" w:color="auto" w:fill="auto"/>
            <w:noWrap/>
            <w:vAlign w:val="center"/>
            <w:hideMark/>
          </w:tcPr>
          <w:p w14:paraId="5AF52667" w14:textId="4317553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r>
      <w:tr w:rsidR="008E0D64" w:rsidRPr="00F52826" w14:paraId="45419BD9" w14:textId="77777777" w:rsidTr="008E0D64">
        <w:trPr>
          <w:trHeight w:val="315"/>
        </w:trPr>
        <w:tc>
          <w:tcPr>
            <w:tcW w:w="1583" w:type="dxa"/>
            <w:noWrap/>
            <w:vAlign w:val="center"/>
            <w:hideMark/>
          </w:tcPr>
          <w:p w14:paraId="6820D7A1"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Wólka Dworska</w:t>
            </w:r>
          </w:p>
        </w:tc>
        <w:tc>
          <w:tcPr>
            <w:tcW w:w="1219" w:type="dxa"/>
            <w:shd w:val="clear" w:color="auto" w:fill="auto"/>
            <w:noWrap/>
            <w:vAlign w:val="center"/>
            <w:hideMark/>
          </w:tcPr>
          <w:p w14:paraId="4EFD3399" w14:textId="429FCC62"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44598,70</w:t>
            </w:r>
          </w:p>
        </w:tc>
        <w:tc>
          <w:tcPr>
            <w:tcW w:w="1433" w:type="dxa"/>
            <w:shd w:val="clear" w:color="auto" w:fill="auto"/>
            <w:noWrap/>
            <w:vAlign w:val="center"/>
            <w:hideMark/>
          </w:tcPr>
          <w:p w14:paraId="62B154F0" w14:textId="0CBBDC0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17125,9</w:t>
            </w:r>
          </w:p>
        </w:tc>
        <w:tc>
          <w:tcPr>
            <w:tcW w:w="1458" w:type="dxa"/>
            <w:shd w:val="clear" w:color="auto" w:fill="auto"/>
            <w:noWrap/>
            <w:vAlign w:val="center"/>
            <w:hideMark/>
          </w:tcPr>
          <w:p w14:paraId="48146BA8" w14:textId="53DBCF69"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shd w:val="clear" w:color="auto" w:fill="auto"/>
            <w:noWrap/>
            <w:vAlign w:val="center"/>
            <w:hideMark/>
          </w:tcPr>
          <w:p w14:paraId="5272D828" w14:textId="458DE10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5708,63</w:t>
            </w:r>
          </w:p>
        </w:tc>
        <w:tc>
          <w:tcPr>
            <w:tcW w:w="1245" w:type="dxa"/>
            <w:shd w:val="clear" w:color="auto" w:fill="auto"/>
            <w:noWrap/>
            <w:vAlign w:val="center"/>
            <w:hideMark/>
          </w:tcPr>
          <w:p w14:paraId="1ADB655A" w14:textId="375654BA"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4281,48</w:t>
            </w:r>
          </w:p>
        </w:tc>
        <w:tc>
          <w:tcPr>
            <w:tcW w:w="1198" w:type="dxa"/>
            <w:shd w:val="clear" w:color="auto" w:fill="auto"/>
            <w:noWrap/>
            <w:vAlign w:val="center"/>
            <w:hideMark/>
          </w:tcPr>
          <w:p w14:paraId="6DCBF9F8" w14:textId="5CFC0FE7"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713,58</w:t>
            </w:r>
          </w:p>
        </w:tc>
      </w:tr>
      <w:tr w:rsidR="008E0D64" w:rsidRPr="00F52826" w14:paraId="53F228A6" w14:textId="77777777" w:rsidTr="008E0D64">
        <w:trPr>
          <w:trHeight w:val="315"/>
        </w:trPr>
        <w:tc>
          <w:tcPr>
            <w:tcW w:w="1583" w:type="dxa"/>
            <w:noWrap/>
            <w:vAlign w:val="center"/>
            <w:hideMark/>
          </w:tcPr>
          <w:p w14:paraId="0104BE4F" w14:textId="77777777" w:rsidR="008E0D64" w:rsidRPr="00F52826" w:rsidRDefault="008E0D64" w:rsidP="00AB4DA8">
            <w:pPr>
              <w:spacing w:before="0" w:after="0"/>
              <w:ind w:firstLine="0"/>
              <w:jc w:val="left"/>
              <w:rPr>
                <w:rFonts w:cs="Segoe UI"/>
                <w:color w:val="000000"/>
                <w:sz w:val="16"/>
                <w:szCs w:val="16"/>
              </w:rPr>
            </w:pPr>
            <w:r w:rsidRPr="00F52826">
              <w:rPr>
                <w:rFonts w:cs="Segoe UI"/>
                <w:color w:val="000000"/>
                <w:sz w:val="16"/>
                <w:szCs w:val="16"/>
              </w:rPr>
              <w:t>Wólka Załęska</w:t>
            </w:r>
          </w:p>
        </w:tc>
        <w:tc>
          <w:tcPr>
            <w:tcW w:w="1219" w:type="dxa"/>
            <w:noWrap/>
            <w:vAlign w:val="center"/>
            <w:hideMark/>
          </w:tcPr>
          <w:p w14:paraId="2E059473" w14:textId="0490D3DE"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7553,98</w:t>
            </w:r>
          </w:p>
        </w:tc>
        <w:tc>
          <w:tcPr>
            <w:tcW w:w="1433" w:type="dxa"/>
            <w:noWrap/>
            <w:vAlign w:val="center"/>
            <w:hideMark/>
          </w:tcPr>
          <w:p w14:paraId="271CB8A7" w14:textId="55CFAF50"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2900,73</w:t>
            </w:r>
          </w:p>
        </w:tc>
        <w:tc>
          <w:tcPr>
            <w:tcW w:w="1458" w:type="dxa"/>
            <w:noWrap/>
            <w:vAlign w:val="center"/>
            <w:hideMark/>
          </w:tcPr>
          <w:p w14:paraId="13E4987A" w14:textId="6AC6375C"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0</w:t>
            </w:r>
          </w:p>
        </w:tc>
        <w:tc>
          <w:tcPr>
            <w:tcW w:w="1152" w:type="dxa"/>
            <w:noWrap/>
            <w:vAlign w:val="center"/>
            <w:hideMark/>
          </w:tcPr>
          <w:p w14:paraId="43BA4C2F" w14:textId="21489304"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966,91</w:t>
            </w:r>
          </w:p>
        </w:tc>
        <w:tc>
          <w:tcPr>
            <w:tcW w:w="1245" w:type="dxa"/>
            <w:noWrap/>
            <w:vAlign w:val="center"/>
            <w:hideMark/>
          </w:tcPr>
          <w:p w14:paraId="5D0990AF" w14:textId="4C341E9B"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725,18</w:t>
            </w:r>
          </w:p>
        </w:tc>
        <w:tc>
          <w:tcPr>
            <w:tcW w:w="1198" w:type="dxa"/>
            <w:noWrap/>
            <w:vAlign w:val="center"/>
            <w:hideMark/>
          </w:tcPr>
          <w:p w14:paraId="5300776B" w14:textId="048A8638" w:rsidR="008E0D64" w:rsidRPr="00F52826" w:rsidRDefault="008E0D64" w:rsidP="008E0D64">
            <w:pPr>
              <w:spacing w:before="0" w:after="0"/>
              <w:ind w:firstLine="0"/>
              <w:jc w:val="right"/>
              <w:rPr>
                <w:rFonts w:cs="Segoe UI"/>
                <w:color w:val="000000"/>
                <w:sz w:val="16"/>
                <w:szCs w:val="16"/>
              </w:rPr>
            </w:pPr>
            <w:r w:rsidRPr="00F52826">
              <w:rPr>
                <w:rFonts w:cs="Segoe UI"/>
                <w:sz w:val="16"/>
                <w:szCs w:val="16"/>
              </w:rPr>
              <w:t>120,86</w:t>
            </w:r>
          </w:p>
        </w:tc>
      </w:tr>
      <w:tr w:rsidR="008E0D64" w:rsidRPr="00F52826" w14:paraId="43E8661C" w14:textId="77777777" w:rsidTr="008E0D64">
        <w:trPr>
          <w:trHeight w:val="315"/>
        </w:trPr>
        <w:tc>
          <w:tcPr>
            <w:tcW w:w="2802" w:type="dxa"/>
            <w:gridSpan w:val="2"/>
            <w:noWrap/>
            <w:vAlign w:val="center"/>
            <w:hideMark/>
          </w:tcPr>
          <w:p w14:paraId="0C0E4DE9" w14:textId="77777777" w:rsidR="008E0D64" w:rsidRPr="00F52826" w:rsidRDefault="008E0D64" w:rsidP="00AB4DA8">
            <w:pPr>
              <w:spacing w:before="0" w:after="0"/>
              <w:ind w:firstLine="0"/>
              <w:jc w:val="center"/>
              <w:rPr>
                <w:rFonts w:cs="Segoe UI"/>
                <w:b/>
                <w:color w:val="000000"/>
                <w:sz w:val="18"/>
                <w:szCs w:val="18"/>
              </w:rPr>
            </w:pPr>
            <w:r w:rsidRPr="00F52826">
              <w:rPr>
                <w:rFonts w:cs="Segoe UI"/>
                <w:b/>
                <w:color w:val="000000"/>
                <w:sz w:val="18"/>
                <w:szCs w:val="18"/>
              </w:rPr>
              <w:t>SUMA</w:t>
            </w:r>
          </w:p>
        </w:tc>
        <w:tc>
          <w:tcPr>
            <w:tcW w:w="1433" w:type="dxa"/>
            <w:shd w:val="clear" w:color="auto" w:fill="auto"/>
            <w:noWrap/>
            <w:vAlign w:val="center"/>
            <w:hideMark/>
          </w:tcPr>
          <w:p w14:paraId="1BCFA2D0" w14:textId="59F6DAA9" w:rsidR="008E0D64" w:rsidRPr="00F52826" w:rsidRDefault="008E0D64" w:rsidP="008E0D64">
            <w:pPr>
              <w:spacing w:before="0" w:after="0"/>
              <w:ind w:firstLine="0"/>
              <w:jc w:val="right"/>
              <w:rPr>
                <w:rFonts w:cs="Segoe UI"/>
                <w:b/>
                <w:color w:val="000000"/>
                <w:sz w:val="18"/>
                <w:szCs w:val="18"/>
              </w:rPr>
            </w:pPr>
            <w:r w:rsidRPr="00F52826">
              <w:rPr>
                <w:b/>
                <w:sz w:val="18"/>
                <w:szCs w:val="18"/>
              </w:rPr>
              <w:t>396657,24</w:t>
            </w:r>
          </w:p>
        </w:tc>
        <w:tc>
          <w:tcPr>
            <w:tcW w:w="1458" w:type="dxa"/>
            <w:shd w:val="clear" w:color="auto" w:fill="auto"/>
            <w:noWrap/>
            <w:vAlign w:val="center"/>
            <w:hideMark/>
          </w:tcPr>
          <w:p w14:paraId="07A5BDC3" w14:textId="29B8DA3B" w:rsidR="008E0D64" w:rsidRPr="00F52826" w:rsidRDefault="008E0D64" w:rsidP="008E0D64">
            <w:pPr>
              <w:spacing w:before="0" w:after="0"/>
              <w:ind w:firstLine="0"/>
              <w:jc w:val="right"/>
              <w:rPr>
                <w:rFonts w:cs="Segoe UI"/>
                <w:b/>
                <w:color w:val="000000"/>
                <w:sz w:val="18"/>
                <w:szCs w:val="18"/>
              </w:rPr>
            </w:pPr>
            <w:r w:rsidRPr="00F52826">
              <w:rPr>
                <w:b/>
                <w:sz w:val="18"/>
                <w:szCs w:val="18"/>
              </w:rPr>
              <w:t>18415,03</w:t>
            </w:r>
          </w:p>
        </w:tc>
        <w:tc>
          <w:tcPr>
            <w:tcW w:w="1152" w:type="dxa"/>
            <w:shd w:val="clear" w:color="auto" w:fill="auto"/>
            <w:noWrap/>
            <w:vAlign w:val="center"/>
            <w:hideMark/>
          </w:tcPr>
          <w:p w14:paraId="7C6D9E27" w14:textId="08122B9C" w:rsidR="008E0D64" w:rsidRPr="00F52826" w:rsidRDefault="008E0D64" w:rsidP="008E0D64">
            <w:pPr>
              <w:spacing w:before="0" w:after="0"/>
              <w:ind w:firstLine="0"/>
              <w:jc w:val="right"/>
              <w:rPr>
                <w:rFonts w:cs="Segoe UI"/>
                <w:b/>
                <w:color w:val="000000"/>
                <w:sz w:val="18"/>
                <w:szCs w:val="18"/>
              </w:rPr>
            </w:pPr>
            <w:r w:rsidRPr="00F52826">
              <w:rPr>
                <w:b/>
                <w:sz w:val="18"/>
                <w:szCs w:val="18"/>
              </w:rPr>
              <w:t>123522,23</w:t>
            </w:r>
          </w:p>
        </w:tc>
        <w:tc>
          <w:tcPr>
            <w:tcW w:w="1245" w:type="dxa"/>
            <w:shd w:val="clear" w:color="auto" w:fill="auto"/>
            <w:noWrap/>
            <w:vAlign w:val="center"/>
            <w:hideMark/>
          </w:tcPr>
          <w:p w14:paraId="145946D7" w14:textId="27F7812B" w:rsidR="008E0D64" w:rsidRPr="00F52826" w:rsidRDefault="008E0D64" w:rsidP="008E0D64">
            <w:pPr>
              <w:spacing w:before="0" w:after="0"/>
              <w:ind w:firstLine="0"/>
              <w:jc w:val="right"/>
              <w:rPr>
                <w:rFonts w:cs="Segoe UI"/>
                <w:b/>
                <w:color w:val="000000"/>
                <w:sz w:val="18"/>
                <w:szCs w:val="18"/>
              </w:rPr>
            </w:pPr>
            <w:r w:rsidRPr="00F52826">
              <w:rPr>
                <w:b/>
                <w:sz w:val="18"/>
                <w:szCs w:val="18"/>
              </w:rPr>
              <w:t>102781,54</w:t>
            </w:r>
          </w:p>
        </w:tc>
        <w:tc>
          <w:tcPr>
            <w:tcW w:w="1198" w:type="dxa"/>
            <w:shd w:val="clear" w:color="auto" w:fill="auto"/>
            <w:noWrap/>
            <w:vAlign w:val="center"/>
            <w:hideMark/>
          </w:tcPr>
          <w:p w14:paraId="3FFF6592" w14:textId="2489F9F2" w:rsidR="008E0D64" w:rsidRPr="00F52826" w:rsidRDefault="008E0D64" w:rsidP="008E0D64">
            <w:pPr>
              <w:spacing w:before="0" w:after="0"/>
              <w:ind w:firstLine="0"/>
              <w:jc w:val="right"/>
              <w:rPr>
                <w:rFonts w:cs="Segoe UI"/>
                <w:b/>
                <w:color w:val="000000"/>
                <w:sz w:val="18"/>
                <w:szCs w:val="18"/>
              </w:rPr>
            </w:pPr>
            <w:r w:rsidRPr="00F52826">
              <w:rPr>
                <w:b/>
                <w:sz w:val="18"/>
                <w:szCs w:val="18"/>
              </w:rPr>
              <w:t>18007,17</w:t>
            </w:r>
          </w:p>
        </w:tc>
      </w:tr>
    </w:tbl>
    <w:p w14:paraId="45CF3CE6" w14:textId="4EA48FF8" w:rsidR="00FA2B19" w:rsidRPr="00F52826" w:rsidRDefault="00FA2B19" w:rsidP="00FA2B19">
      <w:pPr>
        <w:pStyle w:val="GK"/>
      </w:pPr>
      <w:r w:rsidRPr="00F52826">
        <w:t>Zsumowane wartości obliczonych chłonności obszarów o w pełni wykształconej strukturze funkcjonalno-przestrzennej z podziałem na funkcje przedstawia poniższa tabela.</w:t>
      </w:r>
    </w:p>
    <w:p w14:paraId="3A6028A2" w14:textId="0ECD1BAF" w:rsidR="00FA2B19" w:rsidRPr="00F52826" w:rsidRDefault="00FA2B19" w:rsidP="00FA2B19">
      <w:pPr>
        <w:pStyle w:val="Legenda"/>
        <w:keepNext/>
        <w:rPr>
          <w:rFonts w:cs="Segoe UI"/>
        </w:rPr>
      </w:pPr>
      <w:bookmarkStart w:id="196" w:name="_Toc88665216"/>
      <w:r w:rsidRPr="00F52826">
        <w:rPr>
          <w:rFonts w:cs="Segoe UI"/>
        </w:rPr>
        <w:t xml:space="preserve">Tabela </w:t>
      </w:r>
      <w:r w:rsidR="00133D8A" w:rsidRPr="00F52826">
        <w:rPr>
          <w:rFonts w:cs="Segoe UI"/>
          <w:noProof/>
        </w:rPr>
        <w:fldChar w:fldCharType="begin"/>
      </w:r>
      <w:r w:rsidRPr="00F52826">
        <w:rPr>
          <w:rFonts w:cs="Segoe UI"/>
          <w:noProof/>
        </w:rPr>
        <w:instrText xml:space="preserve"> SEQ Tabela \* ARABIC </w:instrText>
      </w:r>
      <w:r w:rsidR="00133D8A" w:rsidRPr="00F52826">
        <w:rPr>
          <w:rFonts w:cs="Segoe UI"/>
          <w:noProof/>
        </w:rPr>
        <w:fldChar w:fldCharType="separate"/>
      </w:r>
      <w:r w:rsidR="003B024F">
        <w:rPr>
          <w:rFonts w:cs="Segoe UI"/>
          <w:noProof/>
        </w:rPr>
        <w:t>26</w:t>
      </w:r>
      <w:r w:rsidR="00133D8A" w:rsidRPr="00F52826">
        <w:rPr>
          <w:rFonts w:cs="Segoe UI"/>
          <w:noProof/>
        </w:rPr>
        <w:fldChar w:fldCharType="end"/>
      </w:r>
      <w:r w:rsidRPr="00F52826">
        <w:rPr>
          <w:rFonts w:cs="Segoe UI"/>
          <w:noProof/>
        </w:rPr>
        <w:t>.</w:t>
      </w:r>
      <w:r w:rsidRPr="00F52826">
        <w:rPr>
          <w:rFonts w:cs="Segoe UI"/>
        </w:rPr>
        <w:t xml:space="preserve"> Chłonność terenów o w pełni wykształconej zwartej strukturze funkcjonalno-przestrzennej</w:t>
      </w:r>
      <w:bookmarkEnd w:id="196"/>
    </w:p>
    <w:p w14:paraId="1603A9F8" w14:textId="77777777" w:rsidR="00FA2B19" w:rsidRPr="00F52826" w:rsidRDefault="00FA2B19" w:rsidP="00FA2B19">
      <w:pPr>
        <w:pStyle w:val="Legenda"/>
        <w:keepNext/>
        <w:spacing w:before="0"/>
        <w:rPr>
          <w:rFonts w:cs="Segoe UI"/>
          <w:b w:val="0"/>
        </w:rPr>
      </w:pPr>
      <w:r w:rsidRPr="00F52826">
        <w:rPr>
          <w:rFonts w:cs="Segoe UI"/>
          <w:b w:val="0"/>
        </w:rPr>
        <w:t>źródło: opracowanie własne na podstawie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1"/>
        <w:gridCol w:w="3527"/>
      </w:tblGrid>
      <w:tr w:rsidR="00FA2B19" w:rsidRPr="00F52826" w14:paraId="2DFE2281" w14:textId="77777777" w:rsidTr="00B1478D">
        <w:trPr>
          <w:trHeight w:val="558"/>
          <w:jc w:val="center"/>
        </w:trPr>
        <w:tc>
          <w:tcPr>
            <w:tcW w:w="3811" w:type="dxa"/>
            <w:shd w:val="clear" w:color="auto" w:fill="BFBFBF" w:themeFill="background1" w:themeFillShade="BF"/>
            <w:noWrap/>
            <w:vAlign w:val="center"/>
            <w:hideMark/>
          </w:tcPr>
          <w:p w14:paraId="259C3DC7" w14:textId="77777777" w:rsidR="00FA2B19" w:rsidRPr="00F52826" w:rsidRDefault="00FA2B19" w:rsidP="00FA2B19">
            <w:pPr>
              <w:spacing w:before="0" w:after="0"/>
              <w:ind w:firstLine="0"/>
              <w:jc w:val="center"/>
              <w:rPr>
                <w:rFonts w:cs="Segoe UI"/>
                <w:b/>
                <w:bCs/>
                <w:sz w:val="16"/>
                <w:szCs w:val="16"/>
              </w:rPr>
            </w:pPr>
            <w:r w:rsidRPr="00F52826">
              <w:rPr>
                <w:rFonts w:cs="Segoe UI"/>
                <w:b/>
                <w:bCs/>
                <w:sz w:val="16"/>
                <w:szCs w:val="16"/>
              </w:rPr>
              <w:t>Funkcja zabudowy</w:t>
            </w:r>
          </w:p>
        </w:tc>
        <w:tc>
          <w:tcPr>
            <w:tcW w:w="3527" w:type="dxa"/>
            <w:shd w:val="clear" w:color="auto" w:fill="BFBFBF" w:themeFill="background1" w:themeFillShade="BF"/>
            <w:noWrap/>
            <w:vAlign w:val="center"/>
            <w:hideMark/>
          </w:tcPr>
          <w:p w14:paraId="75FAB4FC" w14:textId="77777777" w:rsidR="00FA2B19" w:rsidRPr="00F52826" w:rsidRDefault="00FA2B19" w:rsidP="00FA2B19">
            <w:pPr>
              <w:spacing w:before="0" w:after="0"/>
              <w:ind w:firstLine="0"/>
              <w:jc w:val="center"/>
              <w:rPr>
                <w:rFonts w:cs="Segoe UI"/>
                <w:b/>
                <w:bCs/>
                <w:sz w:val="16"/>
                <w:szCs w:val="16"/>
              </w:rPr>
            </w:pPr>
            <w:r w:rsidRPr="00F52826">
              <w:rPr>
                <w:rFonts w:cs="Segoe UI"/>
                <w:b/>
                <w:bCs/>
                <w:sz w:val="16"/>
                <w:szCs w:val="16"/>
              </w:rPr>
              <w:t>Powierzchnia użytkowa zabudowy [m</w:t>
            </w:r>
            <w:r w:rsidRPr="00F52826">
              <w:rPr>
                <w:rFonts w:cs="Segoe UI"/>
                <w:b/>
                <w:bCs/>
                <w:sz w:val="16"/>
                <w:szCs w:val="16"/>
                <w:vertAlign w:val="superscript"/>
              </w:rPr>
              <w:t>2</w:t>
            </w:r>
            <w:r w:rsidRPr="00F52826">
              <w:rPr>
                <w:rFonts w:cs="Segoe UI"/>
                <w:b/>
                <w:bCs/>
                <w:sz w:val="16"/>
                <w:szCs w:val="16"/>
              </w:rPr>
              <w:t>]</w:t>
            </w:r>
          </w:p>
        </w:tc>
      </w:tr>
      <w:tr w:rsidR="008E0D64" w:rsidRPr="00F52826" w14:paraId="15DA7E0D" w14:textId="77777777" w:rsidTr="008E0D64">
        <w:trPr>
          <w:trHeight w:val="300"/>
          <w:jc w:val="center"/>
        </w:trPr>
        <w:tc>
          <w:tcPr>
            <w:tcW w:w="3811" w:type="dxa"/>
            <w:shd w:val="clear" w:color="auto" w:fill="auto"/>
            <w:noWrap/>
            <w:vAlign w:val="center"/>
            <w:hideMark/>
          </w:tcPr>
          <w:p w14:paraId="097E8B8E" w14:textId="77777777" w:rsidR="008E0D64" w:rsidRPr="00F52826" w:rsidRDefault="008E0D64" w:rsidP="00B1478D">
            <w:pPr>
              <w:spacing w:before="0" w:after="0"/>
              <w:ind w:firstLine="0"/>
              <w:jc w:val="left"/>
              <w:rPr>
                <w:rFonts w:cs="Segoe UI"/>
                <w:b/>
                <w:sz w:val="16"/>
                <w:szCs w:val="16"/>
              </w:rPr>
            </w:pPr>
            <w:r w:rsidRPr="00F52826">
              <w:rPr>
                <w:rFonts w:cs="Segoe UI"/>
                <w:b/>
                <w:sz w:val="16"/>
                <w:szCs w:val="16"/>
              </w:rPr>
              <w:t>mieszkaniowa jednorodzinna</w:t>
            </w:r>
          </w:p>
        </w:tc>
        <w:tc>
          <w:tcPr>
            <w:tcW w:w="3527" w:type="dxa"/>
            <w:tcBorders>
              <w:top w:val="nil"/>
              <w:left w:val="nil"/>
              <w:bottom w:val="single" w:sz="8" w:space="0" w:color="auto"/>
              <w:right w:val="single" w:sz="8" w:space="0" w:color="auto"/>
            </w:tcBorders>
            <w:shd w:val="clear" w:color="auto" w:fill="auto"/>
            <w:noWrap/>
            <w:vAlign w:val="center"/>
          </w:tcPr>
          <w:p w14:paraId="56BC6E26" w14:textId="19F4C6B3" w:rsidR="008E0D64" w:rsidRPr="00F52826" w:rsidRDefault="008E0D64" w:rsidP="008E0D64">
            <w:pPr>
              <w:spacing w:before="0" w:after="0"/>
              <w:jc w:val="right"/>
              <w:rPr>
                <w:rFonts w:cs="Segoe UI"/>
                <w:b/>
                <w:bCs/>
                <w:color w:val="000000"/>
                <w:sz w:val="18"/>
                <w:szCs w:val="18"/>
              </w:rPr>
            </w:pPr>
            <w:r w:rsidRPr="00F52826">
              <w:rPr>
                <w:sz w:val="18"/>
                <w:szCs w:val="18"/>
              </w:rPr>
              <w:t>1 000 713,32</w:t>
            </w:r>
          </w:p>
        </w:tc>
      </w:tr>
      <w:tr w:rsidR="008E0D64" w:rsidRPr="00F52826" w14:paraId="716AA22A" w14:textId="77777777" w:rsidTr="008E0D64">
        <w:trPr>
          <w:trHeight w:val="300"/>
          <w:jc w:val="center"/>
        </w:trPr>
        <w:tc>
          <w:tcPr>
            <w:tcW w:w="3811" w:type="dxa"/>
            <w:shd w:val="clear" w:color="auto" w:fill="auto"/>
            <w:noWrap/>
            <w:vAlign w:val="center"/>
            <w:hideMark/>
          </w:tcPr>
          <w:p w14:paraId="7A226ED1" w14:textId="77777777" w:rsidR="008E0D64" w:rsidRPr="00F52826" w:rsidRDefault="008E0D64" w:rsidP="00B1478D">
            <w:pPr>
              <w:spacing w:before="0" w:after="0"/>
              <w:ind w:firstLine="0"/>
              <w:jc w:val="left"/>
              <w:rPr>
                <w:rFonts w:cs="Segoe UI"/>
                <w:b/>
                <w:sz w:val="16"/>
                <w:szCs w:val="16"/>
              </w:rPr>
            </w:pPr>
            <w:r w:rsidRPr="00F52826">
              <w:rPr>
                <w:rFonts w:cs="Segoe UI"/>
                <w:b/>
                <w:sz w:val="16"/>
                <w:szCs w:val="16"/>
              </w:rPr>
              <w:t>mieszkaniowa wielorodzinna</w:t>
            </w:r>
          </w:p>
        </w:tc>
        <w:tc>
          <w:tcPr>
            <w:tcW w:w="3527" w:type="dxa"/>
            <w:tcBorders>
              <w:top w:val="nil"/>
              <w:left w:val="nil"/>
              <w:bottom w:val="single" w:sz="8" w:space="0" w:color="auto"/>
              <w:right w:val="single" w:sz="8" w:space="0" w:color="auto"/>
            </w:tcBorders>
            <w:shd w:val="clear" w:color="auto" w:fill="auto"/>
            <w:noWrap/>
            <w:vAlign w:val="center"/>
          </w:tcPr>
          <w:p w14:paraId="16024DAD" w14:textId="2A668BE3" w:rsidR="008E0D64" w:rsidRPr="00F52826" w:rsidRDefault="008E0D64" w:rsidP="008E0D64">
            <w:pPr>
              <w:spacing w:before="0" w:after="0"/>
              <w:jc w:val="right"/>
              <w:rPr>
                <w:rFonts w:cs="Segoe UI"/>
                <w:b/>
                <w:bCs/>
                <w:color w:val="000000"/>
                <w:sz w:val="18"/>
                <w:szCs w:val="18"/>
              </w:rPr>
            </w:pPr>
            <w:r w:rsidRPr="00F52826">
              <w:rPr>
                <w:sz w:val="18"/>
                <w:szCs w:val="18"/>
              </w:rPr>
              <w:t>27 847,20</w:t>
            </w:r>
          </w:p>
        </w:tc>
      </w:tr>
      <w:tr w:rsidR="008E0D64" w:rsidRPr="00F52826" w14:paraId="1DA10A26" w14:textId="77777777" w:rsidTr="008E0D64">
        <w:trPr>
          <w:trHeight w:val="300"/>
          <w:jc w:val="center"/>
        </w:trPr>
        <w:tc>
          <w:tcPr>
            <w:tcW w:w="3811" w:type="dxa"/>
            <w:shd w:val="clear" w:color="auto" w:fill="auto"/>
            <w:noWrap/>
            <w:vAlign w:val="center"/>
            <w:hideMark/>
          </w:tcPr>
          <w:p w14:paraId="22DC0791" w14:textId="77777777" w:rsidR="008E0D64" w:rsidRPr="00F52826" w:rsidRDefault="008E0D64" w:rsidP="00B1478D">
            <w:pPr>
              <w:spacing w:before="0" w:after="0"/>
              <w:ind w:firstLine="0"/>
              <w:jc w:val="left"/>
              <w:rPr>
                <w:rFonts w:cs="Segoe UI"/>
                <w:b/>
                <w:sz w:val="16"/>
                <w:szCs w:val="16"/>
              </w:rPr>
            </w:pPr>
            <w:r w:rsidRPr="00F52826">
              <w:rPr>
                <w:rFonts w:cs="Segoe UI"/>
                <w:b/>
                <w:sz w:val="16"/>
                <w:szCs w:val="16"/>
              </w:rPr>
              <w:t>zagrodowa</w:t>
            </w:r>
          </w:p>
        </w:tc>
        <w:tc>
          <w:tcPr>
            <w:tcW w:w="3527" w:type="dxa"/>
            <w:tcBorders>
              <w:top w:val="nil"/>
              <w:left w:val="nil"/>
              <w:bottom w:val="single" w:sz="8" w:space="0" w:color="auto"/>
              <w:right w:val="single" w:sz="8" w:space="0" w:color="auto"/>
            </w:tcBorders>
            <w:shd w:val="clear" w:color="auto" w:fill="auto"/>
            <w:noWrap/>
            <w:vAlign w:val="center"/>
          </w:tcPr>
          <w:p w14:paraId="6E1B0523" w14:textId="21808A2D" w:rsidR="008E0D64" w:rsidRPr="00F52826" w:rsidRDefault="008E0D64" w:rsidP="008E0D64">
            <w:pPr>
              <w:spacing w:before="0" w:after="0"/>
              <w:jc w:val="right"/>
              <w:rPr>
                <w:rFonts w:cs="Segoe UI"/>
                <w:b/>
                <w:bCs/>
                <w:color w:val="000000"/>
                <w:sz w:val="18"/>
                <w:szCs w:val="18"/>
              </w:rPr>
            </w:pPr>
            <w:r w:rsidRPr="00F52826">
              <w:rPr>
                <w:sz w:val="18"/>
                <w:szCs w:val="18"/>
              </w:rPr>
              <w:t>159 537,37</w:t>
            </w:r>
          </w:p>
        </w:tc>
      </w:tr>
      <w:tr w:rsidR="008E0D64" w:rsidRPr="00F52826" w14:paraId="400BD75C" w14:textId="77777777" w:rsidTr="008E0D64">
        <w:trPr>
          <w:trHeight w:val="300"/>
          <w:jc w:val="center"/>
        </w:trPr>
        <w:tc>
          <w:tcPr>
            <w:tcW w:w="3811" w:type="dxa"/>
            <w:shd w:val="clear" w:color="auto" w:fill="auto"/>
            <w:noWrap/>
            <w:vAlign w:val="center"/>
            <w:hideMark/>
          </w:tcPr>
          <w:p w14:paraId="460F2627" w14:textId="77777777" w:rsidR="008E0D64" w:rsidRPr="00F52826" w:rsidRDefault="008E0D64" w:rsidP="00B1478D">
            <w:pPr>
              <w:spacing w:before="0" w:after="0"/>
              <w:ind w:firstLine="0"/>
              <w:jc w:val="left"/>
              <w:rPr>
                <w:rFonts w:cs="Segoe UI"/>
                <w:b/>
                <w:sz w:val="16"/>
                <w:szCs w:val="16"/>
              </w:rPr>
            </w:pPr>
            <w:r w:rsidRPr="00F52826">
              <w:rPr>
                <w:rFonts w:cs="Segoe UI"/>
                <w:b/>
                <w:sz w:val="16"/>
                <w:szCs w:val="16"/>
              </w:rPr>
              <w:t>usługowa komercyjna</w:t>
            </w:r>
          </w:p>
        </w:tc>
        <w:tc>
          <w:tcPr>
            <w:tcW w:w="3527" w:type="dxa"/>
            <w:tcBorders>
              <w:top w:val="nil"/>
              <w:left w:val="nil"/>
              <w:bottom w:val="single" w:sz="8" w:space="0" w:color="auto"/>
              <w:right w:val="single" w:sz="8" w:space="0" w:color="auto"/>
            </w:tcBorders>
            <w:shd w:val="clear" w:color="auto" w:fill="auto"/>
            <w:noWrap/>
            <w:vAlign w:val="center"/>
          </w:tcPr>
          <w:p w14:paraId="4E37718C" w14:textId="02DB7D43" w:rsidR="008E0D64" w:rsidRPr="00F52826" w:rsidRDefault="008E0D64" w:rsidP="008E0D64">
            <w:pPr>
              <w:spacing w:before="0" w:after="0"/>
              <w:jc w:val="right"/>
              <w:rPr>
                <w:rFonts w:cs="Segoe UI"/>
                <w:b/>
                <w:bCs/>
                <w:color w:val="000000"/>
                <w:sz w:val="18"/>
                <w:szCs w:val="18"/>
              </w:rPr>
            </w:pPr>
            <w:r w:rsidRPr="00F52826">
              <w:rPr>
                <w:sz w:val="18"/>
                <w:szCs w:val="18"/>
              </w:rPr>
              <w:t>344 261,15</w:t>
            </w:r>
          </w:p>
        </w:tc>
      </w:tr>
      <w:tr w:rsidR="008E0D64" w:rsidRPr="00F52826" w14:paraId="0222401E" w14:textId="77777777" w:rsidTr="008E0D64">
        <w:trPr>
          <w:trHeight w:val="300"/>
          <w:jc w:val="center"/>
        </w:trPr>
        <w:tc>
          <w:tcPr>
            <w:tcW w:w="3811" w:type="dxa"/>
            <w:shd w:val="clear" w:color="auto" w:fill="auto"/>
            <w:noWrap/>
            <w:vAlign w:val="center"/>
            <w:hideMark/>
          </w:tcPr>
          <w:p w14:paraId="2151B38C" w14:textId="77777777" w:rsidR="008E0D64" w:rsidRPr="00F52826" w:rsidRDefault="008E0D64" w:rsidP="00B1478D">
            <w:pPr>
              <w:spacing w:before="0" w:after="0"/>
              <w:ind w:firstLine="0"/>
              <w:jc w:val="left"/>
              <w:rPr>
                <w:rFonts w:cs="Segoe UI"/>
                <w:b/>
                <w:sz w:val="16"/>
                <w:szCs w:val="16"/>
              </w:rPr>
            </w:pPr>
            <w:r w:rsidRPr="00F52826">
              <w:rPr>
                <w:rFonts w:cs="Segoe UI"/>
                <w:b/>
                <w:sz w:val="16"/>
                <w:szCs w:val="16"/>
              </w:rPr>
              <w:t>usługowa publiczna</w:t>
            </w:r>
          </w:p>
        </w:tc>
        <w:tc>
          <w:tcPr>
            <w:tcW w:w="3527" w:type="dxa"/>
            <w:tcBorders>
              <w:top w:val="nil"/>
              <w:left w:val="nil"/>
              <w:bottom w:val="single" w:sz="8" w:space="0" w:color="auto"/>
              <w:right w:val="single" w:sz="8" w:space="0" w:color="auto"/>
            </w:tcBorders>
            <w:shd w:val="clear" w:color="auto" w:fill="auto"/>
            <w:noWrap/>
            <w:vAlign w:val="center"/>
          </w:tcPr>
          <w:p w14:paraId="5661D481" w14:textId="5DB3A1C4" w:rsidR="008E0D64" w:rsidRPr="00F52826" w:rsidRDefault="008E0D64" w:rsidP="008E0D64">
            <w:pPr>
              <w:spacing w:before="0" w:after="0"/>
              <w:jc w:val="right"/>
              <w:rPr>
                <w:rFonts w:cs="Segoe UI"/>
                <w:b/>
                <w:bCs/>
                <w:color w:val="000000"/>
                <w:sz w:val="18"/>
                <w:szCs w:val="18"/>
              </w:rPr>
            </w:pPr>
            <w:r w:rsidRPr="00F52826">
              <w:rPr>
                <w:sz w:val="18"/>
                <w:szCs w:val="18"/>
              </w:rPr>
              <w:t>13 325,11</w:t>
            </w:r>
          </w:p>
        </w:tc>
      </w:tr>
      <w:tr w:rsidR="008E0D64" w:rsidRPr="00F52826" w14:paraId="212D047E" w14:textId="77777777" w:rsidTr="008E0D64">
        <w:trPr>
          <w:trHeight w:val="300"/>
          <w:jc w:val="center"/>
        </w:trPr>
        <w:tc>
          <w:tcPr>
            <w:tcW w:w="3811" w:type="dxa"/>
            <w:shd w:val="clear" w:color="auto" w:fill="auto"/>
            <w:noWrap/>
            <w:vAlign w:val="center"/>
          </w:tcPr>
          <w:p w14:paraId="77027DE9" w14:textId="77777777" w:rsidR="008E0D64" w:rsidRPr="00F52826" w:rsidRDefault="008E0D64" w:rsidP="00B1478D">
            <w:pPr>
              <w:spacing w:before="0" w:after="0"/>
              <w:ind w:firstLine="0"/>
              <w:jc w:val="left"/>
              <w:rPr>
                <w:rFonts w:cs="Segoe UI"/>
                <w:b/>
                <w:sz w:val="16"/>
                <w:szCs w:val="16"/>
              </w:rPr>
            </w:pPr>
            <w:r w:rsidRPr="00F52826">
              <w:rPr>
                <w:rFonts w:cs="Segoe UI"/>
                <w:b/>
                <w:sz w:val="16"/>
                <w:szCs w:val="16"/>
              </w:rPr>
              <w:t>produkcyjna</w:t>
            </w:r>
          </w:p>
        </w:tc>
        <w:tc>
          <w:tcPr>
            <w:tcW w:w="3527" w:type="dxa"/>
            <w:tcBorders>
              <w:top w:val="nil"/>
              <w:left w:val="nil"/>
              <w:bottom w:val="single" w:sz="8" w:space="0" w:color="auto"/>
              <w:right w:val="single" w:sz="8" w:space="0" w:color="auto"/>
            </w:tcBorders>
            <w:shd w:val="clear" w:color="auto" w:fill="auto"/>
            <w:noWrap/>
            <w:vAlign w:val="center"/>
          </w:tcPr>
          <w:p w14:paraId="35A54AA2" w14:textId="0CD894A3" w:rsidR="008E0D64" w:rsidRPr="00F52826" w:rsidRDefault="008E0D64" w:rsidP="008E0D64">
            <w:pPr>
              <w:spacing w:before="0" w:after="0"/>
              <w:jc w:val="right"/>
              <w:rPr>
                <w:rFonts w:cs="Segoe UI"/>
                <w:b/>
                <w:bCs/>
                <w:color w:val="000000"/>
                <w:sz w:val="18"/>
                <w:szCs w:val="18"/>
              </w:rPr>
            </w:pPr>
            <w:r w:rsidRPr="00F52826">
              <w:rPr>
                <w:sz w:val="18"/>
                <w:szCs w:val="18"/>
              </w:rPr>
              <w:t>92 190,23</w:t>
            </w:r>
          </w:p>
        </w:tc>
      </w:tr>
      <w:tr w:rsidR="008E0D64" w:rsidRPr="00F52826" w14:paraId="793315EC" w14:textId="77777777" w:rsidTr="008E0D64">
        <w:trPr>
          <w:trHeight w:val="300"/>
          <w:jc w:val="center"/>
        </w:trPr>
        <w:tc>
          <w:tcPr>
            <w:tcW w:w="3811" w:type="dxa"/>
            <w:shd w:val="clear" w:color="auto" w:fill="auto"/>
            <w:noWrap/>
            <w:vAlign w:val="center"/>
            <w:hideMark/>
          </w:tcPr>
          <w:p w14:paraId="57120EDE" w14:textId="77777777" w:rsidR="008E0D64" w:rsidRPr="00F52826" w:rsidRDefault="008E0D64" w:rsidP="00B1478D">
            <w:pPr>
              <w:spacing w:before="0" w:after="0"/>
              <w:ind w:firstLine="0"/>
              <w:jc w:val="center"/>
              <w:rPr>
                <w:rFonts w:cs="Segoe UI"/>
                <w:b/>
                <w:sz w:val="16"/>
                <w:szCs w:val="16"/>
              </w:rPr>
            </w:pPr>
            <w:r w:rsidRPr="00F52826">
              <w:rPr>
                <w:rFonts w:cs="Segoe UI"/>
                <w:b/>
                <w:sz w:val="16"/>
                <w:szCs w:val="16"/>
              </w:rPr>
              <w:t>SUMA</w:t>
            </w:r>
          </w:p>
        </w:tc>
        <w:tc>
          <w:tcPr>
            <w:tcW w:w="3527" w:type="dxa"/>
            <w:tcBorders>
              <w:top w:val="nil"/>
              <w:left w:val="nil"/>
              <w:bottom w:val="single" w:sz="8" w:space="0" w:color="auto"/>
              <w:right w:val="single" w:sz="8" w:space="0" w:color="auto"/>
            </w:tcBorders>
            <w:shd w:val="clear" w:color="auto" w:fill="auto"/>
            <w:noWrap/>
            <w:vAlign w:val="center"/>
          </w:tcPr>
          <w:p w14:paraId="6AD14438" w14:textId="6271E36F" w:rsidR="008E0D64" w:rsidRPr="00F52826" w:rsidRDefault="008E0D64" w:rsidP="008E0D64">
            <w:pPr>
              <w:spacing w:before="0" w:after="0"/>
              <w:jc w:val="right"/>
              <w:rPr>
                <w:rFonts w:cs="Segoe UI"/>
                <w:b/>
                <w:bCs/>
                <w:color w:val="000000"/>
                <w:sz w:val="18"/>
                <w:szCs w:val="18"/>
              </w:rPr>
            </w:pPr>
            <w:r w:rsidRPr="00F52826">
              <w:rPr>
                <w:b/>
                <w:sz w:val="18"/>
                <w:szCs w:val="18"/>
              </w:rPr>
              <w:t>1 637 874,38</w:t>
            </w:r>
          </w:p>
        </w:tc>
      </w:tr>
    </w:tbl>
    <w:p w14:paraId="37DCE90F" w14:textId="77777777" w:rsidR="00FA2B19" w:rsidRPr="00F52826" w:rsidRDefault="00FA2B19" w:rsidP="00FA2B19">
      <w:pPr>
        <w:pStyle w:val="GK"/>
        <w:spacing w:before="0" w:after="0"/>
      </w:pPr>
    </w:p>
    <w:p w14:paraId="30E5B4B3" w14:textId="77777777" w:rsidR="003A1839" w:rsidRPr="00F52826" w:rsidRDefault="003A1839" w:rsidP="003A1839">
      <w:pPr>
        <w:pStyle w:val="Podtytu"/>
        <w:rPr>
          <w:rFonts w:ascii="Segoe UI" w:hAnsi="Segoe UI" w:cs="Segoe UI"/>
          <w:lang w:val="pl-PL"/>
        </w:rPr>
      </w:pPr>
      <w:r w:rsidRPr="00F52826">
        <w:rPr>
          <w:rFonts w:ascii="Segoe UI" w:hAnsi="Segoe UI" w:cs="Segoe UI"/>
          <w:lang w:val="pl-PL"/>
        </w:rPr>
        <w:lastRenderedPageBreak/>
        <w:t>Chłonność położonych na terenie gminy obszarów przeznaczonych</w:t>
      </w:r>
      <w:r w:rsidR="00FA2B19" w:rsidRPr="00F52826">
        <w:rPr>
          <w:rFonts w:ascii="Segoe UI" w:hAnsi="Segoe UI" w:cs="Segoe UI"/>
          <w:lang w:val="pl-PL"/>
        </w:rPr>
        <w:t xml:space="preserve"> w </w:t>
      </w:r>
      <w:r w:rsidRPr="00F52826">
        <w:rPr>
          <w:rFonts w:ascii="Segoe UI" w:hAnsi="Segoe UI" w:cs="Segoe UI"/>
          <w:lang w:val="pl-PL"/>
        </w:rPr>
        <w:t>planach miejscowych pod zabudowę, innyc</w:t>
      </w:r>
      <w:r w:rsidR="00FA2B19" w:rsidRPr="00F52826">
        <w:rPr>
          <w:rFonts w:ascii="Segoe UI" w:hAnsi="Segoe UI" w:cs="Segoe UI"/>
          <w:lang w:val="pl-PL"/>
        </w:rPr>
        <w:t>h niż położonych na obszarach o </w:t>
      </w:r>
      <w:r w:rsidRPr="00F52826">
        <w:rPr>
          <w:rFonts w:ascii="Segoe UI" w:hAnsi="Segoe UI" w:cs="Segoe UI"/>
          <w:lang w:val="pl-PL"/>
        </w:rPr>
        <w:t>w pełni wykształconej zwartej strukturze funkcjonalno-przestrzennej</w:t>
      </w:r>
    </w:p>
    <w:p w14:paraId="7751FF1B" w14:textId="105B45D9" w:rsidR="00FA2B19" w:rsidRPr="00F52826" w:rsidRDefault="008E0D64" w:rsidP="00FA2B19">
      <w:pPr>
        <w:pStyle w:val="GK"/>
      </w:pPr>
      <w:r w:rsidRPr="00F52826">
        <w:t xml:space="preserve">Na terenie miasta i gminy Góra Kalwaria obowiązuje </w:t>
      </w:r>
      <w:r w:rsidR="00081672" w:rsidRPr="00F52826">
        <w:t>200</w:t>
      </w:r>
      <w:r w:rsidRPr="00F52826">
        <w:t xml:space="preserve"> miejscowych planów zagospodarowania przestrzennego (w tym zmiany planów). </w:t>
      </w:r>
      <w:r w:rsidR="00FA2B19" w:rsidRPr="00F52826">
        <w:t xml:space="preserve">W związku z powyższym wyznaczenie chłonności położonych na terenie gminy obszarów przeznaczonych w planach miejscowych pod zabudowę, innych niż obszary o w pełni wykształconej zwartej strukturze funkcjonalno-przestrzennej, polegało na przeanalizowaniu obszarów w granicach miejscowych planów, z wyłączeniem obszarów, których chłonność wyznaczono w poprzednim rozdziale. </w:t>
      </w:r>
    </w:p>
    <w:p w14:paraId="1FB4A4F9" w14:textId="77777777" w:rsidR="00FA2B19" w:rsidRPr="00F52826" w:rsidRDefault="00FA2B19" w:rsidP="00FA2B19">
      <w:pPr>
        <w:pStyle w:val="GK"/>
      </w:pPr>
      <w:r w:rsidRPr="00F52826">
        <w:t>Wyznaczono niezabudowane działki leżące w obszarach objętych planami oraz sprawdzono na jakich zasadach (określone wskaźniki urbanistyczne) plany dopuszczają ich zabudowanie. Ponadto sprawdzono czy kształt oraz powierzchnia wyznaczonych terenów umożliwia ich zabudowanie. Działki o zbyt małej powierzchni oraz kształcie uniemożliwiającym zlokalizowanie budynku zostały odrzucone z dalszych analiz.</w:t>
      </w:r>
    </w:p>
    <w:p w14:paraId="1769BE0B" w14:textId="77777777" w:rsidR="00110EE7" w:rsidRPr="00F52826" w:rsidRDefault="00FA2B19" w:rsidP="00FA2B19">
      <w:pPr>
        <w:pStyle w:val="GK"/>
      </w:pPr>
      <w:r w:rsidRPr="00F52826">
        <w:t xml:space="preserve">Do obliczeń chłonności przyjęto, że w przypadku kiedy plan ma kilka różnych wskaźników umożliwiających wyliczenie chłonności, priorytetowa jest wartość wskaźnika intensywności zabudowy. W przypadku, gdy wskaźnik ten jest nieokreślony użyto wartości wskaźnika maksymalnej powierzchni zabudowy. W przypadku, gdy ten wskaźnik również nie został określony użyto wartości minimalnej powierzchni biologicznie czynnej. </w:t>
      </w:r>
    </w:p>
    <w:p w14:paraId="7029A92A" w14:textId="08EB5B09" w:rsidR="00FA2B19" w:rsidRPr="00F52826" w:rsidRDefault="00110EE7" w:rsidP="00FA2B19">
      <w:pPr>
        <w:pStyle w:val="GK"/>
      </w:pPr>
      <w:r w:rsidRPr="00F52826">
        <w:t xml:space="preserve">Poszczególne plany miejscowe charakteryzują się zróżnicowaniem co do szczegółowości, poszczególne wydzielenia planistyczne mają zróżnicowane powierzchnie. </w:t>
      </w:r>
      <w:r w:rsidR="007B34EB" w:rsidRPr="00F52826">
        <w:t>U</w:t>
      </w:r>
      <w:r w:rsidR="00FA2B19" w:rsidRPr="00F52826">
        <w:t>względniono zachowanie powierzchni niezbędnej do komunikacji wewnętrznej</w:t>
      </w:r>
      <w:r w:rsidRPr="00F52826">
        <w:t xml:space="preserve"> </w:t>
      </w:r>
      <w:r w:rsidR="008E0D64" w:rsidRPr="00F52826">
        <w:rPr>
          <w:rFonts w:cs="Segoe UI"/>
          <w:szCs w:val="20"/>
        </w:rPr>
        <w:t>i infrastruktury technicznej. Przyjęto wartość 15% powierzchni terenu na te cele.</w:t>
      </w:r>
      <w:r w:rsidR="00FA2B19" w:rsidRPr="00F52826">
        <w:t>. W</w:t>
      </w:r>
      <w:r w:rsidR="007B34EB" w:rsidRPr="00F52826">
        <w:t> </w:t>
      </w:r>
      <w:r w:rsidR="00FA2B19" w:rsidRPr="00F52826">
        <w:t>ten sposób otrzymano szacunkową wartość maksymalnej możliwej powierzchni zabudowy (powierzchnia terenu minus powierzchnia biologicznie czynna, minus powierzchnia na komunikację). W</w:t>
      </w:r>
      <w:r w:rsidR="007B34EB" w:rsidRPr="00F52826">
        <w:t> </w:t>
      </w:r>
      <w:r w:rsidR="00FA2B19" w:rsidRPr="00F52826">
        <w:t>przypadku, gdy plan nie określa żadnych wskaźników urbanistycznych dla terenów, które posiadają przeznaczenie budowlane, przyjęto założenie, że tereny takie będę charakteryzować się powierzchnią zabudowy wynoszącą 40% i zabudową o dwóch kondygnacjach.</w:t>
      </w:r>
    </w:p>
    <w:p w14:paraId="2DF75838" w14:textId="3449BE8A" w:rsidR="008E0D64" w:rsidRPr="00F52826" w:rsidRDefault="008E0D64" w:rsidP="00FA2B19">
      <w:pPr>
        <w:pStyle w:val="GK"/>
      </w:pPr>
      <w:r w:rsidRPr="00F52826">
        <w:t>Na podstawie tak użytych wskaźników obliczono powierzchnię zabudowy. W celu uzyskania powierzchni użytkowej zabudowy przyjęto wskaźnik określający ją jako 0,8 powierzchni całkowitej. W przypadku funkcji mieszanych np. MNU przyjęto równorzędny rozkład funkcji po 50%, w przypadku dopuszczenia innej funkcji przyjęto stosunek 75% do 25%.</w:t>
      </w:r>
    </w:p>
    <w:p w14:paraId="353C6D61" w14:textId="050034B0" w:rsidR="00FA2B19" w:rsidRPr="00F52826" w:rsidRDefault="00FA2B19" w:rsidP="00FA2B19">
      <w:pPr>
        <w:pStyle w:val="GK"/>
      </w:pPr>
      <w:r w:rsidRPr="00F52826">
        <w:t>Lokalizację i łączną powierzchnię terenów możliwych do zabudowania oraz wyliczoną dla tych terenów chłonność z podziałem na przeznaczenie zapisane w planie (tylko dla przeznaczeń dopuszczających nową zabudowę) przedstawia poniższy rysunek i tabela.</w:t>
      </w:r>
    </w:p>
    <w:p w14:paraId="20EA7F8E" w14:textId="6EC7B1B0" w:rsidR="00D152B0" w:rsidRPr="00F52826" w:rsidRDefault="00D152B0" w:rsidP="00FA2B19">
      <w:pPr>
        <w:pStyle w:val="GK"/>
        <w:rPr>
          <w:i/>
        </w:rPr>
      </w:pPr>
      <w:r w:rsidRPr="00F52826">
        <w:rPr>
          <w:i/>
        </w:rPr>
        <w:t xml:space="preserve">Szczegółowe wyliczenia dotyczące działek chłonnych zawierające poszczególne przeznaczenia z miejscowych planów zagospodarowania przestrzennego przedstawiono w </w:t>
      </w:r>
      <w:r w:rsidRPr="00F52826">
        <w:rPr>
          <w:rFonts w:cs="Segoe UI"/>
          <w:i/>
          <w:szCs w:val="20"/>
        </w:rPr>
        <w:t>załączniku do części tekstowej.</w:t>
      </w:r>
    </w:p>
    <w:p w14:paraId="21EFE933" w14:textId="0297331B" w:rsidR="00110EE7" w:rsidRPr="00F52826" w:rsidRDefault="00110EE7" w:rsidP="00110EE7">
      <w:pPr>
        <w:pStyle w:val="Legenda"/>
        <w:keepNext/>
        <w:spacing w:before="0"/>
        <w:rPr>
          <w:rFonts w:cs="Segoe UI"/>
          <w:szCs w:val="16"/>
        </w:rPr>
      </w:pPr>
      <w:bookmarkStart w:id="197" w:name="_Toc88665217"/>
      <w:r w:rsidRPr="00F52826">
        <w:rPr>
          <w:rFonts w:cs="Segoe UI"/>
          <w:szCs w:val="16"/>
        </w:rPr>
        <w:t xml:space="preserve">Tabela </w:t>
      </w:r>
      <w:r w:rsidRPr="00F52826">
        <w:rPr>
          <w:rFonts w:cs="Segoe UI"/>
          <w:noProof/>
          <w:szCs w:val="16"/>
        </w:rPr>
        <w:fldChar w:fldCharType="begin"/>
      </w:r>
      <w:r w:rsidRPr="00F52826">
        <w:rPr>
          <w:rFonts w:cs="Segoe UI"/>
          <w:noProof/>
          <w:szCs w:val="16"/>
        </w:rPr>
        <w:instrText xml:space="preserve"> SEQ Tabela \* ARABIC </w:instrText>
      </w:r>
      <w:r w:rsidRPr="00F52826">
        <w:rPr>
          <w:rFonts w:cs="Segoe UI"/>
          <w:noProof/>
          <w:szCs w:val="16"/>
        </w:rPr>
        <w:fldChar w:fldCharType="separate"/>
      </w:r>
      <w:r w:rsidR="003B024F">
        <w:rPr>
          <w:rFonts w:cs="Segoe UI"/>
          <w:noProof/>
          <w:szCs w:val="16"/>
        </w:rPr>
        <w:t>27</w:t>
      </w:r>
      <w:r w:rsidRPr="00F52826">
        <w:rPr>
          <w:rFonts w:cs="Segoe UI"/>
          <w:noProof/>
          <w:szCs w:val="16"/>
        </w:rPr>
        <w:fldChar w:fldCharType="end"/>
      </w:r>
      <w:r w:rsidRPr="00F52826">
        <w:rPr>
          <w:rFonts w:cs="Segoe UI"/>
          <w:noProof/>
          <w:szCs w:val="16"/>
        </w:rPr>
        <w:t>.</w:t>
      </w:r>
      <w:r w:rsidRPr="00F52826">
        <w:rPr>
          <w:rFonts w:cs="Segoe UI"/>
          <w:szCs w:val="16"/>
        </w:rPr>
        <w:t xml:space="preserve"> </w:t>
      </w:r>
      <w:bookmarkEnd w:id="197"/>
      <w:r w:rsidR="00E072F9" w:rsidRPr="00F52826">
        <w:rPr>
          <w:rFonts w:cs="Segoe UI"/>
          <w:szCs w:val="16"/>
        </w:rPr>
        <w:t>Chłonność obszarów przeznaczonych w planach miejscowych pod zabudowę z wyłączeniem obszarów o w pełni wykształconej zwartej strukturze funkcjonalno-przestrzennej</w:t>
      </w:r>
    </w:p>
    <w:p w14:paraId="0BD20732" w14:textId="77777777" w:rsidR="00110EE7" w:rsidRPr="00F52826" w:rsidRDefault="00110EE7" w:rsidP="00110EE7">
      <w:pPr>
        <w:spacing w:before="0"/>
        <w:ind w:firstLine="0"/>
        <w:rPr>
          <w:rFonts w:cs="Segoe UI"/>
          <w:sz w:val="16"/>
          <w:szCs w:val="16"/>
        </w:rPr>
      </w:pPr>
      <w:r w:rsidRPr="00F52826">
        <w:rPr>
          <w:rFonts w:cs="Segoe UI"/>
          <w:sz w:val="16"/>
          <w:szCs w:val="16"/>
        </w:rPr>
        <w:t>źródło: opracowanie własne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CellMar>
          <w:left w:w="70" w:type="dxa"/>
          <w:right w:w="70" w:type="dxa"/>
        </w:tblCellMar>
        <w:tblLook w:val="04A0" w:firstRow="1" w:lastRow="0" w:firstColumn="1" w:lastColumn="0" w:noHBand="0" w:noVBand="1"/>
      </w:tblPr>
      <w:tblGrid>
        <w:gridCol w:w="1403"/>
        <w:gridCol w:w="1405"/>
        <w:gridCol w:w="1364"/>
        <w:gridCol w:w="1093"/>
        <w:gridCol w:w="1364"/>
        <w:gridCol w:w="1314"/>
        <w:gridCol w:w="1270"/>
      </w:tblGrid>
      <w:tr w:rsidR="00110EE7" w:rsidRPr="00F52826" w14:paraId="154C5AE9" w14:textId="77777777" w:rsidTr="008E0D64">
        <w:trPr>
          <w:trHeight w:val="330"/>
          <w:tblHeader/>
          <w:jc w:val="center"/>
        </w:trPr>
        <w:tc>
          <w:tcPr>
            <w:tcW w:w="762" w:type="pct"/>
            <w:vMerge w:val="restart"/>
            <w:shd w:val="clear" w:color="auto" w:fill="D9D9D9" w:themeFill="background1" w:themeFillShade="D9"/>
            <w:vAlign w:val="center"/>
          </w:tcPr>
          <w:p w14:paraId="136ACF73" w14:textId="77777777" w:rsidR="00110EE7" w:rsidRPr="00F52826" w:rsidRDefault="00110E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Chłonność danej funkcji zabudowy [m</w:t>
            </w:r>
            <w:r w:rsidRPr="00F52826">
              <w:rPr>
                <w:rFonts w:eastAsia="Times New Roman" w:cs="Segoe UI"/>
                <w:b/>
                <w:bCs/>
                <w:sz w:val="16"/>
                <w:szCs w:val="16"/>
                <w:vertAlign w:val="superscript"/>
                <w:lang w:eastAsia="pl-PL"/>
              </w:rPr>
              <w:t>2</w:t>
            </w:r>
            <w:r w:rsidRPr="00F52826">
              <w:rPr>
                <w:rFonts w:eastAsia="Times New Roman" w:cs="Segoe UI"/>
                <w:b/>
                <w:bCs/>
                <w:sz w:val="16"/>
                <w:szCs w:val="16"/>
                <w:lang w:eastAsia="pl-PL"/>
              </w:rPr>
              <w:t>]</w:t>
            </w:r>
          </w:p>
        </w:tc>
        <w:tc>
          <w:tcPr>
            <w:tcW w:w="763" w:type="pct"/>
            <w:shd w:val="clear" w:color="auto" w:fill="D9D9D9" w:themeFill="background1" w:themeFillShade="D9"/>
            <w:vAlign w:val="center"/>
            <w:hideMark/>
          </w:tcPr>
          <w:p w14:paraId="03A530CB" w14:textId="77777777" w:rsidR="00110EE7" w:rsidRPr="00F52826" w:rsidRDefault="00110E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mieszkaniowa jednorodzinna</w:t>
            </w:r>
          </w:p>
        </w:tc>
        <w:tc>
          <w:tcPr>
            <w:tcW w:w="740" w:type="pct"/>
            <w:shd w:val="clear" w:color="auto" w:fill="D9D9D9" w:themeFill="background1" w:themeFillShade="D9"/>
            <w:vAlign w:val="center"/>
            <w:hideMark/>
          </w:tcPr>
          <w:p w14:paraId="734D9031" w14:textId="77777777" w:rsidR="00110EE7" w:rsidRPr="00F52826" w:rsidRDefault="00110E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mieszkaniowa wielorodzinna</w:t>
            </w:r>
          </w:p>
        </w:tc>
        <w:tc>
          <w:tcPr>
            <w:tcW w:w="593" w:type="pct"/>
            <w:shd w:val="clear" w:color="auto" w:fill="D9D9D9" w:themeFill="background1" w:themeFillShade="D9"/>
            <w:vAlign w:val="center"/>
            <w:hideMark/>
          </w:tcPr>
          <w:p w14:paraId="01A1ADB4" w14:textId="77777777" w:rsidR="00110EE7" w:rsidRPr="00F52826" w:rsidRDefault="00110E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zagrodowa</w:t>
            </w:r>
          </w:p>
        </w:tc>
        <w:tc>
          <w:tcPr>
            <w:tcW w:w="740" w:type="pct"/>
            <w:shd w:val="clear" w:color="auto" w:fill="D9D9D9" w:themeFill="background1" w:themeFillShade="D9"/>
            <w:vAlign w:val="center"/>
            <w:hideMark/>
          </w:tcPr>
          <w:p w14:paraId="32917648" w14:textId="77777777" w:rsidR="00110EE7" w:rsidRPr="00F52826" w:rsidRDefault="00110E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usługowa komercyjna</w:t>
            </w:r>
          </w:p>
        </w:tc>
        <w:tc>
          <w:tcPr>
            <w:tcW w:w="713" w:type="pct"/>
            <w:shd w:val="clear" w:color="auto" w:fill="D9D9D9" w:themeFill="background1" w:themeFillShade="D9"/>
            <w:vAlign w:val="center"/>
            <w:hideMark/>
          </w:tcPr>
          <w:p w14:paraId="11738239" w14:textId="77777777" w:rsidR="00110EE7" w:rsidRPr="00F52826" w:rsidRDefault="00110E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usługowa publiczna</w:t>
            </w:r>
          </w:p>
        </w:tc>
        <w:tc>
          <w:tcPr>
            <w:tcW w:w="689" w:type="pct"/>
            <w:shd w:val="clear" w:color="auto" w:fill="D9D9D9" w:themeFill="background1" w:themeFillShade="D9"/>
            <w:vAlign w:val="center"/>
          </w:tcPr>
          <w:p w14:paraId="1757906D" w14:textId="77777777" w:rsidR="00110EE7" w:rsidRPr="00F52826" w:rsidRDefault="00110EE7" w:rsidP="00AB4DA8">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produkcyjna</w:t>
            </w:r>
          </w:p>
        </w:tc>
      </w:tr>
      <w:tr w:rsidR="008E0D64" w:rsidRPr="00F52826" w14:paraId="5B0BFAD8" w14:textId="77777777" w:rsidTr="008E0D64">
        <w:trPr>
          <w:trHeight w:val="330"/>
          <w:tblHeader/>
          <w:jc w:val="center"/>
        </w:trPr>
        <w:tc>
          <w:tcPr>
            <w:tcW w:w="762" w:type="pct"/>
            <w:vMerge/>
            <w:shd w:val="clear" w:color="auto" w:fill="D9D9D9" w:themeFill="background1" w:themeFillShade="D9"/>
          </w:tcPr>
          <w:p w14:paraId="2D486C68" w14:textId="77777777" w:rsidR="008E0D64" w:rsidRPr="00F52826" w:rsidRDefault="008E0D64" w:rsidP="008047C3">
            <w:pPr>
              <w:spacing w:before="0" w:after="0"/>
              <w:ind w:firstLine="0"/>
              <w:jc w:val="right"/>
              <w:rPr>
                <w:rFonts w:cs="Segoe UI"/>
                <w:b/>
                <w:sz w:val="16"/>
                <w:szCs w:val="16"/>
              </w:rPr>
            </w:pPr>
          </w:p>
        </w:tc>
        <w:tc>
          <w:tcPr>
            <w:tcW w:w="763" w:type="pct"/>
            <w:shd w:val="clear" w:color="auto" w:fill="auto"/>
            <w:vAlign w:val="center"/>
            <w:hideMark/>
          </w:tcPr>
          <w:p w14:paraId="4E73A61D" w14:textId="492095AB" w:rsidR="008E0D64" w:rsidRPr="00F52826" w:rsidRDefault="008E0D64" w:rsidP="008E0D64">
            <w:pPr>
              <w:spacing w:before="0" w:after="0"/>
              <w:ind w:firstLine="0"/>
              <w:jc w:val="right"/>
              <w:rPr>
                <w:rFonts w:cs="Segoe UI"/>
                <w:b/>
                <w:color w:val="000000"/>
                <w:sz w:val="16"/>
                <w:szCs w:val="16"/>
              </w:rPr>
            </w:pPr>
            <w:r w:rsidRPr="00F52826">
              <w:rPr>
                <w:sz w:val="16"/>
                <w:szCs w:val="16"/>
              </w:rPr>
              <w:t>3082272,38</w:t>
            </w:r>
          </w:p>
        </w:tc>
        <w:tc>
          <w:tcPr>
            <w:tcW w:w="740" w:type="pct"/>
            <w:shd w:val="clear" w:color="auto" w:fill="auto"/>
            <w:vAlign w:val="center"/>
            <w:hideMark/>
          </w:tcPr>
          <w:p w14:paraId="45B87DF0" w14:textId="52139CE6" w:rsidR="008E0D64" w:rsidRPr="00F52826" w:rsidRDefault="008E0D64" w:rsidP="008E0D64">
            <w:pPr>
              <w:spacing w:before="0" w:after="0"/>
              <w:ind w:firstLine="0"/>
              <w:jc w:val="right"/>
              <w:rPr>
                <w:rFonts w:cs="Segoe UI"/>
                <w:b/>
                <w:color w:val="000000"/>
                <w:sz w:val="16"/>
                <w:szCs w:val="16"/>
              </w:rPr>
            </w:pPr>
            <w:r w:rsidRPr="00F52826">
              <w:rPr>
                <w:sz w:val="16"/>
                <w:szCs w:val="16"/>
              </w:rPr>
              <w:t>242310,53</w:t>
            </w:r>
          </w:p>
        </w:tc>
        <w:tc>
          <w:tcPr>
            <w:tcW w:w="593" w:type="pct"/>
            <w:shd w:val="clear" w:color="auto" w:fill="auto"/>
            <w:vAlign w:val="center"/>
            <w:hideMark/>
          </w:tcPr>
          <w:p w14:paraId="51C448C9" w14:textId="540E8FE5" w:rsidR="008E0D64" w:rsidRPr="00F52826" w:rsidRDefault="008E0D64" w:rsidP="008E0D64">
            <w:pPr>
              <w:spacing w:before="0" w:after="0"/>
              <w:ind w:firstLine="0"/>
              <w:jc w:val="right"/>
              <w:rPr>
                <w:rFonts w:cs="Segoe UI"/>
                <w:b/>
                <w:color w:val="000000"/>
                <w:sz w:val="16"/>
                <w:szCs w:val="16"/>
              </w:rPr>
            </w:pPr>
            <w:r w:rsidRPr="00F52826">
              <w:rPr>
                <w:sz w:val="16"/>
                <w:szCs w:val="16"/>
              </w:rPr>
              <w:t>183626,40</w:t>
            </w:r>
          </w:p>
        </w:tc>
        <w:tc>
          <w:tcPr>
            <w:tcW w:w="740" w:type="pct"/>
            <w:shd w:val="clear" w:color="auto" w:fill="auto"/>
            <w:vAlign w:val="center"/>
            <w:hideMark/>
          </w:tcPr>
          <w:p w14:paraId="722936BC" w14:textId="6E376C2F" w:rsidR="008E0D64" w:rsidRPr="00F52826" w:rsidRDefault="008E0D64" w:rsidP="008E0D64">
            <w:pPr>
              <w:spacing w:before="0" w:after="0"/>
              <w:ind w:firstLine="0"/>
              <w:jc w:val="right"/>
              <w:rPr>
                <w:rFonts w:cs="Segoe UI"/>
                <w:b/>
                <w:color w:val="000000"/>
                <w:sz w:val="16"/>
                <w:szCs w:val="16"/>
              </w:rPr>
            </w:pPr>
            <w:r w:rsidRPr="00F52826">
              <w:rPr>
                <w:sz w:val="16"/>
                <w:szCs w:val="16"/>
              </w:rPr>
              <w:t>1779259,42</w:t>
            </w:r>
          </w:p>
        </w:tc>
        <w:tc>
          <w:tcPr>
            <w:tcW w:w="713" w:type="pct"/>
            <w:shd w:val="clear" w:color="auto" w:fill="auto"/>
            <w:vAlign w:val="center"/>
            <w:hideMark/>
          </w:tcPr>
          <w:p w14:paraId="3225C3D5" w14:textId="71C8B167" w:rsidR="008E0D64" w:rsidRPr="00F52826" w:rsidRDefault="008E0D64" w:rsidP="008E0D64">
            <w:pPr>
              <w:spacing w:before="0" w:after="0"/>
              <w:ind w:firstLine="0"/>
              <w:jc w:val="right"/>
              <w:rPr>
                <w:rFonts w:cs="Segoe UI"/>
                <w:b/>
                <w:color w:val="000000"/>
                <w:sz w:val="16"/>
                <w:szCs w:val="16"/>
              </w:rPr>
            </w:pPr>
            <w:r w:rsidRPr="00F52826">
              <w:rPr>
                <w:sz w:val="16"/>
                <w:szCs w:val="16"/>
              </w:rPr>
              <w:t>42439,78</w:t>
            </w:r>
          </w:p>
        </w:tc>
        <w:tc>
          <w:tcPr>
            <w:tcW w:w="689" w:type="pct"/>
            <w:shd w:val="clear" w:color="auto" w:fill="auto"/>
            <w:vAlign w:val="center"/>
          </w:tcPr>
          <w:p w14:paraId="6DD68DD4" w14:textId="3D8C0D6D" w:rsidR="008E0D64" w:rsidRPr="00F52826" w:rsidRDefault="008E0D64" w:rsidP="008E0D64">
            <w:pPr>
              <w:spacing w:before="0" w:after="0"/>
              <w:ind w:firstLine="0"/>
              <w:jc w:val="right"/>
              <w:rPr>
                <w:rFonts w:cs="Segoe UI"/>
                <w:b/>
                <w:color w:val="000000"/>
                <w:sz w:val="16"/>
                <w:szCs w:val="16"/>
              </w:rPr>
            </w:pPr>
            <w:r w:rsidRPr="00F52826">
              <w:rPr>
                <w:sz w:val="16"/>
                <w:szCs w:val="16"/>
              </w:rPr>
              <w:t>1349835,74</w:t>
            </w:r>
          </w:p>
        </w:tc>
      </w:tr>
    </w:tbl>
    <w:p w14:paraId="3E27B3D8" w14:textId="77777777" w:rsidR="00D152B0" w:rsidRPr="00F52826" w:rsidRDefault="00D152B0" w:rsidP="00FA2B19">
      <w:pPr>
        <w:pStyle w:val="GK"/>
      </w:pPr>
    </w:p>
    <w:p w14:paraId="6A3CF9E7" w14:textId="74861596" w:rsidR="00FA2B19" w:rsidRPr="00F52826" w:rsidRDefault="00FA2B19" w:rsidP="00FA2B19">
      <w:pPr>
        <w:pStyle w:val="Legenda"/>
        <w:keepNext/>
        <w:spacing w:before="0"/>
        <w:rPr>
          <w:rFonts w:cs="Segoe UI"/>
        </w:rPr>
      </w:pPr>
      <w:r w:rsidRPr="00F52826">
        <w:rPr>
          <w:rFonts w:cs="Segoe UI"/>
          <w:sz w:val="20"/>
          <w:szCs w:val="20"/>
        </w:rPr>
        <w:br w:type="page"/>
      </w:r>
      <w:bookmarkStart w:id="198" w:name="_Toc88665198"/>
      <w:r w:rsidRPr="00F52826">
        <w:rPr>
          <w:rFonts w:cs="Segoe UI"/>
        </w:rPr>
        <w:lastRenderedPageBreak/>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17</w:t>
      </w:r>
      <w:r w:rsidR="00133D8A" w:rsidRPr="00F52826">
        <w:rPr>
          <w:rFonts w:cs="Segoe UI"/>
          <w:noProof/>
        </w:rPr>
        <w:fldChar w:fldCharType="end"/>
      </w:r>
      <w:r w:rsidRPr="00F52826">
        <w:rPr>
          <w:rFonts w:cs="Segoe UI"/>
        </w:rPr>
        <w:t xml:space="preserve"> </w:t>
      </w:r>
      <w:bookmarkEnd w:id="198"/>
      <w:r w:rsidR="006C2894" w:rsidRPr="00F52826">
        <w:rPr>
          <w:rFonts w:cs="Segoe UI"/>
          <w:szCs w:val="16"/>
        </w:rPr>
        <w:t>Chłonność obszarów przeznaczonych w planach miejscowych pod zabudowę z wyłączeniem obszarów o w pełni wykształconej zwartej strukturze funkcjonalno-przestrzennej</w:t>
      </w:r>
    </w:p>
    <w:p w14:paraId="404C00B0" w14:textId="77777777" w:rsidR="00FA2B19" w:rsidRPr="00F52826" w:rsidRDefault="00FA2B19" w:rsidP="00FA2B19">
      <w:pPr>
        <w:pStyle w:val="Legenda"/>
        <w:keepNext/>
        <w:spacing w:before="0"/>
        <w:rPr>
          <w:rFonts w:cs="Segoe UI"/>
          <w:b w:val="0"/>
        </w:rPr>
      </w:pPr>
      <w:r w:rsidRPr="00F52826">
        <w:rPr>
          <w:rFonts w:cs="Segoe UI"/>
          <w:b w:val="0"/>
        </w:rPr>
        <w:t>źródło: opracowanie własne</w:t>
      </w:r>
    </w:p>
    <w:p w14:paraId="3EC33DC0" w14:textId="77777777" w:rsidR="00FA2B19" w:rsidRPr="00F52826" w:rsidRDefault="00FA2B19" w:rsidP="00FA2B19">
      <w:pPr>
        <w:ind w:firstLine="0"/>
        <w:jc w:val="center"/>
        <w:rPr>
          <w:rFonts w:cs="Segoe UI"/>
          <w:color w:val="A6A6A6" w:themeColor="background1" w:themeShade="A6"/>
          <w:szCs w:val="20"/>
        </w:rPr>
      </w:pPr>
      <w:r w:rsidRPr="00F52826">
        <w:rPr>
          <w:rFonts w:cs="Segoe UI"/>
          <w:noProof/>
          <w:color w:val="A6A6A6" w:themeColor="background1" w:themeShade="A6"/>
          <w:szCs w:val="20"/>
          <w:lang w:eastAsia="pl-PL"/>
        </w:rPr>
        <w:drawing>
          <wp:inline distT="0" distB="0" distL="0" distR="0" wp14:anchorId="0A36827A" wp14:editId="186663E7">
            <wp:extent cx="5759999" cy="6789509"/>
            <wp:effectExtent l="0" t="0" r="0" b="0"/>
            <wp:docPr id="3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999" cy="6789509"/>
                    </a:xfrm>
                    <a:prstGeom prst="rect">
                      <a:avLst/>
                    </a:prstGeom>
                  </pic:spPr>
                </pic:pic>
              </a:graphicData>
            </a:graphic>
          </wp:inline>
        </w:drawing>
      </w:r>
    </w:p>
    <w:p w14:paraId="62FFE55B" w14:textId="77777777" w:rsidR="00FA2B19" w:rsidRPr="00F52826" w:rsidRDefault="00FA2B19" w:rsidP="00FA2B19">
      <w:pPr>
        <w:spacing w:before="0"/>
        <w:rPr>
          <w:rFonts w:cs="Segoe UI"/>
        </w:rPr>
      </w:pPr>
    </w:p>
    <w:p w14:paraId="0E0ED025" w14:textId="77777777" w:rsidR="00FA2B19" w:rsidRPr="00F52826" w:rsidRDefault="00FA2B19" w:rsidP="000B1430">
      <w:pPr>
        <w:rPr>
          <w:rFonts w:cs="Segoe UI"/>
        </w:rPr>
      </w:pPr>
    </w:p>
    <w:p w14:paraId="0E5BA182" w14:textId="77777777" w:rsidR="00110EE7" w:rsidRPr="00F52826" w:rsidRDefault="00110EE7">
      <w:pPr>
        <w:spacing w:before="0" w:after="160" w:line="259" w:lineRule="auto"/>
        <w:ind w:firstLine="0"/>
        <w:jc w:val="left"/>
        <w:rPr>
          <w:rFonts w:eastAsia="Times New Roman" w:cs="Segoe UI"/>
          <w:i/>
          <w:iCs/>
          <w:color w:val="1D1B11"/>
          <w:spacing w:val="12"/>
          <w:sz w:val="24"/>
          <w:szCs w:val="24"/>
          <w:lang w:eastAsia="cs-CZ"/>
        </w:rPr>
      </w:pPr>
      <w:r w:rsidRPr="00F52826">
        <w:rPr>
          <w:rFonts w:cs="Segoe UI"/>
        </w:rPr>
        <w:br w:type="page"/>
      </w:r>
    </w:p>
    <w:p w14:paraId="6953C71F" w14:textId="75A321FB" w:rsidR="00D523CA" w:rsidRPr="00F52826" w:rsidRDefault="003A1839" w:rsidP="00D523CA">
      <w:pPr>
        <w:pStyle w:val="Podtytu"/>
        <w:rPr>
          <w:rFonts w:ascii="Segoe UI" w:hAnsi="Segoe UI" w:cs="Segoe UI"/>
          <w:lang w:val="pl-PL"/>
        </w:rPr>
      </w:pPr>
      <w:r w:rsidRPr="00F52826">
        <w:rPr>
          <w:rFonts w:ascii="Segoe UI" w:hAnsi="Segoe UI" w:cs="Segoe UI"/>
          <w:lang w:val="pl-PL"/>
        </w:rPr>
        <w:lastRenderedPageBreak/>
        <w:t>Porównanie maksymalnego w skali gminy zapotrzebowania na nową zabudowę oraz sumy powierzchni użytkowej zabudowy, w podziale na funkcje zabudowy</w:t>
      </w:r>
    </w:p>
    <w:p w14:paraId="4E0AEC7E" w14:textId="0FA51DF1" w:rsidR="00FA2B19" w:rsidRPr="00F52826" w:rsidRDefault="00FA2B19" w:rsidP="00FA2B19">
      <w:pPr>
        <w:pStyle w:val="Legenda"/>
        <w:keepNext/>
        <w:rPr>
          <w:rFonts w:cs="Segoe UI"/>
        </w:rPr>
      </w:pPr>
      <w:bookmarkStart w:id="199" w:name="_Toc10013856"/>
      <w:bookmarkStart w:id="200" w:name="_Toc88665218"/>
      <w:r w:rsidRPr="00F52826">
        <w:rPr>
          <w:rFonts w:cs="Segoe UI"/>
        </w:rPr>
        <w:t xml:space="preserve">Tabela </w:t>
      </w:r>
      <w:r w:rsidR="00133D8A" w:rsidRPr="00F52826">
        <w:rPr>
          <w:rFonts w:cs="Segoe UI"/>
        </w:rPr>
        <w:fldChar w:fldCharType="begin"/>
      </w:r>
      <w:r w:rsidRPr="00F52826">
        <w:rPr>
          <w:rFonts w:cs="Segoe UI"/>
        </w:rPr>
        <w:instrText xml:space="preserve"> SEQ Tabela \* ARABIC </w:instrText>
      </w:r>
      <w:r w:rsidR="00133D8A" w:rsidRPr="00F52826">
        <w:rPr>
          <w:rFonts w:cs="Segoe UI"/>
        </w:rPr>
        <w:fldChar w:fldCharType="separate"/>
      </w:r>
      <w:r w:rsidR="003B024F">
        <w:rPr>
          <w:rFonts w:cs="Segoe UI"/>
          <w:noProof/>
        </w:rPr>
        <w:t>28</w:t>
      </w:r>
      <w:r w:rsidR="00133D8A" w:rsidRPr="00F52826">
        <w:rPr>
          <w:rFonts w:cs="Segoe UI"/>
        </w:rPr>
        <w:fldChar w:fldCharType="end"/>
      </w:r>
      <w:r w:rsidRPr="00F52826">
        <w:rPr>
          <w:rFonts w:cs="Segoe UI"/>
        </w:rPr>
        <w:t xml:space="preserve"> Porównanie maksymalnego w skali gminy zapotrzebowania na nową zabudowę z chłonnością obszarów o w pełni wykształconej zwartej strukturze funkcjonalno-przestrzennej w granicach jednostki osadniczej i chłonnością obszarów przeznaczonych w planach miejscowych pod zabudowę</w:t>
      </w:r>
      <w:bookmarkEnd w:id="199"/>
      <w:bookmarkEnd w:id="200"/>
    </w:p>
    <w:p w14:paraId="141F7DC2" w14:textId="77777777" w:rsidR="00FA2B19" w:rsidRPr="00F52826" w:rsidRDefault="00FA2B19" w:rsidP="00FA2B19">
      <w:pPr>
        <w:pStyle w:val="Legenda"/>
        <w:keepNext/>
        <w:spacing w:before="0"/>
        <w:rPr>
          <w:rFonts w:cs="Segoe UI"/>
          <w:b w:val="0"/>
        </w:rPr>
      </w:pPr>
      <w:r w:rsidRPr="00F52826">
        <w:rPr>
          <w:rFonts w:cs="Segoe UI"/>
          <w:b w:val="0"/>
        </w:rPr>
        <w:t>źródło: opracowanie własne</w:t>
      </w:r>
    </w:p>
    <w:tbl>
      <w:tblPr>
        <w:tblW w:w="8887" w:type="dxa"/>
        <w:jc w:val="center"/>
        <w:tblCellMar>
          <w:left w:w="70" w:type="dxa"/>
          <w:right w:w="70" w:type="dxa"/>
        </w:tblCellMar>
        <w:tblLook w:val="04A0" w:firstRow="1" w:lastRow="0" w:firstColumn="1" w:lastColumn="0" w:noHBand="0" w:noVBand="1"/>
      </w:tblPr>
      <w:tblGrid>
        <w:gridCol w:w="2755"/>
        <w:gridCol w:w="1568"/>
        <w:gridCol w:w="1088"/>
        <w:gridCol w:w="995"/>
        <w:gridCol w:w="1155"/>
        <w:gridCol w:w="1326"/>
      </w:tblGrid>
      <w:tr w:rsidR="00FA2B19" w:rsidRPr="00F52826" w14:paraId="74D22B6B" w14:textId="77777777" w:rsidTr="00110EE7">
        <w:trPr>
          <w:trHeight w:val="705"/>
          <w:jc w:val="center"/>
        </w:trPr>
        <w:tc>
          <w:tcPr>
            <w:tcW w:w="275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728491B"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 </w:t>
            </w:r>
          </w:p>
        </w:tc>
        <w:tc>
          <w:tcPr>
            <w:tcW w:w="156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894B2D" w14:textId="44B85BA8"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maksymalne w skali gminy zapotrzebowanie na nową zabudowę</w:t>
            </w:r>
            <w:r w:rsidRPr="00F52826">
              <w:rPr>
                <w:rFonts w:eastAsia="Times New Roman" w:cs="Segoe UI"/>
                <w:b/>
                <w:bCs/>
                <w:sz w:val="16"/>
                <w:szCs w:val="16"/>
                <w:lang w:eastAsia="pl-PL"/>
              </w:rPr>
              <w:br/>
              <w:t xml:space="preserve">w </w:t>
            </w:r>
            <w:r w:rsidR="00110EE7" w:rsidRPr="00F52826">
              <w:rPr>
                <w:rFonts w:eastAsia="Times New Roman" w:cs="Segoe UI"/>
                <w:b/>
                <w:bCs/>
                <w:sz w:val="16"/>
                <w:szCs w:val="16"/>
                <w:lang w:eastAsia="pl-PL"/>
              </w:rPr>
              <w:t>2052</w:t>
            </w:r>
            <w:r w:rsidRPr="00F52826">
              <w:rPr>
                <w:rFonts w:eastAsia="Times New Roman" w:cs="Segoe UI"/>
                <w:b/>
                <w:bCs/>
                <w:sz w:val="16"/>
                <w:szCs w:val="16"/>
                <w:lang w:eastAsia="pl-PL"/>
              </w:rPr>
              <w:t xml:space="preserve"> r.</w:t>
            </w:r>
          </w:p>
        </w:tc>
        <w:tc>
          <w:tcPr>
            <w:tcW w:w="3238"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115EA4B"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chłonność obszarów</w:t>
            </w:r>
          </w:p>
        </w:tc>
        <w:tc>
          <w:tcPr>
            <w:tcW w:w="132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0CA1D48"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możliwość zlokalizowania nowej zabudowy</w:t>
            </w:r>
          </w:p>
        </w:tc>
      </w:tr>
      <w:tr w:rsidR="00FA2B19" w:rsidRPr="00F52826" w14:paraId="41B36296" w14:textId="77777777" w:rsidTr="00110EE7">
        <w:trPr>
          <w:trHeight w:val="480"/>
          <w:jc w:val="center"/>
        </w:trPr>
        <w:tc>
          <w:tcPr>
            <w:tcW w:w="275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D8A706" w14:textId="77777777" w:rsidR="00FA2B19" w:rsidRPr="00F52826" w:rsidRDefault="00FA2B19" w:rsidP="0073684C">
            <w:pPr>
              <w:spacing w:before="0" w:after="0"/>
              <w:ind w:firstLine="0"/>
              <w:jc w:val="left"/>
              <w:rPr>
                <w:rFonts w:eastAsia="Times New Roman" w:cs="Segoe UI"/>
                <w:b/>
                <w:bCs/>
                <w:sz w:val="16"/>
                <w:szCs w:val="16"/>
                <w:lang w:eastAsia="pl-PL"/>
              </w:rPr>
            </w:pPr>
          </w:p>
        </w:tc>
        <w:tc>
          <w:tcPr>
            <w:tcW w:w="156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8C7476" w14:textId="77777777" w:rsidR="00FA2B19" w:rsidRPr="00F52826" w:rsidRDefault="00FA2B19" w:rsidP="0073684C">
            <w:pPr>
              <w:spacing w:before="0" w:after="0"/>
              <w:ind w:firstLine="0"/>
              <w:jc w:val="left"/>
              <w:rPr>
                <w:rFonts w:eastAsia="Times New Roman" w:cs="Segoe UI"/>
                <w:b/>
                <w:bCs/>
                <w:sz w:val="16"/>
                <w:szCs w:val="16"/>
                <w:lang w:eastAsia="pl-PL"/>
              </w:rPr>
            </w:pPr>
          </w:p>
        </w:tc>
        <w:tc>
          <w:tcPr>
            <w:tcW w:w="1088" w:type="dxa"/>
            <w:tcBorders>
              <w:top w:val="nil"/>
              <w:left w:val="nil"/>
              <w:bottom w:val="single" w:sz="4" w:space="0" w:color="auto"/>
              <w:right w:val="single" w:sz="4" w:space="0" w:color="auto"/>
            </w:tcBorders>
            <w:shd w:val="clear" w:color="auto" w:fill="D9D9D9" w:themeFill="background1" w:themeFillShade="D9"/>
            <w:vAlign w:val="center"/>
            <w:hideMark/>
          </w:tcPr>
          <w:p w14:paraId="165CA032"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 xml:space="preserve">z ust. 5 pkt. 2 </w:t>
            </w:r>
            <w:proofErr w:type="spellStart"/>
            <w:r w:rsidRPr="00F52826">
              <w:rPr>
                <w:rFonts w:eastAsia="Times New Roman" w:cs="Segoe UI"/>
                <w:b/>
                <w:bCs/>
                <w:sz w:val="16"/>
                <w:szCs w:val="16"/>
                <w:lang w:eastAsia="pl-PL"/>
              </w:rPr>
              <w:t>u.o.p.z.p</w:t>
            </w:r>
            <w:proofErr w:type="spellEnd"/>
          </w:p>
        </w:tc>
        <w:tc>
          <w:tcPr>
            <w:tcW w:w="995" w:type="dxa"/>
            <w:tcBorders>
              <w:top w:val="nil"/>
              <w:left w:val="nil"/>
              <w:bottom w:val="single" w:sz="4" w:space="0" w:color="auto"/>
              <w:right w:val="single" w:sz="4" w:space="0" w:color="auto"/>
            </w:tcBorders>
            <w:shd w:val="clear" w:color="auto" w:fill="D9D9D9" w:themeFill="background1" w:themeFillShade="D9"/>
            <w:vAlign w:val="center"/>
            <w:hideMark/>
          </w:tcPr>
          <w:p w14:paraId="7A7A6305"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 xml:space="preserve">z ust. 5 pkt. 3 </w:t>
            </w:r>
            <w:proofErr w:type="spellStart"/>
            <w:r w:rsidRPr="00F52826">
              <w:rPr>
                <w:rFonts w:eastAsia="Times New Roman" w:cs="Segoe UI"/>
                <w:b/>
                <w:bCs/>
                <w:sz w:val="16"/>
                <w:szCs w:val="16"/>
                <w:lang w:eastAsia="pl-PL"/>
              </w:rPr>
              <w:t>u.o.p.z.p</w:t>
            </w:r>
            <w:proofErr w:type="spellEnd"/>
          </w:p>
        </w:tc>
        <w:tc>
          <w:tcPr>
            <w:tcW w:w="1155" w:type="dxa"/>
            <w:tcBorders>
              <w:top w:val="nil"/>
              <w:left w:val="nil"/>
              <w:bottom w:val="single" w:sz="4" w:space="0" w:color="auto"/>
              <w:right w:val="single" w:sz="4" w:space="0" w:color="auto"/>
            </w:tcBorders>
            <w:shd w:val="clear" w:color="auto" w:fill="D9D9D9" w:themeFill="background1" w:themeFillShade="D9"/>
            <w:vAlign w:val="center"/>
            <w:hideMark/>
          </w:tcPr>
          <w:p w14:paraId="4435B43F"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 xml:space="preserve">z ust. 5 pkt. 2 i 3 </w:t>
            </w:r>
            <w:proofErr w:type="spellStart"/>
            <w:r w:rsidRPr="00F52826">
              <w:rPr>
                <w:rFonts w:eastAsia="Times New Roman" w:cs="Segoe UI"/>
                <w:b/>
                <w:bCs/>
                <w:sz w:val="16"/>
                <w:szCs w:val="16"/>
                <w:lang w:eastAsia="pl-PL"/>
              </w:rPr>
              <w:t>u.o.p.z.p</w:t>
            </w:r>
            <w:proofErr w:type="spellEnd"/>
          </w:p>
        </w:tc>
        <w:tc>
          <w:tcPr>
            <w:tcW w:w="132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50B16C" w14:textId="77777777" w:rsidR="00FA2B19" w:rsidRPr="00F52826" w:rsidRDefault="00FA2B19" w:rsidP="0073684C">
            <w:pPr>
              <w:spacing w:before="0" w:after="0"/>
              <w:ind w:firstLine="0"/>
              <w:jc w:val="left"/>
              <w:rPr>
                <w:rFonts w:eastAsia="Times New Roman" w:cs="Segoe UI"/>
                <w:b/>
                <w:bCs/>
                <w:sz w:val="16"/>
                <w:szCs w:val="16"/>
                <w:lang w:eastAsia="pl-PL"/>
              </w:rPr>
            </w:pPr>
          </w:p>
        </w:tc>
      </w:tr>
      <w:tr w:rsidR="00FA2B19" w:rsidRPr="00F52826" w14:paraId="20EFE820" w14:textId="77777777" w:rsidTr="00110EE7">
        <w:trPr>
          <w:trHeight w:val="285"/>
          <w:jc w:val="center"/>
        </w:trPr>
        <w:tc>
          <w:tcPr>
            <w:tcW w:w="275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D9F2FB" w14:textId="77777777" w:rsidR="00FA2B19" w:rsidRPr="00F52826" w:rsidRDefault="00FA2B19" w:rsidP="0073684C">
            <w:pPr>
              <w:spacing w:before="0" w:after="0"/>
              <w:ind w:firstLine="0"/>
              <w:jc w:val="left"/>
              <w:rPr>
                <w:rFonts w:eastAsia="Times New Roman" w:cs="Segoe UI"/>
                <w:b/>
                <w:bCs/>
                <w:sz w:val="16"/>
                <w:szCs w:val="16"/>
                <w:lang w:eastAsia="pl-PL"/>
              </w:rPr>
            </w:pPr>
          </w:p>
        </w:tc>
        <w:tc>
          <w:tcPr>
            <w:tcW w:w="1568" w:type="dxa"/>
            <w:tcBorders>
              <w:top w:val="nil"/>
              <w:left w:val="nil"/>
              <w:bottom w:val="single" w:sz="4" w:space="0" w:color="auto"/>
              <w:right w:val="single" w:sz="4" w:space="0" w:color="auto"/>
            </w:tcBorders>
            <w:shd w:val="clear" w:color="auto" w:fill="D9D9D9" w:themeFill="background1" w:themeFillShade="D9"/>
            <w:vAlign w:val="center"/>
            <w:hideMark/>
          </w:tcPr>
          <w:p w14:paraId="594B3C88"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w:t>
            </w:r>
            <w:r w:rsidRPr="00F52826">
              <w:rPr>
                <w:rFonts w:eastAsia="Times New Roman" w:cs="Segoe UI"/>
                <w:b/>
                <w:bCs/>
                <w:sz w:val="16"/>
                <w:szCs w:val="16"/>
                <w:vertAlign w:val="superscript"/>
                <w:lang w:eastAsia="pl-PL"/>
              </w:rPr>
              <w:t>2</w:t>
            </w:r>
            <w:r w:rsidRPr="00F52826">
              <w:rPr>
                <w:rFonts w:eastAsia="Times New Roman" w:cs="Segoe UI"/>
                <w:b/>
                <w:bCs/>
                <w:sz w:val="16"/>
                <w:szCs w:val="16"/>
                <w:lang w:eastAsia="pl-PL"/>
              </w:rPr>
              <w:t>]</w:t>
            </w:r>
          </w:p>
        </w:tc>
        <w:tc>
          <w:tcPr>
            <w:tcW w:w="1088" w:type="dxa"/>
            <w:tcBorders>
              <w:top w:val="nil"/>
              <w:left w:val="nil"/>
              <w:bottom w:val="single" w:sz="4" w:space="0" w:color="auto"/>
              <w:right w:val="single" w:sz="4" w:space="0" w:color="auto"/>
            </w:tcBorders>
            <w:shd w:val="clear" w:color="auto" w:fill="D9D9D9" w:themeFill="background1" w:themeFillShade="D9"/>
            <w:vAlign w:val="center"/>
            <w:hideMark/>
          </w:tcPr>
          <w:p w14:paraId="365E13D6"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w:t>
            </w:r>
            <w:r w:rsidRPr="00F52826">
              <w:rPr>
                <w:rFonts w:eastAsia="Times New Roman" w:cs="Segoe UI"/>
                <w:b/>
                <w:bCs/>
                <w:sz w:val="16"/>
                <w:szCs w:val="16"/>
                <w:vertAlign w:val="superscript"/>
                <w:lang w:eastAsia="pl-PL"/>
              </w:rPr>
              <w:t>2</w:t>
            </w:r>
            <w:r w:rsidRPr="00F52826">
              <w:rPr>
                <w:rFonts w:eastAsia="Times New Roman" w:cs="Segoe UI"/>
                <w:b/>
                <w:bCs/>
                <w:sz w:val="16"/>
                <w:szCs w:val="16"/>
                <w:lang w:eastAsia="pl-PL"/>
              </w:rPr>
              <w:t>]</w:t>
            </w:r>
          </w:p>
        </w:tc>
        <w:tc>
          <w:tcPr>
            <w:tcW w:w="995" w:type="dxa"/>
            <w:tcBorders>
              <w:top w:val="nil"/>
              <w:left w:val="nil"/>
              <w:bottom w:val="single" w:sz="4" w:space="0" w:color="auto"/>
              <w:right w:val="single" w:sz="4" w:space="0" w:color="auto"/>
            </w:tcBorders>
            <w:shd w:val="clear" w:color="auto" w:fill="D9D9D9" w:themeFill="background1" w:themeFillShade="D9"/>
            <w:vAlign w:val="center"/>
            <w:hideMark/>
          </w:tcPr>
          <w:p w14:paraId="522BB7D5"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w:t>
            </w:r>
            <w:r w:rsidRPr="00F52826">
              <w:rPr>
                <w:rFonts w:eastAsia="Times New Roman" w:cs="Segoe UI"/>
                <w:b/>
                <w:bCs/>
                <w:sz w:val="16"/>
                <w:szCs w:val="16"/>
                <w:vertAlign w:val="superscript"/>
                <w:lang w:eastAsia="pl-PL"/>
              </w:rPr>
              <w:t>2</w:t>
            </w:r>
            <w:r w:rsidRPr="00F52826">
              <w:rPr>
                <w:rFonts w:eastAsia="Times New Roman" w:cs="Segoe UI"/>
                <w:b/>
                <w:bCs/>
                <w:sz w:val="16"/>
                <w:szCs w:val="16"/>
                <w:lang w:eastAsia="pl-PL"/>
              </w:rPr>
              <w:t>]</w:t>
            </w:r>
          </w:p>
        </w:tc>
        <w:tc>
          <w:tcPr>
            <w:tcW w:w="1155" w:type="dxa"/>
            <w:tcBorders>
              <w:top w:val="nil"/>
              <w:left w:val="nil"/>
              <w:bottom w:val="single" w:sz="4" w:space="0" w:color="auto"/>
              <w:right w:val="single" w:sz="4" w:space="0" w:color="auto"/>
            </w:tcBorders>
            <w:shd w:val="clear" w:color="auto" w:fill="D9D9D9" w:themeFill="background1" w:themeFillShade="D9"/>
            <w:vAlign w:val="center"/>
            <w:hideMark/>
          </w:tcPr>
          <w:p w14:paraId="72383DF8"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w:t>
            </w:r>
            <w:r w:rsidRPr="00F52826">
              <w:rPr>
                <w:rFonts w:eastAsia="Times New Roman" w:cs="Segoe UI"/>
                <w:b/>
                <w:bCs/>
                <w:sz w:val="16"/>
                <w:szCs w:val="16"/>
                <w:vertAlign w:val="superscript"/>
                <w:lang w:eastAsia="pl-PL"/>
              </w:rPr>
              <w:t>2</w:t>
            </w:r>
            <w:r w:rsidRPr="00F52826">
              <w:rPr>
                <w:rFonts w:eastAsia="Times New Roman" w:cs="Segoe UI"/>
                <w:b/>
                <w:bCs/>
                <w:sz w:val="16"/>
                <w:szCs w:val="16"/>
                <w:lang w:eastAsia="pl-PL"/>
              </w:rPr>
              <w:t>]</w:t>
            </w:r>
          </w:p>
        </w:tc>
        <w:tc>
          <w:tcPr>
            <w:tcW w:w="1326" w:type="dxa"/>
            <w:tcBorders>
              <w:top w:val="nil"/>
              <w:left w:val="nil"/>
              <w:bottom w:val="single" w:sz="4" w:space="0" w:color="auto"/>
              <w:right w:val="single" w:sz="4" w:space="0" w:color="auto"/>
            </w:tcBorders>
            <w:shd w:val="clear" w:color="auto" w:fill="D9D9D9" w:themeFill="background1" w:themeFillShade="D9"/>
            <w:vAlign w:val="center"/>
            <w:hideMark/>
          </w:tcPr>
          <w:p w14:paraId="72AE39E5" w14:textId="77777777" w:rsidR="00FA2B19" w:rsidRPr="00F52826" w:rsidRDefault="00FA2B19" w:rsidP="0073684C">
            <w:pPr>
              <w:spacing w:before="0" w:after="0"/>
              <w:ind w:firstLine="0"/>
              <w:jc w:val="center"/>
              <w:rPr>
                <w:rFonts w:eastAsia="Times New Roman" w:cs="Segoe UI"/>
                <w:b/>
                <w:bCs/>
                <w:sz w:val="16"/>
                <w:szCs w:val="16"/>
                <w:lang w:eastAsia="pl-PL"/>
              </w:rPr>
            </w:pPr>
            <w:r w:rsidRPr="00F52826">
              <w:rPr>
                <w:rFonts w:eastAsia="Times New Roman" w:cs="Segoe UI"/>
                <w:b/>
                <w:bCs/>
                <w:sz w:val="16"/>
                <w:szCs w:val="16"/>
                <w:lang w:eastAsia="pl-PL"/>
              </w:rPr>
              <w:t>[m</w:t>
            </w:r>
            <w:r w:rsidRPr="00F52826">
              <w:rPr>
                <w:rFonts w:eastAsia="Times New Roman" w:cs="Segoe UI"/>
                <w:b/>
                <w:bCs/>
                <w:sz w:val="16"/>
                <w:szCs w:val="16"/>
                <w:vertAlign w:val="superscript"/>
                <w:lang w:eastAsia="pl-PL"/>
              </w:rPr>
              <w:t>2</w:t>
            </w:r>
            <w:r w:rsidRPr="00F52826">
              <w:rPr>
                <w:rFonts w:eastAsia="Times New Roman" w:cs="Segoe UI"/>
                <w:b/>
                <w:bCs/>
                <w:sz w:val="16"/>
                <w:szCs w:val="16"/>
                <w:lang w:eastAsia="pl-PL"/>
              </w:rPr>
              <w:t>]</w:t>
            </w:r>
          </w:p>
        </w:tc>
      </w:tr>
      <w:tr w:rsidR="00EB3349" w:rsidRPr="00F52826" w14:paraId="0571B9EA" w14:textId="77777777" w:rsidTr="00EB3349">
        <w:trPr>
          <w:trHeight w:val="317"/>
          <w:jc w:val="center"/>
        </w:trPr>
        <w:tc>
          <w:tcPr>
            <w:tcW w:w="27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EA8D6B0" w14:textId="77777777" w:rsidR="00EB3349" w:rsidRPr="00F52826" w:rsidRDefault="00EB3349" w:rsidP="00F00624">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Zabudowa mieszkaniowa jednorodzinna</w:t>
            </w:r>
          </w:p>
        </w:tc>
        <w:tc>
          <w:tcPr>
            <w:tcW w:w="1568" w:type="dxa"/>
            <w:tcBorders>
              <w:top w:val="nil"/>
              <w:left w:val="nil"/>
              <w:bottom w:val="single" w:sz="4" w:space="0" w:color="auto"/>
              <w:right w:val="single" w:sz="4" w:space="0" w:color="auto"/>
            </w:tcBorders>
            <w:shd w:val="clear" w:color="000000" w:fill="FFFFFF"/>
            <w:noWrap/>
            <w:vAlign w:val="center"/>
            <w:hideMark/>
          </w:tcPr>
          <w:p w14:paraId="1E40E738" w14:textId="60532375"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1797817,00</w:t>
            </w:r>
          </w:p>
        </w:tc>
        <w:tc>
          <w:tcPr>
            <w:tcW w:w="1088" w:type="dxa"/>
            <w:tcBorders>
              <w:top w:val="nil"/>
              <w:left w:val="nil"/>
              <w:bottom w:val="single" w:sz="4" w:space="0" w:color="auto"/>
              <w:right w:val="single" w:sz="4" w:space="0" w:color="auto"/>
            </w:tcBorders>
            <w:shd w:val="clear" w:color="000000" w:fill="FFFFFF"/>
            <w:vAlign w:val="center"/>
            <w:hideMark/>
          </w:tcPr>
          <w:p w14:paraId="3AF31B8C" w14:textId="19485A10"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1000713,32</w:t>
            </w:r>
          </w:p>
        </w:tc>
        <w:tc>
          <w:tcPr>
            <w:tcW w:w="995" w:type="dxa"/>
            <w:tcBorders>
              <w:top w:val="nil"/>
              <w:left w:val="nil"/>
              <w:bottom w:val="single" w:sz="4" w:space="0" w:color="auto"/>
              <w:right w:val="single" w:sz="4" w:space="0" w:color="auto"/>
            </w:tcBorders>
            <w:shd w:val="clear" w:color="000000" w:fill="FFFFFF"/>
            <w:vAlign w:val="center"/>
            <w:hideMark/>
          </w:tcPr>
          <w:p w14:paraId="1B749949" w14:textId="18FA9701"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3082272,38</w:t>
            </w:r>
          </w:p>
        </w:tc>
        <w:tc>
          <w:tcPr>
            <w:tcW w:w="1155" w:type="dxa"/>
            <w:tcBorders>
              <w:top w:val="nil"/>
              <w:left w:val="nil"/>
              <w:bottom w:val="single" w:sz="4" w:space="0" w:color="auto"/>
              <w:right w:val="single" w:sz="4" w:space="0" w:color="auto"/>
            </w:tcBorders>
            <w:shd w:val="clear" w:color="000000" w:fill="FFFFFF"/>
            <w:vAlign w:val="center"/>
          </w:tcPr>
          <w:p w14:paraId="63294DAC" w14:textId="1FA81E00"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4082985,70</w:t>
            </w:r>
          </w:p>
        </w:tc>
        <w:tc>
          <w:tcPr>
            <w:tcW w:w="1326" w:type="dxa"/>
            <w:tcBorders>
              <w:top w:val="nil"/>
              <w:left w:val="nil"/>
              <w:bottom w:val="single" w:sz="4" w:space="0" w:color="auto"/>
              <w:right w:val="single" w:sz="4" w:space="0" w:color="auto"/>
            </w:tcBorders>
            <w:shd w:val="clear" w:color="000000" w:fill="FFFFFF"/>
            <w:vAlign w:val="center"/>
            <w:hideMark/>
          </w:tcPr>
          <w:p w14:paraId="4295BC9D" w14:textId="3186F48A"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-2285168,70</w:t>
            </w:r>
          </w:p>
        </w:tc>
      </w:tr>
      <w:tr w:rsidR="00EB3349" w:rsidRPr="00F52826" w14:paraId="1871AF8E" w14:textId="77777777" w:rsidTr="00EB3349">
        <w:trPr>
          <w:trHeight w:val="317"/>
          <w:jc w:val="center"/>
        </w:trPr>
        <w:tc>
          <w:tcPr>
            <w:tcW w:w="27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6F6088B" w14:textId="77777777" w:rsidR="00EB3349" w:rsidRPr="00F52826" w:rsidRDefault="00EB3349" w:rsidP="00F00624">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Zabudowa mieszkaniowa wielorodzinna</w:t>
            </w:r>
          </w:p>
        </w:tc>
        <w:tc>
          <w:tcPr>
            <w:tcW w:w="1568" w:type="dxa"/>
            <w:tcBorders>
              <w:top w:val="nil"/>
              <w:left w:val="nil"/>
              <w:bottom w:val="single" w:sz="4" w:space="0" w:color="auto"/>
              <w:right w:val="single" w:sz="4" w:space="0" w:color="auto"/>
            </w:tcBorders>
            <w:shd w:val="clear" w:color="000000" w:fill="FFFFFF"/>
            <w:noWrap/>
            <w:vAlign w:val="center"/>
            <w:hideMark/>
          </w:tcPr>
          <w:p w14:paraId="57B2A1B9" w14:textId="7E4226A1"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199757,00</w:t>
            </w:r>
          </w:p>
        </w:tc>
        <w:tc>
          <w:tcPr>
            <w:tcW w:w="1088" w:type="dxa"/>
            <w:tcBorders>
              <w:top w:val="nil"/>
              <w:left w:val="nil"/>
              <w:bottom w:val="single" w:sz="4" w:space="0" w:color="auto"/>
              <w:right w:val="single" w:sz="4" w:space="0" w:color="auto"/>
            </w:tcBorders>
            <w:shd w:val="clear" w:color="000000" w:fill="FFFFFF"/>
            <w:vAlign w:val="center"/>
            <w:hideMark/>
          </w:tcPr>
          <w:p w14:paraId="7AF31F54" w14:textId="4D30C4BC"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27847,20</w:t>
            </w:r>
          </w:p>
        </w:tc>
        <w:tc>
          <w:tcPr>
            <w:tcW w:w="995" w:type="dxa"/>
            <w:tcBorders>
              <w:top w:val="nil"/>
              <w:left w:val="nil"/>
              <w:bottom w:val="single" w:sz="4" w:space="0" w:color="auto"/>
              <w:right w:val="single" w:sz="4" w:space="0" w:color="auto"/>
            </w:tcBorders>
            <w:shd w:val="clear" w:color="000000" w:fill="FFFFFF"/>
            <w:vAlign w:val="center"/>
            <w:hideMark/>
          </w:tcPr>
          <w:p w14:paraId="5C05D3A6" w14:textId="6A5C258B"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242310,53</w:t>
            </w:r>
          </w:p>
        </w:tc>
        <w:tc>
          <w:tcPr>
            <w:tcW w:w="1155" w:type="dxa"/>
            <w:tcBorders>
              <w:top w:val="nil"/>
              <w:left w:val="nil"/>
              <w:bottom w:val="single" w:sz="4" w:space="0" w:color="auto"/>
              <w:right w:val="single" w:sz="4" w:space="0" w:color="auto"/>
            </w:tcBorders>
            <w:shd w:val="clear" w:color="000000" w:fill="FFFFFF"/>
            <w:vAlign w:val="center"/>
          </w:tcPr>
          <w:p w14:paraId="66956424" w14:textId="20C49381"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270157,73</w:t>
            </w:r>
          </w:p>
        </w:tc>
        <w:tc>
          <w:tcPr>
            <w:tcW w:w="1326" w:type="dxa"/>
            <w:tcBorders>
              <w:top w:val="nil"/>
              <w:left w:val="nil"/>
              <w:bottom w:val="single" w:sz="4" w:space="0" w:color="auto"/>
              <w:right w:val="single" w:sz="4" w:space="0" w:color="auto"/>
            </w:tcBorders>
            <w:shd w:val="clear" w:color="000000" w:fill="FFFFFF"/>
            <w:vAlign w:val="center"/>
            <w:hideMark/>
          </w:tcPr>
          <w:p w14:paraId="0C2F94F2" w14:textId="3FBCA36A"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-70400,73</w:t>
            </w:r>
          </w:p>
        </w:tc>
      </w:tr>
      <w:tr w:rsidR="00EB3349" w:rsidRPr="00F52826" w14:paraId="566BAEC2" w14:textId="77777777" w:rsidTr="00EB3349">
        <w:trPr>
          <w:trHeight w:val="317"/>
          <w:jc w:val="center"/>
        </w:trPr>
        <w:tc>
          <w:tcPr>
            <w:tcW w:w="27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C68916F" w14:textId="77777777" w:rsidR="00EB3349" w:rsidRPr="00F52826" w:rsidRDefault="00EB3349" w:rsidP="00F00624">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Zabudowa zagrodowa</w:t>
            </w:r>
          </w:p>
        </w:tc>
        <w:tc>
          <w:tcPr>
            <w:tcW w:w="1568" w:type="dxa"/>
            <w:tcBorders>
              <w:top w:val="nil"/>
              <w:left w:val="nil"/>
              <w:bottom w:val="single" w:sz="4" w:space="0" w:color="auto"/>
              <w:right w:val="single" w:sz="4" w:space="0" w:color="auto"/>
            </w:tcBorders>
            <w:shd w:val="clear" w:color="000000" w:fill="FFFFFF"/>
            <w:noWrap/>
            <w:vAlign w:val="center"/>
            <w:hideMark/>
          </w:tcPr>
          <w:p w14:paraId="32A027AA" w14:textId="24B1B155"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218505,00</w:t>
            </w:r>
          </w:p>
        </w:tc>
        <w:tc>
          <w:tcPr>
            <w:tcW w:w="1088" w:type="dxa"/>
            <w:tcBorders>
              <w:top w:val="nil"/>
              <w:left w:val="nil"/>
              <w:bottom w:val="single" w:sz="4" w:space="0" w:color="auto"/>
              <w:right w:val="single" w:sz="4" w:space="0" w:color="auto"/>
            </w:tcBorders>
            <w:shd w:val="clear" w:color="000000" w:fill="FFFFFF"/>
            <w:vAlign w:val="center"/>
            <w:hideMark/>
          </w:tcPr>
          <w:p w14:paraId="451E8484" w14:textId="4D75E0B0"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159537,37</w:t>
            </w:r>
          </w:p>
        </w:tc>
        <w:tc>
          <w:tcPr>
            <w:tcW w:w="995" w:type="dxa"/>
            <w:tcBorders>
              <w:top w:val="nil"/>
              <w:left w:val="nil"/>
              <w:bottom w:val="single" w:sz="4" w:space="0" w:color="auto"/>
              <w:right w:val="single" w:sz="4" w:space="0" w:color="auto"/>
            </w:tcBorders>
            <w:shd w:val="clear" w:color="000000" w:fill="FFFFFF"/>
            <w:vAlign w:val="center"/>
            <w:hideMark/>
          </w:tcPr>
          <w:p w14:paraId="3ECE9B0A" w14:textId="4470E615"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183626,40</w:t>
            </w:r>
          </w:p>
        </w:tc>
        <w:tc>
          <w:tcPr>
            <w:tcW w:w="1155" w:type="dxa"/>
            <w:tcBorders>
              <w:top w:val="nil"/>
              <w:left w:val="nil"/>
              <w:bottom w:val="single" w:sz="4" w:space="0" w:color="auto"/>
              <w:right w:val="single" w:sz="4" w:space="0" w:color="auto"/>
            </w:tcBorders>
            <w:shd w:val="clear" w:color="000000" w:fill="FFFFFF"/>
            <w:vAlign w:val="center"/>
          </w:tcPr>
          <w:p w14:paraId="171E955E" w14:textId="01FB7218"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343163,77</w:t>
            </w:r>
          </w:p>
        </w:tc>
        <w:tc>
          <w:tcPr>
            <w:tcW w:w="1326" w:type="dxa"/>
            <w:tcBorders>
              <w:top w:val="nil"/>
              <w:left w:val="nil"/>
              <w:bottom w:val="single" w:sz="4" w:space="0" w:color="auto"/>
              <w:right w:val="single" w:sz="4" w:space="0" w:color="auto"/>
            </w:tcBorders>
            <w:shd w:val="clear" w:color="000000" w:fill="FFFFFF"/>
            <w:vAlign w:val="center"/>
            <w:hideMark/>
          </w:tcPr>
          <w:p w14:paraId="0B54FC9C" w14:textId="1C319E95"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-124658,77</w:t>
            </w:r>
          </w:p>
        </w:tc>
      </w:tr>
      <w:tr w:rsidR="00EB3349" w:rsidRPr="00F52826" w14:paraId="6CD396E6" w14:textId="77777777" w:rsidTr="00EB3349">
        <w:trPr>
          <w:trHeight w:val="317"/>
          <w:jc w:val="center"/>
        </w:trPr>
        <w:tc>
          <w:tcPr>
            <w:tcW w:w="27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1C2A41" w14:textId="77777777" w:rsidR="00EB3349" w:rsidRPr="00F52826" w:rsidRDefault="00EB3349" w:rsidP="00F00624">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Zabudowa usługowa</w:t>
            </w:r>
          </w:p>
          <w:p w14:paraId="5F8E0163" w14:textId="77777777" w:rsidR="00EB3349" w:rsidRPr="00F52826" w:rsidRDefault="00EB3349" w:rsidP="00F00624">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(komercyjna i publiczna)</w:t>
            </w:r>
          </w:p>
        </w:tc>
        <w:tc>
          <w:tcPr>
            <w:tcW w:w="1568" w:type="dxa"/>
            <w:tcBorders>
              <w:top w:val="nil"/>
              <w:left w:val="nil"/>
              <w:bottom w:val="single" w:sz="4" w:space="0" w:color="auto"/>
              <w:right w:val="single" w:sz="4" w:space="0" w:color="auto"/>
            </w:tcBorders>
            <w:shd w:val="clear" w:color="000000" w:fill="FFFFFF"/>
            <w:noWrap/>
            <w:vAlign w:val="center"/>
            <w:hideMark/>
          </w:tcPr>
          <w:p w14:paraId="65D823E1" w14:textId="50014ACD" w:rsidR="00EB3349" w:rsidRPr="00F52826" w:rsidRDefault="00EB3349" w:rsidP="00EB3349">
            <w:pPr>
              <w:spacing w:before="0" w:after="0"/>
              <w:ind w:firstLine="0"/>
              <w:jc w:val="right"/>
              <w:rPr>
                <w:rFonts w:cs="Segoe UI"/>
                <w:sz w:val="16"/>
                <w:szCs w:val="16"/>
              </w:rPr>
            </w:pPr>
            <w:r w:rsidRPr="00F52826">
              <w:rPr>
                <w:sz w:val="16"/>
                <w:szCs w:val="16"/>
              </w:rPr>
              <w:t>3208466,70</w:t>
            </w:r>
          </w:p>
        </w:tc>
        <w:tc>
          <w:tcPr>
            <w:tcW w:w="1088" w:type="dxa"/>
            <w:tcBorders>
              <w:top w:val="nil"/>
              <w:left w:val="nil"/>
              <w:bottom w:val="single" w:sz="4" w:space="0" w:color="auto"/>
              <w:right w:val="single" w:sz="4" w:space="0" w:color="auto"/>
            </w:tcBorders>
            <w:shd w:val="clear" w:color="000000" w:fill="FFFFFF"/>
            <w:vAlign w:val="center"/>
            <w:hideMark/>
          </w:tcPr>
          <w:p w14:paraId="2FE564AD" w14:textId="6B385E80"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357586,26</w:t>
            </w:r>
          </w:p>
        </w:tc>
        <w:tc>
          <w:tcPr>
            <w:tcW w:w="995" w:type="dxa"/>
            <w:tcBorders>
              <w:top w:val="nil"/>
              <w:left w:val="nil"/>
              <w:bottom w:val="single" w:sz="4" w:space="0" w:color="auto"/>
              <w:right w:val="single" w:sz="4" w:space="0" w:color="auto"/>
            </w:tcBorders>
            <w:shd w:val="clear" w:color="auto" w:fill="auto"/>
            <w:noWrap/>
            <w:vAlign w:val="center"/>
            <w:hideMark/>
          </w:tcPr>
          <w:p w14:paraId="0E5416F2" w14:textId="29F87EB6"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1821699,20</w:t>
            </w:r>
          </w:p>
        </w:tc>
        <w:tc>
          <w:tcPr>
            <w:tcW w:w="1155" w:type="dxa"/>
            <w:tcBorders>
              <w:top w:val="nil"/>
              <w:left w:val="nil"/>
              <w:bottom w:val="single" w:sz="4" w:space="0" w:color="auto"/>
              <w:right w:val="single" w:sz="4" w:space="0" w:color="auto"/>
            </w:tcBorders>
            <w:shd w:val="clear" w:color="000000" w:fill="FFFFFF"/>
            <w:vAlign w:val="center"/>
          </w:tcPr>
          <w:p w14:paraId="4B00EA13" w14:textId="586E7A73"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2179285,46</w:t>
            </w:r>
          </w:p>
        </w:tc>
        <w:tc>
          <w:tcPr>
            <w:tcW w:w="1326" w:type="dxa"/>
            <w:tcBorders>
              <w:top w:val="nil"/>
              <w:left w:val="nil"/>
              <w:bottom w:val="single" w:sz="4" w:space="0" w:color="auto"/>
              <w:right w:val="single" w:sz="4" w:space="0" w:color="auto"/>
            </w:tcBorders>
            <w:shd w:val="clear" w:color="000000" w:fill="FFFFFF"/>
            <w:vAlign w:val="center"/>
            <w:hideMark/>
          </w:tcPr>
          <w:p w14:paraId="7D20C286" w14:textId="74A3402A"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1029181,24</w:t>
            </w:r>
          </w:p>
        </w:tc>
      </w:tr>
      <w:tr w:rsidR="00EB3349" w:rsidRPr="00F52826" w14:paraId="517FADEE" w14:textId="77777777" w:rsidTr="00EB3349">
        <w:trPr>
          <w:trHeight w:val="317"/>
          <w:jc w:val="center"/>
        </w:trPr>
        <w:tc>
          <w:tcPr>
            <w:tcW w:w="2755"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C50D817" w14:textId="77777777" w:rsidR="00EB3349" w:rsidRPr="00F52826" w:rsidRDefault="00EB3349" w:rsidP="00F00624">
            <w:pPr>
              <w:spacing w:before="0" w:after="0"/>
              <w:ind w:firstLine="0"/>
              <w:jc w:val="left"/>
              <w:rPr>
                <w:rFonts w:eastAsia="Times New Roman" w:cs="Segoe UI"/>
                <w:b/>
                <w:bCs/>
                <w:sz w:val="16"/>
                <w:szCs w:val="16"/>
                <w:lang w:eastAsia="pl-PL"/>
              </w:rPr>
            </w:pPr>
            <w:r w:rsidRPr="00F52826">
              <w:rPr>
                <w:rFonts w:eastAsia="Times New Roman" w:cs="Segoe UI"/>
                <w:b/>
                <w:bCs/>
                <w:sz w:val="16"/>
                <w:szCs w:val="16"/>
                <w:lang w:eastAsia="pl-PL"/>
              </w:rPr>
              <w:t>Zabudowa produkcyjna</w:t>
            </w:r>
          </w:p>
        </w:tc>
        <w:tc>
          <w:tcPr>
            <w:tcW w:w="1568" w:type="dxa"/>
            <w:tcBorders>
              <w:top w:val="nil"/>
              <w:left w:val="nil"/>
              <w:bottom w:val="single" w:sz="4" w:space="0" w:color="auto"/>
              <w:right w:val="single" w:sz="4" w:space="0" w:color="auto"/>
            </w:tcBorders>
            <w:shd w:val="clear" w:color="000000" w:fill="FFFFFF"/>
            <w:noWrap/>
            <w:vAlign w:val="center"/>
            <w:hideMark/>
          </w:tcPr>
          <w:p w14:paraId="147E9870" w14:textId="29BE3376" w:rsidR="00EB3349" w:rsidRPr="00F52826" w:rsidRDefault="00EB3349" w:rsidP="00EB3349">
            <w:pPr>
              <w:spacing w:before="0" w:after="0"/>
              <w:ind w:firstLine="0"/>
              <w:jc w:val="right"/>
              <w:rPr>
                <w:rFonts w:cs="Segoe UI"/>
                <w:sz w:val="16"/>
                <w:szCs w:val="16"/>
              </w:rPr>
            </w:pPr>
            <w:r w:rsidRPr="00F52826">
              <w:rPr>
                <w:sz w:val="16"/>
                <w:szCs w:val="16"/>
              </w:rPr>
              <w:t>3198402,70</w:t>
            </w:r>
          </w:p>
        </w:tc>
        <w:tc>
          <w:tcPr>
            <w:tcW w:w="1088" w:type="dxa"/>
            <w:tcBorders>
              <w:top w:val="nil"/>
              <w:left w:val="nil"/>
              <w:bottom w:val="single" w:sz="4" w:space="0" w:color="auto"/>
              <w:right w:val="single" w:sz="4" w:space="0" w:color="auto"/>
            </w:tcBorders>
            <w:shd w:val="clear" w:color="000000" w:fill="FFFFFF"/>
            <w:vAlign w:val="center"/>
            <w:hideMark/>
          </w:tcPr>
          <w:p w14:paraId="57AACF5C" w14:textId="371701DB"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92190,23</w:t>
            </w:r>
          </w:p>
        </w:tc>
        <w:tc>
          <w:tcPr>
            <w:tcW w:w="995" w:type="dxa"/>
            <w:tcBorders>
              <w:top w:val="nil"/>
              <w:left w:val="nil"/>
              <w:bottom w:val="single" w:sz="4" w:space="0" w:color="auto"/>
              <w:right w:val="single" w:sz="4" w:space="0" w:color="auto"/>
            </w:tcBorders>
            <w:shd w:val="clear" w:color="auto" w:fill="auto"/>
            <w:noWrap/>
            <w:vAlign w:val="center"/>
            <w:hideMark/>
          </w:tcPr>
          <w:p w14:paraId="4EE1F1FC" w14:textId="3DF62D49"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1349835,74</w:t>
            </w:r>
          </w:p>
        </w:tc>
        <w:tc>
          <w:tcPr>
            <w:tcW w:w="1155" w:type="dxa"/>
            <w:tcBorders>
              <w:top w:val="nil"/>
              <w:left w:val="nil"/>
              <w:bottom w:val="single" w:sz="4" w:space="0" w:color="auto"/>
              <w:right w:val="single" w:sz="4" w:space="0" w:color="auto"/>
            </w:tcBorders>
            <w:shd w:val="clear" w:color="000000" w:fill="FFFFFF"/>
            <w:vAlign w:val="center"/>
          </w:tcPr>
          <w:p w14:paraId="4D0D2A29" w14:textId="73659048"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1442025,97</w:t>
            </w:r>
          </w:p>
        </w:tc>
        <w:tc>
          <w:tcPr>
            <w:tcW w:w="1326" w:type="dxa"/>
            <w:tcBorders>
              <w:top w:val="nil"/>
              <w:left w:val="nil"/>
              <w:bottom w:val="single" w:sz="4" w:space="0" w:color="auto"/>
              <w:right w:val="single" w:sz="4" w:space="0" w:color="auto"/>
            </w:tcBorders>
            <w:shd w:val="clear" w:color="000000" w:fill="FFFFFF"/>
            <w:vAlign w:val="center"/>
            <w:hideMark/>
          </w:tcPr>
          <w:p w14:paraId="0D174A07" w14:textId="7DD22F4F" w:rsidR="00EB3349" w:rsidRPr="00F52826" w:rsidRDefault="00EB3349" w:rsidP="00EB3349">
            <w:pPr>
              <w:spacing w:before="0" w:after="0"/>
              <w:ind w:firstLine="0"/>
              <w:jc w:val="right"/>
              <w:rPr>
                <w:rFonts w:eastAsia="Times New Roman" w:cs="Segoe UI"/>
                <w:sz w:val="16"/>
                <w:szCs w:val="16"/>
                <w:lang w:eastAsia="pl-PL"/>
              </w:rPr>
            </w:pPr>
            <w:r w:rsidRPr="00F52826">
              <w:rPr>
                <w:sz w:val="16"/>
                <w:szCs w:val="16"/>
              </w:rPr>
              <w:t>1756376,73</w:t>
            </w:r>
          </w:p>
        </w:tc>
      </w:tr>
    </w:tbl>
    <w:p w14:paraId="62E00E98" w14:textId="77777777" w:rsidR="00EB3349" w:rsidRPr="00F52826" w:rsidRDefault="00EB3349" w:rsidP="00EB3349">
      <w:pPr>
        <w:ind w:firstLine="0"/>
        <w:rPr>
          <w:rFonts w:cs="Segoe UI"/>
          <w:szCs w:val="20"/>
          <w:lang w:eastAsia="cs-CZ"/>
        </w:rPr>
      </w:pPr>
      <w:r w:rsidRPr="00F52826">
        <w:rPr>
          <w:rFonts w:cs="Segoe UI"/>
          <w:szCs w:val="20"/>
          <w:lang w:eastAsia="cs-CZ"/>
        </w:rPr>
        <w:t>Porównując maksymalne w skali gminy zapotrzebowanie na nową zabudowę o danej funkcji z łączną chłonnością obszarów stwierdzono, że zapotrzebowanie przekracza chłonność w przypadku dwóch badanych w bilansie funkcji zabudowy tj. zabudowy usługowej i produkcyjnej. W związku z powyższym w kierunkach studium poza obszarami o w pełni wykształconej, zwartej strukturze funkcjonalno-przestrzennej oraz obowiązującymi miejscowymi planami zagospodarowania przestrzennego istnieje możliwość wskazania nowych terenów budowlanych.</w:t>
      </w:r>
    </w:p>
    <w:p w14:paraId="2A4076ED" w14:textId="4D1B7450" w:rsidR="00883330" w:rsidRPr="00F52826" w:rsidRDefault="00EF6A2F" w:rsidP="00FA2B19">
      <w:pPr>
        <w:pStyle w:val="GK"/>
        <w:rPr>
          <w:lang w:eastAsia="cs-CZ"/>
        </w:rPr>
      </w:pPr>
      <w:r w:rsidRPr="00F52826">
        <w:rPr>
          <w:rFonts w:cs="Segoe UI"/>
          <w:szCs w:val="20"/>
          <w:lang w:eastAsia="cs-CZ"/>
        </w:rPr>
        <w:t xml:space="preserve">Zapotrzebowanie na zabudowę mieszkaniową jednorodzinną, zabudowę mieszkaniową wielorodzinną, zabudowę zagrodową jest niższe niż wyliczona chłonność terenów. </w:t>
      </w:r>
      <w:r w:rsidR="00FA2B19" w:rsidRPr="00F52826">
        <w:rPr>
          <w:lang w:eastAsia="cs-CZ"/>
        </w:rPr>
        <w:t xml:space="preserve">Taki stan rzeczy wynika z faktu, że obowiązujące miejscowe plany zagospodarowania przestrzennego przeznaczają znaczne tereny pod te funkcje. </w:t>
      </w:r>
      <w:r w:rsidRPr="00F52826">
        <w:rPr>
          <w:rFonts w:cs="Segoe UI"/>
          <w:szCs w:val="20"/>
          <w:lang w:eastAsia="cs-CZ"/>
        </w:rPr>
        <w:t>Zatem w kierunkach zagospodarowania przestrzennego miasta i gminy Góra Kalwaria nie ma możliwości lokalizacji nowej zabudowy mieszkaniowej poza obszarami o w pełni wykształconej zwartej strukturze funkcjonalno-przestrzennej.</w:t>
      </w:r>
    </w:p>
    <w:p w14:paraId="061F386B" w14:textId="5C06DCE6" w:rsidR="00883330" w:rsidRPr="00F52826" w:rsidRDefault="00883330" w:rsidP="00FA2B19">
      <w:pPr>
        <w:pStyle w:val="GK"/>
        <w:rPr>
          <w:lang w:eastAsia="cs-CZ"/>
        </w:rPr>
      </w:pPr>
      <w:r w:rsidRPr="00F52826">
        <w:rPr>
          <w:lang w:eastAsia="cs-CZ"/>
        </w:rPr>
        <w:t>W kierunkach</w:t>
      </w:r>
      <w:r w:rsidR="00FA2B19" w:rsidRPr="00F52826">
        <w:rPr>
          <w:lang w:eastAsia="cs-CZ"/>
        </w:rPr>
        <w:t xml:space="preserve"> zagospodarowania przestrzennego miasta i gminy Góra Kalwaria </w:t>
      </w:r>
      <w:r w:rsidRPr="00F52826">
        <w:rPr>
          <w:lang w:eastAsia="cs-CZ"/>
        </w:rPr>
        <w:t xml:space="preserve">istnieje możliwość jedynie zmiany położenia obecnie niezagospodarowanych terenów </w:t>
      </w:r>
      <w:r w:rsidR="004940A2" w:rsidRPr="00F52826">
        <w:rPr>
          <w:lang w:eastAsia="cs-CZ"/>
        </w:rPr>
        <w:t>wskazanych w obecnym studium, w </w:t>
      </w:r>
      <w:r w:rsidRPr="00F52826">
        <w:rPr>
          <w:lang w:eastAsia="cs-CZ"/>
        </w:rPr>
        <w:t xml:space="preserve">obszary o większym zainteresowaniu inwestorskim, z zastrzeżeniem iż nie może zostać zwiększona powierzchnia użytkowa funkcji mieszkaniowej </w:t>
      </w:r>
      <w:r w:rsidR="006C2894" w:rsidRPr="00F52826">
        <w:rPr>
          <w:lang w:eastAsia="cs-CZ"/>
        </w:rPr>
        <w:t xml:space="preserve">jednorodzinnej i zagrodowej </w:t>
      </w:r>
      <w:r w:rsidRPr="00F52826">
        <w:rPr>
          <w:lang w:eastAsia="cs-CZ"/>
        </w:rPr>
        <w:t>względem obowiązującego studium.</w:t>
      </w:r>
    </w:p>
    <w:p w14:paraId="7CF930E1" w14:textId="77777777" w:rsidR="00FA2B19" w:rsidRPr="00F52826" w:rsidRDefault="00594B93" w:rsidP="00561019">
      <w:pPr>
        <w:pStyle w:val="GK"/>
        <w:rPr>
          <w:lang w:eastAsia="cs-CZ"/>
        </w:rPr>
      </w:pPr>
      <w:r w:rsidRPr="00F52826">
        <w:rPr>
          <w:lang w:eastAsia="cs-CZ"/>
        </w:rPr>
        <w:t>Należy zaznaczyć, że wskazane jest kształtowanie zabudowy na podstawie ustaleń studium uwarunkowań i kierunków zagospodarowania przestrzennego i miejscowych planów zagospodarowania przestrzennego. Kształtowanie zwartych jednostek osadniczych o w pełni wykształconej strukturze funkcjonalno-przestrzennej daje możliwość wyposażenia terenów w infrastrukturę, zmniejsza tym samym koszty finansowe, jak i niekorzystną presję na środowisko przyrodnicze rozpraszającej się zabudowy.</w:t>
      </w:r>
    </w:p>
    <w:p w14:paraId="7ED528D6" w14:textId="77777777" w:rsidR="00561019" w:rsidRPr="00F52826" w:rsidRDefault="00561019" w:rsidP="00561019">
      <w:pPr>
        <w:pStyle w:val="GK"/>
        <w:rPr>
          <w:lang w:eastAsia="cs-CZ"/>
        </w:rPr>
      </w:pPr>
      <w:r w:rsidRPr="00F52826">
        <w:rPr>
          <w:lang w:eastAsia="cs-CZ"/>
        </w:rPr>
        <w:t xml:space="preserve">Zgodnie z pismem Ministra Infrastruktury i Budownictwa z dnia 28 kwietnia 2016 r. przepisy ustawy o planowaniu i zagospodarowaniu przestrzennym (Dz. U. z 2018 r., poz. 1945 ze zm.) „nie dopuszczają jedynie – w przypadku, gdy zapotrzebowanie na zabudowę może być w pełni zaspokojone na obszarach objętych planami miejscowymi oraz obszarach o w pełni wykształconej zwartej strukturze funkcjonalno-przestrzennej – przewidywania nowej zabudowy poza tymi obszarami. Pod pojęciem „nowej zabudowy” rozumieć należy zabudowę, która nie była dotąd projektowana w obowiązującym </w:t>
      </w:r>
      <w:r w:rsidRPr="00F52826">
        <w:rPr>
          <w:lang w:eastAsia="cs-CZ"/>
        </w:rPr>
        <w:lastRenderedPageBreak/>
        <w:t>studium”. W związku z powyższym możliwe jest wskazanie nowej zabudowy o powierzchni wykraczającej poza wyliczone zapotrzebowanie, o ile nie wykracza ona poza tereny zabudowy wyznaczone w obowiązującym studium.</w:t>
      </w:r>
    </w:p>
    <w:p w14:paraId="528C98BF" w14:textId="77777777" w:rsidR="00C33E49" w:rsidRPr="00F52826" w:rsidRDefault="00C0143E" w:rsidP="00561019">
      <w:pPr>
        <w:pStyle w:val="GK"/>
        <w:rPr>
          <w:lang w:eastAsia="cs-CZ"/>
        </w:rPr>
      </w:pPr>
      <w:r w:rsidRPr="00F52826">
        <w:rPr>
          <w:lang w:eastAsia="cs-CZ"/>
        </w:rPr>
        <w:t>Mając na uwadze</w:t>
      </w:r>
      <w:r w:rsidR="00C33E49" w:rsidRPr="00F52826">
        <w:rPr>
          <w:lang w:eastAsia="cs-CZ"/>
        </w:rPr>
        <w:t>:</w:t>
      </w:r>
    </w:p>
    <w:p w14:paraId="71EF0BAC" w14:textId="4DFAC8E6" w:rsidR="00F53117" w:rsidRPr="00F52826" w:rsidRDefault="00F53117" w:rsidP="00C33E49">
      <w:pPr>
        <w:pStyle w:val="GKLISTA"/>
        <w:rPr>
          <w:lang w:eastAsia="cs-CZ"/>
        </w:rPr>
      </w:pPr>
      <w:r w:rsidRPr="00F52826">
        <w:rPr>
          <w:lang w:eastAsia="cs-CZ"/>
        </w:rPr>
        <w:t>sąsiedztwo istniejących i projektowanych terenów produkcyjnych (</w:t>
      </w:r>
      <w:r w:rsidR="00A14A5A" w:rsidRPr="00F52826">
        <w:rPr>
          <w:lang w:eastAsia="cs-CZ"/>
        </w:rPr>
        <w:t xml:space="preserve">obszary oznaczone na poniższym rysunku numerami: </w:t>
      </w:r>
      <w:r w:rsidRPr="00F52826">
        <w:rPr>
          <w:lang w:eastAsia="cs-CZ"/>
        </w:rPr>
        <w:t>1, 10</w:t>
      </w:r>
      <w:r w:rsidR="00FC0257" w:rsidRPr="00F52826">
        <w:rPr>
          <w:lang w:eastAsia="cs-CZ"/>
        </w:rPr>
        <w:t>, 11</w:t>
      </w:r>
      <w:r w:rsidRPr="00F52826">
        <w:rPr>
          <w:lang w:eastAsia="cs-CZ"/>
        </w:rPr>
        <w:t>)</w:t>
      </w:r>
      <w:r w:rsidR="007755EA" w:rsidRPr="00F52826">
        <w:rPr>
          <w:lang w:eastAsia="cs-CZ"/>
        </w:rPr>
        <w:t>;</w:t>
      </w:r>
    </w:p>
    <w:p w14:paraId="3AB3CB17" w14:textId="1E830427" w:rsidR="00F53117" w:rsidRPr="00F52826" w:rsidRDefault="00F53117" w:rsidP="00F53117">
      <w:pPr>
        <w:pStyle w:val="GKLISTA"/>
        <w:rPr>
          <w:lang w:eastAsia="cs-CZ"/>
        </w:rPr>
      </w:pPr>
      <w:r w:rsidRPr="00F52826">
        <w:rPr>
          <w:lang w:eastAsia="cs-CZ"/>
        </w:rPr>
        <w:t>dopuszczenie w dotychczasowym studium przeznaczenia funkcji wykluczających się: M/U/P1 – tereny dla perspektywicznego rozwoju zabudowy mieszkaniowej, przemysłowej i usług (2, 3, 4);</w:t>
      </w:r>
    </w:p>
    <w:p w14:paraId="03027BD6" w14:textId="28F9FF04" w:rsidR="00F53117" w:rsidRPr="00F52826" w:rsidRDefault="00F53117" w:rsidP="00F53117">
      <w:pPr>
        <w:pStyle w:val="GKLISTA"/>
        <w:rPr>
          <w:lang w:eastAsia="cs-CZ"/>
        </w:rPr>
      </w:pPr>
      <w:r w:rsidRPr="00F52826">
        <w:rPr>
          <w:lang w:eastAsia="cs-CZ"/>
        </w:rPr>
        <w:t>lokalizację terenów zabudowy mieszkaniowo-usługowej w dotychczasowym studium w rejonie szlaków komunikacyjnych o dużym natężeniu ruchu (6, 7, 8</w:t>
      </w:r>
      <w:r w:rsidR="00FC0257" w:rsidRPr="00F52826">
        <w:rPr>
          <w:lang w:eastAsia="cs-CZ"/>
        </w:rPr>
        <w:t>, 20</w:t>
      </w:r>
      <w:r w:rsidRPr="00F52826">
        <w:rPr>
          <w:lang w:eastAsia="cs-CZ"/>
        </w:rPr>
        <w:t>)</w:t>
      </w:r>
      <w:r w:rsidR="007755EA" w:rsidRPr="00F52826">
        <w:rPr>
          <w:lang w:eastAsia="cs-CZ"/>
        </w:rPr>
        <w:t>;</w:t>
      </w:r>
    </w:p>
    <w:p w14:paraId="792263D5" w14:textId="2F8081C8" w:rsidR="00F53117" w:rsidRPr="00F52826" w:rsidRDefault="00F53117" w:rsidP="00F53117">
      <w:pPr>
        <w:pStyle w:val="GKLISTA"/>
        <w:rPr>
          <w:lang w:eastAsia="cs-CZ"/>
        </w:rPr>
      </w:pPr>
      <w:r w:rsidRPr="00F52826">
        <w:rPr>
          <w:lang w:eastAsia="cs-CZ"/>
        </w:rPr>
        <w:t>zgłoszone do studium wnioski osób fizycznych i prawnych, a także uwagi (5</w:t>
      </w:r>
      <w:r w:rsidR="00A34545" w:rsidRPr="00F52826">
        <w:rPr>
          <w:lang w:eastAsia="cs-CZ"/>
        </w:rPr>
        <w:t>, 38</w:t>
      </w:r>
      <w:r w:rsidR="000231A7" w:rsidRPr="00F52826">
        <w:rPr>
          <w:lang w:eastAsia="cs-CZ"/>
        </w:rPr>
        <w:t>, 43, 58, 59</w:t>
      </w:r>
      <w:r w:rsidR="007755EA" w:rsidRPr="00F52826">
        <w:rPr>
          <w:lang w:eastAsia="cs-CZ"/>
        </w:rPr>
        <w:t>);</w:t>
      </w:r>
    </w:p>
    <w:p w14:paraId="7A9FBD4B" w14:textId="6FFFA5D4" w:rsidR="00F53117" w:rsidRPr="00F52826" w:rsidRDefault="00FC0257" w:rsidP="00C33E49">
      <w:pPr>
        <w:pStyle w:val="GKLISTA"/>
        <w:rPr>
          <w:lang w:eastAsia="cs-CZ"/>
        </w:rPr>
      </w:pPr>
      <w:r w:rsidRPr="00F52826">
        <w:rPr>
          <w:lang w:eastAsia="cs-CZ"/>
        </w:rPr>
        <w:t>zabezpieczenie terenów usług publicznych i infrastruktury technicznej (13, 14)</w:t>
      </w:r>
      <w:r w:rsidR="007755EA" w:rsidRPr="00F52826">
        <w:rPr>
          <w:lang w:eastAsia="cs-CZ"/>
        </w:rPr>
        <w:t>;</w:t>
      </w:r>
    </w:p>
    <w:p w14:paraId="4DE8D90D" w14:textId="3D899D7E" w:rsidR="00FC0257" w:rsidRPr="00F52826" w:rsidRDefault="00FC0257" w:rsidP="00C33E49">
      <w:pPr>
        <w:pStyle w:val="GKLISTA"/>
        <w:rPr>
          <w:lang w:eastAsia="cs-CZ"/>
        </w:rPr>
      </w:pPr>
      <w:r w:rsidRPr="00F52826">
        <w:rPr>
          <w:lang w:eastAsia="cs-CZ"/>
        </w:rPr>
        <w:t>podziały ewidencyjne utrudniające lub uniemożliwiające poprawną obsługę komunikacyjną dla ustaleń dotychczasowego studium (16)</w:t>
      </w:r>
      <w:r w:rsidR="007755EA" w:rsidRPr="00F52826">
        <w:rPr>
          <w:lang w:eastAsia="cs-CZ"/>
        </w:rPr>
        <w:t>;</w:t>
      </w:r>
    </w:p>
    <w:p w14:paraId="05E2569D" w14:textId="636BBEC4" w:rsidR="00FC0257" w:rsidRPr="00F52826" w:rsidRDefault="00FC0257" w:rsidP="00C33E49">
      <w:pPr>
        <w:pStyle w:val="GKLISTA"/>
        <w:rPr>
          <w:lang w:eastAsia="cs-CZ"/>
        </w:rPr>
      </w:pPr>
      <w:r w:rsidRPr="00F52826">
        <w:rPr>
          <w:lang w:eastAsia="cs-CZ"/>
        </w:rPr>
        <w:t>występujące w terenie użytki leśne oraz ich sąsiedztwo (17, 18, 19</w:t>
      </w:r>
      <w:r w:rsidR="00787DDD" w:rsidRPr="00F52826">
        <w:rPr>
          <w:lang w:eastAsia="cs-CZ"/>
        </w:rPr>
        <w:t>, 22, 23, 24, 25, 28, 29</w:t>
      </w:r>
      <w:r w:rsidRPr="00F52826">
        <w:rPr>
          <w:lang w:eastAsia="cs-CZ"/>
        </w:rPr>
        <w:t>)</w:t>
      </w:r>
      <w:r w:rsidR="007755EA" w:rsidRPr="00F52826">
        <w:rPr>
          <w:lang w:eastAsia="cs-CZ"/>
        </w:rPr>
        <w:t>;</w:t>
      </w:r>
    </w:p>
    <w:p w14:paraId="3A83667A" w14:textId="378256CC" w:rsidR="00FC0257" w:rsidRPr="00F52826" w:rsidRDefault="00787DDD" w:rsidP="00C33E49">
      <w:pPr>
        <w:pStyle w:val="GKLISTA"/>
        <w:rPr>
          <w:lang w:eastAsia="cs-CZ"/>
        </w:rPr>
      </w:pPr>
      <w:r w:rsidRPr="00F52826">
        <w:rPr>
          <w:lang w:eastAsia="cs-CZ"/>
        </w:rPr>
        <w:t>sąsiedztwo rzek (26)</w:t>
      </w:r>
      <w:r w:rsidR="007755EA" w:rsidRPr="00F52826">
        <w:rPr>
          <w:lang w:eastAsia="cs-CZ"/>
        </w:rPr>
        <w:t>;</w:t>
      </w:r>
    </w:p>
    <w:p w14:paraId="2177BB57" w14:textId="1E4891AD" w:rsidR="00787DDD" w:rsidRPr="00F52826" w:rsidRDefault="00787DDD" w:rsidP="00C33E49">
      <w:pPr>
        <w:pStyle w:val="GKLISTA"/>
        <w:rPr>
          <w:lang w:eastAsia="cs-CZ"/>
        </w:rPr>
      </w:pPr>
      <w:r w:rsidRPr="00F52826">
        <w:rPr>
          <w:lang w:eastAsia="cs-CZ"/>
        </w:rPr>
        <w:t>występowanie obszarów zagrożonych osuwaniem się mas ziemnych (30)</w:t>
      </w:r>
      <w:r w:rsidR="007755EA" w:rsidRPr="00F52826">
        <w:rPr>
          <w:lang w:eastAsia="cs-CZ"/>
        </w:rPr>
        <w:t>;</w:t>
      </w:r>
    </w:p>
    <w:p w14:paraId="72DF2273" w14:textId="2F4836B8" w:rsidR="00FC0257" w:rsidRPr="00F52826" w:rsidRDefault="00FC0257" w:rsidP="00C33E49">
      <w:pPr>
        <w:pStyle w:val="GKLISTA"/>
        <w:rPr>
          <w:lang w:eastAsia="cs-CZ"/>
        </w:rPr>
      </w:pPr>
      <w:r w:rsidRPr="00F52826">
        <w:rPr>
          <w:lang w:eastAsia="cs-CZ"/>
        </w:rPr>
        <w:t>wydane decyzje o warunkach zabudowy i ich re</w:t>
      </w:r>
      <w:r w:rsidR="00A14A5A" w:rsidRPr="00F52826">
        <w:rPr>
          <w:lang w:eastAsia="cs-CZ"/>
        </w:rPr>
        <w:t>jony koncentracji, świadczące o </w:t>
      </w:r>
      <w:r w:rsidRPr="00F52826">
        <w:rPr>
          <w:lang w:eastAsia="cs-CZ"/>
        </w:rPr>
        <w:t>zainteresowaniu inwestycyjnym (15</w:t>
      </w:r>
      <w:r w:rsidR="00A34545" w:rsidRPr="00F52826">
        <w:rPr>
          <w:lang w:eastAsia="cs-CZ"/>
        </w:rPr>
        <w:t xml:space="preserve">, 32, 33, 34, 35, 36, 37, </w:t>
      </w:r>
      <w:r w:rsidR="005B57A5" w:rsidRPr="00F52826">
        <w:rPr>
          <w:lang w:eastAsia="cs-CZ"/>
        </w:rPr>
        <w:t>39, 40, 41, 42</w:t>
      </w:r>
      <w:r w:rsidR="000231A7" w:rsidRPr="00F52826">
        <w:rPr>
          <w:lang w:eastAsia="cs-CZ"/>
        </w:rPr>
        <w:t xml:space="preserve">, 44, 45, 46, 47, 48, 49, 50, 51, 52, 53, 54, 55, 56, 57, 60, 61, 62, </w:t>
      </w:r>
      <w:r w:rsidR="00C534DD" w:rsidRPr="00F52826">
        <w:rPr>
          <w:lang w:eastAsia="cs-CZ"/>
        </w:rPr>
        <w:t>63</w:t>
      </w:r>
      <w:r w:rsidR="00A14A5A" w:rsidRPr="00F52826">
        <w:rPr>
          <w:lang w:eastAsia="cs-CZ"/>
        </w:rPr>
        <w:t>, 64, 65, 66, 67</w:t>
      </w:r>
      <w:r w:rsidRPr="00F52826">
        <w:rPr>
          <w:lang w:eastAsia="cs-CZ"/>
        </w:rPr>
        <w:t>)</w:t>
      </w:r>
      <w:r w:rsidR="00A14A5A" w:rsidRPr="00F52826">
        <w:rPr>
          <w:lang w:eastAsia="cs-CZ"/>
        </w:rPr>
        <w:t>;</w:t>
      </w:r>
    </w:p>
    <w:p w14:paraId="3F28B420" w14:textId="3C895F18" w:rsidR="00C33E49" w:rsidRPr="00F52826" w:rsidRDefault="00C33E49" w:rsidP="00C33E49">
      <w:pPr>
        <w:pStyle w:val="GKLISTA"/>
        <w:rPr>
          <w:lang w:eastAsia="cs-CZ"/>
        </w:rPr>
      </w:pPr>
      <w:r w:rsidRPr="00F52826">
        <w:rPr>
          <w:lang w:eastAsia="cs-CZ"/>
        </w:rPr>
        <w:t>występowanie obszarów znikomego ruchu budowlanego</w:t>
      </w:r>
      <w:r w:rsidR="00FC0257" w:rsidRPr="00F52826">
        <w:rPr>
          <w:lang w:eastAsia="cs-CZ"/>
        </w:rPr>
        <w:t xml:space="preserve"> (12, 21</w:t>
      </w:r>
      <w:r w:rsidR="00787DDD" w:rsidRPr="00F52826">
        <w:rPr>
          <w:lang w:eastAsia="cs-CZ"/>
        </w:rPr>
        <w:t>, 31</w:t>
      </w:r>
      <w:r w:rsidR="00FC0257" w:rsidRPr="00F52826">
        <w:rPr>
          <w:lang w:eastAsia="cs-CZ"/>
        </w:rPr>
        <w:t>)</w:t>
      </w:r>
      <w:r w:rsidR="007755EA" w:rsidRPr="00F52826">
        <w:rPr>
          <w:lang w:eastAsia="cs-CZ"/>
        </w:rPr>
        <w:t>;</w:t>
      </w:r>
    </w:p>
    <w:p w14:paraId="690F91B8" w14:textId="582D115B" w:rsidR="00561019" w:rsidRPr="00F52826" w:rsidRDefault="00C33E49" w:rsidP="00561019">
      <w:pPr>
        <w:pStyle w:val="GK"/>
        <w:rPr>
          <w:lang w:eastAsia="cs-CZ"/>
        </w:rPr>
      </w:pPr>
      <w:r w:rsidRPr="00F52826">
        <w:rPr>
          <w:lang w:eastAsia="cs-CZ"/>
        </w:rPr>
        <w:t xml:space="preserve">dokonano translokacji funkcji zabudowy mieszkaniowej jednorodzinnej, </w:t>
      </w:r>
      <w:r w:rsidR="007755EA" w:rsidRPr="00F52826">
        <w:rPr>
          <w:lang w:eastAsia="cs-CZ"/>
        </w:rPr>
        <w:t xml:space="preserve">z niezwiększaniem </w:t>
      </w:r>
      <w:r w:rsidRPr="00F52826">
        <w:rPr>
          <w:lang w:eastAsia="cs-CZ"/>
        </w:rPr>
        <w:t xml:space="preserve"> powierzchni uż</w:t>
      </w:r>
      <w:r w:rsidR="00C474A9" w:rsidRPr="00F52826">
        <w:rPr>
          <w:lang w:eastAsia="cs-CZ"/>
        </w:rPr>
        <w:t>ytkowej, co przedstawia poniższa tabela i rysunek.</w:t>
      </w:r>
    </w:p>
    <w:p w14:paraId="249073C9" w14:textId="6469E81F" w:rsidR="007755EA" w:rsidRPr="00F52826" w:rsidRDefault="007755EA" w:rsidP="007755EA">
      <w:pPr>
        <w:spacing w:after="240"/>
        <w:ind w:firstLine="0"/>
      </w:pPr>
      <w:r w:rsidRPr="00F52826">
        <w:t>Rozwiązanie to nie powoduje wyznaczenia nowych terenów budowlanych poza obszarami o zwartej strukturze funkcjonalno-przestrzennej, ponieważ polega jedynie na zmianie lokalizacji już ustalonych w dotychczasowym studium terenów budowlanych. Ponadto jest to zgodne z wynikiem bilansu terenów przeznaczonych pod zabudowę, gdzie dla funkcji mieszkaniowej istnieje nadwyżka chłonności obszarów nad maksymalnym w skali gminy zapotrzebowaniem na nową zabudowę.</w:t>
      </w:r>
    </w:p>
    <w:p w14:paraId="2C5D002A" w14:textId="07A62694" w:rsidR="00C474A9" w:rsidRPr="00F52826" w:rsidRDefault="00C474A9" w:rsidP="00561019">
      <w:pPr>
        <w:pStyle w:val="GK"/>
      </w:pPr>
      <w:r w:rsidRPr="00F52826">
        <w:rPr>
          <w:lang w:eastAsia="cs-CZ"/>
        </w:rPr>
        <w:t>Do wyliczeń posłużono się obowiązującymi ustaleniami dotychczasowego studium, które ustalało ma</w:t>
      </w:r>
      <w:r w:rsidR="00646CC9" w:rsidRPr="00F52826">
        <w:rPr>
          <w:lang w:eastAsia="cs-CZ"/>
        </w:rPr>
        <w:t xml:space="preserve">ksymalną intensywność zabudowy. </w:t>
      </w:r>
      <w:r w:rsidR="00D41EA5" w:rsidRPr="00F52826">
        <w:rPr>
          <w:lang w:eastAsia="cs-CZ"/>
        </w:rPr>
        <w:t>Ze względu na ogólność ustaleń studium przyjęto, iż pod zabudowę wykorzystanie 85% terenu, pozostała część zostanie przeznaczona na infrastrukturę techniczną, komunikację lub nie będzie możliwa do zabudowy we względu na występujące lokalne uwarunkowania. Przyjęto udział funkcji mieszkalnej w poszczególnych przeznaczeniach zgodnie z tabelą</w:t>
      </w:r>
      <w:r w:rsidR="00646CC9" w:rsidRPr="00F52826">
        <w:rPr>
          <w:lang w:eastAsia="cs-CZ"/>
        </w:rPr>
        <w:t>, uwzględniając w terenach wykorzystanie części powierzchni dla zabudowy usługowej lub zagrodowej</w:t>
      </w:r>
      <w:r w:rsidR="00D41EA5" w:rsidRPr="00F52826">
        <w:rPr>
          <w:lang w:eastAsia="cs-CZ"/>
        </w:rPr>
        <w:t xml:space="preserve">.  </w:t>
      </w:r>
      <w:r w:rsidR="00D41EA5" w:rsidRPr="00F52826">
        <w:t>W celu uzyskania powierzchni użytkowej zabudowy przyjęto w</w:t>
      </w:r>
      <w:r w:rsidR="00A14A5A" w:rsidRPr="00F52826">
        <w:t>skaźnik określający ją jako 0,8 </w:t>
      </w:r>
      <w:r w:rsidR="00D41EA5" w:rsidRPr="00F52826">
        <w:t>powierzchni całkowitej.</w:t>
      </w:r>
    </w:p>
    <w:p w14:paraId="0F791803" w14:textId="77777777" w:rsidR="00D41EA5" w:rsidRPr="00F52826" w:rsidRDefault="00D41EA5" w:rsidP="00561019">
      <w:pPr>
        <w:pStyle w:val="GK"/>
      </w:pPr>
    </w:p>
    <w:p w14:paraId="4FAE3DBD" w14:textId="68D20C74" w:rsidR="00646CC9" w:rsidRPr="00F52826" w:rsidRDefault="00646CC9" w:rsidP="00646CC9">
      <w:pPr>
        <w:pStyle w:val="Legenda"/>
        <w:keepNext/>
        <w:rPr>
          <w:rFonts w:cs="Segoe UI"/>
        </w:rPr>
      </w:pPr>
      <w:r w:rsidRPr="00F52826">
        <w:rPr>
          <w:rFonts w:cs="Segoe UI"/>
        </w:rPr>
        <w:t xml:space="preserve">Tabela </w:t>
      </w:r>
      <w:r w:rsidRPr="00F52826">
        <w:rPr>
          <w:rFonts w:cs="Segoe UI"/>
        </w:rPr>
        <w:fldChar w:fldCharType="begin"/>
      </w:r>
      <w:r w:rsidRPr="00F52826">
        <w:rPr>
          <w:rFonts w:cs="Segoe UI"/>
        </w:rPr>
        <w:instrText xml:space="preserve"> SEQ Tabela \* ARABIC </w:instrText>
      </w:r>
      <w:r w:rsidRPr="00F52826">
        <w:rPr>
          <w:rFonts w:cs="Segoe UI"/>
        </w:rPr>
        <w:fldChar w:fldCharType="separate"/>
      </w:r>
      <w:r w:rsidR="003B024F">
        <w:rPr>
          <w:rFonts w:cs="Segoe UI"/>
          <w:noProof/>
        </w:rPr>
        <w:t>29</w:t>
      </w:r>
      <w:r w:rsidRPr="00F52826">
        <w:rPr>
          <w:rFonts w:cs="Segoe UI"/>
        </w:rPr>
        <w:fldChar w:fldCharType="end"/>
      </w:r>
      <w:r w:rsidRPr="00F52826">
        <w:rPr>
          <w:rFonts w:cs="Segoe UI"/>
        </w:rPr>
        <w:t xml:space="preserve"> Translokacja obszarów zabudowy mieszkaniowej</w:t>
      </w:r>
    </w:p>
    <w:p w14:paraId="6A8354E6" w14:textId="77777777" w:rsidR="00646CC9" w:rsidRPr="00F52826" w:rsidRDefault="00646CC9" w:rsidP="00646CC9">
      <w:pPr>
        <w:pStyle w:val="Legenda"/>
        <w:keepNext/>
        <w:spacing w:before="0"/>
        <w:rPr>
          <w:rFonts w:cs="Segoe UI"/>
          <w:b w:val="0"/>
        </w:rPr>
      </w:pPr>
      <w:r w:rsidRPr="00F52826">
        <w:rPr>
          <w:rFonts w:cs="Segoe UI"/>
          <w:b w:val="0"/>
        </w:rPr>
        <w:t>źródło: opracowanie własne</w:t>
      </w:r>
    </w:p>
    <w:tbl>
      <w:tblPr>
        <w:tblW w:w="85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7"/>
        <w:gridCol w:w="1568"/>
        <w:gridCol w:w="1121"/>
        <w:gridCol w:w="1262"/>
        <w:gridCol w:w="1287"/>
        <w:gridCol w:w="1379"/>
        <w:gridCol w:w="1379"/>
      </w:tblGrid>
      <w:tr w:rsidR="00646CC9" w:rsidRPr="00F52826" w14:paraId="3300C893" w14:textId="04654283" w:rsidTr="001B03BB">
        <w:trPr>
          <w:trHeight w:val="705"/>
          <w:jc w:val="center"/>
        </w:trPr>
        <w:tc>
          <w:tcPr>
            <w:tcW w:w="537" w:type="dxa"/>
            <w:shd w:val="clear" w:color="auto" w:fill="D9D9D9" w:themeFill="background1" w:themeFillShade="D9"/>
            <w:vAlign w:val="center"/>
          </w:tcPr>
          <w:p w14:paraId="31605B8B" w14:textId="302360CD" w:rsidR="00646CC9" w:rsidRPr="00F52826" w:rsidRDefault="00646CC9" w:rsidP="00646CC9">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Nr</w:t>
            </w:r>
          </w:p>
        </w:tc>
        <w:tc>
          <w:tcPr>
            <w:tcW w:w="1568" w:type="dxa"/>
            <w:shd w:val="clear" w:color="auto" w:fill="D9D9D9" w:themeFill="background1" w:themeFillShade="D9"/>
            <w:vAlign w:val="center"/>
            <w:hideMark/>
          </w:tcPr>
          <w:p w14:paraId="76452F19" w14:textId="356F3FF3" w:rsidR="00646CC9" w:rsidRPr="00F52826" w:rsidRDefault="00646CC9" w:rsidP="00646CC9">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Ustalenie obecnego studium</w:t>
            </w:r>
          </w:p>
        </w:tc>
        <w:tc>
          <w:tcPr>
            <w:tcW w:w="1121" w:type="dxa"/>
            <w:shd w:val="clear" w:color="auto" w:fill="D9D9D9" w:themeFill="background1" w:themeFillShade="D9"/>
            <w:vAlign w:val="center"/>
            <w:hideMark/>
          </w:tcPr>
          <w:p w14:paraId="6BC300C0" w14:textId="62C23D61" w:rsidR="00646CC9" w:rsidRPr="00F52826" w:rsidRDefault="00646CC9" w:rsidP="00646CC9">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Ustalenie projektu studium</w:t>
            </w:r>
          </w:p>
        </w:tc>
        <w:tc>
          <w:tcPr>
            <w:tcW w:w="1262" w:type="dxa"/>
            <w:shd w:val="clear" w:color="auto" w:fill="D9D9D9" w:themeFill="background1" w:themeFillShade="D9"/>
            <w:vAlign w:val="center"/>
          </w:tcPr>
          <w:p w14:paraId="588999D6" w14:textId="4AC4981D" w:rsidR="00646CC9" w:rsidRPr="00F52826" w:rsidRDefault="00646CC9" w:rsidP="00646CC9">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Pow.</w:t>
            </w:r>
          </w:p>
        </w:tc>
        <w:tc>
          <w:tcPr>
            <w:tcW w:w="1287" w:type="dxa"/>
            <w:shd w:val="clear" w:color="auto" w:fill="D9D9D9" w:themeFill="background1" w:themeFillShade="D9"/>
            <w:vAlign w:val="center"/>
          </w:tcPr>
          <w:p w14:paraId="0F1BD23C" w14:textId="5E41F2B3" w:rsidR="00646CC9" w:rsidRPr="00F52826" w:rsidRDefault="00646CC9" w:rsidP="00646CC9">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Intensywność zabudowy</w:t>
            </w:r>
          </w:p>
        </w:tc>
        <w:tc>
          <w:tcPr>
            <w:tcW w:w="1379" w:type="dxa"/>
            <w:shd w:val="clear" w:color="auto" w:fill="D9D9D9" w:themeFill="background1" w:themeFillShade="D9"/>
            <w:vAlign w:val="center"/>
          </w:tcPr>
          <w:p w14:paraId="0EAEC22A" w14:textId="0C22B51E" w:rsidR="00646CC9" w:rsidRPr="00F52826" w:rsidRDefault="00646CC9" w:rsidP="00646CC9">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 xml:space="preserve">Udział </w:t>
            </w:r>
            <w:proofErr w:type="spellStart"/>
            <w:r w:rsidRPr="00F52826">
              <w:rPr>
                <w:rFonts w:eastAsia="Times New Roman" w:cs="Segoe UI"/>
                <w:b/>
                <w:bCs/>
                <w:sz w:val="18"/>
                <w:szCs w:val="18"/>
                <w:lang w:eastAsia="pl-PL"/>
              </w:rPr>
              <w:t>zab</w:t>
            </w:r>
            <w:proofErr w:type="spellEnd"/>
            <w:r w:rsidRPr="00F52826">
              <w:rPr>
                <w:rFonts w:eastAsia="Times New Roman" w:cs="Segoe UI"/>
                <w:b/>
                <w:bCs/>
                <w:sz w:val="18"/>
                <w:szCs w:val="18"/>
                <w:lang w:eastAsia="pl-PL"/>
              </w:rPr>
              <w:t>. mieszkaniowej</w:t>
            </w:r>
          </w:p>
        </w:tc>
        <w:tc>
          <w:tcPr>
            <w:tcW w:w="1379" w:type="dxa"/>
            <w:shd w:val="clear" w:color="auto" w:fill="D9D9D9" w:themeFill="background1" w:themeFillShade="D9"/>
            <w:vAlign w:val="center"/>
          </w:tcPr>
          <w:p w14:paraId="3BB54361" w14:textId="79811E00" w:rsidR="00646CC9" w:rsidRPr="00F52826" w:rsidRDefault="00646CC9" w:rsidP="00646CC9">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 xml:space="preserve">Pow. użytkowa </w:t>
            </w:r>
            <w:proofErr w:type="spellStart"/>
            <w:r w:rsidRPr="00F52826">
              <w:rPr>
                <w:rFonts w:eastAsia="Times New Roman" w:cs="Segoe UI"/>
                <w:b/>
                <w:bCs/>
                <w:sz w:val="18"/>
                <w:szCs w:val="18"/>
                <w:lang w:eastAsia="pl-PL"/>
              </w:rPr>
              <w:t>zab</w:t>
            </w:r>
            <w:proofErr w:type="spellEnd"/>
            <w:r w:rsidRPr="00F52826">
              <w:rPr>
                <w:rFonts w:eastAsia="Times New Roman" w:cs="Segoe UI"/>
                <w:b/>
                <w:bCs/>
                <w:sz w:val="18"/>
                <w:szCs w:val="18"/>
                <w:lang w:eastAsia="pl-PL"/>
              </w:rPr>
              <w:t>. mieszkaniowej</w:t>
            </w:r>
          </w:p>
        </w:tc>
      </w:tr>
      <w:tr w:rsidR="00646CC9" w:rsidRPr="00F52826" w14:paraId="1AE781F4" w14:textId="33E6A506" w:rsidTr="005E6877">
        <w:trPr>
          <w:trHeight w:val="285"/>
          <w:jc w:val="center"/>
        </w:trPr>
        <w:tc>
          <w:tcPr>
            <w:tcW w:w="8533" w:type="dxa"/>
            <w:gridSpan w:val="7"/>
            <w:shd w:val="clear" w:color="auto" w:fill="D9D9D9" w:themeFill="background1" w:themeFillShade="D9"/>
          </w:tcPr>
          <w:p w14:paraId="2D0824E8" w14:textId="422F95F5" w:rsidR="000F51FA" w:rsidRPr="00F52826" w:rsidRDefault="000F51FA" w:rsidP="000F51FA">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 xml:space="preserve">zmiana terenów dopuszczających w obecnym studium lokalizację </w:t>
            </w:r>
            <w:proofErr w:type="spellStart"/>
            <w:r w:rsidRPr="00F52826">
              <w:rPr>
                <w:rFonts w:eastAsia="Times New Roman" w:cs="Segoe UI"/>
                <w:b/>
                <w:bCs/>
                <w:sz w:val="18"/>
                <w:szCs w:val="18"/>
                <w:lang w:eastAsia="pl-PL"/>
              </w:rPr>
              <w:t>zab</w:t>
            </w:r>
            <w:proofErr w:type="spellEnd"/>
            <w:r w:rsidRPr="00F52826">
              <w:rPr>
                <w:rFonts w:eastAsia="Times New Roman" w:cs="Segoe UI"/>
                <w:b/>
                <w:bCs/>
                <w:sz w:val="18"/>
                <w:szCs w:val="18"/>
                <w:lang w:eastAsia="pl-PL"/>
              </w:rPr>
              <w:t>. mieszkaniowej</w:t>
            </w:r>
          </w:p>
          <w:p w14:paraId="3255A747" w14:textId="2C7C9367" w:rsidR="00646CC9" w:rsidRPr="00F52826" w:rsidRDefault="000F51FA" w:rsidP="000F51FA">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 xml:space="preserve">na tereny zabudowy bez dopuszczenia </w:t>
            </w:r>
            <w:proofErr w:type="spellStart"/>
            <w:r w:rsidRPr="00F52826">
              <w:rPr>
                <w:rFonts w:eastAsia="Times New Roman" w:cs="Segoe UI"/>
                <w:b/>
                <w:bCs/>
                <w:sz w:val="18"/>
                <w:szCs w:val="18"/>
                <w:lang w:eastAsia="pl-PL"/>
              </w:rPr>
              <w:t>zab</w:t>
            </w:r>
            <w:proofErr w:type="spellEnd"/>
            <w:r w:rsidRPr="00F52826">
              <w:rPr>
                <w:rFonts w:eastAsia="Times New Roman" w:cs="Segoe UI"/>
                <w:b/>
                <w:bCs/>
                <w:sz w:val="18"/>
                <w:szCs w:val="18"/>
                <w:lang w:eastAsia="pl-PL"/>
              </w:rPr>
              <w:t>. mieszkaniowej</w:t>
            </w:r>
          </w:p>
        </w:tc>
      </w:tr>
      <w:tr w:rsidR="001B03BB" w:rsidRPr="00F52826" w14:paraId="7032174C" w14:textId="1AFF2F4E" w:rsidTr="00A2535A">
        <w:trPr>
          <w:trHeight w:val="317"/>
          <w:jc w:val="center"/>
        </w:trPr>
        <w:tc>
          <w:tcPr>
            <w:tcW w:w="537" w:type="dxa"/>
            <w:shd w:val="clear" w:color="auto" w:fill="D9D9D9" w:themeFill="background1" w:themeFillShade="D9"/>
            <w:vAlign w:val="center"/>
          </w:tcPr>
          <w:p w14:paraId="02460EAF" w14:textId="14D7F2B5"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1</w:t>
            </w:r>
          </w:p>
        </w:tc>
        <w:tc>
          <w:tcPr>
            <w:tcW w:w="1568" w:type="dxa"/>
            <w:shd w:val="clear" w:color="000000" w:fill="FFFFFF"/>
            <w:noWrap/>
            <w:vAlign w:val="center"/>
          </w:tcPr>
          <w:p w14:paraId="18C7C2C4" w14:textId="3B86B570"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MN2</w:t>
            </w:r>
          </w:p>
        </w:tc>
        <w:tc>
          <w:tcPr>
            <w:tcW w:w="1121" w:type="dxa"/>
            <w:shd w:val="clear" w:color="000000" w:fill="FFFFFF"/>
            <w:vAlign w:val="center"/>
          </w:tcPr>
          <w:p w14:paraId="7D0627CE" w14:textId="39EB5F8E"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PU</w:t>
            </w:r>
          </w:p>
        </w:tc>
        <w:tc>
          <w:tcPr>
            <w:tcW w:w="1262" w:type="dxa"/>
            <w:shd w:val="clear" w:color="000000" w:fill="FFFFFF"/>
          </w:tcPr>
          <w:p w14:paraId="09F27C46" w14:textId="5B5A6993" w:rsidR="001B03BB" w:rsidRPr="00F52826" w:rsidRDefault="001B03BB" w:rsidP="005E6877">
            <w:pPr>
              <w:spacing w:before="0" w:after="0"/>
              <w:ind w:firstLine="0"/>
              <w:jc w:val="right"/>
              <w:rPr>
                <w:rFonts w:cs="Segoe UI"/>
                <w:sz w:val="18"/>
                <w:szCs w:val="18"/>
              </w:rPr>
            </w:pPr>
            <w:r w:rsidRPr="00F52826">
              <w:t>8362,78</w:t>
            </w:r>
          </w:p>
        </w:tc>
        <w:tc>
          <w:tcPr>
            <w:tcW w:w="1287" w:type="dxa"/>
            <w:shd w:val="clear" w:color="000000" w:fill="FFFFFF"/>
            <w:vAlign w:val="center"/>
          </w:tcPr>
          <w:p w14:paraId="5EC50163" w14:textId="46A6D6A7"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71A8257B" w14:textId="09859FA2"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4AC67503" w14:textId="3DCD7263" w:rsidR="001B03BB" w:rsidRPr="00F52826" w:rsidRDefault="001B03BB" w:rsidP="005E6877">
            <w:pPr>
              <w:spacing w:before="0" w:after="0"/>
              <w:ind w:firstLine="0"/>
              <w:jc w:val="right"/>
              <w:rPr>
                <w:rFonts w:cs="Segoe UI"/>
                <w:sz w:val="18"/>
                <w:szCs w:val="18"/>
              </w:rPr>
            </w:pPr>
            <w:r w:rsidRPr="00F52826">
              <w:t>3070,81</w:t>
            </w:r>
          </w:p>
        </w:tc>
      </w:tr>
      <w:tr w:rsidR="001B03BB" w:rsidRPr="00F52826" w14:paraId="4C60E885" w14:textId="3A83DE57" w:rsidTr="00A2535A">
        <w:trPr>
          <w:trHeight w:val="317"/>
          <w:jc w:val="center"/>
        </w:trPr>
        <w:tc>
          <w:tcPr>
            <w:tcW w:w="537" w:type="dxa"/>
            <w:shd w:val="clear" w:color="auto" w:fill="D9D9D9" w:themeFill="background1" w:themeFillShade="D9"/>
            <w:vAlign w:val="center"/>
          </w:tcPr>
          <w:p w14:paraId="3095B3F8" w14:textId="15BDAA92"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2</w:t>
            </w:r>
          </w:p>
        </w:tc>
        <w:tc>
          <w:tcPr>
            <w:tcW w:w="1568" w:type="dxa"/>
            <w:shd w:val="clear" w:color="000000" w:fill="FFFFFF"/>
            <w:noWrap/>
            <w:vAlign w:val="center"/>
          </w:tcPr>
          <w:p w14:paraId="4CAD0772" w14:textId="284570AB"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MUP1</w:t>
            </w:r>
          </w:p>
        </w:tc>
        <w:tc>
          <w:tcPr>
            <w:tcW w:w="1121" w:type="dxa"/>
            <w:shd w:val="clear" w:color="000000" w:fill="FFFFFF"/>
            <w:vAlign w:val="center"/>
          </w:tcPr>
          <w:p w14:paraId="1809D5EF" w14:textId="0B000A7E"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PU</w:t>
            </w:r>
          </w:p>
        </w:tc>
        <w:tc>
          <w:tcPr>
            <w:tcW w:w="1262" w:type="dxa"/>
            <w:shd w:val="clear" w:color="000000" w:fill="FFFFFF"/>
          </w:tcPr>
          <w:p w14:paraId="3A837AC9" w14:textId="782A21D8" w:rsidR="001B03BB" w:rsidRPr="00F52826" w:rsidRDefault="001B03BB" w:rsidP="005E6877">
            <w:pPr>
              <w:spacing w:before="0" w:after="0"/>
              <w:ind w:firstLine="0"/>
              <w:jc w:val="right"/>
              <w:rPr>
                <w:rFonts w:cs="Segoe UI"/>
                <w:sz w:val="18"/>
                <w:szCs w:val="18"/>
              </w:rPr>
            </w:pPr>
            <w:r w:rsidRPr="00F52826">
              <w:t>91355,74</w:t>
            </w:r>
          </w:p>
        </w:tc>
        <w:tc>
          <w:tcPr>
            <w:tcW w:w="1287" w:type="dxa"/>
            <w:shd w:val="clear" w:color="000000" w:fill="FFFFFF"/>
            <w:vAlign w:val="center"/>
          </w:tcPr>
          <w:p w14:paraId="2A0687DB" w14:textId="6649D0F5"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1B01BC1D" w14:textId="38E22F4E"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0,3</w:t>
            </w:r>
          </w:p>
        </w:tc>
        <w:tc>
          <w:tcPr>
            <w:tcW w:w="1379" w:type="dxa"/>
            <w:shd w:val="clear" w:color="000000" w:fill="FFFFFF"/>
          </w:tcPr>
          <w:p w14:paraId="6FF578CF" w14:textId="4E767C7D" w:rsidR="001B03BB" w:rsidRPr="00F52826" w:rsidRDefault="001B03BB" w:rsidP="005E6877">
            <w:pPr>
              <w:spacing w:before="0" w:after="0"/>
              <w:ind w:firstLine="0"/>
              <w:jc w:val="right"/>
              <w:rPr>
                <w:rFonts w:cs="Segoe UI"/>
                <w:sz w:val="18"/>
                <w:szCs w:val="18"/>
              </w:rPr>
            </w:pPr>
            <w:r w:rsidRPr="00F52826">
              <w:t>11181,94</w:t>
            </w:r>
          </w:p>
        </w:tc>
      </w:tr>
      <w:tr w:rsidR="001B03BB" w:rsidRPr="00F52826" w14:paraId="1F141B9F" w14:textId="372888CC" w:rsidTr="00A2535A">
        <w:trPr>
          <w:trHeight w:val="317"/>
          <w:jc w:val="center"/>
        </w:trPr>
        <w:tc>
          <w:tcPr>
            <w:tcW w:w="537" w:type="dxa"/>
            <w:shd w:val="clear" w:color="auto" w:fill="D9D9D9" w:themeFill="background1" w:themeFillShade="D9"/>
            <w:vAlign w:val="center"/>
          </w:tcPr>
          <w:p w14:paraId="207B64A1" w14:textId="1B9F4A5C"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3</w:t>
            </w:r>
          </w:p>
        </w:tc>
        <w:tc>
          <w:tcPr>
            <w:tcW w:w="1568" w:type="dxa"/>
            <w:shd w:val="clear" w:color="000000" w:fill="FFFFFF"/>
            <w:noWrap/>
            <w:vAlign w:val="center"/>
          </w:tcPr>
          <w:p w14:paraId="727938A0" w14:textId="48F462F2"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MUP1</w:t>
            </w:r>
          </w:p>
        </w:tc>
        <w:tc>
          <w:tcPr>
            <w:tcW w:w="1121" w:type="dxa"/>
            <w:shd w:val="clear" w:color="000000" w:fill="FFFFFF"/>
            <w:vAlign w:val="center"/>
          </w:tcPr>
          <w:p w14:paraId="735BAD4B" w14:textId="6284A83E"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PU</w:t>
            </w:r>
          </w:p>
        </w:tc>
        <w:tc>
          <w:tcPr>
            <w:tcW w:w="1262" w:type="dxa"/>
            <w:shd w:val="clear" w:color="000000" w:fill="FFFFFF"/>
          </w:tcPr>
          <w:p w14:paraId="60AD8533" w14:textId="45FE8A26" w:rsidR="001B03BB" w:rsidRPr="00F52826" w:rsidRDefault="001B03BB" w:rsidP="005E6877">
            <w:pPr>
              <w:spacing w:before="0" w:after="0"/>
              <w:ind w:firstLine="0"/>
              <w:jc w:val="right"/>
              <w:rPr>
                <w:rFonts w:cs="Segoe UI"/>
                <w:sz w:val="18"/>
                <w:szCs w:val="18"/>
              </w:rPr>
            </w:pPr>
            <w:r w:rsidRPr="00F52826">
              <w:t>16899,68</w:t>
            </w:r>
          </w:p>
        </w:tc>
        <w:tc>
          <w:tcPr>
            <w:tcW w:w="1287" w:type="dxa"/>
            <w:shd w:val="clear" w:color="000000" w:fill="FFFFFF"/>
            <w:vAlign w:val="center"/>
          </w:tcPr>
          <w:p w14:paraId="46D2B2EC" w14:textId="583D972E"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3AD2BE5F" w14:textId="4DDDA35D"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0,3</w:t>
            </w:r>
          </w:p>
        </w:tc>
        <w:tc>
          <w:tcPr>
            <w:tcW w:w="1379" w:type="dxa"/>
            <w:shd w:val="clear" w:color="000000" w:fill="FFFFFF"/>
          </w:tcPr>
          <w:p w14:paraId="2914CDA8" w14:textId="3F4F19C4" w:rsidR="001B03BB" w:rsidRPr="00F52826" w:rsidRDefault="001B03BB" w:rsidP="005E6877">
            <w:pPr>
              <w:spacing w:before="0" w:after="0"/>
              <w:ind w:firstLine="0"/>
              <w:jc w:val="right"/>
              <w:rPr>
                <w:rFonts w:cs="Segoe UI"/>
                <w:sz w:val="18"/>
                <w:szCs w:val="18"/>
              </w:rPr>
            </w:pPr>
            <w:r w:rsidRPr="00F52826">
              <w:t>2068,52</w:t>
            </w:r>
          </w:p>
        </w:tc>
      </w:tr>
      <w:tr w:rsidR="001B03BB" w:rsidRPr="00F52826" w14:paraId="38A2DACD" w14:textId="1E226DD1" w:rsidTr="00A2535A">
        <w:trPr>
          <w:trHeight w:val="317"/>
          <w:jc w:val="center"/>
        </w:trPr>
        <w:tc>
          <w:tcPr>
            <w:tcW w:w="537" w:type="dxa"/>
            <w:shd w:val="clear" w:color="auto" w:fill="D9D9D9" w:themeFill="background1" w:themeFillShade="D9"/>
            <w:vAlign w:val="center"/>
          </w:tcPr>
          <w:p w14:paraId="2529B9F0" w14:textId="1637338F"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lastRenderedPageBreak/>
              <w:t>4</w:t>
            </w:r>
          </w:p>
        </w:tc>
        <w:tc>
          <w:tcPr>
            <w:tcW w:w="1568" w:type="dxa"/>
            <w:shd w:val="clear" w:color="000000" w:fill="FFFFFF"/>
            <w:noWrap/>
            <w:vAlign w:val="center"/>
          </w:tcPr>
          <w:p w14:paraId="6B7621D6" w14:textId="5EC1B10A"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MUP1</w:t>
            </w:r>
          </w:p>
        </w:tc>
        <w:tc>
          <w:tcPr>
            <w:tcW w:w="1121" w:type="dxa"/>
            <w:shd w:val="clear" w:color="000000" w:fill="FFFFFF"/>
            <w:vAlign w:val="center"/>
          </w:tcPr>
          <w:p w14:paraId="793D1D88" w14:textId="47B1C066"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PU</w:t>
            </w:r>
          </w:p>
        </w:tc>
        <w:tc>
          <w:tcPr>
            <w:tcW w:w="1262" w:type="dxa"/>
            <w:shd w:val="clear" w:color="000000" w:fill="FFFFFF"/>
          </w:tcPr>
          <w:p w14:paraId="3C2A89C0" w14:textId="0940391B" w:rsidR="001B03BB" w:rsidRPr="00F52826" w:rsidRDefault="001B03BB" w:rsidP="005E6877">
            <w:pPr>
              <w:spacing w:before="0" w:after="0"/>
              <w:ind w:firstLine="0"/>
              <w:jc w:val="right"/>
              <w:rPr>
                <w:rFonts w:cs="Segoe UI"/>
                <w:sz w:val="18"/>
                <w:szCs w:val="18"/>
              </w:rPr>
            </w:pPr>
            <w:r w:rsidRPr="00F52826">
              <w:t>53640,19</w:t>
            </w:r>
          </w:p>
        </w:tc>
        <w:tc>
          <w:tcPr>
            <w:tcW w:w="1287" w:type="dxa"/>
            <w:shd w:val="clear" w:color="000000" w:fill="FFFFFF"/>
            <w:vAlign w:val="center"/>
          </w:tcPr>
          <w:p w14:paraId="1C8B805A" w14:textId="4AD116F4"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7F79EB4E" w14:textId="526A6542"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0,3</w:t>
            </w:r>
          </w:p>
        </w:tc>
        <w:tc>
          <w:tcPr>
            <w:tcW w:w="1379" w:type="dxa"/>
            <w:shd w:val="clear" w:color="000000" w:fill="FFFFFF"/>
          </w:tcPr>
          <w:p w14:paraId="29DB9EDA" w14:textId="7EC9D4E8" w:rsidR="001B03BB" w:rsidRPr="00F52826" w:rsidRDefault="001B03BB" w:rsidP="005E6877">
            <w:pPr>
              <w:spacing w:before="0" w:after="0"/>
              <w:ind w:firstLine="0"/>
              <w:jc w:val="right"/>
              <w:rPr>
                <w:rFonts w:cs="Segoe UI"/>
                <w:sz w:val="18"/>
                <w:szCs w:val="18"/>
              </w:rPr>
            </w:pPr>
            <w:r w:rsidRPr="00F52826">
              <w:t>6565,56</w:t>
            </w:r>
          </w:p>
        </w:tc>
      </w:tr>
      <w:tr w:rsidR="001B03BB" w:rsidRPr="00F52826" w14:paraId="3C43A137" w14:textId="6969E650" w:rsidTr="00A2535A">
        <w:trPr>
          <w:trHeight w:val="317"/>
          <w:jc w:val="center"/>
        </w:trPr>
        <w:tc>
          <w:tcPr>
            <w:tcW w:w="537" w:type="dxa"/>
            <w:shd w:val="clear" w:color="auto" w:fill="D9D9D9" w:themeFill="background1" w:themeFillShade="D9"/>
            <w:vAlign w:val="center"/>
          </w:tcPr>
          <w:p w14:paraId="3AF3A590" w14:textId="092ED4E3"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5</w:t>
            </w:r>
          </w:p>
        </w:tc>
        <w:tc>
          <w:tcPr>
            <w:tcW w:w="1568" w:type="dxa"/>
            <w:shd w:val="clear" w:color="000000" w:fill="FFFFFF"/>
            <w:noWrap/>
            <w:vAlign w:val="center"/>
          </w:tcPr>
          <w:p w14:paraId="49095283" w14:textId="64A9B50C"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MU2</w:t>
            </w:r>
          </w:p>
        </w:tc>
        <w:tc>
          <w:tcPr>
            <w:tcW w:w="1121" w:type="dxa"/>
            <w:shd w:val="clear" w:color="000000" w:fill="FFFFFF"/>
            <w:vAlign w:val="center"/>
          </w:tcPr>
          <w:p w14:paraId="60D0907B" w14:textId="5D936A1E"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PU</w:t>
            </w:r>
          </w:p>
        </w:tc>
        <w:tc>
          <w:tcPr>
            <w:tcW w:w="1262" w:type="dxa"/>
            <w:shd w:val="clear" w:color="000000" w:fill="FFFFFF"/>
          </w:tcPr>
          <w:p w14:paraId="014D1335" w14:textId="237E69DF" w:rsidR="001B03BB" w:rsidRPr="00F52826" w:rsidRDefault="001B03BB" w:rsidP="005E6877">
            <w:pPr>
              <w:spacing w:before="0" w:after="0"/>
              <w:ind w:firstLine="0"/>
              <w:jc w:val="right"/>
              <w:rPr>
                <w:rFonts w:cs="Segoe UI"/>
                <w:sz w:val="18"/>
                <w:szCs w:val="18"/>
              </w:rPr>
            </w:pPr>
            <w:r w:rsidRPr="00F52826">
              <w:t>36688,39</w:t>
            </w:r>
          </w:p>
        </w:tc>
        <w:tc>
          <w:tcPr>
            <w:tcW w:w="1287" w:type="dxa"/>
            <w:shd w:val="clear" w:color="000000" w:fill="FFFFFF"/>
            <w:vAlign w:val="center"/>
          </w:tcPr>
          <w:p w14:paraId="3D681D89" w14:textId="56BB6DEA"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0BCB0ECD" w14:textId="6F749B26"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0,5</w:t>
            </w:r>
          </w:p>
        </w:tc>
        <w:tc>
          <w:tcPr>
            <w:tcW w:w="1379" w:type="dxa"/>
            <w:shd w:val="clear" w:color="000000" w:fill="FFFFFF"/>
          </w:tcPr>
          <w:p w14:paraId="1EB57217" w14:textId="4C92CE89" w:rsidR="001B03BB" w:rsidRPr="00F52826" w:rsidRDefault="001B03BB" w:rsidP="005E6877">
            <w:pPr>
              <w:spacing w:before="0" w:after="0"/>
              <w:ind w:firstLine="0"/>
              <w:jc w:val="right"/>
              <w:rPr>
                <w:rFonts w:cs="Segoe UI"/>
                <w:sz w:val="18"/>
                <w:szCs w:val="18"/>
              </w:rPr>
            </w:pPr>
            <w:r w:rsidRPr="00F52826">
              <w:t>7484,43</w:t>
            </w:r>
          </w:p>
        </w:tc>
      </w:tr>
      <w:tr w:rsidR="001B03BB" w:rsidRPr="00F52826" w14:paraId="2C7D5A69" w14:textId="77777777" w:rsidTr="00A2535A">
        <w:trPr>
          <w:trHeight w:val="317"/>
          <w:jc w:val="center"/>
        </w:trPr>
        <w:tc>
          <w:tcPr>
            <w:tcW w:w="537" w:type="dxa"/>
            <w:shd w:val="clear" w:color="auto" w:fill="D9D9D9" w:themeFill="background1" w:themeFillShade="D9"/>
            <w:vAlign w:val="center"/>
          </w:tcPr>
          <w:p w14:paraId="41732968" w14:textId="7B5AFC27"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6</w:t>
            </w:r>
          </w:p>
        </w:tc>
        <w:tc>
          <w:tcPr>
            <w:tcW w:w="1568" w:type="dxa"/>
            <w:shd w:val="clear" w:color="000000" w:fill="FFFFFF"/>
            <w:noWrap/>
            <w:vAlign w:val="center"/>
          </w:tcPr>
          <w:p w14:paraId="7A08446F" w14:textId="6C885CA6"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MU2</w:t>
            </w:r>
          </w:p>
        </w:tc>
        <w:tc>
          <w:tcPr>
            <w:tcW w:w="1121" w:type="dxa"/>
            <w:shd w:val="clear" w:color="000000" w:fill="FFFFFF"/>
            <w:vAlign w:val="center"/>
          </w:tcPr>
          <w:p w14:paraId="2A36455F" w14:textId="46574F81"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PU</w:t>
            </w:r>
          </w:p>
        </w:tc>
        <w:tc>
          <w:tcPr>
            <w:tcW w:w="1262" w:type="dxa"/>
            <w:shd w:val="clear" w:color="000000" w:fill="FFFFFF"/>
          </w:tcPr>
          <w:p w14:paraId="7F100854" w14:textId="5EC6054D" w:rsidR="001B03BB" w:rsidRPr="00F52826" w:rsidRDefault="001B03BB" w:rsidP="005E6877">
            <w:pPr>
              <w:spacing w:before="0" w:after="0"/>
              <w:ind w:firstLine="0"/>
              <w:jc w:val="right"/>
              <w:rPr>
                <w:rFonts w:cs="Segoe UI"/>
                <w:sz w:val="18"/>
                <w:szCs w:val="18"/>
              </w:rPr>
            </w:pPr>
            <w:r w:rsidRPr="00F52826">
              <w:t>3831,37</w:t>
            </w:r>
          </w:p>
        </w:tc>
        <w:tc>
          <w:tcPr>
            <w:tcW w:w="1287" w:type="dxa"/>
            <w:shd w:val="clear" w:color="000000" w:fill="FFFFFF"/>
            <w:vAlign w:val="center"/>
          </w:tcPr>
          <w:p w14:paraId="251C6EE9" w14:textId="6770E548"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4ED7A5CE" w14:textId="7118EB52"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0,5</w:t>
            </w:r>
          </w:p>
        </w:tc>
        <w:tc>
          <w:tcPr>
            <w:tcW w:w="1379" w:type="dxa"/>
            <w:shd w:val="clear" w:color="000000" w:fill="FFFFFF"/>
          </w:tcPr>
          <w:p w14:paraId="42009C6A" w14:textId="1DC21052" w:rsidR="001B03BB" w:rsidRPr="00F52826" w:rsidRDefault="001B03BB" w:rsidP="005E6877">
            <w:pPr>
              <w:spacing w:before="0" w:after="0"/>
              <w:ind w:firstLine="0"/>
              <w:jc w:val="right"/>
              <w:rPr>
                <w:rFonts w:cs="Segoe UI"/>
                <w:sz w:val="18"/>
                <w:szCs w:val="18"/>
              </w:rPr>
            </w:pPr>
            <w:r w:rsidRPr="00F52826">
              <w:t>781,6</w:t>
            </w:r>
          </w:p>
        </w:tc>
      </w:tr>
      <w:tr w:rsidR="001B03BB" w:rsidRPr="00F52826" w14:paraId="1F3F2578" w14:textId="77777777" w:rsidTr="00A2535A">
        <w:trPr>
          <w:trHeight w:val="317"/>
          <w:jc w:val="center"/>
        </w:trPr>
        <w:tc>
          <w:tcPr>
            <w:tcW w:w="537" w:type="dxa"/>
            <w:shd w:val="clear" w:color="auto" w:fill="D9D9D9" w:themeFill="background1" w:themeFillShade="D9"/>
            <w:vAlign w:val="center"/>
          </w:tcPr>
          <w:p w14:paraId="16B2D635" w14:textId="1E91E3CD"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7</w:t>
            </w:r>
          </w:p>
        </w:tc>
        <w:tc>
          <w:tcPr>
            <w:tcW w:w="1568" w:type="dxa"/>
            <w:shd w:val="clear" w:color="000000" w:fill="FFFFFF"/>
            <w:noWrap/>
            <w:vAlign w:val="center"/>
          </w:tcPr>
          <w:p w14:paraId="65D06713" w14:textId="5DDD0471"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MU2</w:t>
            </w:r>
          </w:p>
        </w:tc>
        <w:tc>
          <w:tcPr>
            <w:tcW w:w="1121" w:type="dxa"/>
            <w:shd w:val="clear" w:color="000000" w:fill="FFFFFF"/>
            <w:vAlign w:val="center"/>
          </w:tcPr>
          <w:p w14:paraId="070F2A1C" w14:textId="03003C25"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U</w:t>
            </w:r>
          </w:p>
        </w:tc>
        <w:tc>
          <w:tcPr>
            <w:tcW w:w="1262" w:type="dxa"/>
            <w:shd w:val="clear" w:color="000000" w:fill="FFFFFF"/>
          </w:tcPr>
          <w:p w14:paraId="6BCF1E5B" w14:textId="6A51C54C" w:rsidR="001B03BB" w:rsidRPr="00F52826" w:rsidRDefault="001B03BB" w:rsidP="005E6877">
            <w:pPr>
              <w:spacing w:before="0" w:after="0"/>
              <w:ind w:firstLine="0"/>
              <w:jc w:val="right"/>
              <w:rPr>
                <w:rFonts w:cs="Segoe UI"/>
                <w:sz w:val="18"/>
                <w:szCs w:val="18"/>
              </w:rPr>
            </w:pPr>
            <w:r w:rsidRPr="00F52826">
              <w:t>10058,72</w:t>
            </w:r>
          </w:p>
        </w:tc>
        <w:tc>
          <w:tcPr>
            <w:tcW w:w="1287" w:type="dxa"/>
            <w:shd w:val="clear" w:color="000000" w:fill="FFFFFF"/>
            <w:vAlign w:val="center"/>
          </w:tcPr>
          <w:p w14:paraId="03CC6D04" w14:textId="6408A5C4"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547EF1C4" w14:textId="3ACC4F82"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0,5</w:t>
            </w:r>
          </w:p>
        </w:tc>
        <w:tc>
          <w:tcPr>
            <w:tcW w:w="1379" w:type="dxa"/>
            <w:shd w:val="clear" w:color="000000" w:fill="FFFFFF"/>
          </w:tcPr>
          <w:p w14:paraId="250DD8B4" w14:textId="3E8AFCFC" w:rsidR="001B03BB" w:rsidRPr="00F52826" w:rsidRDefault="001B03BB" w:rsidP="005E6877">
            <w:pPr>
              <w:spacing w:before="0" w:after="0"/>
              <w:ind w:firstLine="0"/>
              <w:jc w:val="right"/>
              <w:rPr>
                <w:rFonts w:cs="Segoe UI"/>
                <w:sz w:val="18"/>
                <w:szCs w:val="18"/>
              </w:rPr>
            </w:pPr>
            <w:r w:rsidRPr="00F52826">
              <w:t>2051,98</w:t>
            </w:r>
          </w:p>
        </w:tc>
      </w:tr>
      <w:tr w:rsidR="001B03BB" w:rsidRPr="00F52826" w14:paraId="677A220C" w14:textId="77777777" w:rsidTr="00A2535A">
        <w:trPr>
          <w:trHeight w:val="317"/>
          <w:jc w:val="center"/>
        </w:trPr>
        <w:tc>
          <w:tcPr>
            <w:tcW w:w="537" w:type="dxa"/>
            <w:shd w:val="clear" w:color="auto" w:fill="D9D9D9" w:themeFill="background1" w:themeFillShade="D9"/>
            <w:vAlign w:val="center"/>
          </w:tcPr>
          <w:p w14:paraId="51F1726C" w14:textId="3B1009CB"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8</w:t>
            </w:r>
          </w:p>
        </w:tc>
        <w:tc>
          <w:tcPr>
            <w:tcW w:w="1568" w:type="dxa"/>
            <w:shd w:val="clear" w:color="000000" w:fill="FFFFFF"/>
            <w:noWrap/>
            <w:vAlign w:val="center"/>
          </w:tcPr>
          <w:p w14:paraId="36BF88E1" w14:textId="71548CFC"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MU2</w:t>
            </w:r>
          </w:p>
        </w:tc>
        <w:tc>
          <w:tcPr>
            <w:tcW w:w="1121" w:type="dxa"/>
            <w:shd w:val="clear" w:color="000000" w:fill="FFFFFF"/>
            <w:vAlign w:val="center"/>
          </w:tcPr>
          <w:p w14:paraId="6CF2EBF0" w14:textId="53B18107"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U</w:t>
            </w:r>
          </w:p>
        </w:tc>
        <w:tc>
          <w:tcPr>
            <w:tcW w:w="1262" w:type="dxa"/>
            <w:shd w:val="clear" w:color="000000" w:fill="FFFFFF"/>
          </w:tcPr>
          <w:p w14:paraId="3E524BFA" w14:textId="64226F75" w:rsidR="001B03BB" w:rsidRPr="00F52826" w:rsidRDefault="001B03BB" w:rsidP="005E6877">
            <w:pPr>
              <w:spacing w:before="0" w:after="0"/>
              <w:ind w:firstLine="0"/>
              <w:jc w:val="right"/>
              <w:rPr>
                <w:rFonts w:cs="Segoe UI"/>
                <w:sz w:val="18"/>
                <w:szCs w:val="18"/>
              </w:rPr>
            </w:pPr>
            <w:r w:rsidRPr="00F52826">
              <w:t>57137,92</w:t>
            </w:r>
          </w:p>
        </w:tc>
        <w:tc>
          <w:tcPr>
            <w:tcW w:w="1287" w:type="dxa"/>
            <w:shd w:val="clear" w:color="000000" w:fill="FFFFFF"/>
            <w:vAlign w:val="center"/>
          </w:tcPr>
          <w:p w14:paraId="76397DF9" w14:textId="4B12F901"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16A2B697" w14:textId="31E77FD8"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0,5</w:t>
            </w:r>
          </w:p>
        </w:tc>
        <w:tc>
          <w:tcPr>
            <w:tcW w:w="1379" w:type="dxa"/>
            <w:shd w:val="clear" w:color="000000" w:fill="FFFFFF"/>
          </w:tcPr>
          <w:p w14:paraId="7B437F5E" w14:textId="397FFD94" w:rsidR="001B03BB" w:rsidRPr="00F52826" w:rsidRDefault="001B03BB" w:rsidP="005E6877">
            <w:pPr>
              <w:spacing w:before="0" w:after="0"/>
              <w:ind w:firstLine="0"/>
              <w:jc w:val="right"/>
              <w:rPr>
                <w:rFonts w:cs="Segoe UI"/>
                <w:sz w:val="18"/>
                <w:szCs w:val="18"/>
              </w:rPr>
            </w:pPr>
            <w:r w:rsidRPr="00F52826">
              <w:t>11656,14</w:t>
            </w:r>
          </w:p>
        </w:tc>
      </w:tr>
      <w:tr w:rsidR="001B03BB" w:rsidRPr="00F52826" w14:paraId="38FB3792" w14:textId="77777777" w:rsidTr="00A2535A">
        <w:trPr>
          <w:trHeight w:val="317"/>
          <w:jc w:val="center"/>
        </w:trPr>
        <w:tc>
          <w:tcPr>
            <w:tcW w:w="537" w:type="dxa"/>
            <w:shd w:val="clear" w:color="auto" w:fill="D9D9D9" w:themeFill="background1" w:themeFillShade="D9"/>
            <w:vAlign w:val="center"/>
          </w:tcPr>
          <w:p w14:paraId="632E1332" w14:textId="5BAFCF85"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9</w:t>
            </w:r>
          </w:p>
        </w:tc>
        <w:tc>
          <w:tcPr>
            <w:tcW w:w="1568" w:type="dxa"/>
            <w:shd w:val="clear" w:color="000000" w:fill="FFFFFF"/>
            <w:noWrap/>
            <w:vAlign w:val="center"/>
          </w:tcPr>
          <w:p w14:paraId="79A35A46" w14:textId="02B90354"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MN2</w:t>
            </w:r>
          </w:p>
        </w:tc>
        <w:tc>
          <w:tcPr>
            <w:tcW w:w="1121" w:type="dxa"/>
            <w:shd w:val="clear" w:color="000000" w:fill="FFFFFF"/>
            <w:vAlign w:val="center"/>
          </w:tcPr>
          <w:p w14:paraId="0ACB2BF7" w14:textId="0EC1511C"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U1</w:t>
            </w:r>
          </w:p>
        </w:tc>
        <w:tc>
          <w:tcPr>
            <w:tcW w:w="1262" w:type="dxa"/>
            <w:shd w:val="clear" w:color="000000" w:fill="FFFFFF"/>
          </w:tcPr>
          <w:p w14:paraId="2F6251DD" w14:textId="584C0D5B" w:rsidR="001B03BB" w:rsidRPr="00F52826" w:rsidRDefault="001B03BB" w:rsidP="005E6877">
            <w:pPr>
              <w:spacing w:before="0" w:after="0"/>
              <w:ind w:firstLine="0"/>
              <w:jc w:val="right"/>
              <w:rPr>
                <w:rFonts w:cs="Segoe UI"/>
                <w:sz w:val="18"/>
                <w:szCs w:val="18"/>
              </w:rPr>
            </w:pPr>
            <w:r w:rsidRPr="00F52826">
              <w:t>20361,95</w:t>
            </w:r>
          </w:p>
        </w:tc>
        <w:tc>
          <w:tcPr>
            <w:tcW w:w="1287" w:type="dxa"/>
            <w:shd w:val="clear" w:color="000000" w:fill="FFFFFF"/>
            <w:vAlign w:val="center"/>
          </w:tcPr>
          <w:p w14:paraId="69EB486D" w14:textId="19204B33"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02465FD5" w14:textId="06F1B32E"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60D726E0" w14:textId="108A37D8" w:rsidR="001B03BB" w:rsidRPr="00F52826" w:rsidRDefault="001B03BB" w:rsidP="005E6877">
            <w:pPr>
              <w:spacing w:before="0" w:after="0"/>
              <w:ind w:firstLine="0"/>
              <w:jc w:val="right"/>
              <w:rPr>
                <w:rFonts w:cs="Segoe UI"/>
                <w:sz w:val="18"/>
                <w:szCs w:val="18"/>
              </w:rPr>
            </w:pPr>
            <w:r w:rsidRPr="00F52826">
              <w:t>7476,91</w:t>
            </w:r>
          </w:p>
        </w:tc>
      </w:tr>
      <w:tr w:rsidR="001B03BB" w:rsidRPr="00F52826" w14:paraId="7619E6E8" w14:textId="77777777" w:rsidTr="00A2535A">
        <w:trPr>
          <w:trHeight w:val="317"/>
          <w:jc w:val="center"/>
        </w:trPr>
        <w:tc>
          <w:tcPr>
            <w:tcW w:w="537" w:type="dxa"/>
            <w:shd w:val="clear" w:color="auto" w:fill="D9D9D9" w:themeFill="background1" w:themeFillShade="D9"/>
            <w:vAlign w:val="center"/>
          </w:tcPr>
          <w:p w14:paraId="353FC7DB" w14:textId="29515D5E"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10</w:t>
            </w:r>
          </w:p>
        </w:tc>
        <w:tc>
          <w:tcPr>
            <w:tcW w:w="1568" w:type="dxa"/>
            <w:shd w:val="clear" w:color="000000" w:fill="FFFFFF"/>
            <w:noWrap/>
            <w:vAlign w:val="center"/>
          </w:tcPr>
          <w:p w14:paraId="6AE2EE01" w14:textId="3177A07D"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MN2</w:t>
            </w:r>
          </w:p>
        </w:tc>
        <w:tc>
          <w:tcPr>
            <w:tcW w:w="1121" w:type="dxa"/>
            <w:shd w:val="clear" w:color="000000" w:fill="FFFFFF"/>
            <w:vAlign w:val="center"/>
          </w:tcPr>
          <w:p w14:paraId="1ED18737" w14:textId="55549DDF"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PU</w:t>
            </w:r>
          </w:p>
        </w:tc>
        <w:tc>
          <w:tcPr>
            <w:tcW w:w="1262" w:type="dxa"/>
            <w:shd w:val="clear" w:color="000000" w:fill="FFFFFF"/>
          </w:tcPr>
          <w:p w14:paraId="673CFD34" w14:textId="12B899DD" w:rsidR="001B03BB" w:rsidRPr="00F52826" w:rsidRDefault="001B03BB" w:rsidP="005E6877">
            <w:pPr>
              <w:spacing w:before="0" w:after="0"/>
              <w:ind w:firstLine="0"/>
              <w:jc w:val="right"/>
              <w:rPr>
                <w:rFonts w:cs="Segoe UI"/>
                <w:sz w:val="18"/>
                <w:szCs w:val="18"/>
              </w:rPr>
            </w:pPr>
            <w:r w:rsidRPr="00F52826">
              <w:t>19917,60</w:t>
            </w:r>
          </w:p>
        </w:tc>
        <w:tc>
          <w:tcPr>
            <w:tcW w:w="1287" w:type="dxa"/>
            <w:shd w:val="clear" w:color="000000" w:fill="FFFFFF"/>
            <w:vAlign w:val="center"/>
          </w:tcPr>
          <w:p w14:paraId="29CAA4E2" w14:textId="0173A26A"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5E2448A4" w14:textId="4C2A608C"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3103B3EA" w14:textId="3E610D1E" w:rsidR="001B03BB" w:rsidRPr="00F52826" w:rsidRDefault="001B03BB" w:rsidP="005E6877">
            <w:pPr>
              <w:spacing w:before="0" w:after="0"/>
              <w:ind w:firstLine="0"/>
              <w:jc w:val="right"/>
              <w:rPr>
                <w:rFonts w:cs="Segoe UI"/>
                <w:sz w:val="18"/>
                <w:szCs w:val="18"/>
              </w:rPr>
            </w:pPr>
            <w:r w:rsidRPr="00F52826">
              <w:t>7313,74</w:t>
            </w:r>
          </w:p>
        </w:tc>
      </w:tr>
      <w:tr w:rsidR="001B03BB" w:rsidRPr="00F52826" w14:paraId="52D3295E" w14:textId="77777777" w:rsidTr="00A2535A">
        <w:trPr>
          <w:trHeight w:val="317"/>
          <w:jc w:val="center"/>
        </w:trPr>
        <w:tc>
          <w:tcPr>
            <w:tcW w:w="537" w:type="dxa"/>
            <w:shd w:val="clear" w:color="auto" w:fill="D9D9D9" w:themeFill="background1" w:themeFillShade="D9"/>
            <w:vAlign w:val="center"/>
          </w:tcPr>
          <w:p w14:paraId="49218E9A" w14:textId="2A395246"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11</w:t>
            </w:r>
          </w:p>
        </w:tc>
        <w:tc>
          <w:tcPr>
            <w:tcW w:w="1568" w:type="dxa"/>
            <w:shd w:val="clear" w:color="000000" w:fill="FFFFFF"/>
            <w:noWrap/>
            <w:vAlign w:val="center"/>
          </w:tcPr>
          <w:p w14:paraId="2768946C" w14:textId="74160E3C"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MN1</w:t>
            </w:r>
          </w:p>
        </w:tc>
        <w:tc>
          <w:tcPr>
            <w:tcW w:w="1121" w:type="dxa"/>
            <w:shd w:val="clear" w:color="000000" w:fill="FFFFFF"/>
            <w:vAlign w:val="center"/>
          </w:tcPr>
          <w:p w14:paraId="7212AAFA" w14:textId="0D2D0697"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PU</w:t>
            </w:r>
          </w:p>
        </w:tc>
        <w:tc>
          <w:tcPr>
            <w:tcW w:w="1262" w:type="dxa"/>
            <w:shd w:val="clear" w:color="000000" w:fill="FFFFFF"/>
          </w:tcPr>
          <w:p w14:paraId="51363E6B" w14:textId="69A624ED" w:rsidR="001B03BB" w:rsidRPr="00F52826" w:rsidRDefault="001B03BB" w:rsidP="005E6877">
            <w:pPr>
              <w:spacing w:before="0" w:after="0"/>
              <w:ind w:firstLine="0"/>
              <w:jc w:val="right"/>
              <w:rPr>
                <w:rFonts w:cs="Segoe UI"/>
                <w:sz w:val="18"/>
                <w:szCs w:val="18"/>
              </w:rPr>
            </w:pPr>
            <w:r w:rsidRPr="00F52826">
              <w:t>9453,67</w:t>
            </w:r>
          </w:p>
        </w:tc>
        <w:tc>
          <w:tcPr>
            <w:tcW w:w="1287" w:type="dxa"/>
            <w:shd w:val="clear" w:color="000000" w:fill="FFFFFF"/>
            <w:vAlign w:val="center"/>
          </w:tcPr>
          <w:p w14:paraId="2905639E" w14:textId="10C6C2DD"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4ECB6895" w14:textId="342E5BB9"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6C780134" w14:textId="5591E581" w:rsidR="001B03BB" w:rsidRPr="00F52826" w:rsidRDefault="001B03BB" w:rsidP="005E6877">
            <w:pPr>
              <w:spacing w:before="0" w:after="0"/>
              <w:ind w:firstLine="0"/>
              <w:jc w:val="right"/>
              <w:rPr>
                <w:rFonts w:cs="Segoe UI"/>
                <w:sz w:val="18"/>
                <w:szCs w:val="18"/>
              </w:rPr>
            </w:pPr>
            <w:r w:rsidRPr="00F52826">
              <w:t>3471,39</w:t>
            </w:r>
          </w:p>
        </w:tc>
      </w:tr>
      <w:tr w:rsidR="001B03BB" w:rsidRPr="00F52826" w14:paraId="3A224FBF" w14:textId="77777777" w:rsidTr="00A2535A">
        <w:trPr>
          <w:trHeight w:val="317"/>
          <w:jc w:val="center"/>
        </w:trPr>
        <w:tc>
          <w:tcPr>
            <w:tcW w:w="537" w:type="dxa"/>
            <w:shd w:val="clear" w:color="auto" w:fill="D9D9D9" w:themeFill="background1" w:themeFillShade="D9"/>
            <w:vAlign w:val="center"/>
          </w:tcPr>
          <w:p w14:paraId="2BCF5574" w14:textId="13628CD3"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12</w:t>
            </w:r>
          </w:p>
        </w:tc>
        <w:tc>
          <w:tcPr>
            <w:tcW w:w="1568" w:type="dxa"/>
            <w:shd w:val="clear" w:color="000000" w:fill="FFFFFF"/>
            <w:noWrap/>
            <w:vAlign w:val="center"/>
          </w:tcPr>
          <w:p w14:paraId="4C0DFF62" w14:textId="46C13672"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US/MN3</w:t>
            </w:r>
          </w:p>
        </w:tc>
        <w:tc>
          <w:tcPr>
            <w:tcW w:w="1121" w:type="dxa"/>
            <w:shd w:val="clear" w:color="000000" w:fill="FFFFFF"/>
            <w:vAlign w:val="center"/>
          </w:tcPr>
          <w:p w14:paraId="500B2DF0" w14:textId="7D528B4D"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U1</w:t>
            </w:r>
          </w:p>
        </w:tc>
        <w:tc>
          <w:tcPr>
            <w:tcW w:w="1262" w:type="dxa"/>
            <w:shd w:val="clear" w:color="000000" w:fill="FFFFFF"/>
          </w:tcPr>
          <w:p w14:paraId="57EE3A23" w14:textId="235181F2" w:rsidR="001B03BB" w:rsidRPr="00F52826" w:rsidRDefault="001B03BB" w:rsidP="005E6877">
            <w:pPr>
              <w:spacing w:before="0" w:after="0"/>
              <w:ind w:firstLine="0"/>
              <w:jc w:val="right"/>
              <w:rPr>
                <w:rFonts w:cs="Segoe UI"/>
                <w:sz w:val="18"/>
                <w:szCs w:val="18"/>
              </w:rPr>
            </w:pPr>
            <w:r w:rsidRPr="00F52826">
              <w:t>238780,15</w:t>
            </w:r>
          </w:p>
        </w:tc>
        <w:tc>
          <w:tcPr>
            <w:tcW w:w="1287" w:type="dxa"/>
            <w:shd w:val="clear" w:color="000000" w:fill="FFFFFF"/>
            <w:vAlign w:val="center"/>
          </w:tcPr>
          <w:p w14:paraId="69392468" w14:textId="71818DF6"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0,3</w:t>
            </w:r>
          </w:p>
        </w:tc>
        <w:tc>
          <w:tcPr>
            <w:tcW w:w="1379" w:type="dxa"/>
            <w:shd w:val="clear" w:color="000000" w:fill="FFFFFF"/>
            <w:vAlign w:val="center"/>
          </w:tcPr>
          <w:p w14:paraId="5036A5DD" w14:textId="12301AB2"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0,5</w:t>
            </w:r>
          </w:p>
        </w:tc>
        <w:tc>
          <w:tcPr>
            <w:tcW w:w="1379" w:type="dxa"/>
            <w:shd w:val="clear" w:color="000000" w:fill="FFFFFF"/>
          </w:tcPr>
          <w:p w14:paraId="5B85E155" w14:textId="01945CAA" w:rsidR="001B03BB" w:rsidRPr="00F52826" w:rsidRDefault="001B03BB" w:rsidP="005E6877">
            <w:pPr>
              <w:spacing w:before="0" w:after="0"/>
              <w:ind w:firstLine="0"/>
              <w:jc w:val="right"/>
              <w:rPr>
                <w:rFonts w:cs="Segoe UI"/>
                <w:sz w:val="18"/>
                <w:szCs w:val="18"/>
              </w:rPr>
            </w:pPr>
            <w:r w:rsidRPr="00F52826">
              <w:t>24355,58</w:t>
            </w:r>
          </w:p>
        </w:tc>
      </w:tr>
      <w:tr w:rsidR="001B03BB" w:rsidRPr="00F52826" w14:paraId="7B776BAF" w14:textId="77777777" w:rsidTr="00A2535A">
        <w:trPr>
          <w:trHeight w:val="317"/>
          <w:jc w:val="center"/>
        </w:trPr>
        <w:tc>
          <w:tcPr>
            <w:tcW w:w="537" w:type="dxa"/>
            <w:shd w:val="clear" w:color="auto" w:fill="D9D9D9" w:themeFill="background1" w:themeFillShade="D9"/>
            <w:vAlign w:val="center"/>
          </w:tcPr>
          <w:p w14:paraId="4C0117DC" w14:textId="62B70BA5"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13</w:t>
            </w:r>
          </w:p>
        </w:tc>
        <w:tc>
          <w:tcPr>
            <w:tcW w:w="1568" w:type="dxa"/>
            <w:shd w:val="clear" w:color="000000" w:fill="FFFFFF"/>
            <w:noWrap/>
            <w:vAlign w:val="center"/>
          </w:tcPr>
          <w:p w14:paraId="60FD2053" w14:textId="2346B0C1"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MN2</w:t>
            </w:r>
          </w:p>
        </w:tc>
        <w:tc>
          <w:tcPr>
            <w:tcW w:w="1121" w:type="dxa"/>
            <w:shd w:val="clear" w:color="000000" w:fill="FFFFFF"/>
            <w:vAlign w:val="center"/>
          </w:tcPr>
          <w:p w14:paraId="69CDEA5D" w14:textId="69F7A098"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U/IT</w:t>
            </w:r>
          </w:p>
        </w:tc>
        <w:tc>
          <w:tcPr>
            <w:tcW w:w="1262" w:type="dxa"/>
            <w:shd w:val="clear" w:color="000000" w:fill="FFFFFF"/>
          </w:tcPr>
          <w:p w14:paraId="1BA4E64D" w14:textId="695A3483" w:rsidR="001B03BB" w:rsidRPr="00F52826" w:rsidRDefault="001B03BB" w:rsidP="005E6877">
            <w:pPr>
              <w:spacing w:before="0" w:after="0"/>
              <w:ind w:firstLine="0"/>
              <w:jc w:val="right"/>
              <w:rPr>
                <w:rFonts w:cs="Segoe UI"/>
                <w:sz w:val="18"/>
                <w:szCs w:val="18"/>
              </w:rPr>
            </w:pPr>
            <w:r w:rsidRPr="00F52826">
              <w:t>5621,62</w:t>
            </w:r>
          </w:p>
        </w:tc>
        <w:tc>
          <w:tcPr>
            <w:tcW w:w="1287" w:type="dxa"/>
            <w:shd w:val="clear" w:color="000000" w:fill="FFFFFF"/>
            <w:vAlign w:val="center"/>
          </w:tcPr>
          <w:p w14:paraId="2023DCC2" w14:textId="5A7CC999"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1AD8CE94" w14:textId="004ECF7F"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0A79BDEA" w14:textId="0BC56794" w:rsidR="001B03BB" w:rsidRPr="00F52826" w:rsidRDefault="001B03BB" w:rsidP="005E6877">
            <w:pPr>
              <w:spacing w:before="0" w:after="0"/>
              <w:ind w:firstLine="0"/>
              <w:jc w:val="right"/>
              <w:rPr>
                <w:rFonts w:cs="Segoe UI"/>
                <w:sz w:val="18"/>
                <w:szCs w:val="18"/>
              </w:rPr>
            </w:pPr>
            <w:r w:rsidRPr="00F52826">
              <w:t>2064,26</w:t>
            </w:r>
          </w:p>
        </w:tc>
      </w:tr>
      <w:tr w:rsidR="001B03BB" w:rsidRPr="00F52826" w14:paraId="35B13427" w14:textId="77777777" w:rsidTr="00A2535A">
        <w:trPr>
          <w:trHeight w:val="317"/>
          <w:jc w:val="center"/>
        </w:trPr>
        <w:tc>
          <w:tcPr>
            <w:tcW w:w="537" w:type="dxa"/>
            <w:shd w:val="clear" w:color="auto" w:fill="D9D9D9" w:themeFill="background1" w:themeFillShade="D9"/>
            <w:vAlign w:val="center"/>
          </w:tcPr>
          <w:p w14:paraId="23F09435" w14:textId="5BD8E82B"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14</w:t>
            </w:r>
          </w:p>
        </w:tc>
        <w:tc>
          <w:tcPr>
            <w:tcW w:w="1568" w:type="dxa"/>
            <w:shd w:val="clear" w:color="000000" w:fill="FFFFFF"/>
            <w:noWrap/>
            <w:vAlign w:val="center"/>
          </w:tcPr>
          <w:p w14:paraId="5F728893" w14:textId="2B4FAA9D"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MN3</w:t>
            </w:r>
          </w:p>
        </w:tc>
        <w:tc>
          <w:tcPr>
            <w:tcW w:w="1121" w:type="dxa"/>
            <w:shd w:val="clear" w:color="000000" w:fill="FFFFFF"/>
            <w:vAlign w:val="center"/>
          </w:tcPr>
          <w:p w14:paraId="47EE48A4" w14:textId="2A511F94"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U</w:t>
            </w:r>
          </w:p>
        </w:tc>
        <w:tc>
          <w:tcPr>
            <w:tcW w:w="1262" w:type="dxa"/>
            <w:shd w:val="clear" w:color="000000" w:fill="FFFFFF"/>
          </w:tcPr>
          <w:p w14:paraId="1B65A23C" w14:textId="673CEFC8" w:rsidR="001B03BB" w:rsidRPr="00F52826" w:rsidRDefault="001B03BB" w:rsidP="005E6877">
            <w:pPr>
              <w:spacing w:before="0" w:after="0"/>
              <w:ind w:firstLine="0"/>
              <w:jc w:val="right"/>
              <w:rPr>
                <w:rFonts w:cs="Segoe UI"/>
                <w:sz w:val="18"/>
                <w:szCs w:val="18"/>
              </w:rPr>
            </w:pPr>
            <w:r w:rsidRPr="00F52826">
              <w:t>5122,15</w:t>
            </w:r>
          </w:p>
        </w:tc>
        <w:tc>
          <w:tcPr>
            <w:tcW w:w="1287" w:type="dxa"/>
            <w:shd w:val="clear" w:color="000000" w:fill="FFFFFF"/>
            <w:vAlign w:val="center"/>
          </w:tcPr>
          <w:p w14:paraId="250D856E" w14:textId="6A7AF79A"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0,3</w:t>
            </w:r>
          </w:p>
        </w:tc>
        <w:tc>
          <w:tcPr>
            <w:tcW w:w="1379" w:type="dxa"/>
            <w:shd w:val="clear" w:color="000000" w:fill="FFFFFF"/>
            <w:vAlign w:val="center"/>
          </w:tcPr>
          <w:p w14:paraId="12C49831" w14:textId="0A79BF31"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1B0F515E" w14:textId="776BD10D" w:rsidR="001B03BB" w:rsidRPr="00F52826" w:rsidRDefault="001B03BB" w:rsidP="005E6877">
            <w:pPr>
              <w:spacing w:before="0" w:after="0"/>
              <w:ind w:firstLine="0"/>
              <w:jc w:val="right"/>
              <w:rPr>
                <w:rFonts w:cs="Segoe UI"/>
                <w:sz w:val="18"/>
                <w:szCs w:val="18"/>
              </w:rPr>
            </w:pPr>
            <w:r w:rsidRPr="00F52826">
              <w:t>940,43</w:t>
            </w:r>
          </w:p>
        </w:tc>
      </w:tr>
      <w:tr w:rsidR="001B03BB" w:rsidRPr="00F52826" w14:paraId="1EB719BE" w14:textId="77777777" w:rsidTr="00A2535A">
        <w:trPr>
          <w:trHeight w:val="317"/>
          <w:jc w:val="center"/>
        </w:trPr>
        <w:tc>
          <w:tcPr>
            <w:tcW w:w="537" w:type="dxa"/>
            <w:shd w:val="clear" w:color="auto" w:fill="D9D9D9" w:themeFill="background1" w:themeFillShade="D9"/>
            <w:vAlign w:val="center"/>
          </w:tcPr>
          <w:p w14:paraId="7C28A74A" w14:textId="053542BE"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15</w:t>
            </w:r>
          </w:p>
        </w:tc>
        <w:tc>
          <w:tcPr>
            <w:tcW w:w="1568" w:type="dxa"/>
            <w:shd w:val="clear" w:color="000000" w:fill="FFFFFF"/>
            <w:noWrap/>
            <w:vAlign w:val="center"/>
          </w:tcPr>
          <w:p w14:paraId="3EA6BF63" w14:textId="674E1B8F"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MR1</w:t>
            </w:r>
          </w:p>
        </w:tc>
        <w:tc>
          <w:tcPr>
            <w:tcW w:w="1121" w:type="dxa"/>
            <w:shd w:val="clear" w:color="000000" w:fill="FFFFFF"/>
            <w:vAlign w:val="center"/>
          </w:tcPr>
          <w:p w14:paraId="1E091C66" w14:textId="3A84210E"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RU</w:t>
            </w:r>
          </w:p>
        </w:tc>
        <w:tc>
          <w:tcPr>
            <w:tcW w:w="1262" w:type="dxa"/>
            <w:shd w:val="clear" w:color="000000" w:fill="FFFFFF"/>
          </w:tcPr>
          <w:p w14:paraId="5E9329F4" w14:textId="352F9C41" w:rsidR="001B03BB" w:rsidRPr="00F52826" w:rsidRDefault="001B03BB" w:rsidP="005E6877">
            <w:pPr>
              <w:spacing w:before="0" w:after="0"/>
              <w:ind w:firstLine="0"/>
              <w:jc w:val="right"/>
              <w:rPr>
                <w:rFonts w:cs="Segoe UI"/>
                <w:sz w:val="18"/>
                <w:szCs w:val="18"/>
              </w:rPr>
            </w:pPr>
            <w:r w:rsidRPr="00F52826">
              <w:t>46113,59</w:t>
            </w:r>
          </w:p>
        </w:tc>
        <w:tc>
          <w:tcPr>
            <w:tcW w:w="1287" w:type="dxa"/>
            <w:shd w:val="clear" w:color="000000" w:fill="FFFFFF"/>
            <w:vAlign w:val="center"/>
          </w:tcPr>
          <w:p w14:paraId="4EBD589F" w14:textId="7BA88068"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50FDA394" w14:textId="0A530C2C"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0,4</w:t>
            </w:r>
          </w:p>
        </w:tc>
        <w:tc>
          <w:tcPr>
            <w:tcW w:w="1379" w:type="dxa"/>
            <w:shd w:val="clear" w:color="000000" w:fill="FFFFFF"/>
          </w:tcPr>
          <w:p w14:paraId="2D793A1C" w14:textId="729CB2E2" w:rsidR="001B03BB" w:rsidRPr="00F52826" w:rsidRDefault="001B03BB" w:rsidP="005E6877">
            <w:pPr>
              <w:spacing w:before="0" w:after="0"/>
              <w:ind w:firstLine="0"/>
              <w:jc w:val="right"/>
              <w:rPr>
                <w:rFonts w:cs="Segoe UI"/>
                <w:sz w:val="18"/>
                <w:szCs w:val="18"/>
              </w:rPr>
            </w:pPr>
            <w:r w:rsidRPr="00F52826">
              <w:t>7525,74</w:t>
            </w:r>
          </w:p>
        </w:tc>
      </w:tr>
      <w:tr w:rsidR="001B03BB" w:rsidRPr="00F52826" w14:paraId="3756637C" w14:textId="77777777" w:rsidTr="00A2535A">
        <w:trPr>
          <w:trHeight w:val="317"/>
          <w:jc w:val="center"/>
        </w:trPr>
        <w:tc>
          <w:tcPr>
            <w:tcW w:w="537" w:type="dxa"/>
            <w:shd w:val="clear" w:color="auto" w:fill="D9D9D9" w:themeFill="background1" w:themeFillShade="D9"/>
            <w:vAlign w:val="center"/>
          </w:tcPr>
          <w:p w14:paraId="0E296BBB" w14:textId="79F4E355" w:rsidR="001B03BB" w:rsidRPr="00F52826" w:rsidRDefault="001B03BB" w:rsidP="00646CC9">
            <w:pPr>
              <w:spacing w:before="0" w:after="0"/>
              <w:ind w:firstLine="0"/>
              <w:jc w:val="center"/>
              <w:rPr>
                <w:rFonts w:eastAsia="Times New Roman" w:cs="Segoe UI"/>
                <w:b/>
                <w:bCs/>
                <w:sz w:val="18"/>
                <w:szCs w:val="18"/>
                <w:lang w:eastAsia="pl-PL"/>
              </w:rPr>
            </w:pPr>
            <w:r w:rsidRPr="00F52826">
              <w:rPr>
                <w:rFonts w:cs="Segoe UI"/>
                <w:color w:val="000000"/>
                <w:sz w:val="18"/>
                <w:szCs w:val="18"/>
              </w:rPr>
              <w:t>16</w:t>
            </w:r>
          </w:p>
        </w:tc>
        <w:tc>
          <w:tcPr>
            <w:tcW w:w="1568" w:type="dxa"/>
            <w:shd w:val="clear" w:color="000000" w:fill="FFFFFF"/>
            <w:noWrap/>
            <w:vAlign w:val="center"/>
          </w:tcPr>
          <w:p w14:paraId="66168D3E" w14:textId="42C23E7F" w:rsidR="001B03BB" w:rsidRPr="00F52826" w:rsidRDefault="001B03BB" w:rsidP="00646CC9">
            <w:pPr>
              <w:spacing w:before="0" w:after="0"/>
              <w:ind w:firstLine="0"/>
              <w:jc w:val="center"/>
              <w:rPr>
                <w:rFonts w:cs="Segoe UI"/>
                <w:sz w:val="18"/>
                <w:szCs w:val="18"/>
              </w:rPr>
            </w:pPr>
            <w:r w:rsidRPr="00F52826">
              <w:rPr>
                <w:rFonts w:cs="Segoe UI"/>
                <w:color w:val="000000"/>
                <w:sz w:val="18"/>
                <w:szCs w:val="18"/>
              </w:rPr>
              <w:t>MN1</w:t>
            </w:r>
          </w:p>
        </w:tc>
        <w:tc>
          <w:tcPr>
            <w:tcW w:w="1121" w:type="dxa"/>
            <w:shd w:val="clear" w:color="000000" w:fill="FFFFFF"/>
            <w:vAlign w:val="center"/>
          </w:tcPr>
          <w:p w14:paraId="0A357917" w14:textId="30E46953" w:rsidR="001B03BB" w:rsidRPr="00F52826" w:rsidRDefault="001B03BB" w:rsidP="00646CC9">
            <w:pPr>
              <w:spacing w:before="0" w:after="0"/>
              <w:ind w:firstLine="0"/>
              <w:jc w:val="center"/>
              <w:rPr>
                <w:rFonts w:eastAsia="Times New Roman" w:cs="Segoe UI"/>
                <w:sz w:val="18"/>
                <w:szCs w:val="18"/>
                <w:lang w:eastAsia="pl-PL"/>
              </w:rPr>
            </w:pPr>
            <w:r w:rsidRPr="00F52826">
              <w:rPr>
                <w:rFonts w:cs="Segoe UI"/>
                <w:color w:val="000000"/>
                <w:sz w:val="18"/>
                <w:szCs w:val="18"/>
              </w:rPr>
              <w:t>U</w:t>
            </w:r>
          </w:p>
        </w:tc>
        <w:tc>
          <w:tcPr>
            <w:tcW w:w="1262" w:type="dxa"/>
            <w:shd w:val="clear" w:color="000000" w:fill="FFFFFF"/>
          </w:tcPr>
          <w:p w14:paraId="40731A9B" w14:textId="155C7814" w:rsidR="001B03BB" w:rsidRPr="00F52826" w:rsidRDefault="001B03BB" w:rsidP="005E6877">
            <w:pPr>
              <w:spacing w:before="0" w:after="0"/>
              <w:ind w:firstLine="0"/>
              <w:jc w:val="right"/>
              <w:rPr>
                <w:rFonts w:cs="Segoe UI"/>
                <w:sz w:val="18"/>
                <w:szCs w:val="18"/>
              </w:rPr>
            </w:pPr>
            <w:r w:rsidRPr="00F52826">
              <w:t>4290,90</w:t>
            </w:r>
          </w:p>
        </w:tc>
        <w:tc>
          <w:tcPr>
            <w:tcW w:w="1287" w:type="dxa"/>
            <w:shd w:val="clear" w:color="000000" w:fill="FFFFFF"/>
            <w:vAlign w:val="center"/>
          </w:tcPr>
          <w:p w14:paraId="1AD08F71" w14:textId="2F06A729"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4E1BA171" w14:textId="2D47AC0F"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150D3928" w14:textId="66ADD64F" w:rsidR="001B03BB" w:rsidRPr="00F52826" w:rsidRDefault="001B03BB" w:rsidP="005E6877">
            <w:pPr>
              <w:spacing w:before="0" w:after="0"/>
              <w:ind w:firstLine="0"/>
              <w:jc w:val="right"/>
              <w:rPr>
                <w:rFonts w:cs="Segoe UI"/>
                <w:sz w:val="18"/>
                <w:szCs w:val="18"/>
              </w:rPr>
            </w:pPr>
            <w:r w:rsidRPr="00F52826">
              <w:t>1575,62</w:t>
            </w:r>
          </w:p>
        </w:tc>
      </w:tr>
      <w:tr w:rsidR="000F51FA" w:rsidRPr="00F52826" w14:paraId="685656C4" w14:textId="77777777" w:rsidTr="00601732">
        <w:trPr>
          <w:trHeight w:val="340"/>
          <w:jc w:val="center"/>
        </w:trPr>
        <w:tc>
          <w:tcPr>
            <w:tcW w:w="7154" w:type="dxa"/>
            <w:gridSpan w:val="6"/>
            <w:shd w:val="clear" w:color="auto" w:fill="D9D9D9" w:themeFill="background1" w:themeFillShade="D9"/>
            <w:vAlign w:val="center"/>
          </w:tcPr>
          <w:p w14:paraId="7756B33A" w14:textId="4FABF6FF" w:rsidR="000F51FA" w:rsidRPr="00F52826" w:rsidRDefault="000F51FA" w:rsidP="000F51FA">
            <w:pPr>
              <w:spacing w:before="0" w:after="0"/>
              <w:ind w:firstLine="0"/>
              <w:jc w:val="right"/>
              <w:rPr>
                <w:rFonts w:cs="Segoe UI"/>
                <w:b/>
                <w:sz w:val="18"/>
                <w:szCs w:val="18"/>
              </w:rPr>
            </w:pPr>
            <w:r w:rsidRPr="00F52826">
              <w:rPr>
                <w:rFonts w:cs="Segoe UI"/>
                <w:b/>
                <w:sz w:val="18"/>
                <w:szCs w:val="18"/>
              </w:rPr>
              <w:t xml:space="preserve">zmniejszenie pow. użytkowej zabudowy mieszkaniowej </w:t>
            </w:r>
          </w:p>
        </w:tc>
        <w:tc>
          <w:tcPr>
            <w:tcW w:w="1379" w:type="dxa"/>
            <w:shd w:val="clear" w:color="000000" w:fill="FFFFFF"/>
            <w:vAlign w:val="center"/>
          </w:tcPr>
          <w:p w14:paraId="54269CB3" w14:textId="170E4462" w:rsidR="000F51FA" w:rsidRPr="00F52826" w:rsidRDefault="001B03BB" w:rsidP="00601732">
            <w:pPr>
              <w:spacing w:before="0" w:after="0"/>
              <w:ind w:firstLine="0"/>
              <w:jc w:val="right"/>
              <w:rPr>
                <w:rFonts w:cs="Segoe UI"/>
                <w:color w:val="000000"/>
                <w:sz w:val="18"/>
                <w:szCs w:val="18"/>
              </w:rPr>
            </w:pPr>
            <w:r w:rsidRPr="00F52826">
              <w:rPr>
                <w:rFonts w:cs="Segoe UI"/>
                <w:color w:val="000000"/>
                <w:sz w:val="18"/>
                <w:szCs w:val="18"/>
              </w:rPr>
              <w:t>99584,65</w:t>
            </w:r>
          </w:p>
        </w:tc>
      </w:tr>
      <w:tr w:rsidR="000F51FA" w:rsidRPr="00F52826" w14:paraId="240877DA" w14:textId="77777777" w:rsidTr="005E6877">
        <w:trPr>
          <w:trHeight w:val="317"/>
          <w:jc w:val="center"/>
        </w:trPr>
        <w:tc>
          <w:tcPr>
            <w:tcW w:w="8533" w:type="dxa"/>
            <w:gridSpan w:val="7"/>
            <w:shd w:val="clear" w:color="auto" w:fill="D9D9D9" w:themeFill="background1" w:themeFillShade="D9"/>
          </w:tcPr>
          <w:p w14:paraId="7D2CC2C4" w14:textId="53A31031" w:rsidR="000F51FA" w:rsidRPr="00F52826" w:rsidRDefault="000F51FA" w:rsidP="000F51FA">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 xml:space="preserve">zmiana terenów dopuszczających w obecnym studium lokalizację </w:t>
            </w:r>
            <w:proofErr w:type="spellStart"/>
            <w:r w:rsidRPr="00F52826">
              <w:rPr>
                <w:rFonts w:eastAsia="Times New Roman" w:cs="Segoe UI"/>
                <w:b/>
                <w:bCs/>
                <w:sz w:val="18"/>
                <w:szCs w:val="18"/>
                <w:lang w:eastAsia="pl-PL"/>
              </w:rPr>
              <w:t>zab</w:t>
            </w:r>
            <w:proofErr w:type="spellEnd"/>
            <w:r w:rsidRPr="00F52826">
              <w:rPr>
                <w:rFonts w:eastAsia="Times New Roman" w:cs="Segoe UI"/>
                <w:b/>
                <w:bCs/>
                <w:sz w:val="18"/>
                <w:szCs w:val="18"/>
                <w:lang w:eastAsia="pl-PL"/>
              </w:rPr>
              <w:t>. mieszkaniowej</w:t>
            </w:r>
          </w:p>
          <w:p w14:paraId="5456E127" w14:textId="31B1162C" w:rsidR="000F51FA" w:rsidRPr="00F52826" w:rsidRDefault="000F51FA" w:rsidP="000F51FA">
            <w:pPr>
              <w:spacing w:before="0" w:after="0"/>
              <w:ind w:firstLine="0"/>
              <w:jc w:val="center"/>
              <w:rPr>
                <w:rFonts w:cs="Segoe UI"/>
                <w:sz w:val="18"/>
                <w:szCs w:val="18"/>
              </w:rPr>
            </w:pPr>
            <w:r w:rsidRPr="00F52826">
              <w:rPr>
                <w:rFonts w:eastAsia="Times New Roman" w:cs="Segoe UI"/>
                <w:b/>
                <w:bCs/>
                <w:sz w:val="18"/>
                <w:szCs w:val="18"/>
                <w:lang w:eastAsia="pl-PL"/>
              </w:rPr>
              <w:t>na tereny bez możliwości zabudowy</w:t>
            </w:r>
          </w:p>
        </w:tc>
      </w:tr>
      <w:tr w:rsidR="001B03BB" w:rsidRPr="00F52826" w14:paraId="0F477E41" w14:textId="77777777" w:rsidTr="00A2535A">
        <w:trPr>
          <w:trHeight w:val="317"/>
          <w:jc w:val="center"/>
        </w:trPr>
        <w:tc>
          <w:tcPr>
            <w:tcW w:w="537" w:type="dxa"/>
            <w:shd w:val="clear" w:color="auto" w:fill="D9D9D9" w:themeFill="background1" w:themeFillShade="D9"/>
            <w:vAlign w:val="center"/>
          </w:tcPr>
          <w:p w14:paraId="3305A602" w14:textId="093FD13F"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17</w:t>
            </w:r>
          </w:p>
        </w:tc>
        <w:tc>
          <w:tcPr>
            <w:tcW w:w="1568" w:type="dxa"/>
            <w:shd w:val="clear" w:color="000000" w:fill="FFFFFF"/>
            <w:noWrap/>
            <w:vAlign w:val="center"/>
          </w:tcPr>
          <w:p w14:paraId="7ABE6E91" w14:textId="704B237E"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MN3</w:t>
            </w:r>
          </w:p>
        </w:tc>
        <w:tc>
          <w:tcPr>
            <w:tcW w:w="1121" w:type="dxa"/>
            <w:shd w:val="clear" w:color="000000" w:fill="FFFFFF"/>
            <w:vAlign w:val="center"/>
          </w:tcPr>
          <w:p w14:paraId="76A4BAB1" w14:textId="0D9D8F2A"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ZL</w:t>
            </w:r>
          </w:p>
        </w:tc>
        <w:tc>
          <w:tcPr>
            <w:tcW w:w="1262" w:type="dxa"/>
            <w:shd w:val="clear" w:color="000000" w:fill="FFFFFF"/>
          </w:tcPr>
          <w:p w14:paraId="289B0878" w14:textId="13D667E3" w:rsidR="001B03BB" w:rsidRPr="00F52826" w:rsidRDefault="001B03BB" w:rsidP="005E6877">
            <w:pPr>
              <w:spacing w:before="0" w:after="0"/>
              <w:ind w:firstLine="0"/>
              <w:jc w:val="right"/>
              <w:rPr>
                <w:rFonts w:cs="Segoe UI"/>
                <w:sz w:val="18"/>
                <w:szCs w:val="18"/>
              </w:rPr>
            </w:pPr>
            <w:r w:rsidRPr="00F52826">
              <w:t>3301,28</w:t>
            </w:r>
          </w:p>
        </w:tc>
        <w:tc>
          <w:tcPr>
            <w:tcW w:w="1287" w:type="dxa"/>
            <w:shd w:val="clear" w:color="000000" w:fill="FFFFFF"/>
            <w:vAlign w:val="center"/>
          </w:tcPr>
          <w:p w14:paraId="5EA0BA49" w14:textId="10B14219"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0,3</w:t>
            </w:r>
          </w:p>
        </w:tc>
        <w:tc>
          <w:tcPr>
            <w:tcW w:w="1379" w:type="dxa"/>
            <w:shd w:val="clear" w:color="000000" w:fill="FFFFFF"/>
            <w:vAlign w:val="center"/>
          </w:tcPr>
          <w:p w14:paraId="5717626D" w14:textId="7B4185E1"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3727DC9F" w14:textId="2AF59A40" w:rsidR="001B03BB" w:rsidRPr="00F52826" w:rsidRDefault="001B03BB" w:rsidP="005E6877">
            <w:pPr>
              <w:spacing w:before="0" w:after="0"/>
              <w:ind w:firstLine="0"/>
              <w:jc w:val="right"/>
              <w:rPr>
                <w:rFonts w:cs="Segoe UI"/>
                <w:sz w:val="18"/>
                <w:szCs w:val="18"/>
              </w:rPr>
            </w:pPr>
            <w:r w:rsidRPr="00F52826">
              <w:t>606,12</w:t>
            </w:r>
          </w:p>
        </w:tc>
      </w:tr>
      <w:tr w:rsidR="001B03BB" w:rsidRPr="00F52826" w14:paraId="32EF28C4" w14:textId="77777777" w:rsidTr="00A2535A">
        <w:trPr>
          <w:trHeight w:val="317"/>
          <w:jc w:val="center"/>
        </w:trPr>
        <w:tc>
          <w:tcPr>
            <w:tcW w:w="537" w:type="dxa"/>
            <w:shd w:val="clear" w:color="auto" w:fill="D9D9D9" w:themeFill="background1" w:themeFillShade="D9"/>
            <w:vAlign w:val="center"/>
          </w:tcPr>
          <w:p w14:paraId="43C2AA12" w14:textId="77000B7C"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18</w:t>
            </w:r>
          </w:p>
        </w:tc>
        <w:tc>
          <w:tcPr>
            <w:tcW w:w="1568" w:type="dxa"/>
            <w:shd w:val="clear" w:color="000000" w:fill="FFFFFF"/>
            <w:noWrap/>
            <w:vAlign w:val="center"/>
          </w:tcPr>
          <w:p w14:paraId="1E033B59" w14:textId="57C57DEB"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MN4</w:t>
            </w:r>
          </w:p>
        </w:tc>
        <w:tc>
          <w:tcPr>
            <w:tcW w:w="1121" w:type="dxa"/>
            <w:shd w:val="clear" w:color="000000" w:fill="FFFFFF"/>
            <w:vAlign w:val="center"/>
          </w:tcPr>
          <w:p w14:paraId="7D0891C1" w14:textId="4E7C9389"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ZL</w:t>
            </w:r>
          </w:p>
        </w:tc>
        <w:tc>
          <w:tcPr>
            <w:tcW w:w="1262" w:type="dxa"/>
            <w:shd w:val="clear" w:color="000000" w:fill="FFFFFF"/>
          </w:tcPr>
          <w:p w14:paraId="4CCCA3CE" w14:textId="1F62187C" w:rsidR="001B03BB" w:rsidRPr="00F52826" w:rsidRDefault="001B03BB" w:rsidP="005E6877">
            <w:pPr>
              <w:spacing w:before="0" w:after="0"/>
              <w:ind w:firstLine="0"/>
              <w:jc w:val="right"/>
              <w:rPr>
                <w:rFonts w:cs="Segoe UI"/>
                <w:sz w:val="18"/>
                <w:szCs w:val="18"/>
              </w:rPr>
            </w:pPr>
            <w:r w:rsidRPr="00F52826">
              <w:t>7648,87</w:t>
            </w:r>
          </w:p>
        </w:tc>
        <w:tc>
          <w:tcPr>
            <w:tcW w:w="1287" w:type="dxa"/>
            <w:shd w:val="clear" w:color="000000" w:fill="FFFFFF"/>
            <w:vAlign w:val="center"/>
          </w:tcPr>
          <w:p w14:paraId="61B4F811" w14:textId="4C012B32"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0,3</w:t>
            </w:r>
          </w:p>
        </w:tc>
        <w:tc>
          <w:tcPr>
            <w:tcW w:w="1379" w:type="dxa"/>
            <w:shd w:val="clear" w:color="000000" w:fill="FFFFFF"/>
            <w:vAlign w:val="center"/>
          </w:tcPr>
          <w:p w14:paraId="769D8308" w14:textId="63E2F6ED"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13B8C877" w14:textId="3A379E85" w:rsidR="001B03BB" w:rsidRPr="00F52826" w:rsidRDefault="001B03BB" w:rsidP="005E6877">
            <w:pPr>
              <w:spacing w:before="0" w:after="0"/>
              <w:ind w:firstLine="0"/>
              <w:jc w:val="right"/>
              <w:rPr>
                <w:rFonts w:cs="Segoe UI"/>
                <w:sz w:val="18"/>
                <w:szCs w:val="18"/>
              </w:rPr>
            </w:pPr>
            <w:r w:rsidRPr="00F52826">
              <w:t>1404,33</w:t>
            </w:r>
          </w:p>
        </w:tc>
      </w:tr>
      <w:tr w:rsidR="001B03BB" w:rsidRPr="00F52826" w14:paraId="1709A3D6" w14:textId="77777777" w:rsidTr="00A2535A">
        <w:trPr>
          <w:trHeight w:val="317"/>
          <w:jc w:val="center"/>
        </w:trPr>
        <w:tc>
          <w:tcPr>
            <w:tcW w:w="537" w:type="dxa"/>
            <w:shd w:val="clear" w:color="auto" w:fill="D9D9D9" w:themeFill="background1" w:themeFillShade="D9"/>
            <w:vAlign w:val="center"/>
          </w:tcPr>
          <w:p w14:paraId="0E5347E5" w14:textId="310C2E51"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19</w:t>
            </w:r>
          </w:p>
        </w:tc>
        <w:tc>
          <w:tcPr>
            <w:tcW w:w="1568" w:type="dxa"/>
            <w:shd w:val="clear" w:color="000000" w:fill="FFFFFF"/>
            <w:noWrap/>
            <w:vAlign w:val="center"/>
          </w:tcPr>
          <w:p w14:paraId="2BF9C208" w14:textId="3B59B331"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MN1</w:t>
            </w:r>
          </w:p>
        </w:tc>
        <w:tc>
          <w:tcPr>
            <w:tcW w:w="1121" w:type="dxa"/>
            <w:shd w:val="clear" w:color="000000" w:fill="FFFFFF"/>
            <w:vAlign w:val="center"/>
          </w:tcPr>
          <w:p w14:paraId="27957C55" w14:textId="7B3C2980"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ZL</w:t>
            </w:r>
          </w:p>
        </w:tc>
        <w:tc>
          <w:tcPr>
            <w:tcW w:w="1262" w:type="dxa"/>
            <w:shd w:val="clear" w:color="000000" w:fill="FFFFFF"/>
          </w:tcPr>
          <w:p w14:paraId="2CCF9109" w14:textId="15BC3A62" w:rsidR="001B03BB" w:rsidRPr="00F52826" w:rsidRDefault="001B03BB" w:rsidP="005E6877">
            <w:pPr>
              <w:spacing w:before="0" w:after="0"/>
              <w:ind w:firstLine="0"/>
              <w:jc w:val="right"/>
              <w:rPr>
                <w:rFonts w:cs="Segoe UI"/>
                <w:sz w:val="18"/>
                <w:szCs w:val="18"/>
              </w:rPr>
            </w:pPr>
            <w:r w:rsidRPr="00F52826">
              <w:t>4412,23</w:t>
            </w:r>
          </w:p>
        </w:tc>
        <w:tc>
          <w:tcPr>
            <w:tcW w:w="1287" w:type="dxa"/>
            <w:shd w:val="clear" w:color="000000" w:fill="FFFFFF"/>
            <w:vAlign w:val="center"/>
          </w:tcPr>
          <w:p w14:paraId="31FBDD0A" w14:textId="33DCCFC5"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265B8926" w14:textId="391B866B"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20A93958" w14:textId="7A58AD92" w:rsidR="001B03BB" w:rsidRPr="00F52826" w:rsidRDefault="001B03BB" w:rsidP="005E6877">
            <w:pPr>
              <w:spacing w:before="0" w:after="0"/>
              <w:ind w:firstLine="0"/>
              <w:jc w:val="right"/>
              <w:rPr>
                <w:rFonts w:cs="Segoe UI"/>
                <w:sz w:val="18"/>
                <w:szCs w:val="18"/>
              </w:rPr>
            </w:pPr>
            <w:r w:rsidRPr="00F52826">
              <w:t>1620,17</w:t>
            </w:r>
          </w:p>
        </w:tc>
      </w:tr>
      <w:tr w:rsidR="001B03BB" w:rsidRPr="00F52826" w14:paraId="0566FF82" w14:textId="77777777" w:rsidTr="00A2535A">
        <w:trPr>
          <w:trHeight w:val="317"/>
          <w:jc w:val="center"/>
        </w:trPr>
        <w:tc>
          <w:tcPr>
            <w:tcW w:w="537" w:type="dxa"/>
            <w:shd w:val="clear" w:color="auto" w:fill="D9D9D9" w:themeFill="background1" w:themeFillShade="D9"/>
            <w:vAlign w:val="center"/>
          </w:tcPr>
          <w:p w14:paraId="487E4564" w14:textId="00BA8BBB"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20</w:t>
            </w:r>
          </w:p>
        </w:tc>
        <w:tc>
          <w:tcPr>
            <w:tcW w:w="1568" w:type="dxa"/>
            <w:shd w:val="clear" w:color="000000" w:fill="FFFFFF"/>
            <w:noWrap/>
            <w:vAlign w:val="center"/>
          </w:tcPr>
          <w:p w14:paraId="2F38DC9B" w14:textId="0F8F2DD9"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MN4</w:t>
            </w:r>
          </w:p>
        </w:tc>
        <w:tc>
          <w:tcPr>
            <w:tcW w:w="1121" w:type="dxa"/>
            <w:shd w:val="clear" w:color="000000" w:fill="FFFFFF"/>
            <w:vAlign w:val="center"/>
          </w:tcPr>
          <w:p w14:paraId="3373E087" w14:textId="02DE980E" w:rsidR="001B03BB" w:rsidRPr="00F52826" w:rsidRDefault="001B03BB" w:rsidP="005E6877">
            <w:pPr>
              <w:spacing w:before="0" w:after="0"/>
              <w:ind w:firstLine="0"/>
              <w:jc w:val="center"/>
              <w:rPr>
                <w:rFonts w:eastAsia="Times New Roman" w:cs="Segoe UI"/>
                <w:sz w:val="18"/>
                <w:szCs w:val="18"/>
                <w:lang w:eastAsia="pl-PL"/>
              </w:rPr>
            </w:pPr>
            <w:proofErr w:type="spellStart"/>
            <w:r w:rsidRPr="00F52826">
              <w:rPr>
                <w:rFonts w:cs="Segoe UI"/>
                <w:color w:val="000000"/>
                <w:sz w:val="18"/>
                <w:szCs w:val="18"/>
              </w:rPr>
              <w:t>ZLz</w:t>
            </w:r>
            <w:proofErr w:type="spellEnd"/>
          </w:p>
        </w:tc>
        <w:tc>
          <w:tcPr>
            <w:tcW w:w="1262" w:type="dxa"/>
            <w:shd w:val="clear" w:color="000000" w:fill="FFFFFF"/>
          </w:tcPr>
          <w:p w14:paraId="7F797A0C" w14:textId="54FC7328" w:rsidR="001B03BB" w:rsidRPr="00F52826" w:rsidRDefault="001B03BB" w:rsidP="005E6877">
            <w:pPr>
              <w:spacing w:before="0" w:after="0"/>
              <w:ind w:firstLine="0"/>
              <w:jc w:val="right"/>
              <w:rPr>
                <w:rFonts w:cs="Segoe UI"/>
                <w:sz w:val="18"/>
                <w:szCs w:val="18"/>
              </w:rPr>
            </w:pPr>
            <w:r w:rsidRPr="00F52826">
              <w:t>10427,29</w:t>
            </w:r>
          </w:p>
        </w:tc>
        <w:tc>
          <w:tcPr>
            <w:tcW w:w="1287" w:type="dxa"/>
            <w:shd w:val="clear" w:color="000000" w:fill="FFFFFF"/>
            <w:vAlign w:val="center"/>
          </w:tcPr>
          <w:p w14:paraId="724C2AD9" w14:textId="5F271A06"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0,3</w:t>
            </w:r>
          </w:p>
        </w:tc>
        <w:tc>
          <w:tcPr>
            <w:tcW w:w="1379" w:type="dxa"/>
            <w:shd w:val="clear" w:color="000000" w:fill="FFFFFF"/>
            <w:vAlign w:val="center"/>
          </w:tcPr>
          <w:p w14:paraId="6F14B6D9" w14:textId="7A1E3743"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08B791F4" w14:textId="3F249DC1" w:rsidR="001B03BB" w:rsidRPr="00F52826" w:rsidRDefault="001B03BB" w:rsidP="005E6877">
            <w:pPr>
              <w:spacing w:before="0" w:after="0"/>
              <w:ind w:firstLine="0"/>
              <w:jc w:val="right"/>
              <w:rPr>
                <w:rFonts w:cs="Segoe UI"/>
                <w:sz w:val="18"/>
                <w:szCs w:val="18"/>
              </w:rPr>
            </w:pPr>
            <w:r w:rsidRPr="00F52826">
              <w:t>1914,45</w:t>
            </w:r>
          </w:p>
        </w:tc>
      </w:tr>
      <w:tr w:rsidR="001B03BB" w:rsidRPr="00F52826" w14:paraId="03B1FC81" w14:textId="77777777" w:rsidTr="00A2535A">
        <w:trPr>
          <w:trHeight w:val="317"/>
          <w:jc w:val="center"/>
        </w:trPr>
        <w:tc>
          <w:tcPr>
            <w:tcW w:w="537" w:type="dxa"/>
            <w:shd w:val="clear" w:color="auto" w:fill="D9D9D9" w:themeFill="background1" w:themeFillShade="D9"/>
            <w:vAlign w:val="center"/>
          </w:tcPr>
          <w:p w14:paraId="5BE6CB91" w14:textId="23476D37"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21</w:t>
            </w:r>
          </w:p>
        </w:tc>
        <w:tc>
          <w:tcPr>
            <w:tcW w:w="1568" w:type="dxa"/>
            <w:shd w:val="clear" w:color="000000" w:fill="FFFFFF"/>
            <w:noWrap/>
            <w:vAlign w:val="center"/>
          </w:tcPr>
          <w:p w14:paraId="401C632D" w14:textId="0635919E"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Mn2</w:t>
            </w:r>
          </w:p>
        </w:tc>
        <w:tc>
          <w:tcPr>
            <w:tcW w:w="1121" w:type="dxa"/>
            <w:shd w:val="clear" w:color="000000" w:fill="FFFFFF"/>
            <w:vAlign w:val="center"/>
          </w:tcPr>
          <w:p w14:paraId="1C158599" w14:textId="501FFFD3"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R</w:t>
            </w:r>
          </w:p>
        </w:tc>
        <w:tc>
          <w:tcPr>
            <w:tcW w:w="1262" w:type="dxa"/>
            <w:shd w:val="clear" w:color="000000" w:fill="FFFFFF"/>
          </w:tcPr>
          <w:p w14:paraId="00B306AB" w14:textId="278DB540" w:rsidR="001B03BB" w:rsidRPr="00F52826" w:rsidRDefault="001B03BB" w:rsidP="005E6877">
            <w:pPr>
              <w:spacing w:before="0" w:after="0"/>
              <w:ind w:firstLine="0"/>
              <w:jc w:val="right"/>
              <w:rPr>
                <w:rFonts w:cs="Segoe UI"/>
                <w:sz w:val="18"/>
                <w:szCs w:val="18"/>
              </w:rPr>
            </w:pPr>
            <w:r w:rsidRPr="00F52826">
              <w:t>146261,54</w:t>
            </w:r>
          </w:p>
        </w:tc>
        <w:tc>
          <w:tcPr>
            <w:tcW w:w="1287" w:type="dxa"/>
            <w:shd w:val="clear" w:color="000000" w:fill="FFFFFF"/>
            <w:vAlign w:val="center"/>
          </w:tcPr>
          <w:p w14:paraId="6F13778E" w14:textId="14737826"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58DE6D95" w14:textId="2CD50BF8"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681EE131" w14:textId="6816BCE9" w:rsidR="001B03BB" w:rsidRPr="00F52826" w:rsidRDefault="001B03BB" w:rsidP="005E6877">
            <w:pPr>
              <w:spacing w:before="0" w:after="0"/>
              <w:ind w:firstLine="0"/>
              <w:jc w:val="right"/>
              <w:rPr>
                <w:rFonts w:cs="Segoe UI"/>
                <w:sz w:val="18"/>
                <w:szCs w:val="18"/>
              </w:rPr>
            </w:pPr>
            <w:r w:rsidRPr="00F52826">
              <w:t>53707,24</w:t>
            </w:r>
          </w:p>
        </w:tc>
      </w:tr>
      <w:tr w:rsidR="001B03BB" w:rsidRPr="00F52826" w14:paraId="181C838C" w14:textId="77777777" w:rsidTr="00A2535A">
        <w:trPr>
          <w:trHeight w:val="317"/>
          <w:jc w:val="center"/>
        </w:trPr>
        <w:tc>
          <w:tcPr>
            <w:tcW w:w="537" w:type="dxa"/>
            <w:shd w:val="clear" w:color="auto" w:fill="D9D9D9" w:themeFill="background1" w:themeFillShade="D9"/>
            <w:vAlign w:val="center"/>
          </w:tcPr>
          <w:p w14:paraId="50724A2A" w14:textId="5ECB4349"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22</w:t>
            </w:r>
          </w:p>
        </w:tc>
        <w:tc>
          <w:tcPr>
            <w:tcW w:w="1568" w:type="dxa"/>
            <w:shd w:val="clear" w:color="000000" w:fill="FFFFFF"/>
            <w:noWrap/>
            <w:vAlign w:val="center"/>
          </w:tcPr>
          <w:p w14:paraId="4B93FEB4" w14:textId="36E132E5"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MN1</w:t>
            </w:r>
          </w:p>
        </w:tc>
        <w:tc>
          <w:tcPr>
            <w:tcW w:w="1121" w:type="dxa"/>
            <w:shd w:val="clear" w:color="000000" w:fill="FFFFFF"/>
            <w:vAlign w:val="center"/>
          </w:tcPr>
          <w:p w14:paraId="079F2A3E" w14:textId="786A39D4"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ZL</w:t>
            </w:r>
          </w:p>
        </w:tc>
        <w:tc>
          <w:tcPr>
            <w:tcW w:w="1262" w:type="dxa"/>
            <w:shd w:val="clear" w:color="000000" w:fill="FFFFFF"/>
          </w:tcPr>
          <w:p w14:paraId="002440C1" w14:textId="7DA53C40" w:rsidR="001B03BB" w:rsidRPr="00F52826" w:rsidRDefault="001B03BB" w:rsidP="005E6877">
            <w:pPr>
              <w:spacing w:before="0" w:after="0"/>
              <w:ind w:firstLine="0"/>
              <w:jc w:val="right"/>
              <w:rPr>
                <w:rFonts w:cs="Segoe UI"/>
                <w:sz w:val="18"/>
                <w:szCs w:val="18"/>
              </w:rPr>
            </w:pPr>
            <w:r w:rsidRPr="00F52826">
              <w:t>5905,25</w:t>
            </w:r>
          </w:p>
        </w:tc>
        <w:tc>
          <w:tcPr>
            <w:tcW w:w="1287" w:type="dxa"/>
            <w:shd w:val="clear" w:color="000000" w:fill="FFFFFF"/>
            <w:vAlign w:val="center"/>
          </w:tcPr>
          <w:p w14:paraId="09D4D062" w14:textId="16AEA4FA"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444AEFC8" w14:textId="44FBD5C0"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09DDAC02" w14:textId="5B761CDA" w:rsidR="001B03BB" w:rsidRPr="00F52826" w:rsidRDefault="001B03BB" w:rsidP="005E6877">
            <w:pPr>
              <w:spacing w:before="0" w:after="0"/>
              <w:ind w:firstLine="0"/>
              <w:jc w:val="right"/>
              <w:rPr>
                <w:rFonts w:cs="Segoe UI"/>
                <w:sz w:val="18"/>
                <w:szCs w:val="18"/>
              </w:rPr>
            </w:pPr>
            <w:r w:rsidRPr="00F52826">
              <w:t>2168,41</w:t>
            </w:r>
          </w:p>
        </w:tc>
      </w:tr>
      <w:tr w:rsidR="001B03BB" w:rsidRPr="00F52826" w14:paraId="59B65F2F" w14:textId="77777777" w:rsidTr="00A2535A">
        <w:trPr>
          <w:trHeight w:val="317"/>
          <w:jc w:val="center"/>
        </w:trPr>
        <w:tc>
          <w:tcPr>
            <w:tcW w:w="537" w:type="dxa"/>
            <w:shd w:val="clear" w:color="auto" w:fill="D9D9D9" w:themeFill="background1" w:themeFillShade="D9"/>
            <w:vAlign w:val="center"/>
          </w:tcPr>
          <w:p w14:paraId="6E67992F" w14:textId="1D3811EC"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23</w:t>
            </w:r>
          </w:p>
        </w:tc>
        <w:tc>
          <w:tcPr>
            <w:tcW w:w="1568" w:type="dxa"/>
            <w:shd w:val="clear" w:color="000000" w:fill="FFFFFF"/>
            <w:noWrap/>
            <w:vAlign w:val="center"/>
          </w:tcPr>
          <w:p w14:paraId="176C8A8D" w14:textId="0B144B07"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MN1</w:t>
            </w:r>
          </w:p>
        </w:tc>
        <w:tc>
          <w:tcPr>
            <w:tcW w:w="1121" w:type="dxa"/>
            <w:shd w:val="clear" w:color="000000" w:fill="FFFFFF"/>
            <w:vAlign w:val="center"/>
          </w:tcPr>
          <w:p w14:paraId="3A0BFB0C" w14:textId="248EF92D"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ZL</w:t>
            </w:r>
          </w:p>
        </w:tc>
        <w:tc>
          <w:tcPr>
            <w:tcW w:w="1262" w:type="dxa"/>
            <w:shd w:val="clear" w:color="000000" w:fill="FFFFFF"/>
          </w:tcPr>
          <w:p w14:paraId="78AABB32" w14:textId="33A5CEC0" w:rsidR="001B03BB" w:rsidRPr="00F52826" w:rsidRDefault="001B03BB" w:rsidP="005E6877">
            <w:pPr>
              <w:spacing w:before="0" w:after="0"/>
              <w:ind w:firstLine="0"/>
              <w:jc w:val="right"/>
              <w:rPr>
                <w:rFonts w:cs="Segoe UI"/>
                <w:sz w:val="18"/>
                <w:szCs w:val="18"/>
              </w:rPr>
            </w:pPr>
            <w:r w:rsidRPr="00F52826">
              <w:t>3983,27</w:t>
            </w:r>
          </w:p>
        </w:tc>
        <w:tc>
          <w:tcPr>
            <w:tcW w:w="1287" w:type="dxa"/>
            <w:shd w:val="clear" w:color="000000" w:fill="FFFFFF"/>
            <w:vAlign w:val="center"/>
          </w:tcPr>
          <w:p w14:paraId="48DC6413" w14:textId="25C68A53"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49F810EE" w14:textId="4CB5628D"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4CAE671B" w14:textId="25A31694" w:rsidR="001B03BB" w:rsidRPr="00F52826" w:rsidRDefault="001B03BB" w:rsidP="005E6877">
            <w:pPr>
              <w:spacing w:before="0" w:after="0"/>
              <w:ind w:firstLine="0"/>
              <w:jc w:val="right"/>
              <w:rPr>
                <w:rFonts w:cs="Segoe UI"/>
                <w:sz w:val="18"/>
                <w:szCs w:val="18"/>
              </w:rPr>
            </w:pPr>
            <w:r w:rsidRPr="00F52826">
              <w:t>1462,66</w:t>
            </w:r>
          </w:p>
        </w:tc>
      </w:tr>
      <w:tr w:rsidR="001B03BB" w:rsidRPr="00F52826" w14:paraId="1FB5D42E" w14:textId="77777777" w:rsidTr="00A2535A">
        <w:trPr>
          <w:trHeight w:val="317"/>
          <w:jc w:val="center"/>
        </w:trPr>
        <w:tc>
          <w:tcPr>
            <w:tcW w:w="537" w:type="dxa"/>
            <w:shd w:val="clear" w:color="auto" w:fill="D9D9D9" w:themeFill="background1" w:themeFillShade="D9"/>
            <w:vAlign w:val="center"/>
          </w:tcPr>
          <w:p w14:paraId="47DBB19A" w14:textId="60A83554"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24</w:t>
            </w:r>
          </w:p>
        </w:tc>
        <w:tc>
          <w:tcPr>
            <w:tcW w:w="1568" w:type="dxa"/>
            <w:shd w:val="clear" w:color="000000" w:fill="FFFFFF"/>
            <w:noWrap/>
            <w:vAlign w:val="center"/>
          </w:tcPr>
          <w:p w14:paraId="523939F6" w14:textId="3012AEE2"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MR2</w:t>
            </w:r>
          </w:p>
        </w:tc>
        <w:tc>
          <w:tcPr>
            <w:tcW w:w="1121" w:type="dxa"/>
            <w:shd w:val="clear" w:color="000000" w:fill="FFFFFF"/>
            <w:vAlign w:val="center"/>
          </w:tcPr>
          <w:p w14:paraId="7871641C" w14:textId="57CBE5FF"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ZL</w:t>
            </w:r>
          </w:p>
        </w:tc>
        <w:tc>
          <w:tcPr>
            <w:tcW w:w="1262" w:type="dxa"/>
            <w:shd w:val="clear" w:color="000000" w:fill="FFFFFF"/>
          </w:tcPr>
          <w:p w14:paraId="311A8CE5" w14:textId="4C387506" w:rsidR="001B03BB" w:rsidRPr="00F52826" w:rsidRDefault="001B03BB" w:rsidP="005E6877">
            <w:pPr>
              <w:spacing w:before="0" w:after="0"/>
              <w:ind w:firstLine="0"/>
              <w:jc w:val="right"/>
              <w:rPr>
                <w:rFonts w:cs="Segoe UI"/>
                <w:sz w:val="18"/>
                <w:szCs w:val="18"/>
              </w:rPr>
            </w:pPr>
            <w:r w:rsidRPr="00F52826">
              <w:t>2866,04</w:t>
            </w:r>
          </w:p>
        </w:tc>
        <w:tc>
          <w:tcPr>
            <w:tcW w:w="1287" w:type="dxa"/>
            <w:shd w:val="clear" w:color="000000" w:fill="FFFFFF"/>
            <w:vAlign w:val="center"/>
          </w:tcPr>
          <w:p w14:paraId="629BF74B" w14:textId="42DABF15"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146AEABD" w14:textId="5CE14E03"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0,4</w:t>
            </w:r>
          </w:p>
        </w:tc>
        <w:tc>
          <w:tcPr>
            <w:tcW w:w="1379" w:type="dxa"/>
            <w:shd w:val="clear" w:color="000000" w:fill="FFFFFF"/>
          </w:tcPr>
          <w:p w14:paraId="64BC1D1D" w14:textId="04048D18" w:rsidR="001B03BB" w:rsidRPr="00F52826" w:rsidRDefault="001B03BB" w:rsidP="005E6877">
            <w:pPr>
              <w:spacing w:before="0" w:after="0"/>
              <w:ind w:firstLine="0"/>
              <w:jc w:val="right"/>
              <w:rPr>
                <w:rFonts w:cs="Segoe UI"/>
                <w:sz w:val="18"/>
                <w:szCs w:val="18"/>
              </w:rPr>
            </w:pPr>
            <w:r w:rsidRPr="00F52826">
              <w:t>467,74</w:t>
            </w:r>
          </w:p>
        </w:tc>
      </w:tr>
      <w:tr w:rsidR="001B03BB" w:rsidRPr="00F52826" w14:paraId="1259A65B" w14:textId="77777777" w:rsidTr="00A2535A">
        <w:trPr>
          <w:trHeight w:val="317"/>
          <w:jc w:val="center"/>
        </w:trPr>
        <w:tc>
          <w:tcPr>
            <w:tcW w:w="537" w:type="dxa"/>
            <w:shd w:val="clear" w:color="auto" w:fill="D9D9D9" w:themeFill="background1" w:themeFillShade="D9"/>
            <w:vAlign w:val="center"/>
          </w:tcPr>
          <w:p w14:paraId="79EBBAE1" w14:textId="664473AF"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25</w:t>
            </w:r>
          </w:p>
        </w:tc>
        <w:tc>
          <w:tcPr>
            <w:tcW w:w="1568" w:type="dxa"/>
            <w:shd w:val="clear" w:color="000000" w:fill="FFFFFF"/>
            <w:noWrap/>
            <w:vAlign w:val="center"/>
          </w:tcPr>
          <w:p w14:paraId="636D33E9" w14:textId="6B16F3D0"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MU1</w:t>
            </w:r>
          </w:p>
        </w:tc>
        <w:tc>
          <w:tcPr>
            <w:tcW w:w="1121" w:type="dxa"/>
            <w:shd w:val="clear" w:color="000000" w:fill="FFFFFF"/>
            <w:vAlign w:val="center"/>
          </w:tcPr>
          <w:p w14:paraId="6F6D5A51" w14:textId="6A945A56"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ZL</w:t>
            </w:r>
          </w:p>
        </w:tc>
        <w:tc>
          <w:tcPr>
            <w:tcW w:w="1262" w:type="dxa"/>
            <w:shd w:val="clear" w:color="000000" w:fill="FFFFFF"/>
          </w:tcPr>
          <w:p w14:paraId="512ECC1D" w14:textId="4A2D3AE7" w:rsidR="001B03BB" w:rsidRPr="00F52826" w:rsidRDefault="001B03BB" w:rsidP="005E6877">
            <w:pPr>
              <w:spacing w:before="0" w:after="0"/>
              <w:ind w:firstLine="0"/>
              <w:jc w:val="right"/>
              <w:rPr>
                <w:rFonts w:cs="Segoe UI"/>
                <w:sz w:val="18"/>
                <w:szCs w:val="18"/>
              </w:rPr>
            </w:pPr>
            <w:r w:rsidRPr="00F52826">
              <w:t>10946,17</w:t>
            </w:r>
          </w:p>
        </w:tc>
        <w:tc>
          <w:tcPr>
            <w:tcW w:w="1287" w:type="dxa"/>
            <w:shd w:val="clear" w:color="000000" w:fill="FFFFFF"/>
            <w:vAlign w:val="center"/>
          </w:tcPr>
          <w:p w14:paraId="0B594397" w14:textId="5EEE88F1"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1,2</w:t>
            </w:r>
          </w:p>
        </w:tc>
        <w:tc>
          <w:tcPr>
            <w:tcW w:w="1379" w:type="dxa"/>
            <w:shd w:val="clear" w:color="000000" w:fill="FFFFFF"/>
            <w:vAlign w:val="center"/>
          </w:tcPr>
          <w:p w14:paraId="7A829D2B" w14:textId="00086098"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0,5</w:t>
            </w:r>
          </w:p>
        </w:tc>
        <w:tc>
          <w:tcPr>
            <w:tcW w:w="1379" w:type="dxa"/>
            <w:shd w:val="clear" w:color="000000" w:fill="FFFFFF"/>
          </w:tcPr>
          <w:p w14:paraId="7FD465FD" w14:textId="11A8E434" w:rsidR="001B03BB" w:rsidRPr="00F52826" w:rsidRDefault="001B03BB" w:rsidP="005E6877">
            <w:pPr>
              <w:spacing w:before="0" w:after="0"/>
              <w:ind w:firstLine="0"/>
              <w:jc w:val="right"/>
              <w:rPr>
                <w:rFonts w:cs="Segoe UI"/>
                <w:sz w:val="18"/>
                <w:szCs w:val="18"/>
              </w:rPr>
            </w:pPr>
            <w:r w:rsidRPr="00F52826">
              <w:t>4466,04</w:t>
            </w:r>
          </w:p>
        </w:tc>
      </w:tr>
      <w:tr w:rsidR="001B03BB" w:rsidRPr="00F52826" w14:paraId="3F295937" w14:textId="77777777" w:rsidTr="00A2535A">
        <w:trPr>
          <w:trHeight w:val="317"/>
          <w:jc w:val="center"/>
        </w:trPr>
        <w:tc>
          <w:tcPr>
            <w:tcW w:w="537" w:type="dxa"/>
            <w:shd w:val="clear" w:color="auto" w:fill="D9D9D9" w:themeFill="background1" w:themeFillShade="D9"/>
            <w:vAlign w:val="center"/>
          </w:tcPr>
          <w:p w14:paraId="14D91C43" w14:textId="23B16448"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26</w:t>
            </w:r>
          </w:p>
        </w:tc>
        <w:tc>
          <w:tcPr>
            <w:tcW w:w="1568" w:type="dxa"/>
            <w:shd w:val="clear" w:color="000000" w:fill="FFFFFF"/>
            <w:noWrap/>
            <w:vAlign w:val="center"/>
          </w:tcPr>
          <w:p w14:paraId="681DFEF1" w14:textId="6760E137"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MN2</w:t>
            </w:r>
          </w:p>
        </w:tc>
        <w:tc>
          <w:tcPr>
            <w:tcW w:w="1121" w:type="dxa"/>
            <w:shd w:val="clear" w:color="000000" w:fill="FFFFFF"/>
            <w:vAlign w:val="center"/>
          </w:tcPr>
          <w:p w14:paraId="61CA6420" w14:textId="0AACEAA1"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ZN</w:t>
            </w:r>
          </w:p>
        </w:tc>
        <w:tc>
          <w:tcPr>
            <w:tcW w:w="1262" w:type="dxa"/>
            <w:shd w:val="clear" w:color="000000" w:fill="FFFFFF"/>
          </w:tcPr>
          <w:p w14:paraId="2C701424" w14:textId="7021553B" w:rsidR="001B03BB" w:rsidRPr="00F52826" w:rsidRDefault="001B03BB" w:rsidP="005E6877">
            <w:pPr>
              <w:spacing w:before="0" w:after="0"/>
              <w:ind w:firstLine="0"/>
              <w:jc w:val="right"/>
              <w:rPr>
                <w:rFonts w:cs="Segoe UI"/>
                <w:sz w:val="18"/>
                <w:szCs w:val="18"/>
              </w:rPr>
            </w:pPr>
            <w:r w:rsidRPr="00F52826">
              <w:t>12947,12</w:t>
            </w:r>
          </w:p>
        </w:tc>
        <w:tc>
          <w:tcPr>
            <w:tcW w:w="1287" w:type="dxa"/>
            <w:shd w:val="clear" w:color="000000" w:fill="FFFFFF"/>
            <w:vAlign w:val="center"/>
          </w:tcPr>
          <w:p w14:paraId="62C16DDC" w14:textId="0ED6E4A5"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31A08762" w14:textId="650E496F"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76769B1B" w14:textId="24EDC04F" w:rsidR="001B03BB" w:rsidRPr="00F52826" w:rsidRDefault="001B03BB" w:rsidP="005E6877">
            <w:pPr>
              <w:spacing w:before="0" w:after="0"/>
              <w:ind w:firstLine="0"/>
              <w:jc w:val="right"/>
              <w:rPr>
                <w:rFonts w:cs="Segoe UI"/>
                <w:sz w:val="18"/>
                <w:szCs w:val="18"/>
              </w:rPr>
            </w:pPr>
            <w:r w:rsidRPr="00F52826">
              <w:t>4754,18</w:t>
            </w:r>
          </w:p>
        </w:tc>
      </w:tr>
      <w:tr w:rsidR="001B03BB" w:rsidRPr="00F52826" w14:paraId="1A76D69C" w14:textId="77777777" w:rsidTr="00A2535A">
        <w:trPr>
          <w:trHeight w:val="317"/>
          <w:jc w:val="center"/>
        </w:trPr>
        <w:tc>
          <w:tcPr>
            <w:tcW w:w="537" w:type="dxa"/>
            <w:shd w:val="clear" w:color="auto" w:fill="D9D9D9" w:themeFill="background1" w:themeFillShade="D9"/>
            <w:vAlign w:val="center"/>
          </w:tcPr>
          <w:p w14:paraId="0F3CAB17" w14:textId="0D5F0DF1"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27</w:t>
            </w:r>
          </w:p>
        </w:tc>
        <w:tc>
          <w:tcPr>
            <w:tcW w:w="1568" w:type="dxa"/>
            <w:shd w:val="clear" w:color="000000" w:fill="FFFFFF"/>
            <w:noWrap/>
            <w:vAlign w:val="center"/>
          </w:tcPr>
          <w:p w14:paraId="257C4788" w14:textId="12A69EB6"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MR2</w:t>
            </w:r>
          </w:p>
        </w:tc>
        <w:tc>
          <w:tcPr>
            <w:tcW w:w="1121" w:type="dxa"/>
            <w:shd w:val="clear" w:color="000000" w:fill="FFFFFF"/>
            <w:vAlign w:val="center"/>
          </w:tcPr>
          <w:p w14:paraId="2BD0EC66" w14:textId="1D235C86"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R</w:t>
            </w:r>
          </w:p>
        </w:tc>
        <w:tc>
          <w:tcPr>
            <w:tcW w:w="1262" w:type="dxa"/>
            <w:shd w:val="clear" w:color="000000" w:fill="FFFFFF"/>
          </w:tcPr>
          <w:p w14:paraId="0909BD2E" w14:textId="3DBABBB1" w:rsidR="001B03BB" w:rsidRPr="00F52826" w:rsidRDefault="001B03BB" w:rsidP="005E6877">
            <w:pPr>
              <w:spacing w:before="0" w:after="0"/>
              <w:ind w:firstLine="0"/>
              <w:jc w:val="right"/>
              <w:rPr>
                <w:rFonts w:cs="Segoe UI"/>
                <w:sz w:val="18"/>
                <w:szCs w:val="18"/>
              </w:rPr>
            </w:pPr>
            <w:r w:rsidRPr="00F52826">
              <w:t>1303,1</w:t>
            </w:r>
          </w:p>
        </w:tc>
        <w:tc>
          <w:tcPr>
            <w:tcW w:w="1287" w:type="dxa"/>
            <w:shd w:val="clear" w:color="000000" w:fill="FFFFFF"/>
            <w:vAlign w:val="center"/>
          </w:tcPr>
          <w:p w14:paraId="55AB430F" w14:textId="31952B30"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26387CE1" w14:textId="42A6A063"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0,4</w:t>
            </w:r>
          </w:p>
        </w:tc>
        <w:tc>
          <w:tcPr>
            <w:tcW w:w="1379" w:type="dxa"/>
            <w:shd w:val="clear" w:color="000000" w:fill="FFFFFF"/>
          </w:tcPr>
          <w:p w14:paraId="601B82D4" w14:textId="5D0230BA" w:rsidR="001B03BB" w:rsidRPr="00F52826" w:rsidRDefault="001B03BB" w:rsidP="005E6877">
            <w:pPr>
              <w:spacing w:before="0" w:after="0"/>
              <w:ind w:firstLine="0"/>
              <w:jc w:val="right"/>
              <w:rPr>
                <w:rFonts w:cs="Segoe UI"/>
                <w:sz w:val="18"/>
                <w:szCs w:val="18"/>
              </w:rPr>
            </w:pPr>
            <w:r w:rsidRPr="00F52826">
              <w:t>212,67</w:t>
            </w:r>
          </w:p>
        </w:tc>
      </w:tr>
      <w:tr w:rsidR="001B03BB" w:rsidRPr="00F52826" w14:paraId="0CC553CB" w14:textId="77777777" w:rsidTr="00A2535A">
        <w:trPr>
          <w:trHeight w:val="317"/>
          <w:jc w:val="center"/>
        </w:trPr>
        <w:tc>
          <w:tcPr>
            <w:tcW w:w="537" w:type="dxa"/>
            <w:shd w:val="clear" w:color="auto" w:fill="D9D9D9" w:themeFill="background1" w:themeFillShade="D9"/>
            <w:vAlign w:val="center"/>
          </w:tcPr>
          <w:p w14:paraId="609DEF3E" w14:textId="754EDDB3"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28</w:t>
            </w:r>
          </w:p>
        </w:tc>
        <w:tc>
          <w:tcPr>
            <w:tcW w:w="1568" w:type="dxa"/>
            <w:shd w:val="clear" w:color="000000" w:fill="FFFFFF"/>
            <w:noWrap/>
            <w:vAlign w:val="center"/>
          </w:tcPr>
          <w:p w14:paraId="25F000CE" w14:textId="6D9C0141"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MR2</w:t>
            </w:r>
          </w:p>
        </w:tc>
        <w:tc>
          <w:tcPr>
            <w:tcW w:w="1121" w:type="dxa"/>
            <w:shd w:val="clear" w:color="000000" w:fill="FFFFFF"/>
            <w:vAlign w:val="center"/>
          </w:tcPr>
          <w:p w14:paraId="035BAC2A" w14:textId="14E903BE"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ZL</w:t>
            </w:r>
          </w:p>
        </w:tc>
        <w:tc>
          <w:tcPr>
            <w:tcW w:w="1262" w:type="dxa"/>
            <w:shd w:val="clear" w:color="000000" w:fill="FFFFFF"/>
          </w:tcPr>
          <w:p w14:paraId="6EE88C1D" w14:textId="27719F17" w:rsidR="001B03BB" w:rsidRPr="00F52826" w:rsidRDefault="001B03BB" w:rsidP="005E6877">
            <w:pPr>
              <w:spacing w:before="0" w:after="0"/>
              <w:ind w:firstLine="0"/>
              <w:jc w:val="right"/>
              <w:rPr>
                <w:rFonts w:cs="Segoe UI"/>
                <w:sz w:val="18"/>
                <w:szCs w:val="18"/>
              </w:rPr>
            </w:pPr>
            <w:r w:rsidRPr="00F52826">
              <w:t>1323,62</w:t>
            </w:r>
          </w:p>
        </w:tc>
        <w:tc>
          <w:tcPr>
            <w:tcW w:w="1287" w:type="dxa"/>
            <w:shd w:val="clear" w:color="000000" w:fill="FFFFFF"/>
            <w:vAlign w:val="center"/>
          </w:tcPr>
          <w:p w14:paraId="6A5431F6" w14:textId="4811100D"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3B0DAD1E" w14:textId="51A1AC39"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0,4</w:t>
            </w:r>
          </w:p>
        </w:tc>
        <w:tc>
          <w:tcPr>
            <w:tcW w:w="1379" w:type="dxa"/>
            <w:shd w:val="clear" w:color="000000" w:fill="FFFFFF"/>
          </w:tcPr>
          <w:p w14:paraId="16B73051" w14:textId="7806F881" w:rsidR="001B03BB" w:rsidRPr="00F52826" w:rsidRDefault="001B03BB" w:rsidP="005E6877">
            <w:pPr>
              <w:spacing w:before="0" w:after="0"/>
              <w:ind w:firstLine="0"/>
              <w:jc w:val="right"/>
              <w:rPr>
                <w:rFonts w:cs="Segoe UI"/>
                <w:sz w:val="18"/>
                <w:szCs w:val="18"/>
              </w:rPr>
            </w:pPr>
            <w:r w:rsidRPr="00F52826">
              <w:t>216,02</w:t>
            </w:r>
          </w:p>
        </w:tc>
      </w:tr>
      <w:tr w:rsidR="001B03BB" w:rsidRPr="00F52826" w14:paraId="4306299B" w14:textId="77777777" w:rsidTr="00A2535A">
        <w:trPr>
          <w:trHeight w:val="317"/>
          <w:jc w:val="center"/>
        </w:trPr>
        <w:tc>
          <w:tcPr>
            <w:tcW w:w="537" w:type="dxa"/>
            <w:shd w:val="clear" w:color="auto" w:fill="D9D9D9" w:themeFill="background1" w:themeFillShade="D9"/>
            <w:vAlign w:val="center"/>
          </w:tcPr>
          <w:p w14:paraId="5C2CD72D" w14:textId="43E16185"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29</w:t>
            </w:r>
          </w:p>
        </w:tc>
        <w:tc>
          <w:tcPr>
            <w:tcW w:w="1568" w:type="dxa"/>
            <w:shd w:val="clear" w:color="000000" w:fill="FFFFFF"/>
            <w:noWrap/>
            <w:vAlign w:val="center"/>
          </w:tcPr>
          <w:p w14:paraId="3F47C385" w14:textId="3866F51F"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MR2</w:t>
            </w:r>
          </w:p>
        </w:tc>
        <w:tc>
          <w:tcPr>
            <w:tcW w:w="1121" w:type="dxa"/>
            <w:shd w:val="clear" w:color="000000" w:fill="FFFFFF"/>
            <w:vAlign w:val="center"/>
          </w:tcPr>
          <w:p w14:paraId="3F24ADEB" w14:textId="60D67CE1"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ZL</w:t>
            </w:r>
          </w:p>
        </w:tc>
        <w:tc>
          <w:tcPr>
            <w:tcW w:w="1262" w:type="dxa"/>
            <w:shd w:val="clear" w:color="000000" w:fill="FFFFFF"/>
          </w:tcPr>
          <w:p w14:paraId="7D30D9B9" w14:textId="553A35D9" w:rsidR="001B03BB" w:rsidRPr="00F52826" w:rsidRDefault="001B03BB" w:rsidP="005E6877">
            <w:pPr>
              <w:spacing w:before="0" w:after="0"/>
              <w:ind w:firstLine="0"/>
              <w:jc w:val="right"/>
              <w:rPr>
                <w:rFonts w:cs="Segoe UI"/>
                <w:sz w:val="18"/>
                <w:szCs w:val="18"/>
              </w:rPr>
            </w:pPr>
            <w:r w:rsidRPr="00F52826">
              <w:t>2392,39</w:t>
            </w:r>
          </w:p>
        </w:tc>
        <w:tc>
          <w:tcPr>
            <w:tcW w:w="1287" w:type="dxa"/>
            <w:shd w:val="clear" w:color="000000" w:fill="FFFFFF"/>
            <w:vAlign w:val="center"/>
          </w:tcPr>
          <w:p w14:paraId="561D87BD" w14:textId="653B3D15"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45ED4F54" w14:textId="2CA344CB"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0,4</w:t>
            </w:r>
          </w:p>
        </w:tc>
        <w:tc>
          <w:tcPr>
            <w:tcW w:w="1379" w:type="dxa"/>
            <w:shd w:val="clear" w:color="000000" w:fill="FFFFFF"/>
          </w:tcPr>
          <w:p w14:paraId="3C09120C" w14:textId="2B5949CE" w:rsidR="001B03BB" w:rsidRPr="00F52826" w:rsidRDefault="001B03BB" w:rsidP="005E6877">
            <w:pPr>
              <w:spacing w:before="0" w:after="0"/>
              <w:ind w:firstLine="0"/>
              <w:jc w:val="right"/>
              <w:rPr>
                <w:rFonts w:cs="Segoe UI"/>
                <w:sz w:val="18"/>
                <w:szCs w:val="18"/>
              </w:rPr>
            </w:pPr>
            <w:r w:rsidRPr="00F52826">
              <w:t>390,44</w:t>
            </w:r>
          </w:p>
        </w:tc>
      </w:tr>
      <w:tr w:rsidR="001B03BB" w:rsidRPr="00F52826" w14:paraId="48432A08" w14:textId="77777777" w:rsidTr="00A2535A">
        <w:trPr>
          <w:trHeight w:val="317"/>
          <w:jc w:val="center"/>
        </w:trPr>
        <w:tc>
          <w:tcPr>
            <w:tcW w:w="537" w:type="dxa"/>
            <w:shd w:val="clear" w:color="auto" w:fill="D9D9D9" w:themeFill="background1" w:themeFillShade="D9"/>
            <w:vAlign w:val="center"/>
          </w:tcPr>
          <w:p w14:paraId="4DF8D862" w14:textId="4A6489FD"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30</w:t>
            </w:r>
          </w:p>
        </w:tc>
        <w:tc>
          <w:tcPr>
            <w:tcW w:w="1568" w:type="dxa"/>
            <w:shd w:val="clear" w:color="000000" w:fill="FFFFFF"/>
            <w:noWrap/>
            <w:vAlign w:val="center"/>
          </w:tcPr>
          <w:p w14:paraId="5E920350" w14:textId="0E0E9364"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MR1</w:t>
            </w:r>
          </w:p>
        </w:tc>
        <w:tc>
          <w:tcPr>
            <w:tcW w:w="1121" w:type="dxa"/>
            <w:shd w:val="clear" w:color="000000" w:fill="FFFFFF"/>
            <w:vAlign w:val="center"/>
          </w:tcPr>
          <w:p w14:paraId="2295FA7E" w14:textId="60392D0E"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ZN</w:t>
            </w:r>
          </w:p>
        </w:tc>
        <w:tc>
          <w:tcPr>
            <w:tcW w:w="1262" w:type="dxa"/>
            <w:shd w:val="clear" w:color="000000" w:fill="FFFFFF"/>
          </w:tcPr>
          <w:p w14:paraId="6EB772DC" w14:textId="242589C6" w:rsidR="001B03BB" w:rsidRPr="00F52826" w:rsidRDefault="001B03BB" w:rsidP="005E6877">
            <w:pPr>
              <w:spacing w:before="0" w:after="0"/>
              <w:ind w:firstLine="0"/>
              <w:jc w:val="right"/>
              <w:rPr>
                <w:rFonts w:cs="Segoe UI"/>
                <w:sz w:val="18"/>
                <w:szCs w:val="18"/>
              </w:rPr>
            </w:pPr>
            <w:r w:rsidRPr="00F52826">
              <w:t>1884,53</w:t>
            </w:r>
          </w:p>
        </w:tc>
        <w:tc>
          <w:tcPr>
            <w:tcW w:w="1287" w:type="dxa"/>
            <w:shd w:val="clear" w:color="000000" w:fill="FFFFFF"/>
            <w:vAlign w:val="center"/>
          </w:tcPr>
          <w:p w14:paraId="0EBE5FE1" w14:textId="345045C4"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3870FB41" w14:textId="06913298"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0,4</w:t>
            </w:r>
          </w:p>
        </w:tc>
        <w:tc>
          <w:tcPr>
            <w:tcW w:w="1379" w:type="dxa"/>
            <w:shd w:val="clear" w:color="000000" w:fill="FFFFFF"/>
          </w:tcPr>
          <w:p w14:paraId="6163AF26" w14:textId="61805138" w:rsidR="001B03BB" w:rsidRPr="00F52826" w:rsidRDefault="001B03BB" w:rsidP="005E6877">
            <w:pPr>
              <w:spacing w:before="0" w:after="0"/>
              <w:ind w:firstLine="0"/>
              <w:jc w:val="right"/>
              <w:rPr>
                <w:rFonts w:cs="Segoe UI"/>
                <w:sz w:val="18"/>
                <w:szCs w:val="18"/>
              </w:rPr>
            </w:pPr>
            <w:r w:rsidRPr="00F52826">
              <w:t>307,56</w:t>
            </w:r>
          </w:p>
        </w:tc>
      </w:tr>
      <w:tr w:rsidR="001B03BB" w:rsidRPr="00F52826" w14:paraId="5AC4041D" w14:textId="77777777" w:rsidTr="00A2535A">
        <w:trPr>
          <w:trHeight w:val="317"/>
          <w:jc w:val="center"/>
        </w:trPr>
        <w:tc>
          <w:tcPr>
            <w:tcW w:w="537" w:type="dxa"/>
            <w:shd w:val="clear" w:color="auto" w:fill="D9D9D9" w:themeFill="background1" w:themeFillShade="D9"/>
            <w:vAlign w:val="center"/>
          </w:tcPr>
          <w:p w14:paraId="1BA1B377" w14:textId="01E06426" w:rsidR="001B03BB" w:rsidRPr="00F52826" w:rsidRDefault="001B03BB" w:rsidP="005E6877">
            <w:pPr>
              <w:spacing w:before="0" w:after="0"/>
              <w:ind w:firstLine="0"/>
              <w:jc w:val="center"/>
              <w:rPr>
                <w:rFonts w:eastAsia="Times New Roman" w:cs="Segoe UI"/>
                <w:b/>
                <w:bCs/>
                <w:sz w:val="18"/>
                <w:szCs w:val="18"/>
                <w:lang w:eastAsia="pl-PL"/>
              </w:rPr>
            </w:pPr>
            <w:r w:rsidRPr="00F52826">
              <w:rPr>
                <w:rFonts w:cs="Segoe UI"/>
                <w:color w:val="000000"/>
                <w:sz w:val="18"/>
                <w:szCs w:val="18"/>
              </w:rPr>
              <w:t>31</w:t>
            </w:r>
          </w:p>
        </w:tc>
        <w:tc>
          <w:tcPr>
            <w:tcW w:w="1568" w:type="dxa"/>
            <w:shd w:val="clear" w:color="000000" w:fill="FFFFFF"/>
            <w:noWrap/>
            <w:vAlign w:val="center"/>
          </w:tcPr>
          <w:p w14:paraId="256EAB82" w14:textId="186EA9D9" w:rsidR="001B03BB" w:rsidRPr="00F52826" w:rsidRDefault="001B03BB" w:rsidP="005E6877">
            <w:pPr>
              <w:spacing w:before="0" w:after="0"/>
              <w:ind w:firstLine="0"/>
              <w:jc w:val="center"/>
              <w:rPr>
                <w:rFonts w:cs="Segoe UI"/>
                <w:sz w:val="18"/>
                <w:szCs w:val="18"/>
              </w:rPr>
            </w:pPr>
            <w:r w:rsidRPr="00F52826">
              <w:rPr>
                <w:rFonts w:cs="Segoe UI"/>
                <w:color w:val="000000"/>
                <w:sz w:val="18"/>
                <w:szCs w:val="18"/>
              </w:rPr>
              <w:t>Mn2</w:t>
            </w:r>
          </w:p>
        </w:tc>
        <w:tc>
          <w:tcPr>
            <w:tcW w:w="1121" w:type="dxa"/>
            <w:shd w:val="clear" w:color="000000" w:fill="FFFFFF"/>
            <w:vAlign w:val="center"/>
          </w:tcPr>
          <w:p w14:paraId="21B65473" w14:textId="6876AB78" w:rsidR="001B03BB" w:rsidRPr="00F52826" w:rsidRDefault="001B03BB" w:rsidP="005E6877">
            <w:pPr>
              <w:spacing w:before="0" w:after="0"/>
              <w:ind w:firstLine="0"/>
              <w:jc w:val="center"/>
              <w:rPr>
                <w:rFonts w:eastAsia="Times New Roman" w:cs="Segoe UI"/>
                <w:sz w:val="18"/>
                <w:szCs w:val="18"/>
                <w:lang w:eastAsia="pl-PL"/>
              </w:rPr>
            </w:pPr>
            <w:r w:rsidRPr="00F52826">
              <w:rPr>
                <w:rFonts w:cs="Segoe UI"/>
                <w:color w:val="000000"/>
                <w:sz w:val="18"/>
                <w:szCs w:val="18"/>
              </w:rPr>
              <w:t>R</w:t>
            </w:r>
          </w:p>
        </w:tc>
        <w:tc>
          <w:tcPr>
            <w:tcW w:w="1262" w:type="dxa"/>
            <w:shd w:val="clear" w:color="000000" w:fill="FFFFFF"/>
          </w:tcPr>
          <w:p w14:paraId="6AD2786C" w14:textId="12F3530D" w:rsidR="001B03BB" w:rsidRPr="00F52826" w:rsidRDefault="001B03BB" w:rsidP="005E6877">
            <w:pPr>
              <w:spacing w:before="0" w:after="0"/>
              <w:ind w:firstLine="0"/>
              <w:jc w:val="right"/>
              <w:rPr>
                <w:rFonts w:cs="Segoe UI"/>
                <w:sz w:val="18"/>
                <w:szCs w:val="18"/>
              </w:rPr>
            </w:pPr>
            <w:r w:rsidRPr="00F52826">
              <w:t>39410,71</w:t>
            </w:r>
          </w:p>
        </w:tc>
        <w:tc>
          <w:tcPr>
            <w:tcW w:w="1287" w:type="dxa"/>
            <w:shd w:val="clear" w:color="000000" w:fill="FFFFFF"/>
            <w:vAlign w:val="center"/>
          </w:tcPr>
          <w:p w14:paraId="2762AD5D" w14:textId="62AF56BB"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0,6</w:t>
            </w:r>
          </w:p>
        </w:tc>
        <w:tc>
          <w:tcPr>
            <w:tcW w:w="1379" w:type="dxa"/>
            <w:shd w:val="clear" w:color="000000" w:fill="FFFFFF"/>
            <w:vAlign w:val="center"/>
          </w:tcPr>
          <w:p w14:paraId="0FA19271" w14:textId="7B9F3659" w:rsidR="001B03BB" w:rsidRPr="00F52826" w:rsidRDefault="001B03BB" w:rsidP="005E6877">
            <w:pPr>
              <w:spacing w:before="0" w:after="0"/>
              <w:ind w:firstLine="0"/>
              <w:jc w:val="right"/>
              <w:rPr>
                <w:rFonts w:cs="Segoe UI"/>
                <w:sz w:val="18"/>
                <w:szCs w:val="18"/>
              </w:rPr>
            </w:pPr>
            <w:r w:rsidRPr="00F52826">
              <w:rPr>
                <w:rFonts w:cs="Segoe UI"/>
                <w:color w:val="000000"/>
                <w:sz w:val="18"/>
                <w:szCs w:val="18"/>
              </w:rPr>
              <w:t>0,9</w:t>
            </w:r>
          </w:p>
        </w:tc>
        <w:tc>
          <w:tcPr>
            <w:tcW w:w="1379" w:type="dxa"/>
            <w:shd w:val="clear" w:color="000000" w:fill="FFFFFF"/>
          </w:tcPr>
          <w:p w14:paraId="447BC1BB" w14:textId="51CE18C5" w:rsidR="001B03BB" w:rsidRPr="00F52826" w:rsidRDefault="001B03BB" w:rsidP="005E6877">
            <w:pPr>
              <w:spacing w:before="0" w:after="0"/>
              <w:ind w:firstLine="0"/>
              <w:jc w:val="right"/>
              <w:rPr>
                <w:rFonts w:cs="Segoe UI"/>
                <w:sz w:val="18"/>
                <w:szCs w:val="18"/>
              </w:rPr>
            </w:pPr>
            <w:r w:rsidRPr="00F52826">
              <w:t>14471,61</w:t>
            </w:r>
          </w:p>
        </w:tc>
      </w:tr>
      <w:tr w:rsidR="000F51FA" w:rsidRPr="00F52826" w14:paraId="2527CD6C" w14:textId="77777777" w:rsidTr="00601732">
        <w:trPr>
          <w:trHeight w:val="340"/>
          <w:jc w:val="center"/>
        </w:trPr>
        <w:tc>
          <w:tcPr>
            <w:tcW w:w="7154" w:type="dxa"/>
            <w:gridSpan w:val="6"/>
            <w:shd w:val="clear" w:color="auto" w:fill="D9D9D9" w:themeFill="background1" w:themeFillShade="D9"/>
            <w:vAlign w:val="center"/>
          </w:tcPr>
          <w:p w14:paraId="5468D94C" w14:textId="6910C8CA" w:rsidR="000F51FA" w:rsidRPr="00F52826" w:rsidRDefault="000F51FA" w:rsidP="005E6877">
            <w:pPr>
              <w:spacing w:before="0" w:after="0"/>
              <w:ind w:firstLine="0"/>
              <w:jc w:val="right"/>
              <w:rPr>
                <w:rFonts w:cs="Segoe UI"/>
                <w:b/>
                <w:color w:val="000000"/>
                <w:sz w:val="18"/>
                <w:szCs w:val="18"/>
              </w:rPr>
            </w:pPr>
            <w:r w:rsidRPr="00F52826">
              <w:rPr>
                <w:rFonts w:cs="Segoe UI"/>
                <w:b/>
                <w:sz w:val="18"/>
                <w:szCs w:val="18"/>
              </w:rPr>
              <w:t>zmniejszenie pow. użytkowej zabudowy mieszkaniowej</w:t>
            </w:r>
          </w:p>
        </w:tc>
        <w:tc>
          <w:tcPr>
            <w:tcW w:w="1379" w:type="dxa"/>
            <w:shd w:val="clear" w:color="000000" w:fill="FFFFFF"/>
            <w:vAlign w:val="center"/>
          </w:tcPr>
          <w:p w14:paraId="55652ACD" w14:textId="7A0F7CA4" w:rsidR="000F51FA"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88169,64</w:t>
            </w:r>
          </w:p>
        </w:tc>
      </w:tr>
      <w:tr w:rsidR="000F51FA" w:rsidRPr="00F52826" w14:paraId="0B2478E7" w14:textId="77777777" w:rsidTr="005E6877">
        <w:trPr>
          <w:trHeight w:val="317"/>
          <w:jc w:val="center"/>
        </w:trPr>
        <w:tc>
          <w:tcPr>
            <w:tcW w:w="8533" w:type="dxa"/>
            <w:gridSpan w:val="7"/>
            <w:shd w:val="clear" w:color="auto" w:fill="D9D9D9" w:themeFill="background1" w:themeFillShade="D9"/>
            <w:vAlign w:val="bottom"/>
          </w:tcPr>
          <w:p w14:paraId="6FF0FCF0" w14:textId="5C652245" w:rsidR="000F51FA" w:rsidRPr="00F52826" w:rsidRDefault="000F51FA" w:rsidP="005E6877">
            <w:pPr>
              <w:spacing w:before="0" w:after="0"/>
              <w:ind w:firstLine="0"/>
              <w:jc w:val="center"/>
              <w:rPr>
                <w:rFonts w:cs="Segoe UI"/>
                <w:color w:val="000000"/>
                <w:sz w:val="18"/>
                <w:szCs w:val="18"/>
              </w:rPr>
            </w:pPr>
            <w:r w:rsidRPr="00F52826">
              <w:rPr>
                <w:rFonts w:eastAsia="Times New Roman" w:cs="Segoe UI"/>
                <w:b/>
                <w:bCs/>
                <w:sz w:val="18"/>
                <w:szCs w:val="18"/>
                <w:lang w:eastAsia="pl-PL"/>
              </w:rPr>
              <w:t xml:space="preserve">zmiana terenów </w:t>
            </w:r>
            <w:r w:rsidR="005E6877" w:rsidRPr="00F52826">
              <w:rPr>
                <w:rFonts w:eastAsia="Times New Roman" w:cs="Segoe UI"/>
                <w:b/>
                <w:bCs/>
                <w:sz w:val="18"/>
                <w:szCs w:val="18"/>
                <w:lang w:eastAsia="pl-PL"/>
              </w:rPr>
              <w:t xml:space="preserve">niedopuszczających w obecnym studium lokalizacji </w:t>
            </w:r>
            <w:r w:rsidRPr="00F52826">
              <w:rPr>
                <w:rFonts w:eastAsia="Times New Roman" w:cs="Segoe UI"/>
                <w:b/>
                <w:bCs/>
                <w:sz w:val="18"/>
                <w:szCs w:val="18"/>
                <w:lang w:eastAsia="pl-PL"/>
              </w:rPr>
              <w:t xml:space="preserve">zabudowy na tereny </w:t>
            </w:r>
            <w:proofErr w:type="spellStart"/>
            <w:r w:rsidRPr="00F52826">
              <w:rPr>
                <w:rFonts w:eastAsia="Times New Roman" w:cs="Segoe UI"/>
                <w:b/>
                <w:bCs/>
                <w:sz w:val="18"/>
                <w:szCs w:val="18"/>
                <w:lang w:eastAsia="pl-PL"/>
              </w:rPr>
              <w:t>zab</w:t>
            </w:r>
            <w:proofErr w:type="spellEnd"/>
            <w:r w:rsidRPr="00F52826">
              <w:rPr>
                <w:rFonts w:eastAsia="Times New Roman" w:cs="Segoe UI"/>
                <w:b/>
                <w:bCs/>
                <w:sz w:val="18"/>
                <w:szCs w:val="18"/>
                <w:lang w:eastAsia="pl-PL"/>
              </w:rPr>
              <w:t>. mieszkaniowej</w:t>
            </w:r>
          </w:p>
        </w:tc>
      </w:tr>
      <w:tr w:rsidR="001B03BB" w:rsidRPr="00F52826" w14:paraId="1349F0CC" w14:textId="77777777" w:rsidTr="00A2535A">
        <w:trPr>
          <w:trHeight w:val="317"/>
          <w:jc w:val="center"/>
        </w:trPr>
        <w:tc>
          <w:tcPr>
            <w:tcW w:w="537" w:type="dxa"/>
            <w:shd w:val="clear" w:color="auto" w:fill="D9D9D9" w:themeFill="background1" w:themeFillShade="D9"/>
            <w:vAlign w:val="center"/>
          </w:tcPr>
          <w:p w14:paraId="00E3C78C" w14:textId="36042449"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32</w:t>
            </w:r>
          </w:p>
        </w:tc>
        <w:tc>
          <w:tcPr>
            <w:tcW w:w="1568" w:type="dxa"/>
            <w:shd w:val="clear" w:color="000000" w:fill="FFFFFF"/>
            <w:noWrap/>
            <w:vAlign w:val="center"/>
          </w:tcPr>
          <w:p w14:paraId="3D6AEFBF" w14:textId="57F0E82C"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dolina</w:t>
            </w:r>
          </w:p>
        </w:tc>
        <w:tc>
          <w:tcPr>
            <w:tcW w:w="1121" w:type="dxa"/>
            <w:shd w:val="clear" w:color="000000" w:fill="FFFFFF"/>
            <w:vAlign w:val="center"/>
          </w:tcPr>
          <w:p w14:paraId="4A7C3A78" w14:textId="5007D027"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MR</w:t>
            </w:r>
          </w:p>
        </w:tc>
        <w:tc>
          <w:tcPr>
            <w:tcW w:w="1262" w:type="dxa"/>
            <w:shd w:val="clear" w:color="000000" w:fill="FFFFFF"/>
          </w:tcPr>
          <w:p w14:paraId="1ADBE8DC" w14:textId="30ADA3EF" w:rsidR="001B03BB" w:rsidRPr="00F52826" w:rsidRDefault="001B03BB" w:rsidP="005E6877">
            <w:pPr>
              <w:spacing w:before="0" w:after="0"/>
              <w:ind w:firstLine="0"/>
              <w:jc w:val="right"/>
              <w:rPr>
                <w:rFonts w:cs="Segoe UI"/>
                <w:color w:val="000000"/>
                <w:sz w:val="18"/>
                <w:szCs w:val="18"/>
              </w:rPr>
            </w:pPr>
            <w:r w:rsidRPr="00F52826">
              <w:t>3811,28</w:t>
            </w:r>
          </w:p>
        </w:tc>
        <w:tc>
          <w:tcPr>
            <w:tcW w:w="1287" w:type="dxa"/>
            <w:shd w:val="clear" w:color="000000" w:fill="FFFFFF"/>
            <w:vAlign w:val="center"/>
          </w:tcPr>
          <w:p w14:paraId="0180FC8B" w14:textId="6F37BA58"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4C6511F3" w14:textId="47F4A8FF"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0,4</w:t>
            </w:r>
          </w:p>
        </w:tc>
        <w:tc>
          <w:tcPr>
            <w:tcW w:w="1379" w:type="dxa"/>
            <w:shd w:val="clear" w:color="000000" w:fill="FFFFFF"/>
          </w:tcPr>
          <w:p w14:paraId="5C6E6C9F" w14:textId="44D81D18" w:rsidR="001B03BB" w:rsidRPr="00F52826" w:rsidRDefault="001B03BB" w:rsidP="005E6877">
            <w:pPr>
              <w:spacing w:before="0" w:after="0"/>
              <w:ind w:firstLine="0"/>
              <w:jc w:val="right"/>
              <w:rPr>
                <w:rFonts w:cs="Segoe UI"/>
                <w:color w:val="000000"/>
                <w:sz w:val="18"/>
                <w:szCs w:val="18"/>
              </w:rPr>
            </w:pPr>
            <w:r w:rsidRPr="00F52826">
              <w:t>622</w:t>
            </w:r>
          </w:p>
        </w:tc>
      </w:tr>
      <w:tr w:rsidR="001B03BB" w:rsidRPr="00F52826" w14:paraId="4ADBDBE7" w14:textId="77777777" w:rsidTr="00A2535A">
        <w:trPr>
          <w:trHeight w:val="317"/>
          <w:jc w:val="center"/>
        </w:trPr>
        <w:tc>
          <w:tcPr>
            <w:tcW w:w="537" w:type="dxa"/>
            <w:shd w:val="clear" w:color="auto" w:fill="D9D9D9" w:themeFill="background1" w:themeFillShade="D9"/>
            <w:vAlign w:val="center"/>
          </w:tcPr>
          <w:p w14:paraId="6F4D1B11" w14:textId="017A7DF7"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33</w:t>
            </w:r>
          </w:p>
        </w:tc>
        <w:tc>
          <w:tcPr>
            <w:tcW w:w="1568" w:type="dxa"/>
            <w:shd w:val="clear" w:color="000000" w:fill="FFFFFF"/>
            <w:noWrap/>
            <w:vAlign w:val="center"/>
          </w:tcPr>
          <w:p w14:paraId="7C1459E0" w14:textId="533F1125"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skarpa</w:t>
            </w:r>
          </w:p>
        </w:tc>
        <w:tc>
          <w:tcPr>
            <w:tcW w:w="1121" w:type="dxa"/>
            <w:shd w:val="clear" w:color="000000" w:fill="FFFFFF"/>
            <w:vAlign w:val="center"/>
          </w:tcPr>
          <w:p w14:paraId="33C8EC93" w14:textId="35819CEC"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3E28832B" w14:textId="3AE75200" w:rsidR="001B03BB" w:rsidRPr="00F52826" w:rsidRDefault="001B03BB" w:rsidP="005E6877">
            <w:pPr>
              <w:spacing w:before="0" w:after="0"/>
              <w:ind w:firstLine="0"/>
              <w:jc w:val="right"/>
              <w:rPr>
                <w:rFonts w:cs="Segoe UI"/>
                <w:color w:val="000000"/>
                <w:sz w:val="18"/>
                <w:szCs w:val="18"/>
              </w:rPr>
            </w:pPr>
            <w:r w:rsidRPr="00F52826">
              <w:t>4659,06</w:t>
            </w:r>
          </w:p>
        </w:tc>
        <w:tc>
          <w:tcPr>
            <w:tcW w:w="1287" w:type="dxa"/>
            <w:shd w:val="clear" w:color="000000" w:fill="FFFFFF"/>
            <w:vAlign w:val="center"/>
          </w:tcPr>
          <w:p w14:paraId="333CD234" w14:textId="06C76208"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3F58D69A" w14:textId="2A088C39"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4E2DB73F" w14:textId="20B79C42" w:rsidR="001B03BB" w:rsidRPr="00F52826" w:rsidRDefault="001B03BB" w:rsidP="005E6877">
            <w:pPr>
              <w:spacing w:before="0" w:after="0"/>
              <w:ind w:firstLine="0"/>
              <w:jc w:val="right"/>
              <w:rPr>
                <w:rFonts w:cs="Segoe UI"/>
                <w:color w:val="000000"/>
                <w:sz w:val="18"/>
                <w:szCs w:val="18"/>
              </w:rPr>
            </w:pPr>
            <w:r w:rsidRPr="00F52826">
              <w:t>1710,81</w:t>
            </w:r>
          </w:p>
        </w:tc>
      </w:tr>
      <w:tr w:rsidR="001B03BB" w:rsidRPr="00F52826" w14:paraId="40D54FEB" w14:textId="77777777" w:rsidTr="00A2535A">
        <w:trPr>
          <w:trHeight w:val="317"/>
          <w:jc w:val="center"/>
        </w:trPr>
        <w:tc>
          <w:tcPr>
            <w:tcW w:w="537" w:type="dxa"/>
            <w:shd w:val="clear" w:color="auto" w:fill="D9D9D9" w:themeFill="background1" w:themeFillShade="D9"/>
            <w:vAlign w:val="center"/>
          </w:tcPr>
          <w:p w14:paraId="6D5C88EB" w14:textId="3A0E1818"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34</w:t>
            </w:r>
          </w:p>
        </w:tc>
        <w:tc>
          <w:tcPr>
            <w:tcW w:w="1568" w:type="dxa"/>
            <w:shd w:val="clear" w:color="000000" w:fill="FFFFFF"/>
            <w:noWrap/>
            <w:vAlign w:val="center"/>
          </w:tcPr>
          <w:p w14:paraId="11FDA0B3" w14:textId="49BF1D12"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L1</w:t>
            </w:r>
          </w:p>
        </w:tc>
        <w:tc>
          <w:tcPr>
            <w:tcW w:w="1121" w:type="dxa"/>
            <w:shd w:val="clear" w:color="000000" w:fill="FFFFFF"/>
            <w:vAlign w:val="center"/>
          </w:tcPr>
          <w:p w14:paraId="4A0ABA22" w14:textId="43CB18E6"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189392A8" w14:textId="0BDB44EB" w:rsidR="001B03BB" w:rsidRPr="00F52826" w:rsidRDefault="001B03BB" w:rsidP="005E6877">
            <w:pPr>
              <w:spacing w:before="0" w:after="0"/>
              <w:ind w:firstLine="0"/>
              <w:jc w:val="right"/>
              <w:rPr>
                <w:rFonts w:cs="Segoe UI"/>
                <w:color w:val="000000"/>
                <w:sz w:val="18"/>
                <w:szCs w:val="18"/>
              </w:rPr>
            </w:pPr>
            <w:r w:rsidRPr="00F52826">
              <w:t>4655,63</w:t>
            </w:r>
          </w:p>
        </w:tc>
        <w:tc>
          <w:tcPr>
            <w:tcW w:w="1287" w:type="dxa"/>
            <w:shd w:val="clear" w:color="000000" w:fill="FFFFFF"/>
            <w:vAlign w:val="center"/>
          </w:tcPr>
          <w:p w14:paraId="706DE483" w14:textId="5FDD0E8B"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42E4593F" w14:textId="3E83CD8D"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4D408FB1" w14:textId="734B5A2F" w:rsidR="001B03BB" w:rsidRPr="00F52826" w:rsidRDefault="001B03BB" w:rsidP="005E6877">
            <w:pPr>
              <w:spacing w:before="0" w:after="0"/>
              <w:ind w:firstLine="0"/>
              <w:jc w:val="right"/>
              <w:rPr>
                <w:rFonts w:cs="Segoe UI"/>
                <w:color w:val="000000"/>
                <w:sz w:val="18"/>
                <w:szCs w:val="18"/>
              </w:rPr>
            </w:pPr>
            <w:r w:rsidRPr="00F52826">
              <w:t>1709,55</w:t>
            </w:r>
          </w:p>
        </w:tc>
      </w:tr>
      <w:tr w:rsidR="001B03BB" w:rsidRPr="00F52826" w14:paraId="06FBF0AC" w14:textId="77777777" w:rsidTr="00A2535A">
        <w:trPr>
          <w:trHeight w:val="317"/>
          <w:jc w:val="center"/>
        </w:trPr>
        <w:tc>
          <w:tcPr>
            <w:tcW w:w="537" w:type="dxa"/>
            <w:shd w:val="clear" w:color="auto" w:fill="D9D9D9" w:themeFill="background1" w:themeFillShade="D9"/>
            <w:vAlign w:val="center"/>
          </w:tcPr>
          <w:p w14:paraId="6830FC67" w14:textId="165D63E6"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35</w:t>
            </w:r>
          </w:p>
        </w:tc>
        <w:tc>
          <w:tcPr>
            <w:tcW w:w="1568" w:type="dxa"/>
            <w:shd w:val="clear" w:color="000000" w:fill="FFFFFF"/>
            <w:noWrap/>
            <w:vAlign w:val="center"/>
          </w:tcPr>
          <w:p w14:paraId="3A4FEEF5" w14:textId="17CE2807"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L1</w:t>
            </w:r>
          </w:p>
        </w:tc>
        <w:tc>
          <w:tcPr>
            <w:tcW w:w="1121" w:type="dxa"/>
            <w:shd w:val="clear" w:color="000000" w:fill="FFFFFF"/>
            <w:vAlign w:val="center"/>
          </w:tcPr>
          <w:p w14:paraId="278F0A4B" w14:textId="5AE2543B"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358A9831" w14:textId="07206051" w:rsidR="001B03BB" w:rsidRPr="00F52826" w:rsidRDefault="001B03BB" w:rsidP="005E6877">
            <w:pPr>
              <w:spacing w:before="0" w:after="0"/>
              <w:ind w:firstLine="0"/>
              <w:jc w:val="right"/>
              <w:rPr>
                <w:rFonts w:cs="Segoe UI"/>
                <w:color w:val="000000"/>
                <w:sz w:val="18"/>
                <w:szCs w:val="18"/>
              </w:rPr>
            </w:pPr>
            <w:r w:rsidRPr="00F52826">
              <w:t>32946,66</w:t>
            </w:r>
          </w:p>
        </w:tc>
        <w:tc>
          <w:tcPr>
            <w:tcW w:w="1287" w:type="dxa"/>
            <w:shd w:val="clear" w:color="000000" w:fill="FFFFFF"/>
            <w:vAlign w:val="center"/>
          </w:tcPr>
          <w:p w14:paraId="20FD6B71" w14:textId="593C12F3"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350F8726" w14:textId="70AFCA38"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2FC08004" w14:textId="364CF92F" w:rsidR="001B03BB" w:rsidRPr="00F52826" w:rsidRDefault="001B03BB" w:rsidP="005E6877">
            <w:pPr>
              <w:spacing w:before="0" w:after="0"/>
              <w:ind w:firstLine="0"/>
              <w:jc w:val="right"/>
              <w:rPr>
                <w:rFonts w:cs="Segoe UI"/>
                <w:color w:val="000000"/>
                <w:sz w:val="18"/>
                <w:szCs w:val="18"/>
              </w:rPr>
            </w:pPr>
            <w:r w:rsidRPr="00F52826">
              <w:t>12098,01</w:t>
            </w:r>
          </w:p>
        </w:tc>
      </w:tr>
      <w:tr w:rsidR="001B03BB" w:rsidRPr="00F52826" w14:paraId="6AC935D4" w14:textId="77777777" w:rsidTr="00A2535A">
        <w:trPr>
          <w:trHeight w:val="317"/>
          <w:jc w:val="center"/>
        </w:trPr>
        <w:tc>
          <w:tcPr>
            <w:tcW w:w="537" w:type="dxa"/>
            <w:shd w:val="clear" w:color="auto" w:fill="D9D9D9" w:themeFill="background1" w:themeFillShade="D9"/>
            <w:vAlign w:val="center"/>
          </w:tcPr>
          <w:p w14:paraId="3D25A3AB" w14:textId="4C3B35FA"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36</w:t>
            </w:r>
          </w:p>
        </w:tc>
        <w:tc>
          <w:tcPr>
            <w:tcW w:w="1568" w:type="dxa"/>
            <w:shd w:val="clear" w:color="000000" w:fill="FFFFFF"/>
            <w:noWrap/>
            <w:vAlign w:val="center"/>
          </w:tcPr>
          <w:p w14:paraId="6804B3A8" w14:textId="16929CC0"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L1</w:t>
            </w:r>
          </w:p>
        </w:tc>
        <w:tc>
          <w:tcPr>
            <w:tcW w:w="1121" w:type="dxa"/>
            <w:shd w:val="clear" w:color="000000" w:fill="FFFFFF"/>
            <w:vAlign w:val="center"/>
          </w:tcPr>
          <w:p w14:paraId="176D1A63" w14:textId="11943EEE"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4F9A0016" w14:textId="3FCC2A0B" w:rsidR="001B03BB" w:rsidRPr="00F52826" w:rsidRDefault="001B03BB" w:rsidP="005E6877">
            <w:pPr>
              <w:spacing w:before="0" w:after="0"/>
              <w:ind w:firstLine="0"/>
              <w:jc w:val="right"/>
              <w:rPr>
                <w:rFonts w:cs="Segoe UI"/>
                <w:color w:val="000000"/>
                <w:sz w:val="18"/>
                <w:szCs w:val="18"/>
              </w:rPr>
            </w:pPr>
            <w:r w:rsidRPr="00F52826">
              <w:t>20998,43</w:t>
            </w:r>
          </w:p>
        </w:tc>
        <w:tc>
          <w:tcPr>
            <w:tcW w:w="1287" w:type="dxa"/>
            <w:shd w:val="clear" w:color="000000" w:fill="FFFFFF"/>
            <w:vAlign w:val="center"/>
          </w:tcPr>
          <w:p w14:paraId="620227B4" w14:textId="131E061E"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07BA0AD2" w14:textId="01DD67A5"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073DD962" w14:textId="1E7E461C" w:rsidR="001B03BB" w:rsidRPr="00F52826" w:rsidRDefault="001B03BB" w:rsidP="005E6877">
            <w:pPr>
              <w:spacing w:before="0" w:after="0"/>
              <w:ind w:firstLine="0"/>
              <w:jc w:val="right"/>
              <w:rPr>
                <w:rFonts w:cs="Segoe UI"/>
                <w:color w:val="000000"/>
                <w:sz w:val="18"/>
                <w:szCs w:val="18"/>
              </w:rPr>
            </w:pPr>
            <w:r w:rsidRPr="00F52826">
              <w:t>7710,63</w:t>
            </w:r>
          </w:p>
        </w:tc>
      </w:tr>
      <w:tr w:rsidR="001B03BB" w:rsidRPr="00F52826" w14:paraId="0140ACA8" w14:textId="77777777" w:rsidTr="00A2535A">
        <w:trPr>
          <w:trHeight w:val="317"/>
          <w:jc w:val="center"/>
        </w:trPr>
        <w:tc>
          <w:tcPr>
            <w:tcW w:w="537" w:type="dxa"/>
            <w:shd w:val="clear" w:color="auto" w:fill="D9D9D9" w:themeFill="background1" w:themeFillShade="D9"/>
            <w:vAlign w:val="center"/>
          </w:tcPr>
          <w:p w14:paraId="6DF8FB11" w14:textId="2B3F79E9"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37</w:t>
            </w:r>
          </w:p>
        </w:tc>
        <w:tc>
          <w:tcPr>
            <w:tcW w:w="1568" w:type="dxa"/>
            <w:shd w:val="clear" w:color="000000" w:fill="FFFFFF"/>
            <w:noWrap/>
            <w:vAlign w:val="center"/>
          </w:tcPr>
          <w:p w14:paraId="03C4A02F" w14:textId="3D34BB48"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w:t>
            </w:r>
          </w:p>
        </w:tc>
        <w:tc>
          <w:tcPr>
            <w:tcW w:w="1121" w:type="dxa"/>
            <w:shd w:val="clear" w:color="000000" w:fill="FFFFFF"/>
            <w:vAlign w:val="center"/>
          </w:tcPr>
          <w:p w14:paraId="2941D8DB" w14:textId="2B01989E"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5E2922B9" w14:textId="3C6C67E4" w:rsidR="001B03BB" w:rsidRPr="00F52826" w:rsidRDefault="001B03BB" w:rsidP="005E6877">
            <w:pPr>
              <w:spacing w:before="0" w:after="0"/>
              <w:ind w:firstLine="0"/>
              <w:jc w:val="right"/>
              <w:rPr>
                <w:rFonts w:cs="Segoe UI"/>
                <w:color w:val="000000"/>
                <w:sz w:val="18"/>
                <w:szCs w:val="18"/>
              </w:rPr>
            </w:pPr>
            <w:r w:rsidRPr="00F52826">
              <w:t>6072,93</w:t>
            </w:r>
          </w:p>
        </w:tc>
        <w:tc>
          <w:tcPr>
            <w:tcW w:w="1287" w:type="dxa"/>
            <w:shd w:val="clear" w:color="000000" w:fill="FFFFFF"/>
            <w:vAlign w:val="center"/>
          </w:tcPr>
          <w:p w14:paraId="6B25F2E3" w14:textId="4D1A37A5"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29E3ECF2" w14:textId="01D59827"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2805CAC5" w14:textId="5A475460" w:rsidR="001B03BB" w:rsidRPr="00F52826" w:rsidRDefault="001B03BB" w:rsidP="005E6877">
            <w:pPr>
              <w:spacing w:before="0" w:after="0"/>
              <w:ind w:firstLine="0"/>
              <w:jc w:val="right"/>
              <w:rPr>
                <w:rFonts w:cs="Segoe UI"/>
                <w:color w:val="000000"/>
                <w:sz w:val="18"/>
                <w:szCs w:val="18"/>
              </w:rPr>
            </w:pPr>
            <w:r w:rsidRPr="00F52826">
              <w:t>2229,98</w:t>
            </w:r>
          </w:p>
        </w:tc>
      </w:tr>
      <w:tr w:rsidR="001B03BB" w:rsidRPr="00F52826" w14:paraId="48A7C9B6" w14:textId="77777777" w:rsidTr="00A2535A">
        <w:trPr>
          <w:trHeight w:val="317"/>
          <w:jc w:val="center"/>
        </w:trPr>
        <w:tc>
          <w:tcPr>
            <w:tcW w:w="537" w:type="dxa"/>
            <w:shd w:val="clear" w:color="auto" w:fill="D9D9D9" w:themeFill="background1" w:themeFillShade="D9"/>
            <w:vAlign w:val="center"/>
          </w:tcPr>
          <w:p w14:paraId="3CEA0EE8" w14:textId="39793FE4"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38</w:t>
            </w:r>
          </w:p>
        </w:tc>
        <w:tc>
          <w:tcPr>
            <w:tcW w:w="1568" w:type="dxa"/>
            <w:shd w:val="clear" w:color="000000" w:fill="FFFFFF"/>
            <w:noWrap/>
            <w:vAlign w:val="center"/>
          </w:tcPr>
          <w:p w14:paraId="7A4AB16B" w14:textId="7B94D1C9"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w:t>
            </w:r>
          </w:p>
        </w:tc>
        <w:tc>
          <w:tcPr>
            <w:tcW w:w="1121" w:type="dxa"/>
            <w:shd w:val="clear" w:color="000000" w:fill="FFFFFF"/>
            <w:vAlign w:val="center"/>
          </w:tcPr>
          <w:p w14:paraId="1E855F97" w14:textId="1741028F"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tcPr>
          <w:p w14:paraId="7DB0F825" w14:textId="4645D873" w:rsidR="001B03BB" w:rsidRPr="00F52826" w:rsidRDefault="001B03BB" w:rsidP="005E6877">
            <w:pPr>
              <w:spacing w:before="0" w:after="0"/>
              <w:ind w:firstLine="0"/>
              <w:jc w:val="right"/>
              <w:rPr>
                <w:rFonts w:cs="Segoe UI"/>
                <w:color w:val="000000"/>
                <w:sz w:val="18"/>
                <w:szCs w:val="18"/>
              </w:rPr>
            </w:pPr>
            <w:r w:rsidRPr="00F52826">
              <w:t>3528,37</w:t>
            </w:r>
          </w:p>
        </w:tc>
        <w:tc>
          <w:tcPr>
            <w:tcW w:w="1287" w:type="dxa"/>
            <w:shd w:val="clear" w:color="000000" w:fill="FFFFFF"/>
            <w:vAlign w:val="center"/>
          </w:tcPr>
          <w:p w14:paraId="092CB0E9" w14:textId="3885043E"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128B8BBA" w14:textId="620085C7"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0E7C1113" w14:textId="395E1719" w:rsidR="001B03BB" w:rsidRPr="00F52826" w:rsidRDefault="001B03BB" w:rsidP="005E6877">
            <w:pPr>
              <w:spacing w:before="0" w:after="0"/>
              <w:ind w:firstLine="0"/>
              <w:jc w:val="right"/>
              <w:rPr>
                <w:rFonts w:cs="Segoe UI"/>
                <w:color w:val="000000"/>
                <w:sz w:val="18"/>
                <w:szCs w:val="18"/>
              </w:rPr>
            </w:pPr>
            <w:r w:rsidRPr="00F52826">
              <w:t>647,81</w:t>
            </w:r>
          </w:p>
        </w:tc>
      </w:tr>
      <w:tr w:rsidR="001B03BB" w:rsidRPr="00F52826" w14:paraId="02CF5DD2" w14:textId="77777777" w:rsidTr="00A2535A">
        <w:trPr>
          <w:trHeight w:val="317"/>
          <w:jc w:val="center"/>
        </w:trPr>
        <w:tc>
          <w:tcPr>
            <w:tcW w:w="537" w:type="dxa"/>
            <w:shd w:val="clear" w:color="auto" w:fill="D9D9D9" w:themeFill="background1" w:themeFillShade="D9"/>
            <w:vAlign w:val="center"/>
          </w:tcPr>
          <w:p w14:paraId="181132A3" w14:textId="47F8DEBB"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39</w:t>
            </w:r>
          </w:p>
        </w:tc>
        <w:tc>
          <w:tcPr>
            <w:tcW w:w="1568" w:type="dxa"/>
            <w:shd w:val="clear" w:color="000000" w:fill="FFFFFF"/>
            <w:noWrap/>
            <w:vAlign w:val="center"/>
          </w:tcPr>
          <w:p w14:paraId="66D047EB" w14:textId="3185968F"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w:t>
            </w:r>
          </w:p>
        </w:tc>
        <w:tc>
          <w:tcPr>
            <w:tcW w:w="1121" w:type="dxa"/>
            <w:shd w:val="clear" w:color="000000" w:fill="FFFFFF"/>
            <w:vAlign w:val="center"/>
          </w:tcPr>
          <w:p w14:paraId="5F63DEC2" w14:textId="6CEDB1A1"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156590E5" w14:textId="5350631E" w:rsidR="001B03BB" w:rsidRPr="00F52826" w:rsidRDefault="001B03BB" w:rsidP="005E6877">
            <w:pPr>
              <w:spacing w:before="0" w:after="0"/>
              <w:ind w:firstLine="0"/>
              <w:jc w:val="right"/>
              <w:rPr>
                <w:rFonts w:cs="Segoe UI"/>
                <w:color w:val="000000"/>
                <w:sz w:val="18"/>
                <w:szCs w:val="18"/>
              </w:rPr>
            </w:pPr>
            <w:r w:rsidRPr="00F52826">
              <w:t>7551,78</w:t>
            </w:r>
          </w:p>
        </w:tc>
        <w:tc>
          <w:tcPr>
            <w:tcW w:w="1287" w:type="dxa"/>
            <w:shd w:val="clear" w:color="000000" w:fill="FFFFFF"/>
            <w:vAlign w:val="center"/>
          </w:tcPr>
          <w:p w14:paraId="7474618D" w14:textId="62F54202"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2FCF5F8D" w14:textId="75F22B21"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41916B54" w14:textId="0F07946A" w:rsidR="001B03BB" w:rsidRPr="00F52826" w:rsidRDefault="001B03BB" w:rsidP="005E6877">
            <w:pPr>
              <w:spacing w:before="0" w:after="0"/>
              <w:ind w:firstLine="0"/>
              <w:jc w:val="right"/>
              <w:rPr>
                <w:rFonts w:cs="Segoe UI"/>
                <w:color w:val="000000"/>
                <w:sz w:val="18"/>
                <w:szCs w:val="18"/>
              </w:rPr>
            </w:pPr>
            <w:r w:rsidRPr="00F52826">
              <w:t>2773,01</w:t>
            </w:r>
          </w:p>
        </w:tc>
      </w:tr>
      <w:tr w:rsidR="001B03BB" w:rsidRPr="00F52826" w14:paraId="6A757622" w14:textId="77777777" w:rsidTr="00A2535A">
        <w:trPr>
          <w:trHeight w:val="317"/>
          <w:jc w:val="center"/>
        </w:trPr>
        <w:tc>
          <w:tcPr>
            <w:tcW w:w="537" w:type="dxa"/>
            <w:shd w:val="clear" w:color="auto" w:fill="D9D9D9" w:themeFill="background1" w:themeFillShade="D9"/>
            <w:vAlign w:val="center"/>
          </w:tcPr>
          <w:p w14:paraId="39D98275" w14:textId="0B43B5F7"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40</w:t>
            </w:r>
          </w:p>
        </w:tc>
        <w:tc>
          <w:tcPr>
            <w:tcW w:w="1568" w:type="dxa"/>
            <w:shd w:val="clear" w:color="000000" w:fill="FFFFFF"/>
            <w:noWrap/>
            <w:vAlign w:val="center"/>
          </w:tcPr>
          <w:p w14:paraId="686E9154" w14:textId="3FA881F2"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R2</w:t>
            </w:r>
          </w:p>
        </w:tc>
        <w:tc>
          <w:tcPr>
            <w:tcW w:w="1121" w:type="dxa"/>
            <w:shd w:val="clear" w:color="000000" w:fill="FFFFFF"/>
            <w:vAlign w:val="center"/>
          </w:tcPr>
          <w:p w14:paraId="74CA20A6" w14:textId="3E8E0A1D"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0953780B" w14:textId="27193C00" w:rsidR="001B03BB" w:rsidRPr="00F52826" w:rsidRDefault="001B03BB" w:rsidP="005E6877">
            <w:pPr>
              <w:spacing w:before="0" w:after="0"/>
              <w:ind w:firstLine="0"/>
              <w:jc w:val="right"/>
              <w:rPr>
                <w:rFonts w:cs="Segoe UI"/>
                <w:color w:val="000000"/>
                <w:sz w:val="18"/>
                <w:szCs w:val="18"/>
              </w:rPr>
            </w:pPr>
            <w:r w:rsidRPr="00F52826">
              <w:t>2303,9</w:t>
            </w:r>
          </w:p>
        </w:tc>
        <w:tc>
          <w:tcPr>
            <w:tcW w:w="1287" w:type="dxa"/>
            <w:shd w:val="clear" w:color="000000" w:fill="FFFFFF"/>
            <w:vAlign w:val="center"/>
          </w:tcPr>
          <w:p w14:paraId="6230FB83" w14:textId="10F27E62"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0C2DAF4D" w14:textId="41E732E5"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4FAAE73A" w14:textId="0365B02C" w:rsidR="001B03BB" w:rsidRPr="00F52826" w:rsidRDefault="001B03BB" w:rsidP="005E6877">
            <w:pPr>
              <w:spacing w:before="0" w:after="0"/>
              <w:ind w:firstLine="0"/>
              <w:jc w:val="right"/>
              <w:rPr>
                <w:rFonts w:cs="Segoe UI"/>
                <w:color w:val="000000"/>
                <w:sz w:val="18"/>
                <w:szCs w:val="18"/>
              </w:rPr>
            </w:pPr>
            <w:r w:rsidRPr="00F52826">
              <w:t>845,99</w:t>
            </w:r>
          </w:p>
        </w:tc>
      </w:tr>
      <w:tr w:rsidR="001B03BB" w:rsidRPr="00F52826" w14:paraId="45388081" w14:textId="77777777" w:rsidTr="00A2535A">
        <w:trPr>
          <w:trHeight w:val="317"/>
          <w:jc w:val="center"/>
        </w:trPr>
        <w:tc>
          <w:tcPr>
            <w:tcW w:w="537" w:type="dxa"/>
            <w:shd w:val="clear" w:color="auto" w:fill="D9D9D9" w:themeFill="background1" w:themeFillShade="D9"/>
            <w:vAlign w:val="center"/>
          </w:tcPr>
          <w:p w14:paraId="021F0CBA" w14:textId="6ED0B6FE"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lastRenderedPageBreak/>
              <w:t>41</w:t>
            </w:r>
          </w:p>
        </w:tc>
        <w:tc>
          <w:tcPr>
            <w:tcW w:w="1568" w:type="dxa"/>
            <w:shd w:val="clear" w:color="000000" w:fill="FFFFFF"/>
            <w:noWrap/>
            <w:vAlign w:val="center"/>
          </w:tcPr>
          <w:p w14:paraId="7C37E7D9" w14:textId="580922F0"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R2</w:t>
            </w:r>
          </w:p>
        </w:tc>
        <w:tc>
          <w:tcPr>
            <w:tcW w:w="1121" w:type="dxa"/>
            <w:shd w:val="clear" w:color="000000" w:fill="FFFFFF"/>
            <w:vAlign w:val="center"/>
          </w:tcPr>
          <w:p w14:paraId="07C67D74" w14:textId="718E23FB"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tcPr>
          <w:p w14:paraId="64C77AB8" w14:textId="6C97B864" w:rsidR="001B03BB" w:rsidRPr="00F52826" w:rsidRDefault="001B03BB" w:rsidP="005E6877">
            <w:pPr>
              <w:spacing w:before="0" w:after="0"/>
              <w:ind w:firstLine="0"/>
              <w:jc w:val="right"/>
              <w:rPr>
                <w:rFonts w:cs="Segoe UI"/>
                <w:color w:val="000000"/>
                <w:sz w:val="18"/>
                <w:szCs w:val="18"/>
              </w:rPr>
            </w:pPr>
            <w:r w:rsidRPr="00F52826">
              <w:t>55355,26</w:t>
            </w:r>
          </w:p>
        </w:tc>
        <w:tc>
          <w:tcPr>
            <w:tcW w:w="1287" w:type="dxa"/>
            <w:shd w:val="clear" w:color="000000" w:fill="FFFFFF"/>
            <w:vAlign w:val="center"/>
          </w:tcPr>
          <w:p w14:paraId="53BBCBCB" w14:textId="359BC141"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66861A9D" w14:textId="3351B38E"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41B7DA24" w14:textId="5BA27432" w:rsidR="001B03BB" w:rsidRPr="00F52826" w:rsidRDefault="001B03BB" w:rsidP="005E6877">
            <w:pPr>
              <w:spacing w:before="0" w:after="0"/>
              <w:ind w:firstLine="0"/>
              <w:jc w:val="right"/>
              <w:rPr>
                <w:rFonts w:cs="Segoe UI"/>
                <w:color w:val="000000"/>
                <w:sz w:val="18"/>
                <w:szCs w:val="18"/>
              </w:rPr>
            </w:pPr>
            <w:r w:rsidRPr="00F52826">
              <w:t>10163,23</w:t>
            </w:r>
          </w:p>
        </w:tc>
      </w:tr>
      <w:tr w:rsidR="001B03BB" w:rsidRPr="00F52826" w14:paraId="78D36C68" w14:textId="77777777" w:rsidTr="00A2535A">
        <w:trPr>
          <w:trHeight w:val="317"/>
          <w:jc w:val="center"/>
        </w:trPr>
        <w:tc>
          <w:tcPr>
            <w:tcW w:w="537" w:type="dxa"/>
            <w:shd w:val="clear" w:color="auto" w:fill="D9D9D9" w:themeFill="background1" w:themeFillShade="D9"/>
            <w:vAlign w:val="center"/>
          </w:tcPr>
          <w:p w14:paraId="17FDC62B" w14:textId="33969EA6"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42</w:t>
            </w:r>
          </w:p>
        </w:tc>
        <w:tc>
          <w:tcPr>
            <w:tcW w:w="1568" w:type="dxa"/>
            <w:shd w:val="clear" w:color="000000" w:fill="FFFFFF"/>
            <w:noWrap/>
            <w:vAlign w:val="center"/>
          </w:tcPr>
          <w:p w14:paraId="7DA8224E" w14:textId="345117C1"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L1</w:t>
            </w:r>
          </w:p>
        </w:tc>
        <w:tc>
          <w:tcPr>
            <w:tcW w:w="1121" w:type="dxa"/>
            <w:shd w:val="clear" w:color="000000" w:fill="FFFFFF"/>
            <w:vAlign w:val="center"/>
          </w:tcPr>
          <w:p w14:paraId="3638FD80" w14:textId="26090B9A"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4361F862" w14:textId="274CB25E" w:rsidR="001B03BB" w:rsidRPr="00F52826" w:rsidRDefault="001B03BB" w:rsidP="005E6877">
            <w:pPr>
              <w:spacing w:before="0" w:after="0"/>
              <w:ind w:firstLine="0"/>
              <w:jc w:val="right"/>
              <w:rPr>
                <w:rFonts w:cs="Segoe UI"/>
                <w:color w:val="000000"/>
                <w:sz w:val="18"/>
                <w:szCs w:val="18"/>
              </w:rPr>
            </w:pPr>
            <w:r w:rsidRPr="00F52826">
              <w:t>1814,96</w:t>
            </w:r>
          </w:p>
        </w:tc>
        <w:tc>
          <w:tcPr>
            <w:tcW w:w="1287" w:type="dxa"/>
            <w:shd w:val="clear" w:color="000000" w:fill="FFFFFF"/>
            <w:vAlign w:val="center"/>
          </w:tcPr>
          <w:p w14:paraId="20829C1F" w14:textId="2E73E944"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4DAC26E7" w14:textId="2FC89F6F"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605D5D5C" w14:textId="63DD4D9A" w:rsidR="001B03BB" w:rsidRPr="00F52826" w:rsidRDefault="001B03BB" w:rsidP="005E6877">
            <w:pPr>
              <w:spacing w:before="0" w:after="0"/>
              <w:ind w:firstLine="0"/>
              <w:jc w:val="right"/>
              <w:rPr>
                <w:rFonts w:cs="Segoe UI"/>
                <w:color w:val="000000"/>
                <w:sz w:val="18"/>
                <w:szCs w:val="18"/>
              </w:rPr>
            </w:pPr>
            <w:r w:rsidRPr="00F52826">
              <w:t>666,46</w:t>
            </w:r>
          </w:p>
        </w:tc>
      </w:tr>
      <w:tr w:rsidR="001B03BB" w:rsidRPr="00F52826" w14:paraId="4633A7DD" w14:textId="77777777" w:rsidTr="00A2535A">
        <w:trPr>
          <w:trHeight w:val="317"/>
          <w:jc w:val="center"/>
        </w:trPr>
        <w:tc>
          <w:tcPr>
            <w:tcW w:w="537" w:type="dxa"/>
            <w:shd w:val="clear" w:color="auto" w:fill="D9D9D9" w:themeFill="background1" w:themeFillShade="D9"/>
            <w:vAlign w:val="center"/>
          </w:tcPr>
          <w:p w14:paraId="3F5F2E28" w14:textId="05FBAD9E"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43</w:t>
            </w:r>
          </w:p>
        </w:tc>
        <w:tc>
          <w:tcPr>
            <w:tcW w:w="1568" w:type="dxa"/>
            <w:shd w:val="clear" w:color="000000" w:fill="FFFFFF"/>
            <w:noWrap/>
            <w:vAlign w:val="center"/>
          </w:tcPr>
          <w:p w14:paraId="417A926B" w14:textId="23403694"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w:t>
            </w:r>
          </w:p>
        </w:tc>
        <w:tc>
          <w:tcPr>
            <w:tcW w:w="1121" w:type="dxa"/>
            <w:shd w:val="clear" w:color="000000" w:fill="FFFFFF"/>
            <w:vAlign w:val="center"/>
          </w:tcPr>
          <w:p w14:paraId="164FDD34" w14:textId="717A9DBC"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10E5CE90" w14:textId="3A1A8779" w:rsidR="001B03BB" w:rsidRPr="00F52826" w:rsidRDefault="001B03BB" w:rsidP="005E6877">
            <w:pPr>
              <w:spacing w:before="0" w:after="0"/>
              <w:ind w:firstLine="0"/>
              <w:jc w:val="right"/>
              <w:rPr>
                <w:rFonts w:cs="Segoe UI"/>
                <w:color w:val="000000"/>
                <w:sz w:val="18"/>
                <w:szCs w:val="18"/>
              </w:rPr>
            </w:pPr>
            <w:r w:rsidRPr="00F52826">
              <w:t>3148,54</w:t>
            </w:r>
          </w:p>
        </w:tc>
        <w:tc>
          <w:tcPr>
            <w:tcW w:w="1287" w:type="dxa"/>
            <w:shd w:val="clear" w:color="000000" w:fill="FFFFFF"/>
            <w:vAlign w:val="center"/>
          </w:tcPr>
          <w:p w14:paraId="5B322667" w14:textId="16921185"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2DF8312F" w14:textId="7CB6E5B8"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2583A3E7" w14:textId="0F64579F" w:rsidR="001B03BB" w:rsidRPr="00F52826" w:rsidRDefault="001B03BB" w:rsidP="005E6877">
            <w:pPr>
              <w:spacing w:before="0" w:after="0"/>
              <w:ind w:firstLine="0"/>
              <w:jc w:val="right"/>
              <w:rPr>
                <w:rFonts w:cs="Segoe UI"/>
                <w:color w:val="000000"/>
                <w:sz w:val="18"/>
                <w:szCs w:val="18"/>
              </w:rPr>
            </w:pPr>
            <w:r w:rsidRPr="00F52826">
              <w:t>1156,14</w:t>
            </w:r>
          </w:p>
        </w:tc>
      </w:tr>
      <w:tr w:rsidR="001B03BB" w:rsidRPr="00F52826" w14:paraId="5FCF1619" w14:textId="77777777" w:rsidTr="00A2535A">
        <w:trPr>
          <w:trHeight w:val="317"/>
          <w:jc w:val="center"/>
        </w:trPr>
        <w:tc>
          <w:tcPr>
            <w:tcW w:w="537" w:type="dxa"/>
            <w:shd w:val="clear" w:color="auto" w:fill="D9D9D9" w:themeFill="background1" w:themeFillShade="D9"/>
            <w:vAlign w:val="center"/>
          </w:tcPr>
          <w:p w14:paraId="2E0EC709" w14:textId="56279421"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44</w:t>
            </w:r>
          </w:p>
        </w:tc>
        <w:tc>
          <w:tcPr>
            <w:tcW w:w="1568" w:type="dxa"/>
            <w:shd w:val="clear" w:color="000000" w:fill="FFFFFF"/>
            <w:noWrap/>
            <w:vAlign w:val="center"/>
          </w:tcPr>
          <w:p w14:paraId="07F65DAB" w14:textId="476A8A35"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L1</w:t>
            </w:r>
          </w:p>
        </w:tc>
        <w:tc>
          <w:tcPr>
            <w:tcW w:w="1121" w:type="dxa"/>
            <w:shd w:val="clear" w:color="000000" w:fill="FFFFFF"/>
            <w:vAlign w:val="center"/>
          </w:tcPr>
          <w:p w14:paraId="117421D8" w14:textId="5D44F363"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2F432234" w14:textId="7C3071A6" w:rsidR="001B03BB" w:rsidRPr="00F52826" w:rsidRDefault="001B03BB" w:rsidP="005E6877">
            <w:pPr>
              <w:spacing w:before="0" w:after="0"/>
              <w:ind w:firstLine="0"/>
              <w:jc w:val="right"/>
              <w:rPr>
                <w:rFonts w:cs="Segoe UI"/>
                <w:color w:val="000000"/>
                <w:sz w:val="18"/>
                <w:szCs w:val="18"/>
              </w:rPr>
            </w:pPr>
            <w:r w:rsidRPr="00F52826">
              <w:t>3068,94</w:t>
            </w:r>
          </w:p>
        </w:tc>
        <w:tc>
          <w:tcPr>
            <w:tcW w:w="1287" w:type="dxa"/>
            <w:shd w:val="clear" w:color="000000" w:fill="FFFFFF"/>
            <w:vAlign w:val="center"/>
          </w:tcPr>
          <w:p w14:paraId="3D83EA5A" w14:textId="48A85BCE"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08C240C9" w14:textId="7DD6BB9C"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1F3C1A71" w14:textId="777F2349" w:rsidR="001B03BB" w:rsidRPr="00F52826" w:rsidRDefault="001B03BB" w:rsidP="005E6877">
            <w:pPr>
              <w:spacing w:before="0" w:after="0"/>
              <w:ind w:firstLine="0"/>
              <w:jc w:val="right"/>
              <w:rPr>
                <w:rFonts w:cs="Segoe UI"/>
                <w:color w:val="000000"/>
                <w:sz w:val="18"/>
                <w:szCs w:val="18"/>
              </w:rPr>
            </w:pPr>
            <w:r w:rsidRPr="00F52826">
              <w:t>1126,92</w:t>
            </w:r>
          </w:p>
        </w:tc>
      </w:tr>
      <w:tr w:rsidR="001B03BB" w:rsidRPr="00F52826" w14:paraId="237548D9" w14:textId="77777777" w:rsidTr="00A2535A">
        <w:trPr>
          <w:trHeight w:val="317"/>
          <w:jc w:val="center"/>
        </w:trPr>
        <w:tc>
          <w:tcPr>
            <w:tcW w:w="537" w:type="dxa"/>
            <w:shd w:val="clear" w:color="auto" w:fill="D9D9D9" w:themeFill="background1" w:themeFillShade="D9"/>
            <w:vAlign w:val="center"/>
          </w:tcPr>
          <w:p w14:paraId="293842E3" w14:textId="00002B8A"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45</w:t>
            </w:r>
          </w:p>
        </w:tc>
        <w:tc>
          <w:tcPr>
            <w:tcW w:w="1568" w:type="dxa"/>
            <w:shd w:val="clear" w:color="000000" w:fill="FFFFFF"/>
            <w:noWrap/>
            <w:vAlign w:val="center"/>
          </w:tcPr>
          <w:p w14:paraId="6E6AB9BB" w14:textId="2192EE1A"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R2</w:t>
            </w:r>
          </w:p>
        </w:tc>
        <w:tc>
          <w:tcPr>
            <w:tcW w:w="1121" w:type="dxa"/>
            <w:shd w:val="clear" w:color="000000" w:fill="FFFFFF"/>
            <w:vAlign w:val="center"/>
          </w:tcPr>
          <w:p w14:paraId="0F642EC7" w14:textId="1CC5324B"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MR</w:t>
            </w:r>
          </w:p>
        </w:tc>
        <w:tc>
          <w:tcPr>
            <w:tcW w:w="1262" w:type="dxa"/>
            <w:shd w:val="clear" w:color="000000" w:fill="FFFFFF"/>
          </w:tcPr>
          <w:p w14:paraId="116334BB" w14:textId="2AE90DCA" w:rsidR="001B03BB" w:rsidRPr="00F52826" w:rsidRDefault="001B03BB" w:rsidP="005E6877">
            <w:pPr>
              <w:spacing w:before="0" w:after="0"/>
              <w:ind w:firstLine="0"/>
              <w:jc w:val="right"/>
              <w:rPr>
                <w:rFonts w:cs="Segoe UI"/>
                <w:color w:val="000000"/>
                <w:sz w:val="18"/>
                <w:szCs w:val="18"/>
              </w:rPr>
            </w:pPr>
            <w:r w:rsidRPr="00F52826">
              <w:t>15628,23</w:t>
            </w:r>
          </w:p>
        </w:tc>
        <w:tc>
          <w:tcPr>
            <w:tcW w:w="1287" w:type="dxa"/>
            <w:shd w:val="clear" w:color="000000" w:fill="FFFFFF"/>
            <w:vAlign w:val="center"/>
          </w:tcPr>
          <w:p w14:paraId="25EA9266" w14:textId="35AC7463"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32FF09D4" w14:textId="33F9B935"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0,4</w:t>
            </w:r>
          </w:p>
        </w:tc>
        <w:tc>
          <w:tcPr>
            <w:tcW w:w="1379" w:type="dxa"/>
            <w:shd w:val="clear" w:color="000000" w:fill="FFFFFF"/>
          </w:tcPr>
          <w:p w14:paraId="7D28DB62" w14:textId="4AA8F276" w:rsidR="001B03BB" w:rsidRPr="00F52826" w:rsidRDefault="001B03BB" w:rsidP="005E6877">
            <w:pPr>
              <w:spacing w:before="0" w:after="0"/>
              <w:ind w:firstLine="0"/>
              <w:jc w:val="right"/>
              <w:rPr>
                <w:rFonts w:cs="Segoe UI"/>
                <w:color w:val="000000"/>
                <w:sz w:val="18"/>
                <w:szCs w:val="18"/>
              </w:rPr>
            </w:pPr>
            <w:r w:rsidRPr="00F52826">
              <w:t>2550,53</w:t>
            </w:r>
          </w:p>
        </w:tc>
      </w:tr>
      <w:tr w:rsidR="001B03BB" w:rsidRPr="00F52826" w14:paraId="3BBA6F50" w14:textId="77777777" w:rsidTr="00A2535A">
        <w:trPr>
          <w:trHeight w:val="317"/>
          <w:jc w:val="center"/>
        </w:trPr>
        <w:tc>
          <w:tcPr>
            <w:tcW w:w="537" w:type="dxa"/>
            <w:shd w:val="clear" w:color="auto" w:fill="D9D9D9" w:themeFill="background1" w:themeFillShade="D9"/>
            <w:vAlign w:val="center"/>
          </w:tcPr>
          <w:p w14:paraId="7B1309CF" w14:textId="7A89A4C4"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46</w:t>
            </w:r>
          </w:p>
        </w:tc>
        <w:tc>
          <w:tcPr>
            <w:tcW w:w="1568" w:type="dxa"/>
            <w:shd w:val="clear" w:color="000000" w:fill="FFFFFF"/>
            <w:noWrap/>
            <w:vAlign w:val="center"/>
          </w:tcPr>
          <w:p w14:paraId="246C3CC4" w14:textId="0D82E1CD"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w:t>
            </w:r>
          </w:p>
        </w:tc>
        <w:tc>
          <w:tcPr>
            <w:tcW w:w="1121" w:type="dxa"/>
            <w:shd w:val="clear" w:color="000000" w:fill="FFFFFF"/>
            <w:vAlign w:val="center"/>
          </w:tcPr>
          <w:p w14:paraId="6763FAB3" w14:textId="711D2CD8"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tcPr>
          <w:p w14:paraId="01959A85" w14:textId="504A52C5" w:rsidR="001B03BB" w:rsidRPr="00F52826" w:rsidRDefault="001B03BB" w:rsidP="005E6877">
            <w:pPr>
              <w:spacing w:before="0" w:after="0"/>
              <w:ind w:firstLine="0"/>
              <w:jc w:val="right"/>
              <w:rPr>
                <w:rFonts w:cs="Segoe UI"/>
                <w:color w:val="000000"/>
                <w:sz w:val="18"/>
                <w:szCs w:val="18"/>
              </w:rPr>
            </w:pPr>
            <w:r w:rsidRPr="00F52826">
              <w:t>6132,02</w:t>
            </w:r>
          </w:p>
        </w:tc>
        <w:tc>
          <w:tcPr>
            <w:tcW w:w="1287" w:type="dxa"/>
            <w:shd w:val="clear" w:color="000000" w:fill="FFFFFF"/>
            <w:vAlign w:val="center"/>
          </w:tcPr>
          <w:p w14:paraId="63558C99" w14:textId="3768186E"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63FFB0D5" w14:textId="2F7E16A5"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632FCC38" w14:textId="632FCD66" w:rsidR="001B03BB" w:rsidRPr="00F52826" w:rsidRDefault="001B03BB" w:rsidP="005E6877">
            <w:pPr>
              <w:spacing w:before="0" w:after="0"/>
              <w:ind w:firstLine="0"/>
              <w:jc w:val="right"/>
              <w:rPr>
                <w:rFonts w:cs="Segoe UI"/>
                <w:color w:val="000000"/>
                <w:sz w:val="18"/>
                <w:szCs w:val="18"/>
              </w:rPr>
            </w:pPr>
            <w:r w:rsidRPr="00F52826">
              <w:t>1125,84</w:t>
            </w:r>
          </w:p>
        </w:tc>
      </w:tr>
      <w:tr w:rsidR="001B03BB" w:rsidRPr="00F52826" w14:paraId="64F439FF" w14:textId="77777777" w:rsidTr="00A2535A">
        <w:trPr>
          <w:trHeight w:val="317"/>
          <w:jc w:val="center"/>
        </w:trPr>
        <w:tc>
          <w:tcPr>
            <w:tcW w:w="537" w:type="dxa"/>
            <w:shd w:val="clear" w:color="auto" w:fill="D9D9D9" w:themeFill="background1" w:themeFillShade="D9"/>
            <w:vAlign w:val="center"/>
          </w:tcPr>
          <w:p w14:paraId="6B0B411D" w14:textId="5F8F9CFB"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47</w:t>
            </w:r>
          </w:p>
        </w:tc>
        <w:tc>
          <w:tcPr>
            <w:tcW w:w="1568" w:type="dxa"/>
            <w:shd w:val="clear" w:color="000000" w:fill="FFFFFF"/>
            <w:noWrap/>
            <w:vAlign w:val="center"/>
          </w:tcPr>
          <w:p w14:paraId="29CDF0A5" w14:textId="23862AE4"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L;L1</w:t>
            </w:r>
          </w:p>
        </w:tc>
        <w:tc>
          <w:tcPr>
            <w:tcW w:w="1121" w:type="dxa"/>
            <w:shd w:val="clear" w:color="000000" w:fill="FFFFFF"/>
            <w:vAlign w:val="center"/>
          </w:tcPr>
          <w:p w14:paraId="5C95AE33" w14:textId="6D284145"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tcPr>
          <w:p w14:paraId="7548C692" w14:textId="5BD55D10" w:rsidR="001B03BB" w:rsidRPr="00F52826" w:rsidRDefault="001B03BB" w:rsidP="005E6877">
            <w:pPr>
              <w:spacing w:before="0" w:after="0"/>
              <w:ind w:firstLine="0"/>
              <w:jc w:val="right"/>
              <w:rPr>
                <w:rFonts w:cs="Segoe UI"/>
                <w:color w:val="000000"/>
                <w:sz w:val="18"/>
                <w:szCs w:val="18"/>
              </w:rPr>
            </w:pPr>
            <w:r w:rsidRPr="00F52826">
              <w:t>17835,66</w:t>
            </w:r>
          </w:p>
        </w:tc>
        <w:tc>
          <w:tcPr>
            <w:tcW w:w="1287" w:type="dxa"/>
            <w:shd w:val="clear" w:color="000000" w:fill="FFFFFF"/>
            <w:vAlign w:val="center"/>
          </w:tcPr>
          <w:p w14:paraId="03F6CC66" w14:textId="51658AEE"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2E0C1430" w14:textId="3F8FA088"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206F3295" w14:textId="449E54F3" w:rsidR="001B03BB" w:rsidRPr="00F52826" w:rsidRDefault="001B03BB" w:rsidP="005E6877">
            <w:pPr>
              <w:spacing w:before="0" w:after="0"/>
              <w:ind w:firstLine="0"/>
              <w:jc w:val="right"/>
              <w:rPr>
                <w:rFonts w:cs="Segoe UI"/>
                <w:color w:val="000000"/>
                <w:sz w:val="18"/>
                <w:szCs w:val="18"/>
              </w:rPr>
            </w:pPr>
            <w:r w:rsidRPr="00F52826">
              <w:t>3274,63</w:t>
            </w:r>
          </w:p>
        </w:tc>
      </w:tr>
      <w:tr w:rsidR="001B03BB" w:rsidRPr="00F52826" w14:paraId="6445E5ED" w14:textId="77777777" w:rsidTr="00A2535A">
        <w:trPr>
          <w:trHeight w:val="317"/>
          <w:jc w:val="center"/>
        </w:trPr>
        <w:tc>
          <w:tcPr>
            <w:tcW w:w="537" w:type="dxa"/>
            <w:shd w:val="clear" w:color="auto" w:fill="D9D9D9" w:themeFill="background1" w:themeFillShade="D9"/>
            <w:vAlign w:val="center"/>
          </w:tcPr>
          <w:p w14:paraId="22004844" w14:textId="53678002"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48</w:t>
            </w:r>
          </w:p>
        </w:tc>
        <w:tc>
          <w:tcPr>
            <w:tcW w:w="1568" w:type="dxa"/>
            <w:shd w:val="clear" w:color="000000" w:fill="FFFFFF"/>
            <w:noWrap/>
            <w:vAlign w:val="center"/>
          </w:tcPr>
          <w:p w14:paraId="7FE10AAD" w14:textId="44A6A657"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L1</w:t>
            </w:r>
          </w:p>
        </w:tc>
        <w:tc>
          <w:tcPr>
            <w:tcW w:w="1121" w:type="dxa"/>
            <w:shd w:val="clear" w:color="000000" w:fill="FFFFFF"/>
            <w:vAlign w:val="center"/>
          </w:tcPr>
          <w:p w14:paraId="776394F7" w14:textId="48483ABC"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tcPr>
          <w:p w14:paraId="4256CD2E" w14:textId="376692C3" w:rsidR="001B03BB" w:rsidRPr="00F52826" w:rsidRDefault="001B03BB" w:rsidP="005E6877">
            <w:pPr>
              <w:spacing w:before="0" w:after="0"/>
              <w:ind w:firstLine="0"/>
              <w:jc w:val="right"/>
              <w:rPr>
                <w:rFonts w:cs="Segoe UI"/>
                <w:color w:val="000000"/>
                <w:sz w:val="18"/>
                <w:szCs w:val="18"/>
              </w:rPr>
            </w:pPr>
            <w:r w:rsidRPr="00F52826">
              <w:t>8268,06</w:t>
            </w:r>
          </w:p>
        </w:tc>
        <w:tc>
          <w:tcPr>
            <w:tcW w:w="1287" w:type="dxa"/>
            <w:shd w:val="clear" w:color="000000" w:fill="FFFFFF"/>
            <w:vAlign w:val="center"/>
          </w:tcPr>
          <w:p w14:paraId="170A2485" w14:textId="34AA1EC0"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7B27CEBD" w14:textId="7D6A837D"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4133335A" w14:textId="3EA4BE94" w:rsidR="001B03BB" w:rsidRPr="00F52826" w:rsidRDefault="001B03BB" w:rsidP="005E6877">
            <w:pPr>
              <w:spacing w:before="0" w:after="0"/>
              <w:ind w:firstLine="0"/>
              <w:jc w:val="right"/>
              <w:rPr>
                <w:rFonts w:cs="Segoe UI"/>
                <w:color w:val="000000"/>
                <w:sz w:val="18"/>
                <w:szCs w:val="18"/>
              </w:rPr>
            </w:pPr>
            <w:r w:rsidRPr="00F52826">
              <w:t>1518,02</w:t>
            </w:r>
          </w:p>
        </w:tc>
      </w:tr>
      <w:tr w:rsidR="001B03BB" w:rsidRPr="00F52826" w14:paraId="46B26D57" w14:textId="77777777" w:rsidTr="00A2535A">
        <w:trPr>
          <w:trHeight w:val="317"/>
          <w:jc w:val="center"/>
        </w:trPr>
        <w:tc>
          <w:tcPr>
            <w:tcW w:w="537" w:type="dxa"/>
            <w:shd w:val="clear" w:color="auto" w:fill="D9D9D9" w:themeFill="background1" w:themeFillShade="D9"/>
            <w:vAlign w:val="center"/>
          </w:tcPr>
          <w:p w14:paraId="352C38F1" w14:textId="6B2DD3D2"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49</w:t>
            </w:r>
          </w:p>
        </w:tc>
        <w:tc>
          <w:tcPr>
            <w:tcW w:w="1568" w:type="dxa"/>
            <w:shd w:val="clear" w:color="000000" w:fill="FFFFFF"/>
            <w:noWrap/>
            <w:vAlign w:val="center"/>
          </w:tcPr>
          <w:p w14:paraId="7C914DD0" w14:textId="58241BF8"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L1</w:t>
            </w:r>
          </w:p>
        </w:tc>
        <w:tc>
          <w:tcPr>
            <w:tcW w:w="1121" w:type="dxa"/>
            <w:shd w:val="clear" w:color="000000" w:fill="FFFFFF"/>
            <w:vAlign w:val="center"/>
          </w:tcPr>
          <w:p w14:paraId="6D6323B7" w14:textId="7C51DC85"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0F5E06C4" w14:textId="5DC1C427" w:rsidR="001B03BB" w:rsidRPr="00F52826" w:rsidRDefault="001B03BB" w:rsidP="005E6877">
            <w:pPr>
              <w:spacing w:before="0" w:after="0"/>
              <w:ind w:firstLine="0"/>
              <w:jc w:val="right"/>
              <w:rPr>
                <w:rFonts w:cs="Segoe UI"/>
                <w:color w:val="000000"/>
                <w:sz w:val="18"/>
                <w:szCs w:val="18"/>
              </w:rPr>
            </w:pPr>
            <w:r w:rsidRPr="00F52826">
              <w:t>8835,29</w:t>
            </w:r>
          </w:p>
        </w:tc>
        <w:tc>
          <w:tcPr>
            <w:tcW w:w="1287" w:type="dxa"/>
            <w:shd w:val="clear" w:color="000000" w:fill="FFFFFF"/>
            <w:vAlign w:val="center"/>
          </w:tcPr>
          <w:p w14:paraId="2536343E" w14:textId="020D567F"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2B7EFA5A" w14:textId="54BC09F2"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415721A4" w14:textId="380E8CF1" w:rsidR="001B03BB" w:rsidRPr="00F52826" w:rsidRDefault="001B03BB" w:rsidP="005E6877">
            <w:pPr>
              <w:spacing w:before="0" w:after="0"/>
              <w:ind w:firstLine="0"/>
              <w:jc w:val="right"/>
              <w:rPr>
                <w:rFonts w:cs="Segoe UI"/>
                <w:color w:val="000000"/>
                <w:sz w:val="18"/>
                <w:szCs w:val="18"/>
              </w:rPr>
            </w:pPr>
            <w:r w:rsidRPr="00F52826">
              <w:t>3244,32</w:t>
            </w:r>
          </w:p>
        </w:tc>
      </w:tr>
      <w:tr w:rsidR="001B03BB" w:rsidRPr="00F52826" w14:paraId="4BDFCC66" w14:textId="77777777" w:rsidTr="00A2535A">
        <w:trPr>
          <w:trHeight w:val="317"/>
          <w:jc w:val="center"/>
        </w:trPr>
        <w:tc>
          <w:tcPr>
            <w:tcW w:w="537" w:type="dxa"/>
            <w:shd w:val="clear" w:color="auto" w:fill="D9D9D9" w:themeFill="background1" w:themeFillShade="D9"/>
            <w:vAlign w:val="center"/>
          </w:tcPr>
          <w:p w14:paraId="1863FBD6" w14:textId="09538F89"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52</w:t>
            </w:r>
          </w:p>
        </w:tc>
        <w:tc>
          <w:tcPr>
            <w:tcW w:w="1568" w:type="dxa"/>
            <w:shd w:val="clear" w:color="000000" w:fill="FFFFFF"/>
            <w:noWrap/>
            <w:vAlign w:val="center"/>
          </w:tcPr>
          <w:p w14:paraId="4EC0F976" w14:textId="65B62C4C"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R2</w:t>
            </w:r>
          </w:p>
        </w:tc>
        <w:tc>
          <w:tcPr>
            <w:tcW w:w="1121" w:type="dxa"/>
            <w:shd w:val="clear" w:color="000000" w:fill="FFFFFF"/>
            <w:vAlign w:val="center"/>
          </w:tcPr>
          <w:p w14:paraId="5C2F10F6" w14:textId="18CE3BEC"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14AA9931" w14:textId="1E14ECA9" w:rsidR="001B03BB" w:rsidRPr="00F52826" w:rsidRDefault="001B03BB" w:rsidP="005E6877">
            <w:pPr>
              <w:spacing w:before="0" w:after="0"/>
              <w:ind w:firstLine="0"/>
              <w:jc w:val="right"/>
              <w:rPr>
                <w:rFonts w:cs="Segoe UI"/>
                <w:color w:val="000000"/>
                <w:sz w:val="18"/>
                <w:szCs w:val="18"/>
              </w:rPr>
            </w:pPr>
            <w:r w:rsidRPr="00F52826">
              <w:t>7874,07</w:t>
            </w:r>
          </w:p>
        </w:tc>
        <w:tc>
          <w:tcPr>
            <w:tcW w:w="1287" w:type="dxa"/>
            <w:shd w:val="clear" w:color="000000" w:fill="FFFFFF"/>
            <w:vAlign w:val="center"/>
          </w:tcPr>
          <w:p w14:paraId="6FC3AEE3" w14:textId="59CDB54F"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41191C3F" w14:textId="43B1882B"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7B5D785F" w14:textId="7662C8F8" w:rsidR="001B03BB" w:rsidRPr="00F52826" w:rsidRDefault="001B03BB" w:rsidP="005E6877">
            <w:pPr>
              <w:spacing w:before="0" w:after="0"/>
              <w:ind w:firstLine="0"/>
              <w:jc w:val="right"/>
              <w:rPr>
                <w:rFonts w:cs="Segoe UI"/>
                <w:color w:val="000000"/>
                <w:sz w:val="18"/>
                <w:szCs w:val="18"/>
              </w:rPr>
            </w:pPr>
            <w:r w:rsidRPr="00F52826">
              <w:t>2891,36</w:t>
            </w:r>
          </w:p>
        </w:tc>
      </w:tr>
      <w:tr w:rsidR="001B03BB" w:rsidRPr="00F52826" w14:paraId="5D578918" w14:textId="77777777" w:rsidTr="00A2535A">
        <w:trPr>
          <w:trHeight w:val="317"/>
          <w:jc w:val="center"/>
        </w:trPr>
        <w:tc>
          <w:tcPr>
            <w:tcW w:w="537" w:type="dxa"/>
            <w:shd w:val="clear" w:color="auto" w:fill="D9D9D9" w:themeFill="background1" w:themeFillShade="D9"/>
            <w:vAlign w:val="center"/>
          </w:tcPr>
          <w:p w14:paraId="0DA14FF5" w14:textId="630A358F"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53</w:t>
            </w:r>
          </w:p>
        </w:tc>
        <w:tc>
          <w:tcPr>
            <w:tcW w:w="1568" w:type="dxa"/>
            <w:shd w:val="clear" w:color="000000" w:fill="FFFFFF"/>
            <w:noWrap/>
            <w:vAlign w:val="center"/>
          </w:tcPr>
          <w:p w14:paraId="00853144" w14:textId="19B5898A"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L1</w:t>
            </w:r>
          </w:p>
        </w:tc>
        <w:tc>
          <w:tcPr>
            <w:tcW w:w="1121" w:type="dxa"/>
            <w:shd w:val="clear" w:color="000000" w:fill="FFFFFF"/>
            <w:vAlign w:val="center"/>
          </w:tcPr>
          <w:p w14:paraId="10BFA737" w14:textId="646A3DC2"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tcPr>
          <w:p w14:paraId="237EB496" w14:textId="42B6A93C" w:rsidR="001B03BB" w:rsidRPr="00F52826" w:rsidRDefault="001B03BB" w:rsidP="005E6877">
            <w:pPr>
              <w:spacing w:before="0" w:after="0"/>
              <w:ind w:firstLine="0"/>
              <w:jc w:val="right"/>
              <w:rPr>
                <w:rFonts w:cs="Segoe UI"/>
                <w:color w:val="000000"/>
                <w:sz w:val="18"/>
                <w:szCs w:val="18"/>
              </w:rPr>
            </w:pPr>
            <w:r w:rsidRPr="00F52826">
              <w:t>38214,17</w:t>
            </w:r>
          </w:p>
        </w:tc>
        <w:tc>
          <w:tcPr>
            <w:tcW w:w="1287" w:type="dxa"/>
            <w:shd w:val="clear" w:color="000000" w:fill="FFFFFF"/>
            <w:vAlign w:val="center"/>
          </w:tcPr>
          <w:p w14:paraId="4EE2A809" w14:textId="7C007F34"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685532AD" w14:textId="3A1CE088"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2786116F" w14:textId="07C19F6A" w:rsidR="001B03BB" w:rsidRPr="00F52826" w:rsidRDefault="001B03BB" w:rsidP="005E6877">
            <w:pPr>
              <w:spacing w:before="0" w:after="0"/>
              <w:ind w:firstLine="0"/>
              <w:jc w:val="right"/>
              <w:rPr>
                <w:rFonts w:cs="Segoe UI"/>
                <w:color w:val="000000"/>
                <w:sz w:val="18"/>
                <w:szCs w:val="18"/>
              </w:rPr>
            </w:pPr>
            <w:r w:rsidRPr="00F52826">
              <w:t>7016,12</w:t>
            </w:r>
          </w:p>
        </w:tc>
      </w:tr>
      <w:tr w:rsidR="001B03BB" w:rsidRPr="00F52826" w14:paraId="2205B696" w14:textId="77777777" w:rsidTr="00A2535A">
        <w:trPr>
          <w:trHeight w:val="317"/>
          <w:jc w:val="center"/>
        </w:trPr>
        <w:tc>
          <w:tcPr>
            <w:tcW w:w="537" w:type="dxa"/>
            <w:shd w:val="clear" w:color="auto" w:fill="D9D9D9" w:themeFill="background1" w:themeFillShade="D9"/>
            <w:vAlign w:val="center"/>
          </w:tcPr>
          <w:p w14:paraId="09716E9D" w14:textId="010FD994"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54</w:t>
            </w:r>
          </w:p>
        </w:tc>
        <w:tc>
          <w:tcPr>
            <w:tcW w:w="1568" w:type="dxa"/>
            <w:shd w:val="clear" w:color="000000" w:fill="FFFFFF"/>
            <w:noWrap/>
            <w:vAlign w:val="center"/>
          </w:tcPr>
          <w:p w14:paraId="5FAD3142" w14:textId="581AAB4D"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w:t>
            </w:r>
          </w:p>
        </w:tc>
        <w:tc>
          <w:tcPr>
            <w:tcW w:w="1121" w:type="dxa"/>
            <w:shd w:val="clear" w:color="000000" w:fill="FFFFFF"/>
            <w:vAlign w:val="center"/>
          </w:tcPr>
          <w:p w14:paraId="1247A1F9" w14:textId="122A8D15"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611D7DA2" w14:textId="021FD70C" w:rsidR="001B03BB" w:rsidRPr="00F52826" w:rsidRDefault="001B03BB" w:rsidP="005E6877">
            <w:pPr>
              <w:spacing w:before="0" w:after="0"/>
              <w:ind w:firstLine="0"/>
              <w:jc w:val="right"/>
              <w:rPr>
                <w:rFonts w:cs="Segoe UI"/>
                <w:color w:val="000000"/>
                <w:sz w:val="18"/>
                <w:szCs w:val="18"/>
              </w:rPr>
            </w:pPr>
            <w:r w:rsidRPr="00F52826">
              <w:t>19519,42</w:t>
            </w:r>
          </w:p>
        </w:tc>
        <w:tc>
          <w:tcPr>
            <w:tcW w:w="1287" w:type="dxa"/>
            <w:shd w:val="clear" w:color="000000" w:fill="FFFFFF"/>
            <w:vAlign w:val="center"/>
          </w:tcPr>
          <w:p w14:paraId="4369A830" w14:textId="76725781"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47660856" w14:textId="1B93ED5F"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305AAF59" w14:textId="5DA866E1" w:rsidR="001B03BB" w:rsidRPr="00F52826" w:rsidRDefault="001B03BB" w:rsidP="005E6877">
            <w:pPr>
              <w:spacing w:before="0" w:after="0"/>
              <w:ind w:firstLine="0"/>
              <w:jc w:val="right"/>
              <w:rPr>
                <w:rFonts w:cs="Segoe UI"/>
                <w:color w:val="000000"/>
                <w:sz w:val="18"/>
                <w:szCs w:val="18"/>
              </w:rPr>
            </w:pPr>
            <w:r w:rsidRPr="00F52826">
              <w:t>7167,53</w:t>
            </w:r>
          </w:p>
        </w:tc>
      </w:tr>
      <w:tr w:rsidR="001B03BB" w:rsidRPr="00F52826" w14:paraId="039F5CD3" w14:textId="77777777" w:rsidTr="00A2535A">
        <w:trPr>
          <w:trHeight w:val="317"/>
          <w:jc w:val="center"/>
        </w:trPr>
        <w:tc>
          <w:tcPr>
            <w:tcW w:w="537" w:type="dxa"/>
            <w:shd w:val="clear" w:color="auto" w:fill="D9D9D9" w:themeFill="background1" w:themeFillShade="D9"/>
            <w:vAlign w:val="center"/>
          </w:tcPr>
          <w:p w14:paraId="2EC903BB" w14:textId="2A5F496C"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55</w:t>
            </w:r>
          </w:p>
        </w:tc>
        <w:tc>
          <w:tcPr>
            <w:tcW w:w="1568" w:type="dxa"/>
            <w:shd w:val="clear" w:color="000000" w:fill="FFFFFF"/>
            <w:noWrap/>
            <w:vAlign w:val="center"/>
          </w:tcPr>
          <w:p w14:paraId="70A0E4F0" w14:textId="24907EB7"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R1</w:t>
            </w:r>
          </w:p>
        </w:tc>
        <w:tc>
          <w:tcPr>
            <w:tcW w:w="1121" w:type="dxa"/>
            <w:shd w:val="clear" w:color="000000" w:fill="FFFFFF"/>
            <w:vAlign w:val="center"/>
          </w:tcPr>
          <w:p w14:paraId="677BBA61" w14:textId="5659FB16"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MR</w:t>
            </w:r>
          </w:p>
        </w:tc>
        <w:tc>
          <w:tcPr>
            <w:tcW w:w="1262" w:type="dxa"/>
            <w:shd w:val="clear" w:color="000000" w:fill="FFFFFF"/>
          </w:tcPr>
          <w:p w14:paraId="10AA0A5C" w14:textId="2C844FBA" w:rsidR="001B03BB" w:rsidRPr="00F52826" w:rsidRDefault="001B03BB" w:rsidP="005E6877">
            <w:pPr>
              <w:spacing w:before="0" w:after="0"/>
              <w:ind w:firstLine="0"/>
              <w:jc w:val="right"/>
              <w:rPr>
                <w:rFonts w:cs="Segoe UI"/>
                <w:color w:val="000000"/>
                <w:sz w:val="18"/>
                <w:szCs w:val="18"/>
              </w:rPr>
            </w:pPr>
            <w:r w:rsidRPr="00F52826">
              <w:t>4206,68</w:t>
            </w:r>
          </w:p>
        </w:tc>
        <w:tc>
          <w:tcPr>
            <w:tcW w:w="1287" w:type="dxa"/>
            <w:shd w:val="clear" w:color="000000" w:fill="FFFFFF"/>
            <w:vAlign w:val="center"/>
          </w:tcPr>
          <w:p w14:paraId="665C2D35" w14:textId="26B87F5F"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793F3686" w14:textId="0EFB35E8"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0,4</w:t>
            </w:r>
          </w:p>
        </w:tc>
        <w:tc>
          <w:tcPr>
            <w:tcW w:w="1379" w:type="dxa"/>
            <w:shd w:val="clear" w:color="000000" w:fill="FFFFFF"/>
          </w:tcPr>
          <w:p w14:paraId="091B9E95" w14:textId="5F443275" w:rsidR="001B03BB" w:rsidRPr="00F52826" w:rsidRDefault="001B03BB" w:rsidP="005E6877">
            <w:pPr>
              <w:spacing w:before="0" w:after="0"/>
              <w:ind w:firstLine="0"/>
              <w:jc w:val="right"/>
              <w:rPr>
                <w:rFonts w:cs="Segoe UI"/>
                <w:color w:val="000000"/>
                <w:sz w:val="18"/>
                <w:szCs w:val="18"/>
              </w:rPr>
            </w:pPr>
            <w:r w:rsidRPr="00F52826">
              <w:t>686,53</w:t>
            </w:r>
          </w:p>
        </w:tc>
      </w:tr>
      <w:tr w:rsidR="001B03BB" w:rsidRPr="00F52826" w14:paraId="48636831" w14:textId="77777777" w:rsidTr="00A2535A">
        <w:trPr>
          <w:trHeight w:val="317"/>
          <w:jc w:val="center"/>
        </w:trPr>
        <w:tc>
          <w:tcPr>
            <w:tcW w:w="537" w:type="dxa"/>
            <w:shd w:val="clear" w:color="auto" w:fill="D9D9D9" w:themeFill="background1" w:themeFillShade="D9"/>
            <w:vAlign w:val="center"/>
          </w:tcPr>
          <w:p w14:paraId="13B8C1F4" w14:textId="558BA067"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56</w:t>
            </w:r>
          </w:p>
        </w:tc>
        <w:tc>
          <w:tcPr>
            <w:tcW w:w="1568" w:type="dxa"/>
            <w:shd w:val="clear" w:color="000000" w:fill="FFFFFF"/>
            <w:noWrap/>
            <w:vAlign w:val="center"/>
          </w:tcPr>
          <w:p w14:paraId="31F56311" w14:textId="68957A90"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R2</w:t>
            </w:r>
          </w:p>
        </w:tc>
        <w:tc>
          <w:tcPr>
            <w:tcW w:w="1121" w:type="dxa"/>
            <w:shd w:val="clear" w:color="000000" w:fill="FFFFFF"/>
            <w:vAlign w:val="center"/>
          </w:tcPr>
          <w:p w14:paraId="2DE64A36" w14:textId="498BDCC6"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tcPr>
          <w:p w14:paraId="76B9B495" w14:textId="16C6B300" w:rsidR="001B03BB" w:rsidRPr="00F52826" w:rsidRDefault="001B03BB" w:rsidP="005E6877">
            <w:pPr>
              <w:spacing w:before="0" w:after="0"/>
              <w:ind w:firstLine="0"/>
              <w:jc w:val="right"/>
              <w:rPr>
                <w:rFonts w:cs="Segoe UI"/>
                <w:color w:val="000000"/>
                <w:sz w:val="18"/>
                <w:szCs w:val="18"/>
              </w:rPr>
            </w:pPr>
            <w:r w:rsidRPr="00F52826">
              <w:t>93104,06</w:t>
            </w:r>
          </w:p>
        </w:tc>
        <w:tc>
          <w:tcPr>
            <w:tcW w:w="1287" w:type="dxa"/>
            <w:shd w:val="clear" w:color="000000" w:fill="FFFFFF"/>
            <w:vAlign w:val="center"/>
          </w:tcPr>
          <w:p w14:paraId="4D51B675" w14:textId="4DEAFF91"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52D189C8" w14:textId="4B5B4108"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4B9FB158" w14:textId="6BEB34B7" w:rsidR="001B03BB" w:rsidRPr="00F52826" w:rsidRDefault="001B03BB" w:rsidP="005E6877">
            <w:pPr>
              <w:spacing w:before="0" w:after="0"/>
              <w:ind w:firstLine="0"/>
              <w:jc w:val="right"/>
              <w:rPr>
                <w:rFonts w:cs="Segoe UI"/>
                <w:color w:val="000000"/>
                <w:sz w:val="18"/>
                <w:szCs w:val="18"/>
              </w:rPr>
            </w:pPr>
            <w:r w:rsidRPr="00F52826">
              <w:t>17093,91</w:t>
            </w:r>
          </w:p>
        </w:tc>
      </w:tr>
      <w:tr w:rsidR="001B03BB" w:rsidRPr="00F52826" w14:paraId="18EA5135" w14:textId="77777777" w:rsidTr="00A2535A">
        <w:trPr>
          <w:trHeight w:val="317"/>
          <w:jc w:val="center"/>
        </w:trPr>
        <w:tc>
          <w:tcPr>
            <w:tcW w:w="537" w:type="dxa"/>
            <w:shd w:val="clear" w:color="auto" w:fill="D9D9D9" w:themeFill="background1" w:themeFillShade="D9"/>
            <w:vAlign w:val="center"/>
          </w:tcPr>
          <w:p w14:paraId="28A0F6DF" w14:textId="6E9638BA"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57</w:t>
            </w:r>
          </w:p>
        </w:tc>
        <w:tc>
          <w:tcPr>
            <w:tcW w:w="1568" w:type="dxa"/>
            <w:shd w:val="clear" w:color="000000" w:fill="FFFFFF"/>
            <w:noWrap/>
            <w:vAlign w:val="center"/>
          </w:tcPr>
          <w:p w14:paraId="422B7F09" w14:textId="140B21D2"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R1</w:t>
            </w:r>
          </w:p>
        </w:tc>
        <w:tc>
          <w:tcPr>
            <w:tcW w:w="1121" w:type="dxa"/>
            <w:shd w:val="clear" w:color="000000" w:fill="FFFFFF"/>
            <w:vAlign w:val="center"/>
          </w:tcPr>
          <w:p w14:paraId="19B554B0" w14:textId="0A1D3E7F"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tcPr>
          <w:p w14:paraId="5C7EA44D" w14:textId="7604031F" w:rsidR="001B03BB" w:rsidRPr="00F52826" w:rsidRDefault="001B03BB" w:rsidP="005E6877">
            <w:pPr>
              <w:spacing w:before="0" w:after="0"/>
              <w:ind w:firstLine="0"/>
              <w:jc w:val="right"/>
              <w:rPr>
                <w:rFonts w:cs="Segoe UI"/>
                <w:color w:val="000000"/>
                <w:sz w:val="18"/>
                <w:szCs w:val="18"/>
              </w:rPr>
            </w:pPr>
            <w:r w:rsidRPr="00F52826">
              <w:t>4615,49</w:t>
            </w:r>
          </w:p>
        </w:tc>
        <w:tc>
          <w:tcPr>
            <w:tcW w:w="1287" w:type="dxa"/>
            <w:shd w:val="clear" w:color="000000" w:fill="FFFFFF"/>
            <w:vAlign w:val="center"/>
          </w:tcPr>
          <w:p w14:paraId="0171F8F1" w14:textId="0CDA1FA2"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0C67D64C" w14:textId="26FC3AEE"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0694E38D" w14:textId="237E5750" w:rsidR="001B03BB" w:rsidRPr="00F52826" w:rsidRDefault="001B03BB" w:rsidP="005E6877">
            <w:pPr>
              <w:spacing w:before="0" w:after="0"/>
              <w:ind w:firstLine="0"/>
              <w:jc w:val="right"/>
              <w:rPr>
                <w:rFonts w:cs="Segoe UI"/>
                <w:color w:val="000000"/>
                <w:sz w:val="18"/>
                <w:szCs w:val="18"/>
              </w:rPr>
            </w:pPr>
            <w:r w:rsidRPr="00F52826">
              <w:t>847,4</w:t>
            </w:r>
          </w:p>
        </w:tc>
      </w:tr>
      <w:tr w:rsidR="001B03BB" w:rsidRPr="00F52826" w14:paraId="167E4ECF" w14:textId="77777777" w:rsidTr="00A2535A">
        <w:trPr>
          <w:trHeight w:val="317"/>
          <w:jc w:val="center"/>
        </w:trPr>
        <w:tc>
          <w:tcPr>
            <w:tcW w:w="537" w:type="dxa"/>
            <w:shd w:val="clear" w:color="auto" w:fill="D9D9D9" w:themeFill="background1" w:themeFillShade="D9"/>
            <w:vAlign w:val="center"/>
          </w:tcPr>
          <w:p w14:paraId="703A2A31" w14:textId="77D2370E"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58</w:t>
            </w:r>
          </w:p>
        </w:tc>
        <w:tc>
          <w:tcPr>
            <w:tcW w:w="1568" w:type="dxa"/>
            <w:shd w:val="clear" w:color="000000" w:fill="FFFFFF"/>
            <w:noWrap/>
            <w:vAlign w:val="center"/>
          </w:tcPr>
          <w:p w14:paraId="02718A62" w14:textId="5697023B"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P</w:t>
            </w:r>
          </w:p>
        </w:tc>
        <w:tc>
          <w:tcPr>
            <w:tcW w:w="1121" w:type="dxa"/>
            <w:shd w:val="clear" w:color="000000" w:fill="FFFFFF"/>
            <w:vAlign w:val="center"/>
          </w:tcPr>
          <w:p w14:paraId="58D694F6" w14:textId="7A3D6BB8"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MR</w:t>
            </w:r>
          </w:p>
        </w:tc>
        <w:tc>
          <w:tcPr>
            <w:tcW w:w="1262" w:type="dxa"/>
            <w:shd w:val="clear" w:color="000000" w:fill="FFFFFF"/>
          </w:tcPr>
          <w:p w14:paraId="3B1D8686" w14:textId="6BA23021" w:rsidR="001B03BB" w:rsidRPr="00F52826" w:rsidRDefault="001B03BB" w:rsidP="005E6877">
            <w:pPr>
              <w:spacing w:before="0" w:after="0"/>
              <w:ind w:firstLine="0"/>
              <w:jc w:val="right"/>
              <w:rPr>
                <w:rFonts w:cs="Segoe UI"/>
                <w:color w:val="000000"/>
                <w:sz w:val="18"/>
                <w:szCs w:val="18"/>
              </w:rPr>
            </w:pPr>
            <w:r w:rsidRPr="00F52826">
              <w:t>21946,27</w:t>
            </w:r>
          </w:p>
        </w:tc>
        <w:tc>
          <w:tcPr>
            <w:tcW w:w="1287" w:type="dxa"/>
            <w:shd w:val="clear" w:color="000000" w:fill="FFFFFF"/>
            <w:vAlign w:val="center"/>
          </w:tcPr>
          <w:p w14:paraId="76BE9566" w14:textId="48067B53"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08765847" w14:textId="3BB607C1"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0,4</w:t>
            </w:r>
          </w:p>
        </w:tc>
        <w:tc>
          <w:tcPr>
            <w:tcW w:w="1379" w:type="dxa"/>
            <w:shd w:val="clear" w:color="000000" w:fill="FFFFFF"/>
          </w:tcPr>
          <w:p w14:paraId="3F2556C3" w14:textId="2C5E8B05" w:rsidR="001B03BB" w:rsidRPr="00F52826" w:rsidRDefault="001B03BB" w:rsidP="005E6877">
            <w:pPr>
              <w:spacing w:before="0" w:after="0"/>
              <w:ind w:firstLine="0"/>
              <w:jc w:val="right"/>
              <w:rPr>
                <w:rFonts w:cs="Segoe UI"/>
                <w:color w:val="000000"/>
                <w:sz w:val="18"/>
                <w:szCs w:val="18"/>
              </w:rPr>
            </w:pPr>
            <w:r w:rsidRPr="00F52826">
              <w:t>3581,63</w:t>
            </w:r>
          </w:p>
        </w:tc>
      </w:tr>
      <w:tr w:rsidR="001B03BB" w:rsidRPr="00F52826" w14:paraId="64F9E0E8" w14:textId="77777777" w:rsidTr="00A2535A">
        <w:trPr>
          <w:trHeight w:val="317"/>
          <w:jc w:val="center"/>
        </w:trPr>
        <w:tc>
          <w:tcPr>
            <w:tcW w:w="537" w:type="dxa"/>
            <w:shd w:val="clear" w:color="auto" w:fill="D9D9D9" w:themeFill="background1" w:themeFillShade="D9"/>
            <w:vAlign w:val="center"/>
          </w:tcPr>
          <w:p w14:paraId="06A2181F" w14:textId="2520F02E"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59</w:t>
            </w:r>
          </w:p>
        </w:tc>
        <w:tc>
          <w:tcPr>
            <w:tcW w:w="1568" w:type="dxa"/>
            <w:shd w:val="clear" w:color="000000" w:fill="FFFFFF"/>
            <w:noWrap/>
            <w:vAlign w:val="center"/>
          </w:tcPr>
          <w:p w14:paraId="1384043A" w14:textId="7BAAE52E"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L1</w:t>
            </w:r>
          </w:p>
        </w:tc>
        <w:tc>
          <w:tcPr>
            <w:tcW w:w="1121" w:type="dxa"/>
            <w:shd w:val="clear" w:color="000000" w:fill="FFFFFF"/>
            <w:vAlign w:val="center"/>
          </w:tcPr>
          <w:p w14:paraId="4AA2E9EE" w14:textId="6627190F"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tcPr>
          <w:p w14:paraId="66F52687" w14:textId="29303047" w:rsidR="001B03BB" w:rsidRPr="00F52826" w:rsidRDefault="001B03BB" w:rsidP="005E6877">
            <w:pPr>
              <w:spacing w:before="0" w:after="0"/>
              <w:ind w:firstLine="0"/>
              <w:jc w:val="right"/>
              <w:rPr>
                <w:rFonts w:cs="Segoe UI"/>
                <w:color w:val="000000"/>
                <w:sz w:val="18"/>
                <w:szCs w:val="18"/>
              </w:rPr>
            </w:pPr>
            <w:r w:rsidRPr="00F52826">
              <w:t>4133,93</w:t>
            </w:r>
          </w:p>
        </w:tc>
        <w:tc>
          <w:tcPr>
            <w:tcW w:w="1287" w:type="dxa"/>
            <w:shd w:val="clear" w:color="000000" w:fill="FFFFFF"/>
            <w:vAlign w:val="center"/>
          </w:tcPr>
          <w:p w14:paraId="65D3E56D" w14:textId="283A0EC4"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0D158561" w14:textId="56554081"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0DAA9A9B" w14:textId="49147452" w:rsidR="001B03BB" w:rsidRPr="00F52826" w:rsidRDefault="001B03BB" w:rsidP="005E6877">
            <w:pPr>
              <w:spacing w:before="0" w:after="0"/>
              <w:ind w:firstLine="0"/>
              <w:jc w:val="right"/>
              <w:rPr>
                <w:rFonts w:cs="Segoe UI"/>
                <w:color w:val="000000"/>
                <w:sz w:val="18"/>
                <w:szCs w:val="18"/>
              </w:rPr>
            </w:pPr>
            <w:r w:rsidRPr="00F52826">
              <w:t>1517,98</w:t>
            </w:r>
          </w:p>
        </w:tc>
      </w:tr>
      <w:tr w:rsidR="001B03BB" w:rsidRPr="00F52826" w14:paraId="5BF5682B" w14:textId="77777777" w:rsidTr="00A2535A">
        <w:trPr>
          <w:trHeight w:val="317"/>
          <w:jc w:val="center"/>
        </w:trPr>
        <w:tc>
          <w:tcPr>
            <w:tcW w:w="537" w:type="dxa"/>
            <w:shd w:val="clear" w:color="auto" w:fill="D9D9D9" w:themeFill="background1" w:themeFillShade="D9"/>
            <w:vAlign w:val="center"/>
          </w:tcPr>
          <w:p w14:paraId="613611C0" w14:textId="68D8C2E0"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60</w:t>
            </w:r>
          </w:p>
        </w:tc>
        <w:tc>
          <w:tcPr>
            <w:tcW w:w="1568" w:type="dxa"/>
            <w:shd w:val="clear" w:color="000000" w:fill="FFFFFF"/>
            <w:noWrap/>
            <w:vAlign w:val="center"/>
          </w:tcPr>
          <w:p w14:paraId="7253DB0C" w14:textId="5EB90B93"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R1</w:t>
            </w:r>
          </w:p>
        </w:tc>
        <w:tc>
          <w:tcPr>
            <w:tcW w:w="1121" w:type="dxa"/>
            <w:shd w:val="clear" w:color="000000" w:fill="FFFFFF"/>
            <w:vAlign w:val="center"/>
          </w:tcPr>
          <w:p w14:paraId="16075592" w14:textId="7BFDFE6F"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tcPr>
          <w:p w14:paraId="326A7F68" w14:textId="27566A7C" w:rsidR="001B03BB" w:rsidRPr="00F52826" w:rsidRDefault="001B03BB" w:rsidP="005E6877">
            <w:pPr>
              <w:spacing w:before="0" w:after="0"/>
              <w:ind w:firstLine="0"/>
              <w:jc w:val="right"/>
              <w:rPr>
                <w:rFonts w:cs="Segoe UI"/>
                <w:color w:val="000000"/>
                <w:sz w:val="18"/>
                <w:szCs w:val="18"/>
              </w:rPr>
            </w:pPr>
            <w:r w:rsidRPr="00F52826">
              <w:t>7566,18</w:t>
            </w:r>
          </w:p>
        </w:tc>
        <w:tc>
          <w:tcPr>
            <w:tcW w:w="1287" w:type="dxa"/>
            <w:shd w:val="clear" w:color="000000" w:fill="FFFFFF"/>
            <w:vAlign w:val="center"/>
          </w:tcPr>
          <w:p w14:paraId="3AA6898E" w14:textId="39037CB9"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21F7DF16" w14:textId="55D4977A"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3D3601F2" w14:textId="32CD3873" w:rsidR="001B03BB" w:rsidRPr="00F52826" w:rsidRDefault="001B03BB" w:rsidP="005E6877">
            <w:pPr>
              <w:spacing w:before="0" w:after="0"/>
              <w:ind w:firstLine="0"/>
              <w:jc w:val="right"/>
              <w:rPr>
                <w:rFonts w:cs="Segoe UI"/>
                <w:color w:val="000000"/>
                <w:sz w:val="18"/>
                <w:szCs w:val="18"/>
              </w:rPr>
            </w:pPr>
            <w:r w:rsidRPr="00F52826">
              <w:t>1389,15</w:t>
            </w:r>
          </w:p>
        </w:tc>
      </w:tr>
      <w:tr w:rsidR="001B03BB" w:rsidRPr="00F52826" w14:paraId="1D808051" w14:textId="77777777" w:rsidTr="00A2535A">
        <w:trPr>
          <w:trHeight w:val="317"/>
          <w:jc w:val="center"/>
        </w:trPr>
        <w:tc>
          <w:tcPr>
            <w:tcW w:w="537" w:type="dxa"/>
            <w:shd w:val="clear" w:color="auto" w:fill="D9D9D9" w:themeFill="background1" w:themeFillShade="D9"/>
            <w:vAlign w:val="center"/>
          </w:tcPr>
          <w:p w14:paraId="70AA2FDB" w14:textId="3BD21591"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61</w:t>
            </w:r>
          </w:p>
        </w:tc>
        <w:tc>
          <w:tcPr>
            <w:tcW w:w="1568" w:type="dxa"/>
            <w:shd w:val="clear" w:color="000000" w:fill="FFFFFF"/>
            <w:noWrap/>
            <w:vAlign w:val="center"/>
          </w:tcPr>
          <w:p w14:paraId="4BFAD686" w14:textId="05922E67"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R1</w:t>
            </w:r>
          </w:p>
        </w:tc>
        <w:tc>
          <w:tcPr>
            <w:tcW w:w="1121" w:type="dxa"/>
            <w:shd w:val="clear" w:color="000000" w:fill="FFFFFF"/>
            <w:vAlign w:val="center"/>
          </w:tcPr>
          <w:p w14:paraId="7104B728" w14:textId="540AC6E9"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MR2</w:t>
            </w:r>
          </w:p>
        </w:tc>
        <w:tc>
          <w:tcPr>
            <w:tcW w:w="1262" w:type="dxa"/>
            <w:shd w:val="clear" w:color="000000" w:fill="FFFFFF"/>
          </w:tcPr>
          <w:p w14:paraId="5CF3699F" w14:textId="636DF8A1" w:rsidR="001B03BB" w:rsidRPr="00F52826" w:rsidRDefault="001B03BB" w:rsidP="005E6877">
            <w:pPr>
              <w:spacing w:before="0" w:after="0"/>
              <w:ind w:firstLine="0"/>
              <w:jc w:val="right"/>
              <w:rPr>
                <w:rFonts w:cs="Segoe UI"/>
                <w:color w:val="000000"/>
                <w:sz w:val="18"/>
                <w:szCs w:val="18"/>
              </w:rPr>
            </w:pPr>
            <w:r w:rsidRPr="00F52826">
              <w:t>3182,03</w:t>
            </w:r>
          </w:p>
        </w:tc>
        <w:tc>
          <w:tcPr>
            <w:tcW w:w="1287" w:type="dxa"/>
            <w:shd w:val="clear" w:color="000000" w:fill="FFFFFF"/>
            <w:vAlign w:val="center"/>
          </w:tcPr>
          <w:p w14:paraId="0127EEC7" w14:textId="175D8257"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73FFFEFD" w14:textId="795E125A"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0,4</w:t>
            </w:r>
          </w:p>
        </w:tc>
        <w:tc>
          <w:tcPr>
            <w:tcW w:w="1379" w:type="dxa"/>
            <w:shd w:val="clear" w:color="000000" w:fill="FFFFFF"/>
          </w:tcPr>
          <w:p w14:paraId="3EE620AE" w14:textId="17AC4EF7" w:rsidR="001B03BB" w:rsidRPr="00F52826" w:rsidRDefault="001B03BB" w:rsidP="005E6877">
            <w:pPr>
              <w:spacing w:before="0" w:after="0"/>
              <w:ind w:firstLine="0"/>
              <w:jc w:val="right"/>
              <w:rPr>
                <w:rFonts w:cs="Segoe UI"/>
                <w:color w:val="000000"/>
                <w:sz w:val="18"/>
                <w:szCs w:val="18"/>
              </w:rPr>
            </w:pPr>
            <w:r w:rsidRPr="00F52826">
              <w:t>519,31</w:t>
            </w:r>
          </w:p>
        </w:tc>
      </w:tr>
      <w:tr w:rsidR="001B03BB" w:rsidRPr="00F52826" w14:paraId="61BAD7F8" w14:textId="77777777" w:rsidTr="00A2535A">
        <w:trPr>
          <w:trHeight w:val="317"/>
          <w:jc w:val="center"/>
        </w:trPr>
        <w:tc>
          <w:tcPr>
            <w:tcW w:w="537" w:type="dxa"/>
            <w:shd w:val="clear" w:color="auto" w:fill="D9D9D9" w:themeFill="background1" w:themeFillShade="D9"/>
            <w:vAlign w:val="center"/>
          </w:tcPr>
          <w:p w14:paraId="65C75361" w14:textId="3E51A3EA"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62</w:t>
            </w:r>
          </w:p>
        </w:tc>
        <w:tc>
          <w:tcPr>
            <w:tcW w:w="1568" w:type="dxa"/>
            <w:shd w:val="clear" w:color="000000" w:fill="FFFFFF"/>
            <w:noWrap/>
            <w:vAlign w:val="center"/>
          </w:tcPr>
          <w:p w14:paraId="2AD693AB" w14:textId="5D0A2F68"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R1</w:t>
            </w:r>
          </w:p>
        </w:tc>
        <w:tc>
          <w:tcPr>
            <w:tcW w:w="1121" w:type="dxa"/>
            <w:shd w:val="clear" w:color="000000" w:fill="FFFFFF"/>
            <w:vAlign w:val="center"/>
          </w:tcPr>
          <w:p w14:paraId="04EBE263" w14:textId="6AC99C18"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tcPr>
          <w:p w14:paraId="6858AC94" w14:textId="40167B0A" w:rsidR="001B03BB" w:rsidRPr="00F52826" w:rsidRDefault="001B03BB" w:rsidP="005E6877">
            <w:pPr>
              <w:spacing w:before="0" w:after="0"/>
              <w:ind w:firstLine="0"/>
              <w:jc w:val="right"/>
              <w:rPr>
                <w:rFonts w:cs="Segoe UI"/>
                <w:color w:val="000000"/>
                <w:sz w:val="18"/>
                <w:szCs w:val="18"/>
              </w:rPr>
            </w:pPr>
            <w:r w:rsidRPr="00F52826">
              <w:t>3993,29</w:t>
            </w:r>
          </w:p>
        </w:tc>
        <w:tc>
          <w:tcPr>
            <w:tcW w:w="1287" w:type="dxa"/>
            <w:shd w:val="clear" w:color="000000" w:fill="FFFFFF"/>
            <w:vAlign w:val="center"/>
          </w:tcPr>
          <w:p w14:paraId="2CE1A7F2" w14:textId="0DCF9D91"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67F4C441" w14:textId="70DC80D1"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3419ED8C" w14:textId="5B305BCC" w:rsidR="001B03BB" w:rsidRPr="00F52826" w:rsidRDefault="001B03BB" w:rsidP="005E6877">
            <w:pPr>
              <w:spacing w:before="0" w:after="0"/>
              <w:ind w:firstLine="0"/>
              <w:jc w:val="right"/>
              <w:rPr>
                <w:rFonts w:cs="Segoe UI"/>
                <w:color w:val="000000"/>
                <w:sz w:val="18"/>
                <w:szCs w:val="18"/>
              </w:rPr>
            </w:pPr>
            <w:r w:rsidRPr="00F52826">
              <w:t>733,17</w:t>
            </w:r>
          </w:p>
        </w:tc>
      </w:tr>
      <w:tr w:rsidR="005E6877" w:rsidRPr="00F52826" w14:paraId="5427F8A1" w14:textId="77777777" w:rsidTr="00601732">
        <w:trPr>
          <w:trHeight w:val="317"/>
          <w:jc w:val="center"/>
        </w:trPr>
        <w:tc>
          <w:tcPr>
            <w:tcW w:w="7154" w:type="dxa"/>
            <w:gridSpan w:val="6"/>
            <w:shd w:val="clear" w:color="auto" w:fill="D9D9D9" w:themeFill="background1" w:themeFillShade="D9"/>
            <w:vAlign w:val="center"/>
          </w:tcPr>
          <w:p w14:paraId="4CB301EF" w14:textId="6EAEA16A" w:rsidR="005E6877" w:rsidRPr="00F52826" w:rsidRDefault="005E6877" w:rsidP="005E6877">
            <w:pPr>
              <w:spacing w:before="0" w:after="0"/>
              <w:ind w:firstLine="0"/>
              <w:jc w:val="right"/>
              <w:rPr>
                <w:rFonts w:cs="Segoe UI"/>
                <w:b/>
                <w:color w:val="000000"/>
                <w:sz w:val="18"/>
                <w:szCs w:val="18"/>
              </w:rPr>
            </w:pPr>
            <w:r w:rsidRPr="00F52826">
              <w:rPr>
                <w:rFonts w:cs="Segoe UI"/>
                <w:b/>
                <w:sz w:val="18"/>
                <w:szCs w:val="18"/>
              </w:rPr>
              <w:t>dodanie pow. użytkowej zabudowy mieszkaniowej</w:t>
            </w:r>
          </w:p>
        </w:tc>
        <w:tc>
          <w:tcPr>
            <w:tcW w:w="1379" w:type="dxa"/>
            <w:shd w:val="clear" w:color="000000" w:fill="FFFFFF"/>
            <w:vAlign w:val="center"/>
          </w:tcPr>
          <w:p w14:paraId="0A5E0665" w14:textId="5C89E551" w:rsidR="005E6877"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98617,97</w:t>
            </w:r>
          </w:p>
        </w:tc>
      </w:tr>
      <w:tr w:rsidR="005E6877" w:rsidRPr="00F52826" w14:paraId="1ECA6E9B" w14:textId="77777777" w:rsidTr="005E6877">
        <w:trPr>
          <w:trHeight w:val="317"/>
          <w:jc w:val="center"/>
        </w:trPr>
        <w:tc>
          <w:tcPr>
            <w:tcW w:w="8533" w:type="dxa"/>
            <w:gridSpan w:val="7"/>
            <w:shd w:val="clear" w:color="auto" w:fill="D9D9D9" w:themeFill="background1" w:themeFillShade="D9"/>
            <w:vAlign w:val="bottom"/>
          </w:tcPr>
          <w:p w14:paraId="25E4F384" w14:textId="2C0C13EB" w:rsidR="005E6877" w:rsidRPr="00F52826" w:rsidRDefault="005E6877" w:rsidP="005E6877">
            <w:pPr>
              <w:spacing w:before="0" w:after="0"/>
              <w:ind w:firstLine="0"/>
              <w:jc w:val="center"/>
              <w:rPr>
                <w:rFonts w:eastAsia="Times New Roman" w:cs="Segoe UI"/>
                <w:b/>
                <w:bCs/>
                <w:sz w:val="18"/>
                <w:szCs w:val="18"/>
                <w:lang w:eastAsia="pl-PL"/>
              </w:rPr>
            </w:pPr>
            <w:r w:rsidRPr="00F52826">
              <w:rPr>
                <w:rFonts w:eastAsia="Times New Roman" w:cs="Segoe UI"/>
                <w:b/>
                <w:bCs/>
                <w:sz w:val="18"/>
                <w:szCs w:val="18"/>
                <w:lang w:eastAsia="pl-PL"/>
              </w:rPr>
              <w:t>zmiana terenów dopuszczających w obecnym studium lokalizację zabudowy (bez zabudowy mieszkaniowej) na</w:t>
            </w:r>
          </w:p>
          <w:p w14:paraId="6B93C3C6" w14:textId="6664DCA2" w:rsidR="005E6877" w:rsidRPr="00F52826" w:rsidRDefault="005E6877" w:rsidP="005E6877">
            <w:pPr>
              <w:spacing w:before="0" w:after="0"/>
              <w:ind w:firstLine="0"/>
              <w:jc w:val="center"/>
              <w:rPr>
                <w:rFonts w:cs="Segoe UI"/>
                <w:color w:val="000000"/>
                <w:sz w:val="18"/>
                <w:szCs w:val="18"/>
              </w:rPr>
            </w:pPr>
            <w:r w:rsidRPr="00F52826">
              <w:rPr>
                <w:rFonts w:eastAsia="Times New Roman" w:cs="Segoe UI"/>
                <w:b/>
                <w:bCs/>
                <w:sz w:val="18"/>
                <w:szCs w:val="18"/>
                <w:lang w:eastAsia="pl-PL"/>
              </w:rPr>
              <w:t>na tereny zabudowy mieszkaniowej</w:t>
            </w:r>
          </w:p>
        </w:tc>
      </w:tr>
      <w:tr w:rsidR="001B03BB" w:rsidRPr="00F52826" w14:paraId="1D207C7F" w14:textId="77777777" w:rsidTr="00A2535A">
        <w:trPr>
          <w:trHeight w:val="317"/>
          <w:jc w:val="center"/>
        </w:trPr>
        <w:tc>
          <w:tcPr>
            <w:tcW w:w="537" w:type="dxa"/>
            <w:shd w:val="clear" w:color="auto" w:fill="D9D9D9" w:themeFill="background1" w:themeFillShade="D9"/>
            <w:vAlign w:val="center"/>
          </w:tcPr>
          <w:p w14:paraId="5701E488" w14:textId="38840F45"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50</w:t>
            </w:r>
          </w:p>
        </w:tc>
        <w:tc>
          <w:tcPr>
            <w:tcW w:w="1568" w:type="dxa"/>
            <w:shd w:val="clear" w:color="000000" w:fill="FFFFFF"/>
            <w:noWrap/>
            <w:vAlign w:val="center"/>
          </w:tcPr>
          <w:p w14:paraId="7EA92665" w14:textId="3D4A8EA0"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Us1</w:t>
            </w:r>
          </w:p>
        </w:tc>
        <w:tc>
          <w:tcPr>
            <w:tcW w:w="1121" w:type="dxa"/>
            <w:shd w:val="clear" w:color="000000" w:fill="FFFFFF"/>
            <w:vAlign w:val="center"/>
          </w:tcPr>
          <w:p w14:paraId="3A32ED99" w14:textId="704E71AE"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vAlign w:val="bottom"/>
          </w:tcPr>
          <w:p w14:paraId="4ED1D8A1" w14:textId="23322AE3" w:rsidR="001B03BB" w:rsidRPr="00F52826" w:rsidRDefault="001B03BB" w:rsidP="005E6877">
            <w:pPr>
              <w:spacing w:before="0" w:after="0"/>
              <w:ind w:firstLine="0"/>
              <w:jc w:val="right"/>
              <w:rPr>
                <w:rFonts w:cs="Segoe UI"/>
                <w:color w:val="000000"/>
                <w:sz w:val="18"/>
                <w:szCs w:val="18"/>
              </w:rPr>
            </w:pPr>
            <w:r w:rsidRPr="00F52826">
              <w:rPr>
                <w:rFonts w:ascii="Calibri" w:hAnsi="Calibri" w:cs="Arial"/>
                <w:color w:val="000000"/>
                <w:sz w:val="22"/>
              </w:rPr>
              <w:t>12265,05</w:t>
            </w:r>
          </w:p>
        </w:tc>
        <w:tc>
          <w:tcPr>
            <w:tcW w:w="1287" w:type="dxa"/>
            <w:shd w:val="clear" w:color="000000" w:fill="FFFFFF"/>
            <w:vAlign w:val="center"/>
          </w:tcPr>
          <w:p w14:paraId="63706E5B" w14:textId="2F39C0D0"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6B46790A" w14:textId="55A6C301"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099E68A0" w14:textId="56D20E88" w:rsidR="001B03BB" w:rsidRPr="00F52826" w:rsidRDefault="001B03BB" w:rsidP="005E6877">
            <w:pPr>
              <w:spacing w:before="0" w:after="0"/>
              <w:ind w:firstLine="0"/>
              <w:jc w:val="right"/>
              <w:rPr>
                <w:rFonts w:cs="Segoe UI"/>
                <w:color w:val="000000"/>
                <w:sz w:val="18"/>
                <w:szCs w:val="18"/>
              </w:rPr>
            </w:pPr>
            <w:r w:rsidRPr="00F52826">
              <w:t>2251,86</w:t>
            </w:r>
          </w:p>
        </w:tc>
      </w:tr>
      <w:tr w:rsidR="001B03BB" w:rsidRPr="00F52826" w14:paraId="06362A03" w14:textId="77777777" w:rsidTr="00A2535A">
        <w:trPr>
          <w:trHeight w:val="317"/>
          <w:jc w:val="center"/>
        </w:trPr>
        <w:tc>
          <w:tcPr>
            <w:tcW w:w="537" w:type="dxa"/>
            <w:shd w:val="clear" w:color="auto" w:fill="D9D9D9" w:themeFill="background1" w:themeFillShade="D9"/>
            <w:vAlign w:val="center"/>
          </w:tcPr>
          <w:p w14:paraId="0254DAB9" w14:textId="283EB59F"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51</w:t>
            </w:r>
          </w:p>
        </w:tc>
        <w:tc>
          <w:tcPr>
            <w:tcW w:w="1568" w:type="dxa"/>
            <w:shd w:val="clear" w:color="000000" w:fill="FFFFFF"/>
            <w:noWrap/>
            <w:vAlign w:val="center"/>
          </w:tcPr>
          <w:p w14:paraId="0C57A2BB" w14:textId="08CA6A2F"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Us1</w:t>
            </w:r>
          </w:p>
        </w:tc>
        <w:tc>
          <w:tcPr>
            <w:tcW w:w="1121" w:type="dxa"/>
            <w:shd w:val="clear" w:color="000000" w:fill="FFFFFF"/>
            <w:vAlign w:val="center"/>
          </w:tcPr>
          <w:p w14:paraId="190AAA44" w14:textId="5858433F"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vAlign w:val="bottom"/>
          </w:tcPr>
          <w:p w14:paraId="4932C45E" w14:textId="7108070C" w:rsidR="001B03BB" w:rsidRPr="00F52826" w:rsidRDefault="001B03BB" w:rsidP="005E6877">
            <w:pPr>
              <w:spacing w:before="0" w:after="0"/>
              <w:ind w:firstLine="0"/>
              <w:jc w:val="right"/>
              <w:rPr>
                <w:rFonts w:cs="Segoe UI"/>
                <w:color w:val="000000"/>
                <w:sz w:val="18"/>
                <w:szCs w:val="18"/>
              </w:rPr>
            </w:pPr>
            <w:r w:rsidRPr="00F52826">
              <w:rPr>
                <w:rFonts w:ascii="Calibri" w:hAnsi="Calibri" w:cs="Arial"/>
                <w:color w:val="000000"/>
                <w:sz w:val="22"/>
              </w:rPr>
              <w:t>8613,62</w:t>
            </w:r>
          </w:p>
        </w:tc>
        <w:tc>
          <w:tcPr>
            <w:tcW w:w="1287" w:type="dxa"/>
            <w:shd w:val="clear" w:color="000000" w:fill="FFFFFF"/>
            <w:vAlign w:val="center"/>
          </w:tcPr>
          <w:p w14:paraId="3BA4144A" w14:textId="378E593F"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20AB3DB7" w14:textId="6B028832"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646B5F5C" w14:textId="16D4680F" w:rsidR="001B03BB" w:rsidRPr="00F52826" w:rsidRDefault="001B03BB" w:rsidP="005E6877">
            <w:pPr>
              <w:spacing w:before="0" w:after="0"/>
              <w:ind w:firstLine="0"/>
              <w:jc w:val="right"/>
              <w:rPr>
                <w:rFonts w:cs="Segoe UI"/>
                <w:color w:val="000000"/>
                <w:sz w:val="18"/>
                <w:szCs w:val="18"/>
              </w:rPr>
            </w:pPr>
            <w:r w:rsidRPr="00F52826">
              <w:t>1581,46</w:t>
            </w:r>
          </w:p>
        </w:tc>
      </w:tr>
      <w:tr w:rsidR="001B03BB" w:rsidRPr="00F52826" w14:paraId="32D13E74" w14:textId="77777777" w:rsidTr="00A2535A">
        <w:trPr>
          <w:trHeight w:val="317"/>
          <w:jc w:val="center"/>
        </w:trPr>
        <w:tc>
          <w:tcPr>
            <w:tcW w:w="537" w:type="dxa"/>
            <w:shd w:val="clear" w:color="auto" w:fill="D9D9D9" w:themeFill="background1" w:themeFillShade="D9"/>
            <w:vAlign w:val="center"/>
          </w:tcPr>
          <w:p w14:paraId="66F6638B" w14:textId="46E138A5"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63</w:t>
            </w:r>
          </w:p>
        </w:tc>
        <w:tc>
          <w:tcPr>
            <w:tcW w:w="1568" w:type="dxa"/>
            <w:shd w:val="clear" w:color="000000" w:fill="FFFFFF"/>
            <w:noWrap/>
            <w:vAlign w:val="center"/>
          </w:tcPr>
          <w:p w14:paraId="1555BD04" w14:textId="4946EDA7"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UP</w:t>
            </w:r>
          </w:p>
        </w:tc>
        <w:tc>
          <w:tcPr>
            <w:tcW w:w="1121" w:type="dxa"/>
            <w:shd w:val="clear" w:color="000000" w:fill="FFFFFF"/>
            <w:vAlign w:val="center"/>
          </w:tcPr>
          <w:p w14:paraId="1540FD0D" w14:textId="41180618"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vAlign w:val="bottom"/>
          </w:tcPr>
          <w:p w14:paraId="793890D8" w14:textId="08489538" w:rsidR="001B03BB" w:rsidRPr="00F52826" w:rsidRDefault="001B03BB" w:rsidP="005E6877">
            <w:pPr>
              <w:spacing w:before="0" w:after="0"/>
              <w:ind w:firstLine="0"/>
              <w:jc w:val="right"/>
              <w:rPr>
                <w:rFonts w:cs="Segoe UI"/>
                <w:color w:val="000000"/>
                <w:sz w:val="18"/>
                <w:szCs w:val="18"/>
              </w:rPr>
            </w:pPr>
            <w:r w:rsidRPr="00F52826">
              <w:rPr>
                <w:rFonts w:ascii="Calibri" w:hAnsi="Calibri" w:cs="Arial"/>
                <w:color w:val="000000"/>
                <w:sz w:val="22"/>
              </w:rPr>
              <w:t>30802,08</w:t>
            </w:r>
          </w:p>
        </w:tc>
        <w:tc>
          <w:tcPr>
            <w:tcW w:w="1287" w:type="dxa"/>
            <w:shd w:val="clear" w:color="000000" w:fill="FFFFFF"/>
            <w:vAlign w:val="center"/>
          </w:tcPr>
          <w:p w14:paraId="0A19A65C" w14:textId="5638663E"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150FBC84" w14:textId="4CB74A90"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17BFC40F" w14:textId="01733598" w:rsidR="001B03BB" w:rsidRPr="00F52826" w:rsidRDefault="001B03BB" w:rsidP="005E6877">
            <w:pPr>
              <w:spacing w:before="0" w:after="0"/>
              <w:ind w:firstLine="0"/>
              <w:jc w:val="right"/>
              <w:rPr>
                <w:rFonts w:cs="Segoe UI"/>
                <w:color w:val="000000"/>
                <w:sz w:val="18"/>
                <w:szCs w:val="18"/>
              </w:rPr>
            </w:pPr>
            <w:r w:rsidRPr="00F52826">
              <w:t>11310,52</w:t>
            </w:r>
          </w:p>
        </w:tc>
      </w:tr>
      <w:tr w:rsidR="001B03BB" w:rsidRPr="00F52826" w14:paraId="6B58ADF4" w14:textId="77777777" w:rsidTr="00A2535A">
        <w:trPr>
          <w:trHeight w:val="317"/>
          <w:jc w:val="center"/>
        </w:trPr>
        <w:tc>
          <w:tcPr>
            <w:tcW w:w="537" w:type="dxa"/>
            <w:shd w:val="clear" w:color="auto" w:fill="D9D9D9" w:themeFill="background1" w:themeFillShade="D9"/>
            <w:vAlign w:val="center"/>
          </w:tcPr>
          <w:p w14:paraId="2055BB2A" w14:textId="350FEB94"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64</w:t>
            </w:r>
          </w:p>
        </w:tc>
        <w:tc>
          <w:tcPr>
            <w:tcW w:w="1568" w:type="dxa"/>
            <w:shd w:val="clear" w:color="000000" w:fill="FFFFFF"/>
            <w:noWrap/>
            <w:vAlign w:val="center"/>
          </w:tcPr>
          <w:p w14:paraId="13F9F7A1" w14:textId="3ECD4D34"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U;UP</w:t>
            </w:r>
          </w:p>
        </w:tc>
        <w:tc>
          <w:tcPr>
            <w:tcW w:w="1121" w:type="dxa"/>
            <w:shd w:val="clear" w:color="000000" w:fill="FFFFFF"/>
            <w:vAlign w:val="center"/>
          </w:tcPr>
          <w:p w14:paraId="779D85E5" w14:textId="6517A5D2"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vAlign w:val="bottom"/>
          </w:tcPr>
          <w:p w14:paraId="71269B0C" w14:textId="5676F3DD" w:rsidR="001B03BB" w:rsidRPr="00F52826" w:rsidRDefault="001B03BB" w:rsidP="005E6877">
            <w:pPr>
              <w:spacing w:before="0" w:after="0"/>
              <w:ind w:firstLine="0"/>
              <w:jc w:val="right"/>
              <w:rPr>
                <w:rFonts w:cs="Segoe UI"/>
                <w:color w:val="000000"/>
                <w:sz w:val="18"/>
                <w:szCs w:val="18"/>
              </w:rPr>
            </w:pPr>
            <w:r w:rsidRPr="00F52826">
              <w:rPr>
                <w:rFonts w:ascii="Calibri" w:hAnsi="Calibri" w:cs="Arial"/>
                <w:color w:val="000000"/>
                <w:sz w:val="22"/>
              </w:rPr>
              <w:t>11332,77</w:t>
            </w:r>
          </w:p>
        </w:tc>
        <w:tc>
          <w:tcPr>
            <w:tcW w:w="1287" w:type="dxa"/>
            <w:shd w:val="clear" w:color="000000" w:fill="FFFFFF"/>
            <w:vAlign w:val="center"/>
          </w:tcPr>
          <w:p w14:paraId="71171B1C" w14:textId="59145B94"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1E77F5D6" w14:textId="7D0A10E8"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7B1EE589" w14:textId="798298E7" w:rsidR="001B03BB" w:rsidRPr="00F52826" w:rsidRDefault="001B03BB" w:rsidP="005E6877">
            <w:pPr>
              <w:spacing w:before="0" w:after="0"/>
              <w:ind w:firstLine="0"/>
              <w:jc w:val="right"/>
              <w:rPr>
                <w:rFonts w:cs="Segoe UI"/>
                <w:color w:val="000000"/>
                <w:sz w:val="18"/>
                <w:szCs w:val="18"/>
              </w:rPr>
            </w:pPr>
            <w:r w:rsidRPr="00F52826">
              <w:t>2080,7</w:t>
            </w:r>
          </w:p>
        </w:tc>
      </w:tr>
      <w:tr w:rsidR="001B03BB" w:rsidRPr="00F52826" w14:paraId="43834D19" w14:textId="77777777" w:rsidTr="00A2535A">
        <w:trPr>
          <w:trHeight w:val="317"/>
          <w:jc w:val="center"/>
        </w:trPr>
        <w:tc>
          <w:tcPr>
            <w:tcW w:w="537" w:type="dxa"/>
            <w:shd w:val="clear" w:color="auto" w:fill="D9D9D9" w:themeFill="background1" w:themeFillShade="D9"/>
            <w:vAlign w:val="center"/>
          </w:tcPr>
          <w:p w14:paraId="44166D24" w14:textId="000C1FE5"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65</w:t>
            </w:r>
          </w:p>
        </w:tc>
        <w:tc>
          <w:tcPr>
            <w:tcW w:w="1568" w:type="dxa"/>
            <w:shd w:val="clear" w:color="000000" w:fill="FFFFFF"/>
            <w:noWrap/>
            <w:vAlign w:val="center"/>
          </w:tcPr>
          <w:p w14:paraId="2B65CF87" w14:textId="6C303E26" w:rsidR="001B03BB" w:rsidRPr="00F52826" w:rsidRDefault="001B03BB" w:rsidP="005E6877">
            <w:pPr>
              <w:spacing w:before="0" w:after="0"/>
              <w:ind w:firstLine="0"/>
              <w:jc w:val="center"/>
              <w:rPr>
                <w:rFonts w:cs="Segoe UI"/>
                <w:color w:val="000000"/>
                <w:sz w:val="18"/>
                <w:szCs w:val="18"/>
              </w:rPr>
            </w:pPr>
            <w:proofErr w:type="spellStart"/>
            <w:r w:rsidRPr="00F52826">
              <w:rPr>
                <w:rFonts w:cs="Segoe UI"/>
                <w:color w:val="000000"/>
                <w:sz w:val="18"/>
                <w:szCs w:val="18"/>
              </w:rPr>
              <w:t>Us</w:t>
            </w:r>
            <w:proofErr w:type="spellEnd"/>
          </w:p>
        </w:tc>
        <w:tc>
          <w:tcPr>
            <w:tcW w:w="1121" w:type="dxa"/>
            <w:shd w:val="clear" w:color="000000" w:fill="FFFFFF"/>
            <w:vAlign w:val="center"/>
          </w:tcPr>
          <w:p w14:paraId="7BD73286" w14:textId="11CD2D39"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vAlign w:val="bottom"/>
          </w:tcPr>
          <w:p w14:paraId="09BA3FA3" w14:textId="50FB8DCD" w:rsidR="001B03BB" w:rsidRPr="00F52826" w:rsidRDefault="001B03BB" w:rsidP="005E6877">
            <w:pPr>
              <w:spacing w:before="0" w:after="0"/>
              <w:ind w:firstLine="0"/>
              <w:jc w:val="right"/>
              <w:rPr>
                <w:rFonts w:cs="Segoe UI"/>
                <w:color w:val="000000"/>
                <w:sz w:val="18"/>
                <w:szCs w:val="18"/>
              </w:rPr>
            </w:pPr>
            <w:r w:rsidRPr="00F52826">
              <w:rPr>
                <w:rFonts w:ascii="Calibri" w:hAnsi="Calibri" w:cs="Arial"/>
                <w:color w:val="000000"/>
                <w:sz w:val="22"/>
              </w:rPr>
              <w:t>5882,82</w:t>
            </w:r>
          </w:p>
        </w:tc>
        <w:tc>
          <w:tcPr>
            <w:tcW w:w="1287" w:type="dxa"/>
            <w:shd w:val="clear" w:color="000000" w:fill="FFFFFF"/>
            <w:vAlign w:val="center"/>
          </w:tcPr>
          <w:p w14:paraId="4927F48E" w14:textId="1D2E4BE3"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1CDDC919" w14:textId="1421F538"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037891F0" w14:textId="42A24254" w:rsidR="001B03BB" w:rsidRPr="00F52826" w:rsidRDefault="001B03BB" w:rsidP="005E6877">
            <w:pPr>
              <w:spacing w:before="0" w:after="0"/>
              <w:ind w:firstLine="0"/>
              <w:jc w:val="right"/>
              <w:rPr>
                <w:rFonts w:cs="Segoe UI"/>
                <w:color w:val="000000"/>
                <w:sz w:val="18"/>
                <w:szCs w:val="18"/>
              </w:rPr>
            </w:pPr>
            <w:r w:rsidRPr="00F52826">
              <w:t>2160,17</w:t>
            </w:r>
          </w:p>
        </w:tc>
      </w:tr>
      <w:tr w:rsidR="001B03BB" w:rsidRPr="00F52826" w14:paraId="5A8BC4D8" w14:textId="77777777" w:rsidTr="00A2535A">
        <w:trPr>
          <w:trHeight w:val="317"/>
          <w:jc w:val="center"/>
        </w:trPr>
        <w:tc>
          <w:tcPr>
            <w:tcW w:w="537" w:type="dxa"/>
            <w:shd w:val="clear" w:color="auto" w:fill="D9D9D9" w:themeFill="background1" w:themeFillShade="D9"/>
            <w:vAlign w:val="center"/>
          </w:tcPr>
          <w:p w14:paraId="1F3198AB" w14:textId="203F7886"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66</w:t>
            </w:r>
          </w:p>
        </w:tc>
        <w:tc>
          <w:tcPr>
            <w:tcW w:w="1568" w:type="dxa"/>
            <w:shd w:val="clear" w:color="000000" w:fill="FFFFFF"/>
            <w:noWrap/>
            <w:vAlign w:val="center"/>
          </w:tcPr>
          <w:p w14:paraId="4CBA90C4" w14:textId="3DFF786F" w:rsidR="001B03BB" w:rsidRPr="00F52826" w:rsidRDefault="001B03BB" w:rsidP="005E6877">
            <w:pPr>
              <w:spacing w:before="0" w:after="0"/>
              <w:ind w:firstLine="0"/>
              <w:jc w:val="center"/>
              <w:rPr>
                <w:rFonts w:cs="Segoe UI"/>
                <w:color w:val="000000"/>
                <w:sz w:val="18"/>
                <w:szCs w:val="18"/>
              </w:rPr>
            </w:pPr>
            <w:proofErr w:type="spellStart"/>
            <w:r w:rsidRPr="00F52826">
              <w:rPr>
                <w:rFonts w:cs="Segoe UI"/>
                <w:color w:val="000000"/>
                <w:sz w:val="18"/>
                <w:szCs w:val="18"/>
              </w:rPr>
              <w:t>Us</w:t>
            </w:r>
            <w:proofErr w:type="spellEnd"/>
          </w:p>
        </w:tc>
        <w:tc>
          <w:tcPr>
            <w:tcW w:w="1121" w:type="dxa"/>
            <w:shd w:val="clear" w:color="000000" w:fill="FFFFFF"/>
            <w:vAlign w:val="center"/>
          </w:tcPr>
          <w:p w14:paraId="2C509555" w14:textId="0CBC064E"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w:t>
            </w:r>
          </w:p>
        </w:tc>
        <w:tc>
          <w:tcPr>
            <w:tcW w:w="1262" w:type="dxa"/>
            <w:shd w:val="clear" w:color="000000" w:fill="FFFFFF"/>
            <w:vAlign w:val="bottom"/>
          </w:tcPr>
          <w:p w14:paraId="2A7DA776" w14:textId="74CE4438" w:rsidR="001B03BB" w:rsidRPr="00F52826" w:rsidRDefault="001B03BB" w:rsidP="005E6877">
            <w:pPr>
              <w:spacing w:before="0" w:after="0"/>
              <w:ind w:firstLine="0"/>
              <w:jc w:val="right"/>
              <w:rPr>
                <w:rFonts w:cs="Segoe UI"/>
                <w:color w:val="000000"/>
                <w:sz w:val="18"/>
                <w:szCs w:val="18"/>
              </w:rPr>
            </w:pPr>
            <w:r w:rsidRPr="00F52826">
              <w:rPr>
                <w:rFonts w:ascii="Calibri" w:hAnsi="Calibri" w:cs="Arial"/>
                <w:color w:val="000000"/>
                <w:sz w:val="22"/>
              </w:rPr>
              <w:t>80849,48</w:t>
            </w:r>
          </w:p>
        </w:tc>
        <w:tc>
          <w:tcPr>
            <w:tcW w:w="1287" w:type="dxa"/>
            <w:shd w:val="clear" w:color="000000" w:fill="FFFFFF"/>
            <w:vAlign w:val="center"/>
          </w:tcPr>
          <w:p w14:paraId="318E1B95" w14:textId="424AD99D"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0,6</w:t>
            </w:r>
          </w:p>
        </w:tc>
        <w:tc>
          <w:tcPr>
            <w:tcW w:w="1379" w:type="dxa"/>
            <w:shd w:val="clear" w:color="000000" w:fill="FFFFFF"/>
            <w:vAlign w:val="center"/>
          </w:tcPr>
          <w:p w14:paraId="33C4E212" w14:textId="4C8B21A5"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23219632" w14:textId="1254AB0A" w:rsidR="001B03BB" w:rsidRPr="00F52826" w:rsidRDefault="001B03BB" w:rsidP="005E6877">
            <w:pPr>
              <w:spacing w:before="0" w:after="0"/>
              <w:ind w:firstLine="0"/>
              <w:jc w:val="right"/>
              <w:rPr>
                <w:rFonts w:cs="Segoe UI"/>
                <w:color w:val="000000"/>
                <w:sz w:val="18"/>
                <w:szCs w:val="18"/>
              </w:rPr>
            </w:pPr>
            <w:r w:rsidRPr="00F52826">
              <w:t>29687,93</w:t>
            </w:r>
          </w:p>
        </w:tc>
      </w:tr>
      <w:tr w:rsidR="001B03BB" w:rsidRPr="00F52826" w14:paraId="16CCA35B" w14:textId="77777777" w:rsidTr="00A2535A">
        <w:trPr>
          <w:trHeight w:val="317"/>
          <w:jc w:val="center"/>
        </w:trPr>
        <w:tc>
          <w:tcPr>
            <w:tcW w:w="537" w:type="dxa"/>
            <w:shd w:val="clear" w:color="auto" w:fill="D9D9D9" w:themeFill="background1" w:themeFillShade="D9"/>
            <w:vAlign w:val="center"/>
          </w:tcPr>
          <w:p w14:paraId="3F0B73A7" w14:textId="5CD6DE14"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67</w:t>
            </w:r>
          </w:p>
        </w:tc>
        <w:tc>
          <w:tcPr>
            <w:tcW w:w="1568" w:type="dxa"/>
            <w:shd w:val="clear" w:color="000000" w:fill="FFFFFF"/>
            <w:noWrap/>
            <w:vAlign w:val="center"/>
          </w:tcPr>
          <w:p w14:paraId="356097B3" w14:textId="3A127AE9" w:rsidR="001B03BB" w:rsidRPr="00F52826" w:rsidRDefault="001B03BB" w:rsidP="005E6877">
            <w:pPr>
              <w:spacing w:before="0" w:after="0"/>
              <w:ind w:firstLine="0"/>
              <w:jc w:val="center"/>
              <w:rPr>
                <w:rFonts w:cs="Segoe UI"/>
                <w:color w:val="000000"/>
                <w:sz w:val="18"/>
                <w:szCs w:val="18"/>
              </w:rPr>
            </w:pPr>
            <w:proofErr w:type="spellStart"/>
            <w:r w:rsidRPr="00F52826">
              <w:rPr>
                <w:rFonts w:cs="Segoe UI"/>
                <w:color w:val="000000"/>
                <w:sz w:val="18"/>
                <w:szCs w:val="18"/>
              </w:rPr>
              <w:t>Us</w:t>
            </w:r>
            <w:proofErr w:type="spellEnd"/>
          </w:p>
        </w:tc>
        <w:tc>
          <w:tcPr>
            <w:tcW w:w="1121" w:type="dxa"/>
            <w:shd w:val="clear" w:color="000000" w:fill="FFFFFF"/>
            <w:vAlign w:val="center"/>
          </w:tcPr>
          <w:p w14:paraId="55A8732F" w14:textId="720207B8" w:rsidR="001B03BB" w:rsidRPr="00F52826" w:rsidRDefault="001B03BB" w:rsidP="005E6877">
            <w:pPr>
              <w:spacing w:before="0" w:after="0"/>
              <w:ind w:firstLine="0"/>
              <w:jc w:val="center"/>
              <w:rPr>
                <w:rFonts w:cs="Segoe UI"/>
                <w:color w:val="000000"/>
                <w:sz w:val="18"/>
                <w:szCs w:val="18"/>
              </w:rPr>
            </w:pPr>
            <w:r w:rsidRPr="00F52826">
              <w:rPr>
                <w:rFonts w:cs="Segoe UI"/>
                <w:color w:val="000000"/>
                <w:sz w:val="18"/>
                <w:szCs w:val="18"/>
              </w:rPr>
              <w:t>MN1</w:t>
            </w:r>
          </w:p>
        </w:tc>
        <w:tc>
          <w:tcPr>
            <w:tcW w:w="1262" w:type="dxa"/>
            <w:shd w:val="clear" w:color="000000" w:fill="FFFFFF"/>
            <w:vAlign w:val="bottom"/>
          </w:tcPr>
          <w:p w14:paraId="3A57C504" w14:textId="560F4540" w:rsidR="001B03BB" w:rsidRPr="00F52826" w:rsidRDefault="001B03BB" w:rsidP="005E6877">
            <w:pPr>
              <w:spacing w:before="0" w:after="0"/>
              <w:ind w:firstLine="0"/>
              <w:jc w:val="right"/>
              <w:rPr>
                <w:rFonts w:cs="Segoe UI"/>
                <w:color w:val="000000"/>
                <w:sz w:val="18"/>
                <w:szCs w:val="18"/>
              </w:rPr>
            </w:pPr>
            <w:r w:rsidRPr="00F52826">
              <w:rPr>
                <w:rFonts w:ascii="Calibri" w:hAnsi="Calibri" w:cs="Arial"/>
                <w:color w:val="000000"/>
                <w:sz w:val="22"/>
              </w:rPr>
              <w:t>13172,54</w:t>
            </w:r>
          </w:p>
        </w:tc>
        <w:tc>
          <w:tcPr>
            <w:tcW w:w="1287" w:type="dxa"/>
            <w:shd w:val="clear" w:color="000000" w:fill="FFFFFF"/>
            <w:vAlign w:val="center"/>
          </w:tcPr>
          <w:p w14:paraId="542DF65B" w14:textId="79C48B44"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0,3</w:t>
            </w:r>
          </w:p>
        </w:tc>
        <w:tc>
          <w:tcPr>
            <w:tcW w:w="1379" w:type="dxa"/>
            <w:shd w:val="clear" w:color="000000" w:fill="FFFFFF"/>
            <w:vAlign w:val="center"/>
          </w:tcPr>
          <w:p w14:paraId="0250DAFA" w14:textId="041FB23B" w:rsidR="001B03BB"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0,9</w:t>
            </w:r>
          </w:p>
        </w:tc>
        <w:tc>
          <w:tcPr>
            <w:tcW w:w="1379" w:type="dxa"/>
            <w:shd w:val="clear" w:color="000000" w:fill="FFFFFF"/>
          </w:tcPr>
          <w:p w14:paraId="72ED5B18" w14:textId="05AD378C" w:rsidR="001B03BB" w:rsidRPr="00F52826" w:rsidRDefault="001B03BB" w:rsidP="005E6877">
            <w:pPr>
              <w:spacing w:before="0" w:after="0"/>
              <w:ind w:firstLine="0"/>
              <w:jc w:val="right"/>
              <w:rPr>
                <w:rFonts w:cs="Segoe UI"/>
                <w:color w:val="000000"/>
                <w:sz w:val="18"/>
                <w:szCs w:val="18"/>
              </w:rPr>
            </w:pPr>
            <w:r w:rsidRPr="00F52826">
              <w:t>2418,48</w:t>
            </w:r>
          </w:p>
        </w:tc>
      </w:tr>
      <w:tr w:rsidR="005E6877" w:rsidRPr="00F52826" w14:paraId="58B927E3" w14:textId="77777777" w:rsidTr="00601732">
        <w:trPr>
          <w:trHeight w:val="317"/>
          <w:jc w:val="center"/>
        </w:trPr>
        <w:tc>
          <w:tcPr>
            <w:tcW w:w="7154" w:type="dxa"/>
            <w:gridSpan w:val="6"/>
            <w:shd w:val="clear" w:color="auto" w:fill="D9D9D9" w:themeFill="background1" w:themeFillShade="D9"/>
            <w:vAlign w:val="center"/>
          </w:tcPr>
          <w:p w14:paraId="206BC822" w14:textId="26D1396E" w:rsidR="005E6877" w:rsidRPr="00F52826" w:rsidRDefault="005E6877" w:rsidP="005E6877">
            <w:pPr>
              <w:spacing w:before="0" w:after="0"/>
              <w:ind w:firstLine="0"/>
              <w:jc w:val="right"/>
              <w:rPr>
                <w:rFonts w:cs="Segoe UI"/>
                <w:b/>
                <w:color w:val="000000"/>
                <w:sz w:val="18"/>
                <w:szCs w:val="18"/>
              </w:rPr>
            </w:pPr>
            <w:r w:rsidRPr="00F52826">
              <w:rPr>
                <w:rFonts w:cs="Segoe UI"/>
                <w:b/>
                <w:sz w:val="18"/>
                <w:szCs w:val="18"/>
              </w:rPr>
              <w:t>dodanie pow. użytkowej zabudowy mieszkaniowej</w:t>
            </w:r>
          </w:p>
        </w:tc>
        <w:tc>
          <w:tcPr>
            <w:tcW w:w="1379" w:type="dxa"/>
            <w:shd w:val="clear" w:color="000000" w:fill="FFFFFF"/>
            <w:vAlign w:val="center"/>
          </w:tcPr>
          <w:p w14:paraId="61E992FF" w14:textId="27F21F67" w:rsidR="005E6877" w:rsidRPr="00F52826" w:rsidRDefault="001B03BB" w:rsidP="005E6877">
            <w:pPr>
              <w:spacing w:before="0" w:after="0"/>
              <w:ind w:firstLine="0"/>
              <w:jc w:val="right"/>
              <w:rPr>
                <w:rFonts w:cs="Segoe UI"/>
                <w:color w:val="000000"/>
                <w:sz w:val="18"/>
                <w:szCs w:val="18"/>
              </w:rPr>
            </w:pPr>
            <w:r w:rsidRPr="00F52826">
              <w:rPr>
                <w:rFonts w:cs="Segoe UI"/>
                <w:color w:val="000000"/>
                <w:sz w:val="18"/>
                <w:szCs w:val="18"/>
              </w:rPr>
              <w:t>51491,12</w:t>
            </w:r>
          </w:p>
        </w:tc>
      </w:tr>
      <w:tr w:rsidR="00601732" w:rsidRPr="00F52826" w14:paraId="6C2A08F6" w14:textId="77777777" w:rsidTr="00601732">
        <w:trPr>
          <w:trHeight w:val="661"/>
          <w:jc w:val="center"/>
        </w:trPr>
        <w:tc>
          <w:tcPr>
            <w:tcW w:w="8533" w:type="dxa"/>
            <w:gridSpan w:val="7"/>
            <w:shd w:val="clear" w:color="auto" w:fill="D9D9D9" w:themeFill="background1" w:themeFillShade="D9"/>
            <w:vAlign w:val="center"/>
          </w:tcPr>
          <w:p w14:paraId="0340E8A7" w14:textId="1AEF15DA" w:rsidR="00601732" w:rsidRPr="00F52826" w:rsidRDefault="00601732" w:rsidP="00601732">
            <w:pPr>
              <w:spacing w:before="0" w:after="0"/>
              <w:ind w:firstLine="0"/>
              <w:jc w:val="center"/>
              <w:rPr>
                <w:rFonts w:cs="Segoe UI"/>
                <w:b/>
                <w:color w:val="000000"/>
                <w:sz w:val="18"/>
                <w:szCs w:val="18"/>
              </w:rPr>
            </w:pPr>
            <w:r w:rsidRPr="00F52826">
              <w:rPr>
                <w:rFonts w:cs="Segoe UI"/>
                <w:b/>
                <w:color w:val="000000"/>
                <w:sz w:val="18"/>
                <w:szCs w:val="18"/>
              </w:rPr>
              <w:t xml:space="preserve">sumarycznie zmniejszenie </w:t>
            </w:r>
            <w:r w:rsidRPr="00F52826">
              <w:rPr>
                <w:rFonts w:cs="Segoe UI"/>
                <w:b/>
                <w:sz w:val="18"/>
                <w:szCs w:val="18"/>
              </w:rPr>
              <w:t xml:space="preserve">pow. użytkowej zabudowy mieszkaniowej o </w:t>
            </w:r>
            <w:r w:rsidR="002D63AB" w:rsidRPr="00F52826">
              <w:rPr>
                <w:rFonts w:cs="Segoe UI"/>
                <w:b/>
                <w:sz w:val="18"/>
                <w:szCs w:val="18"/>
              </w:rPr>
              <w:t xml:space="preserve">37645,20 </w:t>
            </w:r>
            <w:r w:rsidRPr="00F52826">
              <w:rPr>
                <w:rFonts w:cs="Segoe UI"/>
                <w:b/>
                <w:sz w:val="18"/>
                <w:szCs w:val="18"/>
              </w:rPr>
              <w:t>m²</w:t>
            </w:r>
          </w:p>
        </w:tc>
      </w:tr>
    </w:tbl>
    <w:p w14:paraId="048D3B84" w14:textId="77777777" w:rsidR="00FE39F3" w:rsidRPr="00F52826" w:rsidRDefault="00FE39F3" w:rsidP="00561019">
      <w:pPr>
        <w:pStyle w:val="GK"/>
        <w:rPr>
          <w:lang w:eastAsia="cs-CZ"/>
        </w:rPr>
      </w:pPr>
    </w:p>
    <w:p w14:paraId="166A33D6" w14:textId="77777777" w:rsidR="007755EA" w:rsidRPr="00F52826" w:rsidRDefault="007755EA" w:rsidP="00561019">
      <w:pPr>
        <w:pStyle w:val="GK"/>
        <w:rPr>
          <w:lang w:eastAsia="cs-CZ"/>
        </w:rPr>
        <w:sectPr w:rsidR="007755EA" w:rsidRPr="00F52826" w:rsidSect="00A0153A">
          <w:headerReference w:type="even" r:id="rId47"/>
          <w:headerReference w:type="default" r:id="rId48"/>
          <w:footerReference w:type="even" r:id="rId49"/>
          <w:footerReference w:type="default" r:id="rId50"/>
          <w:headerReference w:type="first" r:id="rId51"/>
          <w:pgSz w:w="11907" w:h="16839" w:code="9"/>
          <w:pgMar w:top="1417" w:right="1417" w:bottom="1417" w:left="1417" w:header="708" w:footer="708" w:gutter="0"/>
          <w:cols w:space="708"/>
          <w:docGrid w:linePitch="360"/>
        </w:sectPr>
      </w:pPr>
    </w:p>
    <w:p w14:paraId="0B643C65" w14:textId="77777777" w:rsidR="00FE39F3" w:rsidRPr="00F52826" w:rsidRDefault="00FE39F3" w:rsidP="00FE39F3">
      <w:pPr>
        <w:pStyle w:val="Legenda"/>
        <w:keepNext/>
        <w:spacing w:before="0"/>
        <w:rPr>
          <w:rFonts w:cs="Segoe UI"/>
        </w:rPr>
      </w:pPr>
      <w:r w:rsidRPr="00F52826">
        <w:rPr>
          <w:rFonts w:cs="Segoe UI"/>
        </w:rPr>
        <w:lastRenderedPageBreak/>
        <w:t xml:space="preserve">Rysunek </w:t>
      </w:r>
      <w:r w:rsidRPr="00F52826">
        <w:rPr>
          <w:rFonts w:cs="Segoe UI"/>
          <w:noProof/>
        </w:rPr>
        <w:fldChar w:fldCharType="begin"/>
      </w:r>
      <w:r w:rsidRPr="00F52826">
        <w:rPr>
          <w:rFonts w:cs="Segoe UI"/>
          <w:noProof/>
        </w:rPr>
        <w:instrText xml:space="preserve"> SEQ Rysunek \* ARABIC </w:instrText>
      </w:r>
      <w:r w:rsidRPr="00F52826">
        <w:rPr>
          <w:rFonts w:cs="Segoe UI"/>
          <w:noProof/>
        </w:rPr>
        <w:fldChar w:fldCharType="separate"/>
      </w:r>
      <w:r w:rsidR="003B024F">
        <w:rPr>
          <w:rFonts w:cs="Segoe UI"/>
          <w:noProof/>
        </w:rPr>
        <w:t>18</w:t>
      </w:r>
      <w:r w:rsidRPr="00F52826">
        <w:rPr>
          <w:rFonts w:cs="Segoe UI"/>
          <w:noProof/>
        </w:rPr>
        <w:fldChar w:fldCharType="end"/>
      </w:r>
      <w:r w:rsidRPr="00F52826">
        <w:rPr>
          <w:rFonts w:cs="Segoe UI"/>
        </w:rPr>
        <w:t xml:space="preserve"> Zmiana położenia terenów mieszkaniowych w porównaniu z dotychczasowym studium</w:t>
      </w:r>
    </w:p>
    <w:p w14:paraId="1F6D962E" w14:textId="77777777" w:rsidR="00FE39F3" w:rsidRPr="00F52826" w:rsidRDefault="00FE39F3" w:rsidP="00FE39F3">
      <w:pPr>
        <w:pStyle w:val="Legenda"/>
        <w:keepNext/>
        <w:spacing w:before="0"/>
        <w:rPr>
          <w:rFonts w:cs="Segoe UI"/>
          <w:b w:val="0"/>
        </w:rPr>
      </w:pPr>
      <w:r w:rsidRPr="00F52826">
        <w:rPr>
          <w:rFonts w:cs="Segoe UI"/>
          <w:b w:val="0"/>
        </w:rPr>
        <w:t>źródło: opracowanie własne</w:t>
      </w:r>
    </w:p>
    <w:p w14:paraId="4A2731FC" w14:textId="77777777" w:rsidR="00FE39F3" w:rsidRPr="00F52826" w:rsidRDefault="00FE39F3" w:rsidP="00FE39F3">
      <w:pPr>
        <w:ind w:firstLine="0"/>
        <w:jc w:val="center"/>
        <w:rPr>
          <w:rFonts w:cs="Segoe UI"/>
          <w:color w:val="A6A6A6" w:themeColor="background1" w:themeShade="A6"/>
          <w:szCs w:val="20"/>
        </w:rPr>
      </w:pPr>
      <w:r w:rsidRPr="00F52826">
        <w:rPr>
          <w:rFonts w:cs="Segoe UI"/>
          <w:noProof/>
          <w:color w:val="A6A6A6" w:themeColor="background1" w:themeShade="A6"/>
          <w:szCs w:val="20"/>
          <w:lang w:eastAsia="pl-PL"/>
        </w:rPr>
        <w:drawing>
          <wp:inline distT="0" distB="0" distL="0" distR="0" wp14:anchorId="5CB57121" wp14:editId="217BA838">
            <wp:extent cx="8915789" cy="12599999"/>
            <wp:effectExtent l="0" t="0" r="0" b="0"/>
            <wp:docPr id="2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915789" cy="12599999"/>
                    </a:xfrm>
                    <a:prstGeom prst="rect">
                      <a:avLst/>
                    </a:prstGeom>
                  </pic:spPr>
                </pic:pic>
              </a:graphicData>
            </a:graphic>
          </wp:inline>
        </w:drawing>
      </w:r>
    </w:p>
    <w:p w14:paraId="609B8EF9" w14:textId="77777777" w:rsidR="00FE39F3" w:rsidRPr="00F52826" w:rsidRDefault="00FE39F3" w:rsidP="00561019">
      <w:pPr>
        <w:pStyle w:val="GK"/>
        <w:rPr>
          <w:lang w:eastAsia="cs-CZ"/>
        </w:rPr>
        <w:sectPr w:rsidR="00FE39F3" w:rsidRPr="00F52826" w:rsidSect="00FE39F3">
          <w:pgSz w:w="16839" w:h="23814" w:code="8"/>
          <w:pgMar w:top="720" w:right="720" w:bottom="720" w:left="720" w:header="708" w:footer="708" w:gutter="0"/>
          <w:cols w:space="708"/>
          <w:docGrid w:linePitch="360"/>
        </w:sectPr>
      </w:pPr>
    </w:p>
    <w:p w14:paraId="6B41A8A5" w14:textId="77777777" w:rsidR="003A1839" w:rsidRPr="00F52826" w:rsidRDefault="003A1839" w:rsidP="001D3649">
      <w:pPr>
        <w:pStyle w:val="podrozdzia"/>
        <w:rPr>
          <w:rFonts w:cs="Segoe UI"/>
        </w:rPr>
      </w:pPr>
      <w:bookmarkStart w:id="201" w:name="_Toc10014161"/>
      <w:bookmarkStart w:id="202" w:name="_Toc108039319"/>
      <w:bookmarkStart w:id="203" w:name="_Toc156904957"/>
      <w:r w:rsidRPr="00F52826">
        <w:rPr>
          <w:rFonts w:cs="Segoe UI"/>
        </w:rPr>
        <w:lastRenderedPageBreak/>
        <w:t>Określenie potrzeb inwestycyjnych gminy wynikających z konieczności realizacji zadań własnych, związanych z realizacją nowej zabudowy</w:t>
      </w:r>
      <w:bookmarkEnd w:id="201"/>
      <w:bookmarkEnd w:id="202"/>
      <w:bookmarkEnd w:id="203"/>
    </w:p>
    <w:p w14:paraId="50EFBFE5" w14:textId="7340D0A1" w:rsidR="00FA2B19" w:rsidRPr="00F52826" w:rsidRDefault="00FA2B19" w:rsidP="00FA2B19">
      <w:pPr>
        <w:pStyle w:val="GK"/>
      </w:pPr>
      <w:bookmarkStart w:id="204" w:name="_Toc10014162"/>
      <w:r w:rsidRPr="00F52826">
        <w:t>Potrzeby inwestycyjne gminy Góra Kalwaria, wynikające z konieczności realizacji zadań własnych, będą związane głównie z usługami oświaty oraz z rozbudową sieci infrastruktury technicznej oraz komunikacji. Gmina posiada dobrze rozwiniętą sieć wodociągową, sieć kanalizacyjna nie jest obecna we wszystkich miejscowościach. Stosunek długości sieci kanalizacyjnej do sieci wodociągowej w </w:t>
      </w:r>
      <w:r w:rsidR="00EF6A2F" w:rsidRPr="00F52826">
        <w:t>2021</w:t>
      </w:r>
      <w:r w:rsidRPr="00F52826">
        <w:t> r. stanowił 43,</w:t>
      </w:r>
      <w:r w:rsidR="00EF6A2F" w:rsidRPr="00F52826">
        <w:t>64</w:t>
      </w:r>
      <w:r w:rsidRPr="00F52826">
        <w:t xml:space="preserve">%. Duża część mieszkańców korzysta z rozwiązań indywidualnych (bezodpływowe zbiorniki na nieczystości ciekłe, przydomowe oczyszczalnie ścieków). Wprowadzenie nowej zabudowy będzie wiązać się rozbudową sieci wodociągowej o brakujące odcinki w terenach dotychczas nieuzbrojonych. Lokalizacja nowej zabudowy wiąże się także z potrzebą rozbudowy sieci infrastruktury komunikacyjnej poprzez budowę nowych dróg lub poprawę stanu istniejących. </w:t>
      </w:r>
    </w:p>
    <w:p w14:paraId="18A19B12" w14:textId="77777777" w:rsidR="00FA2B19" w:rsidRPr="00F52826" w:rsidRDefault="00FA2B19" w:rsidP="00FA2B19">
      <w:pPr>
        <w:pStyle w:val="GK"/>
      </w:pPr>
      <w:r w:rsidRPr="00F52826">
        <w:t xml:space="preserve">Na terenie miasta i gminy Góra Kalwaria częściowo tereny mieszkaniowe zlokalizowane są na obszarach o w pełni wykształconej zwartej strukturze funkcjonalno-przestrzennej lub na terenach objętych już miejscowymi planami zagospodarowania przestrzennego. W związku z tym, że obszary o zwartej strukturze zaopatrzone są w podstawowe media oraz posiadają dostęp do dróg nie przewiduje się konieczności realizacji na ich terenie zadań własnych gminy. </w:t>
      </w:r>
    </w:p>
    <w:p w14:paraId="0AC6C414" w14:textId="48EA0CD2" w:rsidR="00FA2B19" w:rsidRPr="00F52826" w:rsidRDefault="00FA2B19" w:rsidP="00FA2B19">
      <w:pPr>
        <w:pStyle w:val="GK"/>
      </w:pPr>
      <w:r w:rsidRPr="00F52826">
        <w:t>Na pozostałych obszarach objętych miejscowymi planami zagospodarowania przestrzennego konieczność budowy nowo projektowanych dróg oraz infrastruktury technicznej została już uwzględniona w opracowanych prognozach skutków finansowych. Na etapie ich tworzenia przeanalizowane zostały potrzeby inwestycyjne, wynikające z konieczności realizacji zadań własnych, związanych z wyznaczaniem terenów nowej zabudowy. Wskazano zakres prac, związanych z tworzeniem sieci infrastruktury technicznej i komunikacyjnej. W związku z powyższym również przewidywane koszty związane z budową infrastruktury drogowej oraz infrastruktury technicznej zostały uwzględnione w przyszłych wydatkach gminy. Ewentualne dodatkowe inwestycje mogą zaistnieć w przypadku, gdy nowa zabudowa będzie realizowana poza terenami objętymi planami i w oddaleniu od głównych ciągów komunikacyjnych. Jako priorytetowe do zaopatrzenia w infrastrukturę techniczną (sieć kanalizacyjna) wskazane są obszary o już istniejącej zwartej zabudowie. Wyposażenie w infrastrukturę techniczną nowo wyznaczonych terenów zabudowy będzie zale</w:t>
      </w:r>
      <w:r w:rsidR="005648BD" w:rsidRPr="00F52826">
        <w:t>żne od tempa ich zabudowywania.</w:t>
      </w:r>
    </w:p>
    <w:p w14:paraId="065CF222" w14:textId="4037D839" w:rsidR="00FA2B19" w:rsidRPr="00F52826" w:rsidRDefault="00024635" w:rsidP="00FA2B19">
      <w:pPr>
        <w:pStyle w:val="GK"/>
      </w:pPr>
      <w:r w:rsidRPr="00F52826">
        <w:t xml:space="preserve">W perspektywie do </w:t>
      </w:r>
      <w:r w:rsidR="00227418" w:rsidRPr="00F52826">
        <w:t>2052</w:t>
      </w:r>
      <w:r w:rsidR="00FA2B19" w:rsidRPr="00F52826">
        <w:t xml:space="preserve"> r. w gminie Góra Kalwaria powstanie konieczność zapewnienia dodatkowych obiektów socjalnych (szkoła podstawowa, żłobek, przychodnia zdrowia), mających na celu zaspokojenie potrzeb lokalnej społeczności. W zależności od możliwości finansowych gminy, władze gminy zdecydują czy obiekty powstaną jako nowe budynki</w:t>
      </w:r>
      <w:r w:rsidRPr="00F52826">
        <w:t>,</w:t>
      </w:r>
      <w:r w:rsidR="00FA2B19" w:rsidRPr="00F52826">
        <w:t xml:space="preserve"> czy usługi, na które wystąpi dodatkowe zapotrzebowanie, będą realizowane w istniejących budynkach na zasadach najmu powierzchni. Okres realizacji inwestycji z zakresu usług społecznych będzie zależny od tempa zagospodarowywania terenów, sytuacji demograficznej i zapotrzebowania.</w:t>
      </w:r>
    </w:p>
    <w:p w14:paraId="36C1C50A" w14:textId="77777777" w:rsidR="00A91B7B" w:rsidRPr="00F52826" w:rsidRDefault="00A91B7B" w:rsidP="00B64B83">
      <w:pPr>
        <w:pStyle w:val="Nagwek1"/>
        <w:numPr>
          <w:ilvl w:val="0"/>
          <w:numId w:val="1"/>
        </w:numPr>
        <w:rPr>
          <w:rFonts w:cs="Segoe UI"/>
        </w:rPr>
      </w:pPr>
      <w:bookmarkStart w:id="205" w:name="_Toc156904958"/>
      <w:bookmarkEnd w:id="204"/>
      <w:r w:rsidRPr="00F52826">
        <w:rPr>
          <w:rFonts w:cs="Segoe UI"/>
        </w:rPr>
        <w:t>UWARUNKOWANIA WYNIKAJĄCE ZE STANU PRAWNEGO GRUNTÓW</w:t>
      </w:r>
      <w:bookmarkEnd w:id="205"/>
    </w:p>
    <w:p w14:paraId="42B0DD6F" w14:textId="77777777" w:rsidR="00735627" w:rsidRPr="00F52826" w:rsidRDefault="001E7D1A" w:rsidP="00735627">
      <w:pPr>
        <w:ind w:firstLine="0"/>
        <w:rPr>
          <w:rFonts w:cs="Segoe UI"/>
        </w:rPr>
      </w:pPr>
      <w:r w:rsidRPr="00F52826">
        <w:rPr>
          <w:rFonts w:cs="Segoe UI"/>
        </w:rPr>
        <w:t xml:space="preserve">Grunty na obszarze gminy </w:t>
      </w:r>
      <w:r w:rsidR="00735627" w:rsidRPr="00F52826">
        <w:rPr>
          <w:rFonts w:cs="Segoe UI"/>
        </w:rPr>
        <w:t>Góra Kalwaria</w:t>
      </w:r>
      <w:r w:rsidRPr="00F52826">
        <w:rPr>
          <w:rFonts w:cs="Segoe UI"/>
        </w:rPr>
        <w:t xml:space="preserve"> są własnością </w:t>
      </w:r>
      <w:r w:rsidR="00735627" w:rsidRPr="00F52826">
        <w:rPr>
          <w:rFonts w:cs="Segoe UI"/>
        </w:rPr>
        <w:t>osób fizycznych i prawnych, a </w:t>
      </w:r>
      <w:r w:rsidRPr="00F52826">
        <w:rPr>
          <w:rFonts w:cs="Segoe UI"/>
        </w:rPr>
        <w:t>także S</w:t>
      </w:r>
      <w:r w:rsidR="00735627" w:rsidRPr="00F52826">
        <w:rPr>
          <w:rFonts w:cs="Segoe UI"/>
        </w:rPr>
        <w:t>karbu Państwa, powiatu, województwa i gminy</w:t>
      </w:r>
      <w:r w:rsidRPr="00F52826">
        <w:rPr>
          <w:rFonts w:cs="Segoe UI"/>
        </w:rPr>
        <w:t xml:space="preserve">. </w:t>
      </w:r>
      <w:r w:rsidR="00735627" w:rsidRPr="00F52826">
        <w:rPr>
          <w:rFonts w:cs="Segoe UI"/>
        </w:rPr>
        <w:t>Największa część nieruchomości stanowi własność osób prawnych i </w:t>
      </w:r>
      <w:r w:rsidRPr="00F52826">
        <w:rPr>
          <w:rFonts w:cs="Segoe UI"/>
        </w:rPr>
        <w:t>fizycznych</w:t>
      </w:r>
      <w:r w:rsidR="00735627" w:rsidRPr="00F52826">
        <w:rPr>
          <w:rFonts w:cs="Segoe UI"/>
        </w:rPr>
        <w:t xml:space="preserve"> – s</w:t>
      </w:r>
      <w:r w:rsidRPr="00F52826">
        <w:rPr>
          <w:rFonts w:cs="Segoe UI"/>
        </w:rPr>
        <w:t xml:space="preserve">ą to przede wszystkim </w:t>
      </w:r>
      <w:r w:rsidR="00735627" w:rsidRPr="00F52826">
        <w:rPr>
          <w:rFonts w:cs="Segoe UI"/>
        </w:rPr>
        <w:t>tereny zabudowy mieszkaniowej, usługowej, produkcyjnej, użytki rolne i leśne.</w:t>
      </w:r>
    </w:p>
    <w:p w14:paraId="162BCC22" w14:textId="77777777" w:rsidR="00735627" w:rsidRPr="00F52826" w:rsidRDefault="00735627" w:rsidP="00735627">
      <w:pPr>
        <w:ind w:firstLine="0"/>
        <w:rPr>
          <w:rFonts w:cs="Segoe UI"/>
        </w:rPr>
      </w:pPr>
      <w:r w:rsidRPr="00F52826">
        <w:rPr>
          <w:rFonts w:cs="Segoe UI"/>
        </w:rPr>
        <w:t xml:space="preserve">Grunty będące własnością Skarbu Państwa stanowią m.in. lasy pozostające w zarządzie Państwowego Gospodarstwa Leśnego Lasy Państwowe, drogi krajowe, linie kolejowe oraz grunty pod wodami. </w:t>
      </w:r>
    </w:p>
    <w:p w14:paraId="294301E7" w14:textId="77777777" w:rsidR="00735627" w:rsidRPr="00F52826" w:rsidRDefault="00735627" w:rsidP="00735627">
      <w:pPr>
        <w:ind w:firstLine="0"/>
        <w:rPr>
          <w:rFonts w:cs="Segoe UI"/>
        </w:rPr>
      </w:pPr>
      <w:r w:rsidRPr="00F52826">
        <w:rPr>
          <w:rFonts w:cs="Segoe UI"/>
        </w:rPr>
        <w:lastRenderedPageBreak/>
        <w:t>Gmina w 2021 r. zarządzała gruntami o łącznej powierzchni 416,0672 ha</w:t>
      </w:r>
      <w:r w:rsidRPr="00F52826">
        <w:rPr>
          <w:rStyle w:val="Odwoanieprzypisudolnego"/>
          <w:rFonts w:cs="Segoe UI"/>
        </w:rPr>
        <w:footnoteReference w:id="12"/>
      </w:r>
      <w:r w:rsidRPr="00F52826">
        <w:rPr>
          <w:rFonts w:cs="Segoe UI"/>
        </w:rPr>
        <w:t>, w tym:</w:t>
      </w:r>
    </w:p>
    <w:p w14:paraId="0AACD4B0" w14:textId="77777777" w:rsidR="00735627" w:rsidRPr="00F52826" w:rsidRDefault="00735627" w:rsidP="00735627">
      <w:pPr>
        <w:pStyle w:val="GKLISTA"/>
      </w:pPr>
      <w:r w:rsidRPr="00F52826">
        <w:t xml:space="preserve">własność – </w:t>
      </w:r>
      <w:r w:rsidRPr="00F52826">
        <w:rPr>
          <w:rStyle w:val="markedcontent"/>
          <w:szCs w:val="27"/>
        </w:rPr>
        <w:t>118,9507 ha,</w:t>
      </w:r>
    </w:p>
    <w:p w14:paraId="23680848" w14:textId="77777777" w:rsidR="00735627" w:rsidRPr="00F52826" w:rsidRDefault="00735627" w:rsidP="00735627">
      <w:pPr>
        <w:pStyle w:val="GKLISTA"/>
        <w:rPr>
          <w:rStyle w:val="markedcontent"/>
          <w:szCs w:val="27"/>
        </w:rPr>
      </w:pPr>
      <w:r w:rsidRPr="00F52826">
        <w:rPr>
          <w:rStyle w:val="markedcontent"/>
          <w:szCs w:val="27"/>
        </w:rPr>
        <w:t>władanie – 46,2111 ha</w:t>
      </w:r>
      <w:r w:rsidR="00024635" w:rsidRPr="00F52826">
        <w:rPr>
          <w:rStyle w:val="markedcontent"/>
          <w:szCs w:val="27"/>
        </w:rPr>
        <w:t>,</w:t>
      </w:r>
    </w:p>
    <w:p w14:paraId="6912694D" w14:textId="77777777" w:rsidR="00735627" w:rsidRPr="00F52826" w:rsidRDefault="00735627" w:rsidP="00735627">
      <w:pPr>
        <w:pStyle w:val="GKLISTA"/>
      </w:pPr>
      <w:r w:rsidRPr="00F52826">
        <w:t xml:space="preserve">grunty pod drogami – </w:t>
      </w:r>
      <w:r w:rsidRPr="00F52826">
        <w:rPr>
          <w:rStyle w:val="markedcontent"/>
          <w:szCs w:val="27"/>
        </w:rPr>
        <w:t>158,5238 ha</w:t>
      </w:r>
      <w:r w:rsidR="00024635" w:rsidRPr="00F52826">
        <w:rPr>
          <w:rStyle w:val="markedcontent"/>
          <w:szCs w:val="27"/>
        </w:rPr>
        <w:t>,</w:t>
      </w:r>
    </w:p>
    <w:p w14:paraId="025EA331" w14:textId="77777777" w:rsidR="00735627" w:rsidRPr="00F52826" w:rsidRDefault="00735627" w:rsidP="00735627">
      <w:pPr>
        <w:pStyle w:val="GKLISTA"/>
        <w:rPr>
          <w:rStyle w:val="markedcontent"/>
          <w:szCs w:val="27"/>
        </w:rPr>
      </w:pPr>
      <w:r w:rsidRPr="00F52826">
        <w:rPr>
          <w:rStyle w:val="markedcontent"/>
          <w:szCs w:val="27"/>
        </w:rPr>
        <w:t>grunty przekazane w użytkowanie wieczyste – 19,6985 ha,</w:t>
      </w:r>
    </w:p>
    <w:p w14:paraId="03A737B7" w14:textId="77777777" w:rsidR="00735627" w:rsidRPr="00F52826" w:rsidRDefault="00735627" w:rsidP="00735627">
      <w:pPr>
        <w:pStyle w:val="GKLISTA"/>
      </w:pPr>
      <w:r w:rsidRPr="00F52826">
        <w:rPr>
          <w:rStyle w:val="markedcontent"/>
          <w:szCs w:val="27"/>
        </w:rPr>
        <w:t>grunty przekazane we władanie – 72,6831 ha.</w:t>
      </w:r>
    </w:p>
    <w:p w14:paraId="411121B4" w14:textId="77777777" w:rsidR="00A91B7B" w:rsidRPr="00F52826" w:rsidRDefault="00A91B7B" w:rsidP="00B64B83">
      <w:pPr>
        <w:pStyle w:val="Nagwek1"/>
        <w:numPr>
          <w:ilvl w:val="0"/>
          <w:numId w:val="1"/>
        </w:numPr>
        <w:rPr>
          <w:rFonts w:cs="Segoe UI"/>
        </w:rPr>
      </w:pPr>
      <w:bookmarkStart w:id="206" w:name="_Toc156904959"/>
      <w:r w:rsidRPr="00F52826">
        <w:rPr>
          <w:rFonts w:cs="Segoe UI"/>
        </w:rPr>
        <w:t>UWARUNKOWANIA WYNIKAJĄCE Z WYSTĘPOWANI</w:t>
      </w:r>
      <w:r w:rsidR="007533E9" w:rsidRPr="00F52826">
        <w:rPr>
          <w:rFonts w:cs="Segoe UI"/>
        </w:rPr>
        <w:t>A OBIEKTÓW I </w:t>
      </w:r>
      <w:r w:rsidRPr="00F52826">
        <w:rPr>
          <w:rFonts w:cs="Segoe UI"/>
        </w:rPr>
        <w:t>TERENÓW CHRONIONYCH NA PODSTAWIE PRZEPISÓW ODREBNYCH</w:t>
      </w:r>
      <w:bookmarkEnd w:id="206"/>
    </w:p>
    <w:p w14:paraId="4946C608" w14:textId="77777777" w:rsidR="007533E9" w:rsidRPr="00F52826" w:rsidRDefault="00A91B7B" w:rsidP="00C61AA1">
      <w:pPr>
        <w:pStyle w:val="podrozdzia"/>
        <w:numPr>
          <w:ilvl w:val="0"/>
          <w:numId w:val="24"/>
        </w:numPr>
        <w:rPr>
          <w:rFonts w:cs="Segoe UI"/>
        </w:rPr>
      </w:pPr>
      <w:bookmarkStart w:id="207" w:name="_Toc108039323"/>
      <w:bookmarkStart w:id="208" w:name="_Toc156904960"/>
      <w:bookmarkStart w:id="209" w:name="_Toc10014165"/>
      <w:r w:rsidRPr="00F52826">
        <w:rPr>
          <w:rFonts w:cs="Segoe UI"/>
        </w:rPr>
        <w:t>Ograniczenia wynikające</w:t>
      </w:r>
      <w:r w:rsidR="007533E9" w:rsidRPr="00F52826">
        <w:rPr>
          <w:rFonts w:cs="Segoe UI"/>
        </w:rPr>
        <w:t xml:space="preserve"> z uwarunkowań przyrodniczych</w:t>
      </w:r>
      <w:bookmarkEnd w:id="207"/>
      <w:bookmarkEnd w:id="208"/>
    </w:p>
    <w:p w14:paraId="3B27EEAF" w14:textId="77777777" w:rsidR="007533E9" w:rsidRPr="00F52826" w:rsidRDefault="007533E9" w:rsidP="007533E9">
      <w:pPr>
        <w:spacing w:before="0" w:after="0"/>
        <w:ind w:firstLine="0"/>
        <w:rPr>
          <w:rFonts w:cs="Segoe UI"/>
          <w:color w:val="000000"/>
          <w:szCs w:val="20"/>
        </w:rPr>
      </w:pPr>
      <w:r w:rsidRPr="00F52826">
        <w:rPr>
          <w:rFonts w:cs="Segoe UI"/>
          <w:color w:val="000000"/>
          <w:szCs w:val="20"/>
        </w:rPr>
        <w:t>W granicach gminy Góra Kalwaria znajdują się następujące formy ochrony przyrody:</w:t>
      </w:r>
    </w:p>
    <w:p w14:paraId="05FC77E2" w14:textId="77777777" w:rsidR="007533E9" w:rsidRPr="00F52826" w:rsidRDefault="007533E9" w:rsidP="00160435">
      <w:pPr>
        <w:pStyle w:val="listapiwniczna"/>
        <w:numPr>
          <w:ilvl w:val="0"/>
          <w:numId w:val="54"/>
        </w:numPr>
        <w:spacing w:before="0" w:after="0"/>
        <w:ind w:left="993" w:hanging="284"/>
        <w:contextualSpacing w:val="0"/>
        <w:rPr>
          <w:rFonts w:cs="Segoe UI"/>
          <w:szCs w:val="20"/>
        </w:rPr>
      </w:pPr>
      <w:r w:rsidRPr="00F52826">
        <w:rPr>
          <w:rFonts w:cs="Segoe UI"/>
          <w:szCs w:val="20"/>
        </w:rPr>
        <w:t xml:space="preserve">2 obszary sieci Natura 2000: </w:t>
      </w:r>
    </w:p>
    <w:p w14:paraId="418FD771" w14:textId="77777777" w:rsidR="007533E9" w:rsidRPr="00F52826" w:rsidRDefault="007533E9" w:rsidP="00160435">
      <w:pPr>
        <w:pStyle w:val="listapiwniczna"/>
        <w:numPr>
          <w:ilvl w:val="0"/>
          <w:numId w:val="55"/>
        </w:numPr>
        <w:spacing w:before="0" w:after="0"/>
        <w:ind w:left="1276" w:hanging="284"/>
        <w:contextualSpacing w:val="0"/>
        <w:rPr>
          <w:rFonts w:cs="Segoe UI"/>
          <w:szCs w:val="20"/>
        </w:rPr>
      </w:pPr>
      <w:r w:rsidRPr="00F52826">
        <w:rPr>
          <w:rFonts w:cs="Segoe UI"/>
          <w:szCs w:val="20"/>
        </w:rPr>
        <w:t xml:space="preserve">obszar specjalnej ochrony ptaków </w:t>
      </w:r>
      <w:r w:rsidRPr="00F52826">
        <w:rPr>
          <w:rFonts w:cs="Segoe UI"/>
          <w:i/>
          <w:szCs w:val="20"/>
        </w:rPr>
        <w:t>Dolina Środkowej Wisły</w:t>
      </w:r>
      <w:r w:rsidRPr="00F52826">
        <w:rPr>
          <w:rFonts w:cs="Segoe UI"/>
          <w:szCs w:val="20"/>
        </w:rPr>
        <w:t xml:space="preserve"> PLB140004 (część wschodnia gminy), </w:t>
      </w:r>
    </w:p>
    <w:p w14:paraId="4648E8AF" w14:textId="77777777" w:rsidR="007533E9" w:rsidRPr="00F52826" w:rsidRDefault="007533E9" w:rsidP="00160435">
      <w:pPr>
        <w:pStyle w:val="listapiwniczna"/>
        <w:numPr>
          <w:ilvl w:val="0"/>
          <w:numId w:val="55"/>
        </w:numPr>
        <w:spacing w:before="0" w:after="0"/>
        <w:ind w:left="1276" w:hanging="284"/>
        <w:contextualSpacing w:val="0"/>
        <w:rPr>
          <w:rFonts w:cs="Segoe UI"/>
          <w:szCs w:val="20"/>
        </w:rPr>
      </w:pPr>
      <w:r w:rsidRPr="00F52826">
        <w:rPr>
          <w:rFonts w:cs="Segoe UI"/>
          <w:szCs w:val="20"/>
        </w:rPr>
        <w:t xml:space="preserve">specjalny obszar ochrony siedlisk, mający znaczenie dla Wspólnoty </w:t>
      </w:r>
      <w:r w:rsidRPr="00F52826">
        <w:rPr>
          <w:rFonts w:cs="Segoe UI"/>
          <w:i/>
          <w:szCs w:val="20"/>
        </w:rPr>
        <w:t>Łąki Soleckie</w:t>
      </w:r>
      <w:r w:rsidRPr="00F52826">
        <w:rPr>
          <w:rFonts w:cs="Segoe UI"/>
          <w:szCs w:val="20"/>
        </w:rPr>
        <w:t xml:space="preserve"> PLH140055 (część północno-zachodnia gminy),</w:t>
      </w:r>
    </w:p>
    <w:p w14:paraId="76136B38" w14:textId="77777777" w:rsidR="007533E9" w:rsidRPr="00F52826" w:rsidRDefault="007533E9" w:rsidP="00160435">
      <w:pPr>
        <w:pStyle w:val="listapiwniczna"/>
        <w:numPr>
          <w:ilvl w:val="0"/>
          <w:numId w:val="54"/>
        </w:numPr>
        <w:spacing w:before="0" w:after="0"/>
        <w:ind w:left="993" w:hanging="284"/>
        <w:contextualSpacing w:val="0"/>
        <w:rPr>
          <w:rFonts w:cs="Segoe UI"/>
          <w:szCs w:val="20"/>
        </w:rPr>
      </w:pPr>
      <w:r w:rsidRPr="00F52826">
        <w:rPr>
          <w:rFonts w:cs="Segoe UI"/>
          <w:szCs w:val="20"/>
        </w:rPr>
        <w:t>Warszawski Obszary Chronionego Krajobrazu (pasami część wschodnia, centralna i zachodnia gminy),</w:t>
      </w:r>
    </w:p>
    <w:p w14:paraId="620547E4" w14:textId="77777777" w:rsidR="007533E9" w:rsidRPr="00F52826" w:rsidRDefault="007533E9" w:rsidP="00160435">
      <w:pPr>
        <w:pStyle w:val="listapiwniczna"/>
        <w:numPr>
          <w:ilvl w:val="0"/>
          <w:numId w:val="54"/>
        </w:numPr>
        <w:spacing w:before="0" w:after="0"/>
        <w:ind w:left="993" w:hanging="284"/>
        <w:contextualSpacing w:val="0"/>
        <w:rPr>
          <w:rFonts w:cs="Segoe UI"/>
          <w:szCs w:val="20"/>
        </w:rPr>
      </w:pPr>
      <w:r w:rsidRPr="00F52826">
        <w:rPr>
          <w:rFonts w:cs="Segoe UI"/>
          <w:szCs w:val="20"/>
        </w:rPr>
        <w:t>Chojnowski Park Krajobrazowy (część północno-zachodnia gminy),</w:t>
      </w:r>
    </w:p>
    <w:p w14:paraId="7FA3DC1A" w14:textId="77777777" w:rsidR="007533E9" w:rsidRPr="00F52826" w:rsidRDefault="007533E9" w:rsidP="00160435">
      <w:pPr>
        <w:pStyle w:val="listapiwniczna"/>
        <w:numPr>
          <w:ilvl w:val="0"/>
          <w:numId w:val="54"/>
        </w:numPr>
        <w:spacing w:before="0" w:after="0"/>
        <w:ind w:left="993" w:hanging="284"/>
        <w:contextualSpacing w:val="0"/>
        <w:rPr>
          <w:rFonts w:cs="Segoe UI"/>
          <w:szCs w:val="20"/>
        </w:rPr>
      </w:pPr>
      <w:r w:rsidRPr="00F52826">
        <w:rPr>
          <w:rFonts w:cs="Segoe UI"/>
          <w:szCs w:val="20"/>
        </w:rPr>
        <w:t>Rezerwat przyrody Łachy Brzeskie (część północno-wschodnia gminy),</w:t>
      </w:r>
    </w:p>
    <w:p w14:paraId="4C3FCF53" w14:textId="138FF25D" w:rsidR="007533E9" w:rsidRPr="00F52826" w:rsidRDefault="00C84655" w:rsidP="00160435">
      <w:pPr>
        <w:pStyle w:val="listapiwniczna"/>
        <w:numPr>
          <w:ilvl w:val="0"/>
          <w:numId w:val="54"/>
        </w:numPr>
        <w:spacing w:before="0" w:after="0"/>
        <w:ind w:left="993" w:hanging="284"/>
        <w:contextualSpacing w:val="0"/>
        <w:rPr>
          <w:rFonts w:cs="Segoe UI"/>
          <w:szCs w:val="20"/>
        </w:rPr>
      </w:pPr>
      <w:r w:rsidRPr="00F52826">
        <w:rPr>
          <w:rFonts w:cs="Segoe UI"/>
          <w:szCs w:val="20"/>
        </w:rPr>
        <w:t>2</w:t>
      </w:r>
      <w:r w:rsidR="0038604A" w:rsidRPr="00F52826">
        <w:rPr>
          <w:rFonts w:cs="Segoe UI"/>
          <w:szCs w:val="20"/>
        </w:rPr>
        <w:t>2</w:t>
      </w:r>
      <w:r w:rsidRPr="00F52826">
        <w:rPr>
          <w:rFonts w:cs="Segoe UI"/>
          <w:szCs w:val="20"/>
        </w:rPr>
        <w:t xml:space="preserve"> </w:t>
      </w:r>
      <w:r w:rsidR="0038604A" w:rsidRPr="00F52826">
        <w:rPr>
          <w:rFonts w:cs="Segoe UI"/>
          <w:szCs w:val="20"/>
        </w:rPr>
        <w:t xml:space="preserve">pomniki </w:t>
      </w:r>
      <w:r w:rsidR="007533E9" w:rsidRPr="00F52826">
        <w:rPr>
          <w:rFonts w:cs="Segoe UI"/>
          <w:szCs w:val="20"/>
        </w:rPr>
        <w:t>przyrody, z czego:</w:t>
      </w:r>
    </w:p>
    <w:p w14:paraId="470182FC" w14:textId="7C3EED77" w:rsidR="007533E9" w:rsidRPr="00F52826" w:rsidRDefault="00C84655" w:rsidP="00160435">
      <w:pPr>
        <w:pStyle w:val="listapiwniczna"/>
        <w:numPr>
          <w:ilvl w:val="0"/>
          <w:numId w:val="59"/>
        </w:numPr>
        <w:spacing w:before="0" w:after="0"/>
        <w:ind w:left="1276" w:hanging="284"/>
        <w:contextualSpacing w:val="0"/>
        <w:rPr>
          <w:rFonts w:cs="Segoe UI"/>
          <w:szCs w:val="20"/>
        </w:rPr>
      </w:pPr>
      <w:r w:rsidRPr="00F52826">
        <w:rPr>
          <w:rFonts w:cs="Segoe UI"/>
          <w:szCs w:val="20"/>
        </w:rPr>
        <w:t>1</w:t>
      </w:r>
      <w:r w:rsidR="0038604A" w:rsidRPr="00F52826">
        <w:rPr>
          <w:rFonts w:cs="Segoe UI"/>
          <w:szCs w:val="20"/>
        </w:rPr>
        <w:t>9</w:t>
      </w:r>
      <w:r w:rsidRPr="00F52826">
        <w:rPr>
          <w:rFonts w:cs="Segoe UI"/>
          <w:szCs w:val="20"/>
        </w:rPr>
        <w:t xml:space="preserve"> </w:t>
      </w:r>
      <w:r w:rsidR="007533E9" w:rsidRPr="00F52826">
        <w:rPr>
          <w:rFonts w:cs="Segoe UI"/>
          <w:szCs w:val="20"/>
        </w:rPr>
        <w:t xml:space="preserve">stanowi pojedyncze drzewa, </w:t>
      </w:r>
    </w:p>
    <w:p w14:paraId="200AE39A" w14:textId="57BD5020" w:rsidR="007533E9" w:rsidRPr="00F52826" w:rsidRDefault="0038604A" w:rsidP="00160435">
      <w:pPr>
        <w:pStyle w:val="listapiwniczna"/>
        <w:numPr>
          <w:ilvl w:val="0"/>
          <w:numId w:val="59"/>
        </w:numPr>
        <w:spacing w:before="0" w:after="0"/>
        <w:ind w:left="1276" w:hanging="284"/>
        <w:contextualSpacing w:val="0"/>
        <w:rPr>
          <w:rFonts w:cs="Segoe UI"/>
          <w:szCs w:val="20"/>
        </w:rPr>
      </w:pPr>
      <w:r w:rsidRPr="00F52826">
        <w:rPr>
          <w:rFonts w:cs="Segoe UI"/>
          <w:szCs w:val="20"/>
        </w:rPr>
        <w:t>2</w:t>
      </w:r>
      <w:r w:rsidR="00C84655" w:rsidRPr="00F52826">
        <w:rPr>
          <w:rFonts w:cs="Segoe UI"/>
          <w:szCs w:val="20"/>
        </w:rPr>
        <w:t xml:space="preserve"> </w:t>
      </w:r>
      <w:r w:rsidR="007533E9" w:rsidRPr="00F52826">
        <w:rPr>
          <w:rFonts w:cs="Segoe UI"/>
          <w:szCs w:val="20"/>
        </w:rPr>
        <w:t>stanowią grupy drzew,</w:t>
      </w:r>
    </w:p>
    <w:p w14:paraId="5CCA4D8E" w14:textId="77777777" w:rsidR="007533E9" w:rsidRPr="00F52826" w:rsidRDefault="007533E9" w:rsidP="00160435">
      <w:pPr>
        <w:pStyle w:val="listapiwniczna"/>
        <w:numPr>
          <w:ilvl w:val="0"/>
          <w:numId w:val="59"/>
        </w:numPr>
        <w:spacing w:before="0" w:after="0"/>
        <w:ind w:left="1276" w:hanging="284"/>
        <w:contextualSpacing w:val="0"/>
        <w:rPr>
          <w:rFonts w:cs="Segoe UI"/>
          <w:szCs w:val="20"/>
        </w:rPr>
      </w:pPr>
      <w:r w:rsidRPr="00F52826">
        <w:rPr>
          <w:rFonts w:cs="Segoe UI"/>
          <w:szCs w:val="20"/>
        </w:rPr>
        <w:t>1 pomnik przyrody jest jeziorem.</w:t>
      </w:r>
    </w:p>
    <w:p w14:paraId="580E2CC8" w14:textId="77777777" w:rsidR="007533E9" w:rsidRPr="00F52826" w:rsidRDefault="007533E9" w:rsidP="00024635">
      <w:pPr>
        <w:pStyle w:val="listapiwniczna"/>
        <w:numPr>
          <w:ilvl w:val="0"/>
          <w:numId w:val="0"/>
        </w:numPr>
        <w:spacing w:before="0" w:after="0"/>
        <w:ind w:left="1276"/>
        <w:contextualSpacing w:val="0"/>
        <w:rPr>
          <w:rFonts w:cs="Segoe UI"/>
          <w:szCs w:val="20"/>
        </w:rPr>
      </w:pPr>
    </w:p>
    <w:p w14:paraId="32D8D996" w14:textId="77777777" w:rsidR="007533E9" w:rsidRPr="00F52826" w:rsidRDefault="007533E9" w:rsidP="007533E9">
      <w:pPr>
        <w:spacing w:before="0" w:after="0"/>
        <w:ind w:firstLine="0"/>
        <w:rPr>
          <w:rFonts w:cs="Segoe UI"/>
          <w:szCs w:val="20"/>
        </w:rPr>
      </w:pPr>
      <w:r w:rsidRPr="00F52826">
        <w:rPr>
          <w:rFonts w:cs="Segoe UI"/>
          <w:szCs w:val="20"/>
        </w:rPr>
        <w:t xml:space="preserve">Ad. a) Zgodnie z ustawą o ochronie przyrody dla obszarów Natura 2000 obowiązuje zakaz podejmowania działań mogących, osobno lub w połączeniu z innymi działaniami, znacząco negatywnie oddziaływać na cele ochrony obszaru Natura 2000, w tym w szczególności pogorszyć stan siedlisk przyrodniczych lub siedlisk gatunków roślin i zwierząt oraz wpłynąć negatywnie na gatunki, dla ochrony których wyznaczono obszar. </w:t>
      </w:r>
    </w:p>
    <w:p w14:paraId="44201CAB" w14:textId="77777777" w:rsidR="007533E9" w:rsidRPr="00F52826" w:rsidRDefault="007533E9" w:rsidP="007533E9">
      <w:pPr>
        <w:spacing w:before="0" w:after="0"/>
        <w:ind w:firstLine="0"/>
        <w:rPr>
          <w:rFonts w:cs="Segoe UI"/>
          <w:szCs w:val="20"/>
        </w:rPr>
      </w:pPr>
    </w:p>
    <w:p w14:paraId="1EF8A969" w14:textId="1528ECDD" w:rsidR="007533E9" w:rsidRPr="00F52826" w:rsidRDefault="007533E9" w:rsidP="007533E9">
      <w:pPr>
        <w:spacing w:before="0" w:after="0"/>
        <w:ind w:firstLine="0"/>
        <w:rPr>
          <w:rFonts w:cs="Segoe UI"/>
          <w:szCs w:val="20"/>
        </w:rPr>
      </w:pPr>
      <w:r w:rsidRPr="00F52826">
        <w:rPr>
          <w:rFonts w:cs="Segoe UI"/>
          <w:szCs w:val="20"/>
        </w:rPr>
        <w:t xml:space="preserve">Ponadto dla obszaru Natura 2000 </w:t>
      </w:r>
      <w:r w:rsidRPr="00F52826">
        <w:rPr>
          <w:rFonts w:cs="Segoe UI"/>
          <w:i/>
          <w:szCs w:val="20"/>
        </w:rPr>
        <w:t>Dolina Środkowej Wisły</w:t>
      </w:r>
      <w:r w:rsidRPr="00F52826">
        <w:rPr>
          <w:rFonts w:cs="Segoe UI"/>
          <w:szCs w:val="20"/>
        </w:rPr>
        <w:t xml:space="preserve"> (PLB140004) ustanowiono plan zadań ochronnych zgodnie z Zarządzeniem Regionalnego Dyrektora Ochrony Środowiska w Warszawie i Regionalnego Dyrektora Ochrony Środowiska w Lublinie z dnia 24 kwietnia 2014</w:t>
      </w:r>
      <w:r w:rsidR="008374DB" w:rsidRPr="00F52826">
        <w:rPr>
          <w:rFonts w:cs="Segoe UI"/>
          <w:szCs w:val="20"/>
        </w:rPr>
        <w:t xml:space="preserve"> </w:t>
      </w:r>
      <w:r w:rsidRPr="00F52826">
        <w:rPr>
          <w:rFonts w:cs="Segoe UI"/>
          <w:szCs w:val="20"/>
        </w:rPr>
        <w:t>r. w sprawie ustanowienia planu zadań ochronnych dla obszaru Natura 2000 Dolina Środkowej Wisły PLB140004, zmienionym Zarządzeniami Regionalnego Dyrektora Ochrony Środowiska w Warszawie i Regionalnego Dyrektora Ochrony Środowiska w Lublinie z dnia 16 grudnia 2014 r.</w:t>
      </w:r>
      <w:r w:rsidR="0038604A" w:rsidRPr="00F52826">
        <w:rPr>
          <w:rFonts w:cs="Segoe UI"/>
          <w:szCs w:val="20"/>
        </w:rPr>
        <w:t>,</w:t>
      </w:r>
      <w:r w:rsidRPr="00F52826">
        <w:rPr>
          <w:rFonts w:cs="Segoe UI"/>
          <w:szCs w:val="20"/>
        </w:rPr>
        <w:t xml:space="preserve"> z dnia 30 maja 2016</w:t>
      </w:r>
      <w:r w:rsidR="008374DB" w:rsidRPr="00F52826">
        <w:rPr>
          <w:rFonts w:cs="Segoe UI"/>
          <w:szCs w:val="20"/>
        </w:rPr>
        <w:t xml:space="preserve"> </w:t>
      </w:r>
      <w:r w:rsidRPr="00F52826">
        <w:rPr>
          <w:rFonts w:cs="Segoe UI"/>
          <w:szCs w:val="20"/>
        </w:rPr>
        <w:t>r.</w:t>
      </w:r>
      <w:r w:rsidR="0038604A" w:rsidRPr="00F52826">
        <w:rPr>
          <w:rFonts w:cs="Segoe UI"/>
          <w:szCs w:val="20"/>
        </w:rPr>
        <w:t xml:space="preserve"> </w:t>
      </w:r>
      <w:r w:rsidR="0038604A" w:rsidRPr="00F52826">
        <w:t>oraz z dnia 12 czerwca 2023 r.</w:t>
      </w:r>
      <w:r w:rsidRPr="00F52826">
        <w:rPr>
          <w:rFonts w:cs="Segoe UI"/>
          <w:szCs w:val="20"/>
        </w:rPr>
        <w:t xml:space="preserve"> W ww. planie, d</w:t>
      </w:r>
      <w:r w:rsidRPr="00F52826">
        <w:rPr>
          <w:rFonts w:cs="Segoe UI"/>
          <w:szCs w:val="20"/>
          <w:shd w:val="clear" w:color="auto" w:fill="FFFFFF"/>
        </w:rPr>
        <w:t>la gatunków ptaków objętych ochroną, wyznaczono cele działań ochronnych. W granicach gminy Góra Kalwaria jest to</w:t>
      </w:r>
      <w:r w:rsidRPr="00F52826">
        <w:rPr>
          <w:rFonts w:cs="Segoe UI"/>
          <w:szCs w:val="20"/>
        </w:rPr>
        <w:t>:</w:t>
      </w:r>
    </w:p>
    <w:p w14:paraId="4487DA17" w14:textId="77777777" w:rsidR="007533E9" w:rsidRPr="00F52826" w:rsidRDefault="007533E9" w:rsidP="007533E9">
      <w:pPr>
        <w:pStyle w:val="GKLISTA"/>
        <w:rPr>
          <w:lang w:eastAsia="pl-PL"/>
        </w:rPr>
      </w:pPr>
      <w:r w:rsidRPr="00F52826">
        <w:rPr>
          <w:lang w:eastAsia="pl-PL"/>
        </w:rPr>
        <w:t>zabezpieczenie napowietrznych linii energetycznych przecinających rzekę Wisłę poprzez zainstalowanie znaczników (</w:t>
      </w:r>
      <w:proofErr w:type="spellStart"/>
      <w:r w:rsidRPr="00F52826">
        <w:rPr>
          <w:lang w:eastAsia="pl-PL"/>
        </w:rPr>
        <w:t>odpłaszaczy</w:t>
      </w:r>
      <w:proofErr w:type="spellEnd"/>
      <w:r w:rsidRPr="00F52826">
        <w:rPr>
          <w:lang w:eastAsia="pl-PL"/>
        </w:rPr>
        <w:t>) – dotyczy całego obszaru Natura 2000;</w:t>
      </w:r>
    </w:p>
    <w:p w14:paraId="2AC67FFF" w14:textId="77777777" w:rsidR="007533E9" w:rsidRPr="00F52826" w:rsidRDefault="007533E9" w:rsidP="007533E9">
      <w:pPr>
        <w:pStyle w:val="GKLISTA"/>
        <w:rPr>
          <w:lang w:eastAsia="pl-PL"/>
        </w:rPr>
      </w:pPr>
      <w:r w:rsidRPr="00F52826">
        <w:rPr>
          <w:lang w:eastAsia="pl-PL"/>
        </w:rPr>
        <w:t>minimalizacja negatywnego oddziaływania polowań, poprzez wyłączenie z polowań na krzyżówkę okresu od 22 grudnia do 31 sierpnia – dotyczy obwodów łowieckich w obrębie obszaru Natura 2000;</w:t>
      </w:r>
    </w:p>
    <w:p w14:paraId="1C2912BC" w14:textId="77777777" w:rsidR="007533E9" w:rsidRPr="00F52826" w:rsidRDefault="007533E9" w:rsidP="007533E9">
      <w:pPr>
        <w:pStyle w:val="GKLISTA"/>
        <w:rPr>
          <w:lang w:eastAsia="pl-PL"/>
        </w:rPr>
      </w:pPr>
      <w:r w:rsidRPr="00F52826">
        <w:rPr>
          <w:lang w:eastAsia="pl-PL"/>
        </w:rPr>
        <w:t xml:space="preserve">odkrzaczanie zarastających piaszczystych wysp wraz z wywiezieniem biomasy w terminie od 30 sierpnia do 28 lutego, przynajmniej raz na trzy lata – w przypadku gminy Góra Kalwaria </w:t>
      </w:r>
      <w:r w:rsidRPr="00F52826">
        <w:rPr>
          <w:lang w:eastAsia="pl-PL"/>
        </w:rPr>
        <w:lastRenderedPageBreak/>
        <w:t xml:space="preserve">dotyczy części wyspy w nurcie rzeki w 464,5-465 km biegu </w:t>
      </w:r>
      <w:r w:rsidR="00024635" w:rsidRPr="00F52826">
        <w:rPr>
          <w:lang w:eastAsia="pl-PL"/>
        </w:rPr>
        <w:t>Wisły, na wysokości wsi Podgóra.</w:t>
      </w:r>
    </w:p>
    <w:p w14:paraId="6EC07981" w14:textId="77777777" w:rsidR="007533E9" w:rsidRPr="00F52826" w:rsidRDefault="007533E9" w:rsidP="007533E9">
      <w:pPr>
        <w:pStyle w:val="Akapitzlist"/>
        <w:spacing w:before="0" w:after="0"/>
        <w:ind w:firstLine="0"/>
        <w:rPr>
          <w:rFonts w:eastAsia="Times New Roman" w:cs="Segoe UI"/>
          <w:szCs w:val="20"/>
          <w:lang w:eastAsia="pl-PL"/>
        </w:rPr>
      </w:pPr>
    </w:p>
    <w:p w14:paraId="69024771" w14:textId="77777777" w:rsidR="00024635" w:rsidRPr="00F52826" w:rsidRDefault="00024635" w:rsidP="00024635">
      <w:pPr>
        <w:spacing w:before="0" w:after="0"/>
        <w:ind w:firstLine="0"/>
        <w:rPr>
          <w:rFonts w:cs="Segoe UI"/>
          <w:szCs w:val="20"/>
          <w:shd w:val="clear" w:color="auto" w:fill="FFFFFF"/>
        </w:rPr>
      </w:pPr>
      <w:r w:rsidRPr="00F52826">
        <w:rPr>
          <w:rFonts w:cs="Segoe UI"/>
          <w:szCs w:val="20"/>
        </w:rPr>
        <w:t xml:space="preserve">Dla obszaru Natura 2000 </w:t>
      </w:r>
      <w:r w:rsidRPr="00F52826">
        <w:rPr>
          <w:i/>
        </w:rPr>
        <w:t>Łąki Soleckie</w:t>
      </w:r>
      <w:r w:rsidRPr="00F52826">
        <w:rPr>
          <w:rFonts w:cs="Segoe UI"/>
          <w:szCs w:val="20"/>
        </w:rPr>
        <w:t xml:space="preserve"> (</w:t>
      </w:r>
      <w:r w:rsidRPr="00F52826">
        <w:rPr>
          <w:rFonts w:cs="Arial"/>
          <w:shd w:val="clear" w:color="auto" w:fill="FFFFFF"/>
        </w:rPr>
        <w:t>PLH140055</w:t>
      </w:r>
      <w:r w:rsidRPr="00F52826">
        <w:rPr>
          <w:rFonts w:cs="Segoe UI"/>
          <w:szCs w:val="20"/>
        </w:rPr>
        <w:t xml:space="preserve">) ustanowiono </w:t>
      </w:r>
      <w:r w:rsidRPr="00F52826">
        <w:t xml:space="preserve">plan zadań ochronnych zgodnie z Zarządzeniem Regionalnego Dyrektora Ochrony Środowiska w Warszawie z dnia </w:t>
      </w:r>
      <w:r w:rsidRPr="00F52826">
        <w:rPr>
          <w:rFonts w:cs="Arial"/>
          <w:shd w:val="clear" w:color="auto" w:fill="FFFFFF"/>
        </w:rPr>
        <w:t xml:space="preserve">21 grudnia 2017 r. w sprawie ustanowienia planu zadań ochronnych dla obszaru Natura 2000 </w:t>
      </w:r>
      <w:r w:rsidRPr="00F52826">
        <w:t>Łąki Soleckie</w:t>
      </w:r>
      <w:r w:rsidRPr="00F52826">
        <w:rPr>
          <w:rFonts w:cs="Arial"/>
          <w:shd w:val="clear" w:color="auto" w:fill="FFFFFF"/>
        </w:rPr>
        <w:t xml:space="preserve"> PLH140055</w:t>
      </w:r>
      <w:r w:rsidRPr="00F52826">
        <w:rPr>
          <w:rFonts w:cs="Segoe UI"/>
          <w:szCs w:val="20"/>
        </w:rPr>
        <w:t xml:space="preserve">. W ww. planie </w:t>
      </w:r>
      <w:r w:rsidRPr="00F52826">
        <w:rPr>
          <w:rFonts w:cs="Segoe UI"/>
          <w:szCs w:val="20"/>
          <w:shd w:val="clear" w:color="auto" w:fill="FFFFFF"/>
        </w:rPr>
        <w:t>wyznaczono obligatoryjne i fakultatywne działania ochronne dotyczące siedlisk przyrodniczych i gatunków motyli oraz działania związane z utrzymaniem lub modyfikacją metod zagospodarowania, takie jak:</w:t>
      </w:r>
    </w:p>
    <w:p w14:paraId="177BA460" w14:textId="77777777" w:rsidR="00024635" w:rsidRPr="00F52826" w:rsidRDefault="00024635" w:rsidP="00024635">
      <w:pPr>
        <w:pStyle w:val="GKLISTA"/>
        <w:rPr>
          <w:rFonts w:cstheme="minorBidi"/>
        </w:rPr>
      </w:pPr>
      <w:r w:rsidRPr="00F52826">
        <w:rPr>
          <w:rFonts w:cstheme="minorBidi"/>
        </w:rPr>
        <w:t>eliminacja lub ograniczenie występowania obcych gatunków inwazyjnych na terenach siedlisk,</w:t>
      </w:r>
    </w:p>
    <w:p w14:paraId="7D5DC70B" w14:textId="77777777" w:rsidR="00024635" w:rsidRPr="00F52826" w:rsidRDefault="00024635" w:rsidP="00024635">
      <w:pPr>
        <w:pStyle w:val="GKLISTA"/>
        <w:rPr>
          <w:rFonts w:cstheme="minorBidi"/>
        </w:rPr>
      </w:pPr>
      <w:r w:rsidRPr="00F52826">
        <w:rPr>
          <w:rFonts w:cstheme="minorBidi"/>
        </w:rPr>
        <w:t xml:space="preserve">prowadzenie ekstensywnego użytkowania kośnego, </w:t>
      </w:r>
      <w:proofErr w:type="spellStart"/>
      <w:r w:rsidRPr="00F52826">
        <w:rPr>
          <w:rFonts w:cstheme="minorBidi"/>
        </w:rPr>
        <w:t>kośnopastwiskowego</w:t>
      </w:r>
      <w:proofErr w:type="spellEnd"/>
      <w:r w:rsidRPr="00F52826">
        <w:rPr>
          <w:rFonts w:cstheme="minorBidi"/>
        </w:rPr>
        <w:t xml:space="preserve"> lub pastwiskowego trwałych użytków zielonych;</w:t>
      </w:r>
    </w:p>
    <w:p w14:paraId="11A9FED7" w14:textId="77777777" w:rsidR="00024635" w:rsidRPr="00F52826" w:rsidRDefault="00024635" w:rsidP="00024635">
      <w:pPr>
        <w:pStyle w:val="GKLISTA"/>
        <w:rPr>
          <w:lang w:eastAsia="pl-PL"/>
        </w:rPr>
      </w:pPr>
      <w:r w:rsidRPr="00F52826">
        <w:rPr>
          <w:rFonts w:cstheme="minorBidi"/>
        </w:rPr>
        <w:t>eliminacja lub ograniczenie procesu sukcesji wtórnej</w:t>
      </w:r>
      <w:r w:rsidRPr="00F52826">
        <w:t>.</w:t>
      </w:r>
    </w:p>
    <w:p w14:paraId="41A22BBD" w14:textId="77777777" w:rsidR="00024635" w:rsidRPr="00F52826" w:rsidRDefault="00024635" w:rsidP="007533E9">
      <w:pPr>
        <w:pStyle w:val="Akapitzlist"/>
        <w:spacing w:before="0" w:after="0"/>
        <w:ind w:firstLine="0"/>
        <w:rPr>
          <w:rFonts w:eastAsia="Times New Roman" w:cs="Segoe UI"/>
          <w:szCs w:val="20"/>
          <w:lang w:eastAsia="pl-PL"/>
        </w:rPr>
      </w:pPr>
    </w:p>
    <w:p w14:paraId="0574BCE4" w14:textId="0E16CE21" w:rsidR="007533E9" w:rsidRPr="00F52826" w:rsidRDefault="007533E9" w:rsidP="007533E9">
      <w:pPr>
        <w:spacing w:before="0" w:after="0"/>
        <w:ind w:firstLine="0"/>
        <w:rPr>
          <w:rFonts w:cs="Segoe UI"/>
          <w:color w:val="000000"/>
          <w:szCs w:val="20"/>
        </w:rPr>
      </w:pPr>
      <w:r w:rsidRPr="00F52826">
        <w:rPr>
          <w:rFonts w:eastAsia="Times New Roman" w:cs="Segoe UI"/>
          <w:color w:val="000000"/>
          <w:szCs w:val="20"/>
          <w:lang w:eastAsia="pl-PL"/>
        </w:rPr>
        <w:t xml:space="preserve">Ad. b) </w:t>
      </w:r>
      <w:r w:rsidRPr="00F52826">
        <w:rPr>
          <w:rFonts w:cs="Segoe UI"/>
          <w:color w:val="000000"/>
          <w:szCs w:val="20"/>
        </w:rPr>
        <w:t>Obszar gminy Góra Kalwaria znajduje się częściowo w granicach Warszawskiego Obszaru Chronionego Krajobrazu, który został powołany rozporządzeniem Wojewody Warszawskiego z dnia 29</w:t>
      </w:r>
      <w:r w:rsidR="0038604A" w:rsidRPr="00F52826">
        <w:rPr>
          <w:rFonts w:cs="Segoe UI"/>
          <w:color w:val="000000"/>
          <w:szCs w:val="20"/>
        </w:rPr>
        <w:t> </w:t>
      </w:r>
      <w:r w:rsidRPr="00F52826">
        <w:rPr>
          <w:rFonts w:cs="Segoe UI"/>
          <w:color w:val="000000"/>
          <w:szCs w:val="20"/>
        </w:rPr>
        <w:t xml:space="preserve">sierpnia 1997 r. w </w:t>
      </w:r>
      <w:r w:rsidRPr="00F52826">
        <w:rPr>
          <w:rFonts w:cs="Segoe UI"/>
          <w:i/>
          <w:color w:val="000000"/>
          <w:szCs w:val="20"/>
        </w:rPr>
        <w:t>sprawie utworzenia obszaru chronionego krajobrazu na terenie województwa warszawskiego</w:t>
      </w:r>
      <w:r w:rsidRPr="00F52826">
        <w:rPr>
          <w:rFonts w:cs="Segoe UI"/>
          <w:color w:val="000000"/>
          <w:szCs w:val="20"/>
        </w:rPr>
        <w:t xml:space="preserve"> (Dz. Urz. Woj. Warsz. Z 1997</w:t>
      </w:r>
      <w:r w:rsidR="008374DB" w:rsidRPr="00F52826">
        <w:rPr>
          <w:rFonts w:cs="Segoe UI"/>
          <w:color w:val="000000"/>
          <w:szCs w:val="20"/>
        </w:rPr>
        <w:t xml:space="preserve"> </w:t>
      </w:r>
      <w:r w:rsidRPr="00F52826">
        <w:rPr>
          <w:rFonts w:cs="Segoe UI"/>
          <w:color w:val="000000"/>
          <w:szCs w:val="20"/>
        </w:rPr>
        <w:t xml:space="preserve">r., nr 43, poz. 149 z </w:t>
      </w:r>
      <w:r w:rsidR="0051535D" w:rsidRPr="00F52826">
        <w:rPr>
          <w:rFonts w:cs="Segoe UI"/>
          <w:color w:val="000000"/>
          <w:szCs w:val="20"/>
        </w:rPr>
        <w:t>późn</w:t>
      </w:r>
      <w:r w:rsidRPr="00F52826">
        <w:rPr>
          <w:rFonts w:cs="Segoe UI"/>
          <w:color w:val="000000"/>
          <w:szCs w:val="20"/>
        </w:rPr>
        <w:t xml:space="preserve">. zm.). </w:t>
      </w:r>
      <w:r w:rsidRPr="00F52826">
        <w:rPr>
          <w:rFonts w:cs="Segoe UI"/>
          <w:szCs w:val="20"/>
        </w:rPr>
        <w:t xml:space="preserve">Obecnie podstawą prawną </w:t>
      </w:r>
      <w:r w:rsidRPr="00F52826">
        <w:rPr>
          <w:rFonts w:cs="Segoe UI"/>
          <w:spacing w:val="2"/>
          <w:szCs w:val="20"/>
        </w:rPr>
        <w:t xml:space="preserve">dla istnienia i wyznaczenia granic </w:t>
      </w:r>
      <w:proofErr w:type="spellStart"/>
      <w:r w:rsidRPr="00F52826">
        <w:rPr>
          <w:rFonts w:cs="Segoe UI"/>
          <w:spacing w:val="2"/>
          <w:szCs w:val="20"/>
        </w:rPr>
        <w:t>WOChK</w:t>
      </w:r>
      <w:proofErr w:type="spellEnd"/>
      <w:r w:rsidRPr="00F52826">
        <w:rPr>
          <w:rFonts w:cs="Segoe UI"/>
          <w:spacing w:val="2"/>
          <w:szCs w:val="20"/>
        </w:rPr>
        <w:t xml:space="preserve"> jest rozporządzenie Wojewody Mazowieckiego z dnia 13</w:t>
      </w:r>
      <w:r w:rsidRPr="00F52826">
        <w:rPr>
          <w:rFonts w:cs="Segoe UI"/>
          <w:szCs w:val="20"/>
        </w:rPr>
        <w:t xml:space="preserve"> lutego 2007 roku </w:t>
      </w:r>
      <w:r w:rsidRPr="00F52826">
        <w:rPr>
          <w:rFonts w:cs="Segoe UI"/>
          <w:i/>
          <w:szCs w:val="20"/>
        </w:rPr>
        <w:t>w sprawie Warszawskiego Obszaru Chronionego Krajobrazu</w:t>
      </w:r>
      <w:r w:rsidRPr="00F52826">
        <w:rPr>
          <w:rFonts w:cs="Segoe UI"/>
          <w:szCs w:val="20"/>
        </w:rPr>
        <w:t>.</w:t>
      </w:r>
      <w:r w:rsidRPr="00F52826">
        <w:rPr>
          <w:rFonts w:cs="Segoe UI"/>
          <w:color w:val="000000"/>
          <w:szCs w:val="20"/>
        </w:rPr>
        <w:t xml:space="preserve"> Celem utworzenia </w:t>
      </w:r>
      <w:proofErr w:type="spellStart"/>
      <w:r w:rsidRPr="00F52826">
        <w:rPr>
          <w:rFonts w:cs="Segoe UI"/>
          <w:color w:val="000000"/>
          <w:szCs w:val="20"/>
        </w:rPr>
        <w:t>WOChK</w:t>
      </w:r>
      <w:proofErr w:type="spellEnd"/>
      <w:r w:rsidRPr="00F52826">
        <w:rPr>
          <w:rFonts w:cs="Segoe UI"/>
          <w:color w:val="000000"/>
          <w:szCs w:val="20"/>
        </w:rPr>
        <w:t xml:space="preserve"> jest „</w:t>
      </w:r>
      <w:r w:rsidRPr="00F52826">
        <w:rPr>
          <w:rFonts w:cs="Segoe UI"/>
          <w:i/>
          <w:color w:val="000000"/>
          <w:szCs w:val="20"/>
        </w:rPr>
        <w:t>ochrona wyróżniających się krajobrazowo ekosystemów i powiązanie ich z krajowym systemem obszarów chronionych</w:t>
      </w:r>
      <w:r w:rsidRPr="00F52826">
        <w:rPr>
          <w:rFonts w:cs="Segoe UI"/>
          <w:color w:val="000000"/>
          <w:szCs w:val="20"/>
        </w:rPr>
        <w:t xml:space="preserve">”. </w:t>
      </w:r>
    </w:p>
    <w:p w14:paraId="6A7F3863" w14:textId="77777777" w:rsidR="007533E9" w:rsidRPr="00F52826" w:rsidRDefault="007533E9" w:rsidP="007533E9">
      <w:pPr>
        <w:spacing w:before="0" w:after="0"/>
        <w:ind w:firstLine="0"/>
        <w:rPr>
          <w:rFonts w:cs="Segoe UI"/>
          <w:color w:val="000000"/>
          <w:szCs w:val="20"/>
        </w:rPr>
      </w:pPr>
    </w:p>
    <w:p w14:paraId="2DA32BB2" w14:textId="77777777" w:rsidR="007533E9" w:rsidRPr="00F52826" w:rsidRDefault="007533E9" w:rsidP="007533E9">
      <w:pPr>
        <w:spacing w:before="0" w:after="0"/>
        <w:ind w:firstLine="0"/>
        <w:rPr>
          <w:rFonts w:cs="Segoe UI"/>
          <w:color w:val="000000"/>
          <w:szCs w:val="20"/>
        </w:rPr>
      </w:pPr>
      <w:r w:rsidRPr="00F52826">
        <w:rPr>
          <w:rFonts w:cs="Segoe UI"/>
          <w:color w:val="000000"/>
          <w:szCs w:val="20"/>
        </w:rPr>
        <w:t xml:space="preserve">W obrębie </w:t>
      </w:r>
      <w:proofErr w:type="spellStart"/>
      <w:r w:rsidRPr="00F52826">
        <w:rPr>
          <w:rFonts w:cs="Segoe UI"/>
          <w:color w:val="000000"/>
          <w:szCs w:val="20"/>
        </w:rPr>
        <w:t>WOChK</w:t>
      </w:r>
      <w:proofErr w:type="spellEnd"/>
      <w:r w:rsidRPr="00F52826">
        <w:rPr>
          <w:rFonts w:cs="Segoe UI"/>
          <w:color w:val="000000"/>
          <w:szCs w:val="20"/>
        </w:rPr>
        <w:t xml:space="preserve"> wyznaczone zostały dodatkowo</w:t>
      </w:r>
      <w:r w:rsidR="008374DB" w:rsidRPr="00F52826">
        <w:rPr>
          <w:rFonts w:cs="Segoe UI"/>
          <w:color w:val="000000"/>
          <w:szCs w:val="20"/>
        </w:rPr>
        <w:t xml:space="preserve"> trzy rodzaje obszarów: strefa „</w:t>
      </w:r>
      <w:r w:rsidRPr="00F52826">
        <w:rPr>
          <w:rFonts w:cs="Segoe UI"/>
          <w:color w:val="000000"/>
          <w:szCs w:val="20"/>
        </w:rPr>
        <w:t>zwykła”, strefa szczególnej ochrony ekologicznej i strefa ochrony urbanistycznej. We wszystkich trzech strefach obowiązują zakazy:</w:t>
      </w:r>
    </w:p>
    <w:p w14:paraId="67D01D8F" w14:textId="77777777" w:rsidR="007533E9" w:rsidRPr="00F52826" w:rsidRDefault="007533E9" w:rsidP="007533E9">
      <w:pPr>
        <w:tabs>
          <w:tab w:val="left" w:pos="709"/>
        </w:tabs>
        <w:spacing w:before="0" w:after="0"/>
        <w:ind w:left="709" w:hanging="284"/>
        <w:rPr>
          <w:rFonts w:cs="Segoe UI"/>
          <w:color w:val="000000"/>
          <w:szCs w:val="20"/>
        </w:rPr>
      </w:pPr>
      <w:r w:rsidRPr="00F52826">
        <w:rPr>
          <w:rFonts w:cs="Segoe UI"/>
          <w:color w:val="000000"/>
          <w:szCs w:val="20"/>
        </w:rPr>
        <w:t>1)</w:t>
      </w:r>
      <w:r w:rsidRPr="00F52826">
        <w:rPr>
          <w:rFonts w:cs="Segoe UI"/>
          <w:color w:val="000000"/>
          <w:szCs w:val="20"/>
        </w:rPr>
        <w:tab/>
        <w:t>zabijania dziko występujących zwierząt, niszczenia ich nor, legowisk, innych schronień i miejsc rozrodu oraz tarlisk, złożonej ikry, z wyjątkiem amatorskiego połowu ryb oraz wykonywania czynności związanych z racjonalną gospodarką rolną, leśną i łowiecką;</w:t>
      </w:r>
    </w:p>
    <w:p w14:paraId="360AE53F" w14:textId="77777777" w:rsidR="007533E9" w:rsidRPr="00F52826" w:rsidRDefault="007533E9" w:rsidP="007533E9">
      <w:pPr>
        <w:tabs>
          <w:tab w:val="left" w:pos="709"/>
        </w:tabs>
        <w:spacing w:before="0" w:after="0"/>
        <w:ind w:left="709" w:hanging="284"/>
        <w:rPr>
          <w:rFonts w:cs="Segoe UI"/>
          <w:color w:val="000000"/>
          <w:szCs w:val="20"/>
        </w:rPr>
      </w:pPr>
      <w:r w:rsidRPr="00F52826">
        <w:rPr>
          <w:rFonts w:cs="Segoe UI"/>
          <w:color w:val="000000"/>
          <w:szCs w:val="20"/>
        </w:rPr>
        <w:t>2)</w:t>
      </w:r>
      <w:r w:rsidRPr="00F52826">
        <w:rPr>
          <w:rFonts w:cs="Segoe UI"/>
          <w:color w:val="000000"/>
          <w:szCs w:val="20"/>
        </w:rPr>
        <w:tab/>
        <w:t>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p w14:paraId="5B0963BF" w14:textId="77777777" w:rsidR="007533E9" w:rsidRPr="00F52826" w:rsidRDefault="007533E9" w:rsidP="007533E9">
      <w:pPr>
        <w:tabs>
          <w:tab w:val="left" w:pos="709"/>
        </w:tabs>
        <w:spacing w:before="0" w:after="0"/>
        <w:ind w:left="709" w:hanging="284"/>
        <w:rPr>
          <w:rFonts w:cs="Segoe UI"/>
          <w:color w:val="000000"/>
          <w:szCs w:val="20"/>
        </w:rPr>
      </w:pPr>
      <w:r w:rsidRPr="00F52826">
        <w:rPr>
          <w:rFonts w:cs="Segoe UI"/>
          <w:color w:val="000000"/>
          <w:szCs w:val="20"/>
        </w:rPr>
        <w:t>3)</w:t>
      </w:r>
      <w:r w:rsidRPr="00F52826">
        <w:rPr>
          <w:rFonts w:cs="Segoe UI"/>
          <w:color w:val="000000"/>
          <w:szCs w:val="20"/>
        </w:rPr>
        <w:tab/>
        <w:t xml:space="preserve">likwidowania i niszczenia zadrzewień śródpolnych, przydrożnych i nadwodnych, jeżeli nie wynikają one z potrzeby ochrony przeciwpowodziowej i zapewnienia bezpieczeństwa ruchu drogowego lub wodnego lub budowy, odbudowy, utrzymania, remontów lub naprawy urządzeń wodnych; </w:t>
      </w:r>
    </w:p>
    <w:p w14:paraId="124489A1" w14:textId="77777777" w:rsidR="007533E9" w:rsidRPr="00F52826" w:rsidRDefault="007533E9" w:rsidP="007533E9">
      <w:pPr>
        <w:tabs>
          <w:tab w:val="left" w:pos="709"/>
        </w:tabs>
        <w:spacing w:before="0" w:after="0"/>
        <w:ind w:left="709" w:hanging="284"/>
        <w:rPr>
          <w:rFonts w:cs="Segoe UI"/>
          <w:color w:val="000000"/>
          <w:szCs w:val="20"/>
        </w:rPr>
      </w:pPr>
      <w:r w:rsidRPr="00F52826">
        <w:rPr>
          <w:rFonts w:cs="Segoe UI"/>
          <w:color w:val="000000"/>
          <w:szCs w:val="20"/>
        </w:rPr>
        <w:t>4)</w:t>
      </w:r>
      <w:r w:rsidRPr="00F52826">
        <w:rPr>
          <w:rFonts w:cs="Segoe UI"/>
          <w:color w:val="000000"/>
          <w:szCs w:val="20"/>
        </w:rPr>
        <w:tab/>
        <w:t>wydobywania do celów gospodarczych skał, w tym torfu, oraz skamieniałości, w tym kopalnych szczątków roślin i zwierząt, a także minerałów i bursztynu;</w:t>
      </w:r>
    </w:p>
    <w:p w14:paraId="6A60A6E6" w14:textId="77777777" w:rsidR="007533E9" w:rsidRPr="00F52826" w:rsidRDefault="007533E9" w:rsidP="007533E9">
      <w:pPr>
        <w:tabs>
          <w:tab w:val="left" w:pos="709"/>
        </w:tabs>
        <w:spacing w:before="0" w:after="0"/>
        <w:ind w:left="709" w:hanging="284"/>
        <w:rPr>
          <w:rFonts w:cs="Segoe UI"/>
          <w:color w:val="000000"/>
          <w:szCs w:val="20"/>
        </w:rPr>
      </w:pPr>
      <w:r w:rsidRPr="00F52826">
        <w:rPr>
          <w:rFonts w:cs="Segoe UI"/>
          <w:color w:val="000000"/>
          <w:szCs w:val="20"/>
        </w:rPr>
        <w:t>5)</w:t>
      </w:r>
      <w:r w:rsidRPr="00F52826">
        <w:rPr>
          <w:rFonts w:cs="Segoe UI"/>
          <w:color w:val="000000"/>
          <w:szCs w:val="20"/>
        </w:rPr>
        <w:tab/>
        <w:t xml:space="preserve">wykonywania prac ziemnych trwale zniekształcających rzeźbę terenu, z wyjątkiem prac związanych z zabezpieczeniem przeciwpowodziowym lub </w:t>
      </w:r>
      <w:proofErr w:type="spellStart"/>
      <w:r w:rsidRPr="00F52826">
        <w:rPr>
          <w:rFonts w:cs="Segoe UI"/>
          <w:color w:val="000000"/>
          <w:szCs w:val="20"/>
        </w:rPr>
        <w:t>przeciwosuwiskowym</w:t>
      </w:r>
      <w:proofErr w:type="spellEnd"/>
      <w:r w:rsidRPr="00F52826">
        <w:rPr>
          <w:rFonts w:cs="Segoe UI"/>
          <w:color w:val="000000"/>
          <w:szCs w:val="20"/>
        </w:rPr>
        <w:t xml:space="preserve"> lub utrzymaniem, budową, odbudową, naprawą lub remontem urządzeń wodnych;</w:t>
      </w:r>
    </w:p>
    <w:p w14:paraId="18EFB55A" w14:textId="77777777" w:rsidR="007533E9" w:rsidRPr="00F52826" w:rsidRDefault="007533E9" w:rsidP="007533E9">
      <w:pPr>
        <w:tabs>
          <w:tab w:val="left" w:pos="709"/>
        </w:tabs>
        <w:spacing w:before="0" w:after="0"/>
        <w:ind w:left="709" w:hanging="284"/>
        <w:rPr>
          <w:rFonts w:cs="Segoe UI"/>
          <w:color w:val="000000"/>
          <w:szCs w:val="20"/>
        </w:rPr>
      </w:pPr>
      <w:r w:rsidRPr="00F52826">
        <w:rPr>
          <w:rFonts w:cs="Segoe UI"/>
          <w:color w:val="000000"/>
          <w:szCs w:val="20"/>
        </w:rPr>
        <w:t>6)</w:t>
      </w:r>
      <w:r w:rsidRPr="00F52826">
        <w:rPr>
          <w:rFonts w:cs="Segoe UI"/>
          <w:color w:val="000000"/>
          <w:szCs w:val="20"/>
        </w:rPr>
        <w:tab/>
        <w:t>dokonywania zmian stosunków wodnych, jeżeli służą innym celom niż ochrona przyrody lub zrównoważone wykorzystanie użytków rolnych i leśnych oraz racjonalna gospodarka wodna lub rybacka;</w:t>
      </w:r>
    </w:p>
    <w:p w14:paraId="3F0CF179" w14:textId="77777777" w:rsidR="007533E9" w:rsidRPr="00F52826" w:rsidRDefault="007533E9" w:rsidP="007533E9">
      <w:pPr>
        <w:tabs>
          <w:tab w:val="left" w:pos="709"/>
        </w:tabs>
        <w:spacing w:before="0" w:after="0"/>
        <w:ind w:left="709" w:hanging="284"/>
        <w:rPr>
          <w:rFonts w:cs="Segoe UI"/>
          <w:color w:val="000000"/>
          <w:szCs w:val="20"/>
        </w:rPr>
      </w:pPr>
      <w:r w:rsidRPr="00F52826">
        <w:rPr>
          <w:rFonts w:cs="Segoe UI"/>
          <w:color w:val="000000"/>
          <w:szCs w:val="20"/>
        </w:rPr>
        <w:t>7)</w:t>
      </w:r>
      <w:r w:rsidRPr="00F52826">
        <w:rPr>
          <w:rFonts w:cs="Segoe UI"/>
          <w:color w:val="000000"/>
          <w:szCs w:val="20"/>
        </w:rPr>
        <w:tab/>
        <w:t>likwidowania naturalnych zbiorników wodnych, starorzeczy i obszarów wodno-błotnych.</w:t>
      </w:r>
    </w:p>
    <w:p w14:paraId="6E987623" w14:textId="77777777" w:rsidR="007533E9" w:rsidRPr="00F52826" w:rsidRDefault="007533E9" w:rsidP="007533E9">
      <w:pPr>
        <w:tabs>
          <w:tab w:val="left" w:pos="0"/>
        </w:tabs>
        <w:spacing w:before="0" w:after="0"/>
        <w:ind w:firstLine="0"/>
        <w:rPr>
          <w:rFonts w:cs="Segoe UI"/>
          <w:color w:val="000000"/>
          <w:szCs w:val="20"/>
        </w:rPr>
      </w:pPr>
    </w:p>
    <w:p w14:paraId="69F90BFB" w14:textId="77777777" w:rsidR="007533E9" w:rsidRPr="00F52826" w:rsidRDefault="007533E9" w:rsidP="007533E9">
      <w:pPr>
        <w:tabs>
          <w:tab w:val="left" w:pos="0"/>
        </w:tabs>
        <w:spacing w:before="0" w:after="0"/>
        <w:ind w:firstLine="0"/>
        <w:rPr>
          <w:rFonts w:cs="Segoe UI"/>
          <w:color w:val="000000"/>
          <w:szCs w:val="20"/>
        </w:rPr>
      </w:pPr>
      <w:r w:rsidRPr="00F52826">
        <w:rPr>
          <w:rFonts w:cs="Segoe UI"/>
          <w:color w:val="000000"/>
          <w:szCs w:val="20"/>
        </w:rPr>
        <w:t xml:space="preserve">Różnice pojawiają się w zapisach dotyczących możliwości lokalizowania inwestycji w bezpośredniej bliskości wód powierzchniowych. Dla strefy szczególnej ochrony ekologicznej zakazuje się: </w:t>
      </w:r>
      <w:r w:rsidRPr="00F52826">
        <w:rPr>
          <w:rFonts w:cs="Segoe UI"/>
          <w:i/>
          <w:color w:val="000000"/>
          <w:szCs w:val="20"/>
        </w:rPr>
        <w:t xml:space="preserve">lokalizowania obiektów budowlanych w pasie szerokości 100 m od linii brzegów rzek, jezior i innych </w:t>
      </w:r>
      <w:r w:rsidRPr="00F52826">
        <w:rPr>
          <w:rFonts w:cs="Segoe UI"/>
          <w:i/>
          <w:color w:val="000000"/>
          <w:szCs w:val="20"/>
        </w:rPr>
        <w:lastRenderedPageBreak/>
        <w:t>zbiorników wodnych</w:t>
      </w:r>
      <w:r w:rsidRPr="00F52826">
        <w:rPr>
          <w:rStyle w:val="Odwoanieprzypisudolnego"/>
          <w:rFonts w:cs="Segoe UI"/>
          <w:i/>
          <w:color w:val="000000"/>
          <w:szCs w:val="20"/>
        </w:rPr>
        <w:footnoteReference w:id="13"/>
      </w:r>
      <w:r w:rsidRPr="00F52826">
        <w:rPr>
          <w:rFonts w:cs="Segoe UI"/>
          <w:i/>
          <w:color w:val="000000"/>
          <w:szCs w:val="20"/>
        </w:rPr>
        <w:t>, z wyjątkiem urządzeń wodnych oraz obiektów służących prowadzeniu racjonalnej gospodarki rolnej, leśnej lub rybackiej</w:t>
      </w:r>
      <w:r w:rsidRPr="00F52826">
        <w:rPr>
          <w:rFonts w:cs="Segoe UI"/>
          <w:color w:val="000000"/>
          <w:szCs w:val="20"/>
        </w:rPr>
        <w:t>. W przypadku stref ochrony zwykłej i urbanistycznej taki zakaz dotyczy pasa o szerokości 20 m.</w:t>
      </w:r>
    </w:p>
    <w:p w14:paraId="124D9259" w14:textId="77777777" w:rsidR="007533E9" w:rsidRPr="00F52826" w:rsidRDefault="007533E9" w:rsidP="007533E9">
      <w:pPr>
        <w:tabs>
          <w:tab w:val="left" w:pos="0"/>
        </w:tabs>
        <w:spacing w:before="0" w:after="0"/>
        <w:ind w:firstLine="0"/>
        <w:rPr>
          <w:rFonts w:cs="Segoe UI"/>
          <w:color w:val="000000"/>
          <w:szCs w:val="20"/>
        </w:rPr>
      </w:pPr>
    </w:p>
    <w:p w14:paraId="44F424F7" w14:textId="77777777" w:rsidR="007533E9" w:rsidRPr="00F52826" w:rsidRDefault="007533E9" w:rsidP="007533E9">
      <w:pPr>
        <w:tabs>
          <w:tab w:val="left" w:pos="0"/>
        </w:tabs>
        <w:spacing w:before="0" w:after="0"/>
        <w:ind w:firstLine="0"/>
        <w:rPr>
          <w:rFonts w:cs="Segoe UI"/>
          <w:color w:val="000000"/>
          <w:szCs w:val="20"/>
        </w:rPr>
      </w:pPr>
      <w:r w:rsidRPr="00F52826">
        <w:rPr>
          <w:rFonts w:cs="Segoe UI"/>
          <w:color w:val="000000"/>
          <w:szCs w:val="20"/>
        </w:rPr>
        <w:t xml:space="preserve">Strefa szczególnej ochrony ekologicznej obejmuje w granicach gminy część doliny Wisły – tereny, które zgodnie z rozporządzeniem powołującym </w:t>
      </w:r>
      <w:proofErr w:type="spellStart"/>
      <w:r w:rsidRPr="00F52826">
        <w:rPr>
          <w:rFonts w:cs="Segoe UI"/>
          <w:color w:val="000000"/>
          <w:szCs w:val="20"/>
        </w:rPr>
        <w:t>WOChK</w:t>
      </w:r>
      <w:proofErr w:type="spellEnd"/>
      <w:r w:rsidRPr="00F52826">
        <w:rPr>
          <w:rFonts w:cs="Segoe UI"/>
          <w:color w:val="000000"/>
          <w:szCs w:val="20"/>
        </w:rPr>
        <w:t xml:space="preserve"> </w:t>
      </w:r>
      <w:r w:rsidRPr="00F52826">
        <w:rPr>
          <w:rFonts w:cs="Segoe UI"/>
          <w:i/>
          <w:color w:val="000000"/>
          <w:szCs w:val="20"/>
        </w:rPr>
        <w:t>decydują o potencjale biotycznym obszarów oraz o istotnym znaczeniu dla migracji zwierząt, roślin i grzybów</w:t>
      </w:r>
      <w:r w:rsidRPr="00F52826">
        <w:rPr>
          <w:rFonts w:cs="Segoe UI"/>
          <w:color w:val="000000"/>
          <w:szCs w:val="20"/>
        </w:rPr>
        <w:t>.</w:t>
      </w:r>
    </w:p>
    <w:p w14:paraId="653B0041" w14:textId="77777777" w:rsidR="007533E9" w:rsidRPr="00F52826" w:rsidRDefault="007533E9" w:rsidP="007533E9">
      <w:pPr>
        <w:tabs>
          <w:tab w:val="left" w:pos="0"/>
        </w:tabs>
        <w:spacing w:before="0" w:after="0"/>
        <w:ind w:firstLine="0"/>
        <w:rPr>
          <w:rFonts w:cs="Segoe UI"/>
          <w:color w:val="000000"/>
          <w:szCs w:val="20"/>
        </w:rPr>
      </w:pPr>
    </w:p>
    <w:p w14:paraId="2385A65D" w14:textId="77777777" w:rsidR="007533E9" w:rsidRPr="00F52826" w:rsidRDefault="007533E9" w:rsidP="007533E9">
      <w:pPr>
        <w:tabs>
          <w:tab w:val="left" w:pos="0"/>
        </w:tabs>
        <w:spacing w:before="0" w:after="0"/>
        <w:ind w:firstLine="0"/>
        <w:rPr>
          <w:rFonts w:cs="Segoe UI"/>
          <w:color w:val="000000"/>
          <w:szCs w:val="20"/>
        </w:rPr>
      </w:pPr>
      <w:r w:rsidRPr="00F52826">
        <w:rPr>
          <w:rFonts w:cs="Segoe UI"/>
          <w:color w:val="000000"/>
          <w:szCs w:val="20"/>
        </w:rPr>
        <w:t>Strefa ochrony urbanistycznej ustanawiana jest dla wybranych terenów miast i wsi oraz gruntów o wzmożonym naporze urbanizacyjnym, które posiadają szczególne walory przyrodnicze. W gminie Góra Kalwaria obejmuje:</w:t>
      </w:r>
    </w:p>
    <w:p w14:paraId="594C1513" w14:textId="77777777" w:rsidR="007533E9" w:rsidRPr="00F52826" w:rsidRDefault="007533E9" w:rsidP="00160435">
      <w:pPr>
        <w:numPr>
          <w:ilvl w:val="0"/>
          <w:numId w:val="60"/>
        </w:numPr>
        <w:tabs>
          <w:tab w:val="left" w:pos="709"/>
        </w:tabs>
        <w:spacing w:before="0" w:after="0" w:line="276" w:lineRule="auto"/>
        <w:ind w:left="709" w:hanging="357"/>
        <w:rPr>
          <w:rFonts w:cs="Segoe UI"/>
          <w:szCs w:val="20"/>
        </w:rPr>
      </w:pPr>
      <w:r w:rsidRPr="00F52826">
        <w:rPr>
          <w:rFonts w:cs="Segoe UI"/>
          <w:szCs w:val="20"/>
        </w:rPr>
        <w:t>rejon Czersk – Karolina,</w:t>
      </w:r>
    </w:p>
    <w:p w14:paraId="56D16B31" w14:textId="77777777" w:rsidR="007533E9" w:rsidRPr="00F52826" w:rsidRDefault="007533E9" w:rsidP="00160435">
      <w:pPr>
        <w:numPr>
          <w:ilvl w:val="0"/>
          <w:numId w:val="60"/>
        </w:numPr>
        <w:tabs>
          <w:tab w:val="left" w:pos="709"/>
        </w:tabs>
        <w:spacing w:before="0" w:after="0" w:line="276" w:lineRule="auto"/>
        <w:ind w:left="709"/>
        <w:rPr>
          <w:rFonts w:cs="Segoe UI"/>
          <w:szCs w:val="20"/>
        </w:rPr>
      </w:pPr>
      <w:r w:rsidRPr="00F52826">
        <w:rPr>
          <w:rFonts w:cs="Segoe UI"/>
          <w:szCs w:val="20"/>
        </w:rPr>
        <w:t>rejon Góra Kalwaria – poligon ze strzelnicą,</w:t>
      </w:r>
    </w:p>
    <w:p w14:paraId="3B0A2938" w14:textId="77777777" w:rsidR="007533E9" w:rsidRPr="00F52826" w:rsidRDefault="007533E9" w:rsidP="00160435">
      <w:pPr>
        <w:numPr>
          <w:ilvl w:val="0"/>
          <w:numId w:val="60"/>
        </w:numPr>
        <w:tabs>
          <w:tab w:val="left" w:pos="709"/>
        </w:tabs>
        <w:spacing w:before="0" w:after="0" w:line="276" w:lineRule="auto"/>
        <w:ind w:left="709"/>
        <w:rPr>
          <w:rFonts w:cs="Segoe UI"/>
          <w:szCs w:val="20"/>
        </w:rPr>
      </w:pPr>
      <w:r w:rsidRPr="00F52826">
        <w:rPr>
          <w:rFonts w:cs="Segoe UI"/>
          <w:szCs w:val="20"/>
        </w:rPr>
        <w:t>rejon Linin – na południe od jednostki wojskowej.</w:t>
      </w:r>
    </w:p>
    <w:p w14:paraId="0FDC0AD6" w14:textId="77777777" w:rsidR="007533E9" w:rsidRPr="00F52826" w:rsidRDefault="007533E9" w:rsidP="007533E9">
      <w:pPr>
        <w:pStyle w:val="Akapitzlist"/>
        <w:spacing w:before="0" w:after="0"/>
        <w:ind w:left="0" w:firstLine="0"/>
        <w:rPr>
          <w:rFonts w:eastAsia="Times New Roman" w:cs="Segoe UI"/>
          <w:color w:val="000000"/>
          <w:szCs w:val="20"/>
          <w:lang w:eastAsia="pl-PL"/>
        </w:rPr>
      </w:pPr>
    </w:p>
    <w:p w14:paraId="07985DC8" w14:textId="77777777" w:rsidR="007533E9" w:rsidRPr="00F52826" w:rsidRDefault="007533E9" w:rsidP="007533E9">
      <w:pPr>
        <w:pStyle w:val="Akapitzlist"/>
        <w:spacing w:before="0" w:after="0"/>
        <w:ind w:left="0" w:firstLine="0"/>
        <w:rPr>
          <w:rFonts w:cs="Segoe UI"/>
          <w:szCs w:val="20"/>
          <w:lang w:eastAsia="ar-SA"/>
        </w:rPr>
      </w:pPr>
      <w:r w:rsidRPr="00F52826">
        <w:rPr>
          <w:rFonts w:eastAsia="Times New Roman" w:cs="Segoe UI"/>
          <w:color w:val="000000"/>
          <w:szCs w:val="20"/>
          <w:lang w:eastAsia="pl-PL"/>
        </w:rPr>
        <w:t xml:space="preserve">Ad. c) </w:t>
      </w:r>
      <w:r w:rsidRPr="00F52826">
        <w:rPr>
          <w:rFonts w:cs="Segoe UI"/>
          <w:color w:val="000000"/>
          <w:szCs w:val="20"/>
        </w:rPr>
        <w:t xml:space="preserve">Obszar gminy Góra Kalwaria znajduje się częściowo </w:t>
      </w:r>
      <w:r w:rsidRPr="00F52826">
        <w:rPr>
          <w:rFonts w:cs="Segoe UI"/>
          <w:szCs w:val="20"/>
        </w:rPr>
        <w:t xml:space="preserve">w granicach </w:t>
      </w:r>
      <w:r w:rsidRPr="00F52826">
        <w:rPr>
          <w:rFonts w:cs="Segoe UI"/>
          <w:szCs w:val="20"/>
          <w:lang w:eastAsia="ar-SA"/>
        </w:rPr>
        <w:t>Chojnowskiego Parku Krajobrazowego (</w:t>
      </w:r>
      <w:proofErr w:type="spellStart"/>
      <w:r w:rsidRPr="00F52826">
        <w:rPr>
          <w:rFonts w:cs="Segoe UI"/>
          <w:szCs w:val="20"/>
          <w:lang w:eastAsia="ar-SA"/>
        </w:rPr>
        <w:t>ChPK</w:t>
      </w:r>
      <w:proofErr w:type="spellEnd"/>
      <w:r w:rsidRPr="00F52826">
        <w:rPr>
          <w:rFonts w:cs="Segoe UI"/>
          <w:szCs w:val="20"/>
          <w:lang w:eastAsia="ar-SA"/>
        </w:rPr>
        <w:t xml:space="preserve">) utworzonego rozporządzeniem Wojewody Warszawskiego z dnia 1 czerwca 1993 r. w sprawie utworzenia Chojnowskiego Parku Krajobrazowego (Dz. Urz. Woj. Warszawskiego z 1993 r. Nr 9, poz. 100). </w:t>
      </w:r>
    </w:p>
    <w:p w14:paraId="7B52714F" w14:textId="77777777" w:rsidR="007533E9" w:rsidRPr="00F52826" w:rsidRDefault="007533E9" w:rsidP="007533E9">
      <w:pPr>
        <w:spacing w:before="0" w:after="0"/>
        <w:ind w:firstLine="0"/>
        <w:rPr>
          <w:rFonts w:cs="Segoe UI"/>
          <w:color w:val="000000"/>
          <w:szCs w:val="20"/>
        </w:rPr>
      </w:pPr>
    </w:p>
    <w:p w14:paraId="24D1D19F" w14:textId="77777777" w:rsidR="007533E9" w:rsidRPr="00F52826" w:rsidRDefault="007533E9" w:rsidP="007533E9">
      <w:pPr>
        <w:spacing w:before="0" w:after="0"/>
        <w:ind w:firstLine="0"/>
        <w:rPr>
          <w:rFonts w:cs="Segoe UI"/>
          <w:color w:val="000000"/>
          <w:szCs w:val="20"/>
        </w:rPr>
      </w:pPr>
      <w:r w:rsidRPr="00F52826">
        <w:rPr>
          <w:rFonts w:cs="Segoe UI"/>
          <w:color w:val="000000"/>
          <w:szCs w:val="20"/>
        </w:rPr>
        <w:t xml:space="preserve">Obecnie dla Chojnowskiego Parku Krajobrazowego obowiązuje rozporządzenie Nr 7 Wojewody Mazowieckiego z dnia 4 kwietnia 2005 r. </w:t>
      </w:r>
      <w:r w:rsidRPr="00F52826">
        <w:rPr>
          <w:rFonts w:cs="Segoe UI"/>
          <w:i/>
          <w:color w:val="000000"/>
          <w:szCs w:val="20"/>
        </w:rPr>
        <w:t>w sprawie Chojnowskiego Parku Krajobrazowego</w:t>
      </w:r>
      <w:r w:rsidRPr="00F52826">
        <w:rPr>
          <w:rFonts w:cs="Segoe UI"/>
          <w:color w:val="000000"/>
          <w:szCs w:val="20"/>
        </w:rPr>
        <w:t xml:space="preserve"> (Dz. Urz. Woj. </w:t>
      </w:r>
      <w:proofErr w:type="spellStart"/>
      <w:r w:rsidRPr="00F52826">
        <w:rPr>
          <w:rFonts w:cs="Segoe UI"/>
          <w:color w:val="000000"/>
          <w:szCs w:val="20"/>
        </w:rPr>
        <w:t>Maz</w:t>
      </w:r>
      <w:proofErr w:type="spellEnd"/>
      <w:r w:rsidRPr="00F52826">
        <w:rPr>
          <w:rFonts w:cs="Segoe UI"/>
          <w:color w:val="000000"/>
          <w:szCs w:val="20"/>
        </w:rPr>
        <w:t>. Z 2005 r., Nr 75, poz. 1976), zgodnie z którym na terenie Parku zakazuje się:</w:t>
      </w:r>
    </w:p>
    <w:p w14:paraId="20638639"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p w14:paraId="2520FACC"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w:t>
      </w:r>
    </w:p>
    <w:p w14:paraId="7D421F86"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likwidowania i niszczenia zadrzewień śródpolnych, przydrożnych i nadwodnych, jeżeli nie wynikają z potrzeby zapewnienia bezpieczeństwa ruchu drogowego lub wodnego lub budowy, odbudowy, utrzymania, remontów lub naprawy urządzeń wodnych;</w:t>
      </w:r>
    </w:p>
    <w:p w14:paraId="6CC05974"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pozyskiwania dla celów gospodarczych skał, w tym torfu, oraz skamieniałości, w tym kopalnych szczątków roślin i zwierząt, a także minerałów i bursztynu;</w:t>
      </w:r>
    </w:p>
    <w:p w14:paraId="2A34A80F"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 xml:space="preserve">wykonywania prac ziemnych trwale zniekształcających rzeźbę terenu, z wyjątkiem prac związanych z zabezpieczeniem przeciwsztormowym, przeciwpowodziowym lub </w:t>
      </w:r>
      <w:proofErr w:type="spellStart"/>
      <w:r w:rsidRPr="00F52826">
        <w:rPr>
          <w:rFonts w:cs="Segoe UI"/>
          <w:szCs w:val="20"/>
          <w:lang w:eastAsia="ar-SA"/>
        </w:rPr>
        <w:t>przeciwosuwiskowym</w:t>
      </w:r>
      <w:proofErr w:type="spellEnd"/>
      <w:r w:rsidRPr="00F52826">
        <w:rPr>
          <w:rFonts w:cs="Segoe UI"/>
          <w:szCs w:val="20"/>
          <w:lang w:eastAsia="ar-SA"/>
        </w:rPr>
        <w:t xml:space="preserve"> lub budową, odbudową, utrzymaniem, remontem lub naprawą urządzeń wodnych;</w:t>
      </w:r>
    </w:p>
    <w:p w14:paraId="41201719"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dokonywania zmian stosunków wodnych, jeżeli zmiany te nie służą ochronie przyrody lub racjonalnej gospodarce rolnej, leśnej, wodnej lub rybackiej;</w:t>
      </w:r>
    </w:p>
    <w:p w14:paraId="0722F726"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budowania nowych obiektów budowlanych w pasie szerokości 100 m od linii brzegów rzek, jezior i innych zbiorników wodnych, z wyjątkiem obiektów służących turystyce wodnej, gospodarce wodnej lub rybackiej;</w:t>
      </w:r>
    </w:p>
    <w:p w14:paraId="637010D8"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likwidowania, zasypywania i przekształcania zbiorników wodnych, starorzeczy oraz obszarów wodno-błotnych;</w:t>
      </w:r>
    </w:p>
    <w:p w14:paraId="5D431678"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wylewania gnojowicy, z wyjątkiem nawożenia własnych gruntów rolnych;</w:t>
      </w:r>
    </w:p>
    <w:p w14:paraId="71C1D7ED"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lastRenderedPageBreak/>
        <w:t>prowadzenia chowu i hodowli zwierząt metodą bezściółkową;</w:t>
      </w:r>
    </w:p>
    <w:p w14:paraId="3485933D"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utrzymywania otwartych rowów ściekowych i zbiorników ściekowych;</w:t>
      </w:r>
    </w:p>
    <w:p w14:paraId="036E539F"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organizowania rajdów motorowych i samochodowych;</w:t>
      </w:r>
    </w:p>
    <w:p w14:paraId="3A8AA0AD" w14:textId="77777777" w:rsidR="007533E9" w:rsidRPr="00F52826" w:rsidRDefault="007533E9" w:rsidP="00160435">
      <w:pPr>
        <w:pStyle w:val="Akapitzlist"/>
        <w:numPr>
          <w:ilvl w:val="0"/>
          <w:numId w:val="56"/>
        </w:numPr>
        <w:spacing w:before="0" w:after="0"/>
        <w:ind w:left="850" w:hanging="425"/>
        <w:contextualSpacing w:val="0"/>
        <w:rPr>
          <w:rFonts w:cs="Segoe UI"/>
          <w:szCs w:val="20"/>
          <w:lang w:eastAsia="ar-SA"/>
        </w:rPr>
      </w:pPr>
      <w:r w:rsidRPr="00F52826">
        <w:rPr>
          <w:rFonts w:cs="Segoe UI"/>
          <w:szCs w:val="20"/>
          <w:lang w:eastAsia="ar-SA"/>
        </w:rPr>
        <w:t>używania łodzi motorowych i innego sprzętu motorowego na otwartych zbiornikach wodnych.</w:t>
      </w:r>
    </w:p>
    <w:p w14:paraId="7342E33D" w14:textId="77777777" w:rsidR="007533E9" w:rsidRPr="00F52826" w:rsidRDefault="007533E9" w:rsidP="007533E9">
      <w:pPr>
        <w:spacing w:before="0" w:after="0"/>
        <w:ind w:firstLine="0"/>
        <w:rPr>
          <w:rFonts w:cs="Segoe UI"/>
          <w:szCs w:val="20"/>
          <w:lang w:eastAsia="ar-SA"/>
        </w:rPr>
      </w:pPr>
    </w:p>
    <w:p w14:paraId="6814858E" w14:textId="77777777" w:rsidR="007533E9" w:rsidRPr="00F52826" w:rsidRDefault="007533E9" w:rsidP="007533E9">
      <w:pPr>
        <w:spacing w:before="0" w:after="0"/>
        <w:ind w:firstLine="0"/>
        <w:rPr>
          <w:rFonts w:cs="Segoe UI"/>
          <w:szCs w:val="20"/>
        </w:rPr>
      </w:pPr>
      <w:r w:rsidRPr="00F52826">
        <w:rPr>
          <w:rFonts w:cs="Segoe UI"/>
          <w:szCs w:val="20"/>
          <w:lang w:eastAsia="ar-SA"/>
        </w:rPr>
        <w:t>Zakaz, o którym mowa w</w:t>
      </w:r>
      <w:r w:rsidR="0058778E" w:rsidRPr="00F52826">
        <w:rPr>
          <w:rFonts w:cs="Segoe UI"/>
          <w:szCs w:val="20"/>
          <w:lang w:eastAsia="ar-SA"/>
        </w:rPr>
        <w:t xml:space="preserve"> </w:t>
      </w:r>
      <w:r w:rsidRPr="00F52826">
        <w:rPr>
          <w:rFonts w:cs="Segoe UI"/>
          <w:szCs w:val="20"/>
          <w:lang w:eastAsia="ar-SA"/>
        </w:rPr>
        <w:t>pkt. 7, nie dotyczy obowiązujących w dniu wejścia w życie rozporządzenia miejscowych planów zagospodarowania przestrzennego.</w:t>
      </w:r>
    </w:p>
    <w:p w14:paraId="76549616" w14:textId="77777777" w:rsidR="007533E9" w:rsidRPr="00F52826" w:rsidRDefault="007533E9" w:rsidP="007533E9">
      <w:pPr>
        <w:spacing w:before="0" w:after="0"/>
        <w:ind w:firstLine="0"/>
        <w:rPr>
          <w:rFonts w:cs="Segoe UI"/>
          <w:szCs w:val="20"/>
        </w:rPr>
      </w:pPr>
    </w:p>
    <w:p w14:paraId="260ED3B6" w14:textId="77777777" w:rsidR="007533E9" w:rsidRPr="00F52826" w:rsidRDefault="007533E9" w:rsidP="007533E9">
      <w:pPr>
        <w:spacing w:before="0" w:after="0"/>
        <w:ind w:firstLine="0"/>
        <w:rPr>
          <w:rFonts w:cs="Segoe UI"/>
          <w:szCs w:val="20"/>
        </w:rPr>
      </w:pPr>
      <w:r w:rsidRPr="00F52826">
        <w:rPr>
          <w:rFonts w:cs="Segoe UI"/>
          <w:szCs w:val="20"/>
        </w:rPr>
        <w:t xml:space="preserve">Dla Chojnowskiego Parku Krajobrazowego obowiązuje plan ochrony przyjęty uchwałą Nr 228/19 Sejmiku Województwa Mazowieckiego z dnia 17 grudnia 2019 r. </w:t>
      </w:r>
      <w:r w:rsidRPr="00F52826">
        <w:rPr>
          <w:rFonts w:cs="Segoe UI"/>
          <w:i/>
          <w:szCs w:val="20"/>
        </w:rPr>
        <w:t>w sprawie ustanowienia Planu Ochrony dla Chojnowskiego Parku Krajobrazowego</w:t>
      </w:r>
      <w:r w:rsidRPr="00F52826">
        <w:rPr>
          <w:rFonts w:cs="Segoe UI"/>
          <w:szCs w:val="20"/>
        </w:rPr>
        <w:t xml:space="preserve">. W planie ochrony </w:t>
      </w:r>
      <w:r w:rsidR="00092427" w:rsidRPr="00F52826">
        <w:rPr>
          <w:rFonts w:cs="Segoe UI"/>
          <w:szCs w:val="20"/>
        </w:rPr>
        <w:t>Chojnowskiego</w:t>
      </w:r>
      <w:r w:rsidRPr="00F52826">
        <w:rPr>
          <w:rFonts w:cs="Segoe UI"/>
          <w:szCs w:val="20"/>
        </w:rPr>
        <w:t xml:space="preserve"> Parku Krajobrazowego wyznaczono obszary realizacji działań ochronnych zwane strefami. Gmina Góra Kalwaria leży w zasięgu stref:</w:t>
      </w:r>
    </w:p>
    <w:p w14:paraId="21DCC190" w14:textId="77777777" w:rsidR="007533E9" w:rsidRPr="00F52826" w:rsidRDefault="007533E9" w:rsidP="00160435">
      <w:pPr>
        <w:pStyle w:val="Akapitzlist"/>
        <w:numPr>
          <w:ilvl w:val="0"/>
          <w:numId w:val="58"/>
        </w:numPr>
        <w:spacing w:before="0" w:after="0" w:line="276" w:lineRule="auto"/>
        <w:ind w:left="567" w:hanging="283"/>
        <w:rPr>
          <w:rFonts w:cs="Segoe UI"/>
          <w:szCs w:val="20"/>
        </w:rPr>
      </w:pPr>
      <w:r w:rsidRPr="00F52826">
        <w:rPr>
          <w:rFonts w:cs="Segoe UI"/>
          <w:b/>
          <w:szCs w:val="20"/>
        </w:rPr>
        <w:t>BS</w:t>
      </w:r>
      <w:r w:rsidRPr="00F52826">
        <w:rPr>
          <w:rFonts w:cs="Segoe UI"/>
          <w:szCs w:val="20"/>
        </w:rPr>
        <w:t xml:space="preserve"> – strefy utrzymania istniejącego sposobu użytkowania terenu (ochrona stabilizująca): </w:t>
      </w:r>
    </w:p>
    <w:p w14:paraId="2CFA7FFD" w14:textId="77777777" w:rsidR="007533E9" w:rsidRPr="00F52826" w:rsidRDefault="007533E9" w:rsidP="00160435">
      <w:pPr>
        <w:pStyle w:val="Akapitzlist"/>
        <w:numPr>
          <w:ilvl w:val="0"/>
          <w:numId w:val="57"/>
        </w:numPr>
        <w:spacing w:before="0" w:after="0" w:line="276" w:lineRule="auto"/>
        <w:ind w:left="1276" w:hanging="283"/>
        <w:rPr>
          <w:rFonts w:cs="Segoe UI"/>
          <w:szCs w:val="20"/>
        </w:rPr>
      </w:pPr>
      <w:r w:rsidRPr="00F52826">
        <w:rPr>
          <w:rFonts w:cs="Segoe UI"/>
          <w:szCs w:val="20"/>
        </w:rPr>
        <w:t>BS_1 – strefa zachowania tradycyjnego krajobrazu rolniczego i innych terenów otwartych,</w:t>
      </w:r>
    </w:p>
    <w:p w14:paraId="210CDC1D" w14:textId="77777777" w:rsidR="007533E9" w:rsidRPr="00F52826" w:rsidRDefault="007533E9" w:rsidP="00160435">
      <w:pPr>
        <w:pStyle w:val="Akapitzlist"/>
        <w:numPr>
          <w:ilvl w:val="0"/>
          <w:numId w:val="57"/>
        </w:numPr>
        <w:spacing w:before="0" w:after="0" w:line="276" w:lineRule="auto"/>
        <w:ind w:left="1276" w:hanging="283"/>
        <w:rPr>
          <w:rFonts w:cs="Segoe UI"/>
          <w:szCs w:val="20"/>
        </w:rPr>
      </w:pPr>
      <w:r w:rsidRPr="00F52826">
        <w:rPr>
          <w:rFonts w:cs="Segoe UI"/>
          <w:szCs w:val="20"/>
        </w:rPr>
        <w:t>BS_2 – strefa zachowania krajobrazu leśnego,</w:t>
      </w:r>
    </w:p>
    <w:p w14:paraId="0564F7CA" w14:textId="77777777" w:rsidR="007533E9" w:rsidRPr="00F52826" w:rsidRDefault="007533E9" w:rsidP="00160435">
      <w:pPr>
        <w:pStyle w:val="Akapitzlist"/>
        <w:numPr>
          <w:ilvl w:val="0"/>
          <w:numId w:val="57"/>
        </w:numPr>
        <w:spacing w:before="0" w:after="0" w:line="276" w:lineRule="auto"/>
        <w:ind w:left="1276" w:hanging="283"/>
        <w:rPr>
          <w:rFonts w:cs="Segoe UI"/>
          <w:szCs w:val="20"/>
        </w:rPr>
      </w:pPr>
      <w:r w:rsidRPr="00F52826">
        <w:rPr>
          <w:rFonts w:cs="Segoe UI"/>
          <w:szCs w:val="20"/>
        </w:rPr>
        <w:t>BS_5 – strefa zachowania założeń parkowych, cmentarnych i innych terenów zieleni;</w:t>
      </w:r>
    </w:p>
    <w:p w14:paraId="0D82BD27" w14:textId="77777777" w:rsidR="007533E9" w:rsidRPr="00F52826" w:rsidRDefault="007533E9" w:rsidP="00160435">
      <w:pPr>
        <w:pStyle w:val="Akapitzlist"/>
        <w:numPr>
          <w:ilvl w:val="0"/>
          <w:numId w:val="58"/>
        </w:numPr>
        <w:spacing w:before="0" w:after="0" w:line="276" w:lineRule="auto"/>
        <w:ind w:left="567" w:hanging="283"/>
        <w:rPr>
          <w:rFonts w:cs="Segoe UI"/>
          <w:szCs w:val="20"/>
        </w:rPr>
      </w:pPr>
      <w:r w:rsidRPr="00F52826">
        <w:rPr>
          <w:rFonts w:cs="Segoe UI"/>
          <w:b/>
          <w:szCs w:val="20"/>
        </w:rPr>
        <w:t>BK</w:t>
      </w:r>
      <w:r w:rsidRPr="00F52826">
        <w:rPr>
          <w:rFonts w:cs="Segoe UI"/>
          <w:szCs w:val="20"/>
        </w:rPr>
        <w:t xml:space="preserve"> – strefy i miejsca zmiany istniejącego stanu środowiska przyrodniczego lub kulturowego poprzez wywołanie ukierunkowanych procesów (ochrona kreatywna):</w:t>
      </w:r>
    </w:p>
    <w:p w14:paraId="6B9F408E" w14:textId="77777777" w:rsidR="007533E9" w:rsidRPr="00F52826" w:rsidRDefault="007533E9" w:rsidP="00160435">
      <w:pPr>
        <w:pStyle w:val="Akapitzlist"/>
        <w:numPr>
          <w:ilvl w:val="0"/>
          <w:numId w:val="57"/>
        </w:numPr>
        <w:spacing w:before="0" w:after="0" w:line="276" w:lineRule="auto"/>
        <w:ind w:left="1276" w:hanging="283"/>
        <w:rPr>
          <w:rFonts w:eastAsia="Times New Roman" w:cs="Segoe UI"/>
          <w:szCs w:val="20"/>
          <w:lang w:eastAsia="pl-PL"/>
        </w:rPr>
      </w:pPr>
      <w:r w:rsidRPr="00F52826">
        <w:rPr>
          <w:rFonts w:cs="Segoe UI"/>
          <w:szCs w:val="20"/>
        </w:rPr>
        <w:t>BK_2 – strefa modyfikacji gospodarki leśnej,</w:t>
      </w:r>
    </w:p>
    <w:p w14:paraId="577C7B0D" w14:textId="77777777" w:rsidR="007533E9" w:rsidRPr="00F52826" w:rsidRDefault="007533E9" w:rsidP="00160435">
      <w:pPr>
        <w:pStyle w:val="Akapitzlist"/>
        <w:numPr>
          <w:ilvl w:val="0"/>
          <w:numId w:val="57"/>
        </w:numPr>
        <w:spacing w:before="0" w:after="0" w:line="276" w:lineRule="auto"/>
        <w:ind w:left="1276" w:hanging="283"/>
        <w:rPr>
          <w:rFonts w:eastAsia="Times New Roman" w:cs="Segoe UI"/>
          <w:szCs w:val="20"/>
          <w:lang w:eastAsia="pl-PL"/>
        </w:rPr>
      </w:pPr>
      <w:r w:rsidRPr="00F52826">
        <w:rPr>
          <w:rFonts w:cs="Segoe UI"/>
          <w:szCs w:val="20"/>
        </w:rPr>
        <w:t>BK_3 – strefa i miejsce poprawy stosunków wodnych.</w:t>
      </w:r>
    </w:p>
    <w:p w14:paraId="5D89781D" w14:textId="77777777" w:rsidR="007533E9" w:rsidRPr="00F52826" w:rsidRDefault="007533E9" w:rsidP="007533E9">
      <w:pPr>
        <w:spacing w:before="0" w:after="0"/>
        <w:ind w:firstLine="0"/>
        <w:rPr>
          <w:rFonts w:eastAsia="Times New Roman" w:cs="Segoe UI"/>
          <w:szCs w:val="20"/>
          <w:lang w:eastAsia="pl-PL"/>
        </w:rPr>
      </w:pPr>
    </w:p>
    <w:p w14:paraId="7DD1DAEE" w14:textId="77777777" w:rsidR="007533E9" w:rsidRPr="00F52826" w:rsidRDefault="007533E9" w:rsidP="007533E9">
      <w:pPr>
        <w:spacing w:before="0" w:after="0"/>
        <w:ind w:firstLine="0"/>
        <w:rPr>
          <w:rFonts w:cs="Segoe UI"/>
          <w:szCs w:val="20"/>
        </w:rPr>
      </w:pPr>
      <w:r w:rsidRPr="00F52826">
        <w:rPr>
          <w:rFonts w:cs="Segoe UI"/>
          <w:szCs w:val="20"/>
        </w:rPr>
        <w:t>Plan zadań ochronnych zawiera zalecenia związane z:</w:t>
      </w:r>
    </w:p>
    <w:p w14:paraId="76C8D9F6" w14:textId="77777777" w:rsidR="007533E9" w:rsidRPr="00F52826" w:rsidRDefault="007533E9" w:rsidP="00160435">
      <w:pPr>
        <w:pStyle w:val="Akapitzlist"/>
        <w:numPr>
          <w:ilvl w:val="0"/>
          <w:numId w:val="58"/>
        </w:numPr>
        <w:spacing w:before="0" w:after="0"/>
        <w:ind w:left="567" w:hanging="283"/>
        <w:rPr>
          <w:rFonts w:cs="Segoe UI"/>
          <w:szCs w:val="20"/>
        </w:rPr>
      </w:pPr>
      <w:r w:rsidRPr="00F52826">
        <w:rPr>
          <w:rFonts w:cs="Segoe UI"/>
          <w:szCs w:val="20"/>
        </w:rPr>
        <w:t>ochroną zasobów abiotycznych i gleb,</w:t>
      </w:r>
    </w:p>
    <w:p w14:paraId="125EBC2A" w14:textId="77777777" w:rsidR="007533E9" w:rsidRPr="00F52826" w:rsidRDefault="007533E9" w:rsidP="00160435">
      <w:pPr>
        <w:pStyle w:val="Akapitzlist"/>
        <w:numPr>
          <w:ilvl w:val="0"/>
          <w:numId w:val="58"/>
        </w:numPr>
        <w:spacing w:before="0" w:after="0"/>
        <w:ind w:left="567" w:hanging="283"/>
        <w:rPr>
          <w:rFonts w:cs="Segoe UI"/>
          <w:szCs w:val="20"/>
        </w:rPr>
      </w:pPr>
      <w:r w:rsidRPr="00F52826">
        <w:rPr>
          <w:rFonts w:cs="Segoe UI"/>
          <w:szCs w:val="20"/>
        </w:rPr>
        <w:t>ograniczeniem i spowolnieniem odpływu powierzchniowego,</w:t>
      </w:r>
    </w:p>
    <w:p w14:paraId="57654C3B" w14:textId="77777777" w:rsidR="007533E9" w:rsidRPr="00F52826" w:rsidRDefault="007533E9" w:rsidP="00160435">
      <w:pPr>
        <w:pStyle w:val="Akapitzlist"/>
        <w:numPr>
          <w:ilvl w:val="0"/>
          <w:numId w:val="58"/>
        </w:numPr>
        <w:spacing w:before="0" w:after="0"/>
        <w:ind w:left="567" w:hanging="283"/>
        <w:rPr>
          <w:rFonts w:cs="Segoe UI"/>
          <w:szCs w:val="20"/>
        </w:rPr>
      </w:pPr>
      <w:r w:rsidRPr="00F52826">
        <w:rPr>
          <w:rFonts w:cs="Segoe UI"/>
          <w:szCs w:val="20"/>
        </w:rPr>
        <w:t>ochroną lądowych ekosystemów nieleśnych, mające na celu zachowanie rolniczego użytkowania terenu oraz krajobrazu rolniczego,</w:t>
      </w:r>
    </w:p>
    <w:p w14:paraId="642A5D61" w14:textId="77777777" w:rsidR="007533E9" w:rsidRPr="00F52826" w:rsidRDefault="007533E9" w:rsidP="00160435">
      <w:pPr>
        <w:pStyle w:val="Akapitzlist"/>
        <w:numPr>
          <w:ilvl w:val="0"/>
          <w:numId w:val="58"/>
        </w:numPr>
        <w:spacing w:before="0" w:after="0"/>
        <w:ind w:left="567" w:hanging="283"/>
        <w:rPr>
          <w:rFonts w:cs="Segoe UI"/>
          <w:szCs w:val="20"/>
        </w:rPr>
      </w:pPr>
      <w:r w:rsidRPr="00F52826">
        <w:rPr>
          <w:rFonts w:cs="Segoe UI"/>
          <w:szCs w:val="20"/>
        </w:rPr>
        <w:t xml:space="preserve">przeciwdziałaniem sukcesji zarastających muraw, pastwisk, łąk, w tym śródleśnych, </w:t>
      </w:r>
    </w:p>
    <w:p w14:paraId="484D4C4C" w14:textId="77777777" w:rsidR="007533E9" w:rsidRPr="00F52826" w:rsidRDefault="007533E9" w:rsidP="00160435">
      <w:pPr>
        <w:pStyle w:val="Akapitzlist"/>
        <w:numPr>
          <w:ilvl w:val="0"/>
          <w:numId w:val="58"/>
        </w:numPr>
        <w:spacing w:before="0" w:after="0"/>
        <w:ind w:left="567" w:hanging="283"/>
        <w:rPr>
          <w:rFonts w:cs="Segoe UI"/>
          <w:szCs w:val="20"/>
        </w:rPr>
      </w:pPr>
      <w:r w:rsidRPr="00F52826">
        <w:rPr>
          <w:rFonts w:cs="Segoe UI"/>
          <w:szCs w:val="20"/>
        </w:rPr>
        <w:t>ochroną ekosystemów leśnych, mające na celu zachowanie gospodarki leśnej oraz krajobrazu leśnego, ewentualnie modyfikację gospodarki leśnej</w:t>
      </w:r>
    </w:p>
    <w:p w14:paraId="5874D554" w14:textId="77777777" w:rsidR="007533E9" w:rsidRPr="00F52826" w:rsidRDefault="007533E9" w:rsidP="00160435">
      <w:pPr>
        <w:pStyle w:val="Akapitzlist"/>
        <w:numPr>
          <w:ilvl w:val="0"/>
          <w:numId w:val="58"/>
        </w:numPr>
        <w:spacing w:before="0" w:after="0"/>
        <w:ind w:left="567" w:hanging="283"/>
        <w:rPr>
          <w:rFonts w:cs="Segoe UI"/>
          <w:szCs w:val="20"/>
        </w:rPr>
      </w:pPr>
      <w:r w:rsidRPr="00F52826">
        <w:rPr>
          <w:rFonts w:cs="Segoe UI"/>
          <w:szCs w:val="20"/>
        </w:rPr>
        <w:t>ochroną zasobów i ekosystemów wodnych,</w:t>
      </w:r>
    </w:p>
    <w:p w14:paraId="1528C991" w14:textId="77777777" w:rsidR="007533E9" w:rsidRPr="00F52826" w:rsidRDefault="007533E9" w:rsidP="00160435">
      <w:pPr>
        <w:pStyle w:val="Akapitzlist"/>
        <w:numPr>
          <w:ilvl w:val="0"/>
          <w:numId w:val="58"/>
        </w:numPr>
        <w:spacing w:before="0" w:after="0"/>
        <w:ind w:left="567" w:hanging="283"/>
        <w:rPr>
          <w:rFonts w:cs="Segoe UI"/>
          <w:szCs w:val="20"/>
        </w:rPr>
      </w:pPr>
      <w:r w:rsidRPr="00F52826">
        <w:rPr>
          <w:rFonts w:cs="Segoe UI"/>
          <w:szCs w:val="20"/>
        </w:rPr>
        <w:t>ochroną gatunków grzybów, roślin i zwierząt dziko występujących oraz ich siedlisk,</w:t>
      </w:r>
    </w:p>
    <w:p w14:paraId="58C96F2E" w14:textId="77777777" w:rsidR="007533E9" w:rsidRPr="00F52826" w:rsidRDefault="007533E9" w:rsidP="00160435">
      <w:pPr>
        <w:pStyle w:val="Akapitzlist"/>
        <w:numPr>
          <w:ilvl w:val="0"/>
          <w:numId w:val="58"/>
        </w:numPr>
        <w:spacing w:before="0" w:after="0"/>
        <w:ind w:left="567" w:hanging="283"/>
        <w:rPr>
          <w:rFonts w:cs="Segoe UI"/>
          <w:szCs w:val="20"/>
        </w:rPr>
      </w:pPr>
      <w:r w:rsidRPr="00F52826">
        <w:rPr>
          <w:rFonts w:cs="Segoe UI"/>
          <w:szCs w:val="20"/>
        </w:rPr>
        <w:t>wzmocnieniem połączeń przyrodniczych, a tym samym migracją gatunków i wymianą genów,</w:t>
      </w:r>
    </w:p>
    <w:p w14:paraId="42BB17B2" w14:textId="77777777" w:rsidR="007533E9" w:rsidRPr="00F52826" w:rsidRDefault="007533E9" w:rsidP="00160435">
      <w:pPr>
        <w:pStyle w:val="Akapitzlist"/>
        <w:numPr>
          <w:ilvl w:val="0"/>
          <w:numId w:val="58"/>
        </w:numPr>
        <w:spacing w:before="0" w:after="0"/>
        <w:ind w:left="567" w:hanging="283"/>
        <w:rPr>
          <w:rFonts w:cs="Segoe UI"/>
          <w:szCs w:val="20"/>
        </w:rPr>
      </w:pPr>
      <w:r w:rsidRPr="00F52826">
        <w:rPr>
          <w:rFonts w:cs="Segoe UI"/>
          <w:szCs w:val="20"/>
        </w:rPr>
        <w:t>ochroną wartości krajobrazowych, w tym krajobrazu kulturowego oraz ochrony obiektów dziedzictwa kulturowego.</w:t>
      </w:r>
    </w:p>
    <w:p w14:paraId="1E88D54B" w14:textId="77777777" w:rsidR="007533E9" w:rsidRPr="00F52826" w:rsidRDefault="007533E9" w:rsidP="007533E9">
      <w:pPr>
        <w:spacing w:before="0" w:after="0"/>
        <w:ind w:firstLine="0"/>
        <w:rPr>
          <w:rFonts w:cs="Segoe UI"/>
          <w:szCs w:val="20"/>
        </w:rPr>
      </w:pPr>
    </w:p>
    <w:p w14:paraId="026B589F" w14:textId="77777777" w:rsidR="007533E9" w:rsidRPr="00F52826" w:rsidRDefault="007533E9" w:rsidP="007533E9">
      <w:pPr>
        <w:spacing w:before="0" w:after="0"/>
        <w:ind w:firstLine="0"/>
        <w:rPr>
          <w:rFonts w:cs="Segoe UI"/>
          <w:szCs w:val="20"/>
        </w:rPr>
      </w:pPr>
      <w:r w:rsidRPr="00F52826">
        <w:rPr>
          <w:rFonts w:cs="Segoe UI"/>
          <w:szCs w:val="20"/>
        </w:rPr>
        <w:t xml:space="preserve">Ponadto zawiera on również ustalenia do studiów uwarunkowań i kierunków zagospodarowania przestrzennego oraz miejscowych planów zagospodarowania przestrzennego, które dotyczą eliminacji lub ograniczenia zagrożeń wewnętrznych i zewnętrznych dla celów ochrony przyrody Chojnowskiego Parku Krajobrazowego. </w:t>
      </w:r>
    </w:p>
    <w:p w14:paraId="6B336BFB" w14:textId="77777777" w:rsidR="007533E9" w:rsidRPr="00F52826" w:rsidRDefault="007533E9" w:rsidP="007533E9">
      <w:pPr>
        <w:spacing w:before="0" w:after="0"/>
        <w:ind w:firstLine="0"/>
        <w:rPr>
          <w:rFonts w:eastAsia="Times New Roman" w:cs="Segoe UI"/>
          <w:color w:val="000000"/>
          <w:szCs w:val="20"/>
          <w:lang w:eastAsia="pl-PL"/>
        </w:rPr>
      </w:pPr>
    </w:p>
    <w:p w14:paraId="2EC25A13" w14:textId="77777777" w:rsidR="007533E9" w:rsidRPr="00F52826" w:rsidRDefault="007533E9" w:rsidP="007533E9">
      <w:pPr>
        <w:spacing w:before="0" w:after="0"/>
        <w:ind w:firstLine="0"/>
        <w:rPr>
          <w:rFonts w:cs="Segoe UI"/>
          <w:color w:val="000000"/>
          <w:szCs w:val="20"/>
        </w:rPr>
      </w:pPr>
      <w:r w:rsidRPr="00F52826">
        <w:rPr>
          <w:rFonts w:eastAsia="Times New Roman" w:cs="Segoe UI"/>
          <w:color w:val="000000"/>
          <w:szCs w:val="20"/>
          <w:lang w:eastAsia="pl-PL"/>
        </w:rPr>
        <w:t xml:space="preserve">Ad. d) </w:t>
      </w:r>
      <w:r w:rsidRPr="00F52826">
        <w:rPr>
          <w:rFonts w:cs="Segoe UI"/>
          <w:color w:val="000000"/>
          <w:szCs w:val="20"/>
        </w:rPr>
        <w:t>W granicach gminy Góra Kalwaria znajduje się część rezerwatu przyrody Łachy Brzeskie, powołanego na mocy rozporządzenia Ministra Ochrony Środowiska, Zasobów Naturalnych i Leśnictwa z 23 grudnia 1998 r. (Dz. U. Z 1998</w:t>
      </w:r>
      <w:r w:rsidR="008374DB" w:rsidRPr="00F52826">
        <w:rPr>
          <w:rFonts w:cs="Segoe UI"/>
          <w:color w:val="000000"/>
          <w:szCs w:val="20"/>
        </w:rPr>
        <w:t xml:space="preserve"> </w:t>
      </w:r>
      <w:r w:rsidRPr="00F52826">
        <w:rPr>
          <w:rFonts w:cs="Segoe UI"/>
          <w:color w:val="000000"/>
          <w:szCs w:val="20"/>
        </w:rPr>
        <w:t xml:space="preserve">r., Nr 166, poz. 1224). </w:t>
      </w:r>
    </w:p>
    <w:p w14:paraId="710645DE" w14:textId="77777777" w:rsidR="007533E9" w:rsidRPr="00F52826" w:rsidRDefault="007533E9" w:rsidP="007533E9">
      <w:pPr>
        <w:spacing w:before="0" w:after="0"/>
        <w:ind w:firstLine="0"/>
        <w:rPr>
          <w:rFonts w:cs="Segoe UI"/>
          <w:color w:val="000000"/>
          <w:szCs w:val="20"/>
        </w:rPr>
      </w:pPr>
    </w:p>
    <w:p w14:paraId="18B353FB" w14:textId="77777777" w:rsidR="007533E9" w:rsidRPr="00F52826" w:rsidRDefault="007533E9" w:rsidP="007533E9">
      <w:pPr>
        <w:spacing w:before="0" w:after="0"/>
        <w:ind w:firstLine="0"/>
        <w:rPr>
          <w:rFonts w:cs="Segoe UI"/>
          <w:color w:val="000000"/>
          <w:szCs w:val="20"/>
        </w:rPr>
      </w:pPr>
      <w:r w:rsidRPr="00F52826">
        <w:rPr>
          <w:rFonts w:cs="Segoe UI"/>
          <w:color w:val="000000"/>
          <w:szCs w:val="20"/>
        </w:rPr>
        <w:t>Rezerwat ten posiada plan ochrony przyjęty rozporządzeniem Nr 59 Wojewody Mazowieckiego z dnia 8 grudnia 2003</w:t>
      </w:r>
      <w:r w:rsidR="008374DB" w:rsidRPr="00F52826">
        <w:rPr>
          <w:rFonts w:cs="Segoe UI"/>
          <w:color w:val="000000"/>
          <w:szCs w:val="20"/>
        </w:rPr>
        <w:t xml:space="preserve"> </w:t>
      </w:r>
      <w:r w:rsidRPr="00F52826">
        <w:rPr>
          <w:rFonts w:cs="Segoe UI"/>
          <w:color w:val="000000"/>
          <w:szCs w:val="20"/>
        </w:rPr>
        <w:t xml:space="preserve">r. w sprawie ustanowienia planu ochrony dla rezerwatu przyrody „Łachy Brzeskie” (Dz. Urz. Woj. </w:t>
      </w:r>
      <w:proofErr w:type="spellStart"/>
      <w:r w:rsidRPr="00F52826">
        <w:rPr>
          <w:rFonts w:cs="Segoe UI"/>
          <w:color w:val="000000"/>
          <w:szCs w:val="20"/>
        </w:rPr>
        <w:t>Maz</w:t>
      </w:r>
      <w:proofErr w:type="spellEnd"/>
      <w:r w:rsidRPr="00F52826">
        <w:rPr>
          <w:rFonts w:cs="Segoe UI"/>
          <w:color w:val="000000"/>
          <w:szCs w:val="20"/>
        </w:rPr>
        <w:t>. Z 2003</w:t>
      </w:r>
      <w:r w:rsidR="008374DB" w:rsidRPr="00F52826">
        <w:rPr>
          <w:rFonts w:cs="Segoe UI"/>
          <w:color w:val="000000"/>
          <w:szCs w:val="20"/>
        </w:rPr>
        <w:t xml:space="preserve"> </w:t>
      </w:r>
      <w:r w:rsidRPr="00F52826">
        <w:rPr>
          <w:rFonts w:cs="Segoe UI"/>
          <w:color w:val="000000"/>
          <w:szCs w:val="20"/>
        </w:rPr>
        <w:t xml:space="preserve">r., nr 306, poz. 8147). Ustala on na całym obszarze realizację ochrony </w:t>
      </w:r>
      <w:r w:rsidRPr="00F52826">
        <w:rPr>
          <w:rFonts w:cs="Segoe UI"/>
          <w:color w:val="000000"/>
          <w:szCs w:val="20"/>
        </w:rPr>
        <w:lastRenderedPageBreak/>
        <w:t>częściowej polegającej na czynnej ochronie ekosystemów i składnikó</w:t>
      </w:r>
      <w:r w:rsidR="008374DB" w:rsidRPr="00F52826">
        <w:rPr>
          <w:rFonts w:cs="Segoe UI"/>
          <w:color w:val="000000"/>
          <w:szCs w:val="20"/>
        </w:rPr>
        <w:t>w przyrody dla ich utrzymania w </w:t>
      </w:r>
      <w:r w:rsidRPr="00F52826">
        <w:rPr>
          <w:rFonts w:cs="Segoe UI"/>
          <w:color w:val="000000"/>
          <w:szCs w:val="20"/>
        </w:rPr>
        <w:t xml:space="preserve">stanie zbliżonym do naturalnego, w szczególności zachowania ostoi lęgowych rzadkich i ginących gatunków ptaków występujących w dolinie Wisły. </w:t>
      </w:r>
    </w:p>
    <w:p w14:paraId="32A98140" w14:textId="77777777" w:rsidR="007533E9" w:rsidRPr="00F52826" w:rsidRDefault="007533E9" w:rsidP="007533E9">
      <w:pPr>
        <w:spacing w:before="0" w:after="0"/>
        <w:ind w:firstLine="0"/>
        <w:rPr>
          <w:rFonts w:cs="Segoe UI"/>
          <w:color w:val="000000"/>
          <w:szCs w:val="20"/>
          <w:u w:val="single"/>
        </w:rPr>
      </w:pPr>
    </w:p>
    <w:p w14:paraId="2BD04F84" w14:textId="77777777" w:rsidR="007533E9" w:rsidRPr="00F52826" w:rsidRDefault="007533E9" w:rsidP="007533E9">
      <w:pPr>
        <w:spacing w:before="0" w:after="0"/>
        <w:ind w:firstLine="0"/>
        <w:rPr>
          <w:rFonts w:cs="Segoe UI"/>
          <w:color w:val="000000"/>
          <w:szCs w:val="20"/>
        </w:rPr>
      </w:pPr>
      <w:r w:rsidRPr="00F52826">
        <w:rPr>
          <w:rFonts w:cs="Segoe UI"/>
          <w:color w:val="000000"/>
          <w:szCs w:val="20"/>
          <w:u w:val="single"/>
        </w:rPr>
        <w:t>Program działań ochronnych obejmuje realizację</w:t>
      </w:r>
      <w:r w:rsidRPr="00F52826">
        <w:rPr>
          <w:rFonts w:cs="Segoe UI"/>
          <w:color w:val="000000"/>
          <w:szCs w:val="20"/>
        </w:rPr>
        <w:t>:</w:t>
      </w:r>
    </w:p>
    <w:p w14:paraId="71873791" w14:textId="77777777" w:rsidR="007533E9" w:rsidRPr="00F52826" w:rsidRDefault="007533E9" w:rsidP="00160435">
      <w:pPr>
        <w:numPr>
          <w:ilvl w:val="0"/>
          <w:numId w:val="61"/>
        </w:numPr>
        <w:tabs>
          <w:tab w:val="left" w:pos="567"/>
        </w:tabs>
        <w:spacing w:before="0" w:after="0"/>
        <w:ind w:left="567" w:hanging="283"/>
        <w:rPr>
          <w:rFonts w:cs="Segoe UI"/>
          <w:color w:val="000000"/>
          <w:szCs w:val="20"/>
        </w:rPr>
      </w:pPr>
      <w:r w:rsidRPr="00F52826">
        <w:rPr>
          <w:rFonts w:cs="Segoe UI"/>
          <w:color w:val="000000"/>
          <w:szCs w:val="20"/>
        </w:rPr>
        <w:t>odtworzenia zniekształconych i zdegradowanych ekosystemów wodnych polegającego na przywróceniu przepływów wód niskich rocznych w odnodze rzeki w Wólce Dworskiej i Podłęczu Brzeskim (478 – 481 km szlaku żeglownego) w celu utrzymania izolacji od brzegu wysp, ławic i kęp rzecznych;</w:t>
      </w:r>
    </w:p>
    <w:p w14:paraId="6B6BB3DA" w14:textId="77777777" w:rsidR="007533E9" w:rsidRPr="00F52826" w:rsidRDefault="007533E9" w:rsidP="00160435">
      <w:pPr>
        <w:numPr>
          <w:ilvl w:val="0"/>
          <w:numId w:val="61"/>
        </w:numPr>
        <w:tabs>
          <w:tab w:val="left" w:pos="567"/>
        </w:tabs>
        <w:spacing w:before="0" w:after="0"/>
        <w:ind w:left="567" w:hanging="283"/>
        <w:rPr>
          <w:rFonts w:cs="Segoe UI"/>
          <w:color w:val="000000"/>
          <w:szCs w:val="20"/>
        </w:rPr>
      </w:pPr>
      <w:r w:rsidRPr="00F52826">
        <w:rPr>
          <w:rFonts w:cs="Segoe UI"/>
          <w:color w:val="000000"/>
          <w:szCs w:val="20"/>
        </w:rPr>
        <w:t>działań zachowujących aktualną postać ekosystemów od wody zależnych – nadbrzeżnych zadrzewień łęgowych, zajmujących łącznie 118, 79 ha, w tym stopniowe usuwanie zadrzewień i zakrzewień w okresie od 15 sierpnia do 15 marca, z wyłączeniem gatunków roślin objętych ochroną gatunkową;</w:t>
      </w:r>
    </w:p>
    <w:p w14:paraId="1DDFADE8" w14:textId="77777777" w:rsidR="007533E9" w:rsidRPr="00F52826" w:rsidRDefault="007533E9" w:rsidP="00160435">
      <w:pPr>
        <w:numPr>
          <w:ilvl w:val="0"/>
          <w:numId w:val="61"/>
        </w:numPr>
        <w:tabs>
          <w:tab w:val="left" w:pos="567"/>
        </w:tabs>
        <w:spacing w:before="0" w:after="0"/>
        <w:ind w:left="567" w:hanging="283"/>
        <w:rPr>
          <w:rFonts w:cs="Segoe UI"/>
          <w:color w:val="000000"/>
          <w:szCs w:val="20"/>
        </w:rPr>
      </w:pPr>
      <w:r w:rsidRPr="00F52826">
        <w:rPr>
          <w:rFonts w:cs="Segoe UI"/>
          <w:color w:val="000000"/>
          <w:szCs w:val="20"/>
        </w:rPr>
        <w:t>ochrony gatunkowej ptaków poprzez wzbogacenie stanu bazy miejsc lęgowych dla ptaków gniazdujących w dziuplach drzew – zawieszenie skrzynek lęgowych;</w:t>
      </w:r>
    </w:p>
    <w:p w14:paraId="291F4C90" w14:textId="77777777" w:rsidR="007533E9" w:rsidRPr="00F52826" w:rsidRDefault="007533E9" w:rsidP="00160435">
      <w:pPr>
        <w:numPr>
          <w:ilvl w:val="0"/>
          <w:numId w:val="61"/>
        </w:numPr>
        <w:tabs>
          <w:tab w:val="left" w:pos="567"/>
        </w:tabs>
        <w:spacing w:before="0" w:after="0"/>
        <w:ind w:left="567" w:hanging="283"/>
        <w:rPr>
          <w:rFonts w:cs="Segoe UI"/>
          <w:color w:val="000000"/>
          <w:szCs w:val="20"/>
        </w:rPr>
      </w:pPr>
      <w:r w:rsidRPr="00F52826">
        <w:rPr>
          <w:rFonts w:cs="Segoe UI"/>
          <w:color w:val="000000"/>
          <w:szCs w:val="20"/>
        </w:rPr>
        <w:t>prowadzenia zrównoważonej gospodarki rybackiej, w tym zarybiania wód rzeki Wisły gatunkami ryb drapieżnych i reofilnych;</w:t>
      </w:r>
    </w:p>
    <w:p w14:paraId="30C8FB64" w14:textId="77777777" w:rsidR="007533E9" w:rsidRPr="00F52826" w:rsidRDefault="007533E9" w:rsidP="00160435">
      <w:pPr>
        <w:numPr>
          <w:ilvl w:val="0"/>
          <w:numId w:val="61"/>
        </w:numPr>
        <w:tabs>
          <w:tab w:val="left" w:pos="567"/>
        </w:tabs>
        <w:spacing w:before="0" w:after="0"/>
        <w:ind w:left="567" w:hanging="283"/>
        <w:rPr>
          <w:rFonts w:cs="Segoe UI"/>
          <w:color w:val="000000"/>
          <w:szCs w:val="20"/>
        </w:rPr>
      </w:pPr>
      <w:r w:rsidRPr="00F52826">
        <w:rPr>
          <w:rFonts w:cs="Segoe UI"/>
          <w:color w:val="000000"/>
          <w:szCs w:val="20"/>
        </w:rPr>
        <w:t>zachowanie walorów krajobrazowych i widokowych polegających na ochronie zróżnicowanego i podzielonego na odnogi nurtu Wisły, a także na rezygnacji z budowy mostów oraz naziemnych linii energetycznych.</w:t>
      </w:r>
    </w:p>
    <w:p w14:paraId="29610552" w14:textId="77777777" w:rsidR="007533E9" w:rsidRPr="00F52826" w:rsidRDefault="007533E9" w:rsidP="007533E9">
      <w:pPr>
        <w:spacing w:before="0" w:after="0"/>
        <w:ind w:firstLine="0"/>
        <w:rPr>
          <w:rFonts w:cs="Segoe UI"/>
          <w:color w:val="000000"/>
          <w:spacing w:val="-2"/>
          <w:szCs w:val="20"/>
          <w:u w:val="single"/>
        </w:rPr>
      </w:pPr>
    </w:p>
    <w:p w14:paraId="0A15D40A" w14:textId="77777777" w:rsidR="007533E9" w:rsidRPr="00F52826" w:rsidRDefault="007533E9" w:rsidP="007533E9">
      <w:pPr>
        <w:spacing w:before="0" w:after="0"/>
        <w:ind w:firstLine="0"/>
        <w:rPr>
          <w:rFonts w:cs="Segoe UI"/>
          <w:color w:val="000000"/>
          <w:spacing w:val="-2"/>
          <w:szCs w:val="20"/>
        </w:rPr>
      </w:pPr>
      <w:r w:rsidRPr="00F52826">
        <w:rPr>
          <w:rFonts w:cs="Segoe UI"/>
          <w:color w:val="000000"/>
          <w:spacing w:val="-2"/>
          <w:szCs w:val="20"/>
          <w:u w:val="single"/>
        </w:rPr>
        <w:t>Dopuszcza się następujące sposoby użytkowania ekosystemów wodnych podlegających ochronie</w:t>
      </w:r>
      <w:r w:rsidRPr="00F52826">
        <w:rPr>
          <w:rFonts w:cs="Segoe UI"/>
          <w:color w:val="000000"/>
          <w:spacing w:val="-2"/>
          <w:szCs w:val="20"/>
        </w:rPr>
        <w:t>:</w:t>
      </w:r>
    </w:p>
    <w:p w14:paraId="02742E6C" w14:textId="77777777" w:rsidR="007533E9" w:rsidRPr="00F52826" w:rsidRDefault="007533E9" w:rsidP="007533E9">
      <w:pPr>
        <w:tabs>
          <w:tab w:val="left" w:pos="567"/>
        </w:tabs>
        <w:spacing w:before="0" w:after="0"/>
        <w:ind w:left="425" w:hanging="141"/>
        <w:rPr>
          <w:rFonts w:cs="Segoe UI"/>
          <w:color w:val="000000"/>
          <w:szCs w:val="20"/>
        </w:rPr>
      </w:pPr>
      <w:r w:rsidRPr="00F52826">
        <w:rPr>
          <w:rFonts w:cs="Segoe UI"/>
          <w:color w:val="000000"/>
          <w:spacing w:val="-4"/>
          <w:szCs w:val="20"/>
        </w:rPr>
        <w:t>1)</w:t>
      </w:r>
      <w:r w:rsidRPr="00F52826">
        <w:rPr>
          <w:rFonts w:cs="Segoe UI"/>
          <w:color w:val="000000"/>
          <w:spacing w:val="-4"/>
          <w:szCs w:val="20"/>
        </w:rPr>
        <w:tab/>
      </w:r>
      <w:r w:rsidRPr="00F52826">
        <w:rPr>
          <w:rFonts w:cs="Segoe UI"/>
          <w:color w:val="000000"/>
          <w:szCs w:val="20"/>
        </w:rPr>
        <w:t>wędkowanie osób do tego uprawnionych,</w:t>
      </w:r>
    </w:p>
    <w:p w14:paraId="3E258DD9" w14:textId="77777777" w:rsidR="007533E9" w:rsidRPr="00F52826" w:rsidRDefault="007533E9" w:rsidP="007533E9">
      <w:pPr>
        <w:tabs>
          <w:tab w:val="left" w:pos="567"/>
        </w:tabs>
        <w:spacing w:before="0" w:after="0"/>
        <w:ind w:left="425" w:hanging="141"/>
        <w:rPr>
          <w:rFonts w:cs="Segoe UI"/>
          <w:color w:val="000000"/>
          <w:szCs w:val="20"/>
        </w:rPr>
      </w:pPr>
      <w:r w:rsidRPr="00F52826">
        <w:rPr>
          <w:rFonts w:cs="Segoe UI"/>
          <w:color w:val="000000"/>
          <w:szCs w:val="20"/>
        </w:rPr>
        <w:t>2)</w:t>
      </w:r>
      <w:r w:rsidRPr="00F52826">
        <w:rPr>
          <w:rFonts w:cs="Segoe UI"/>
          <w:color w:val="000000"/>
          <w:szCs w:val="20"/>
        </w:rPr>
        <w:tab/>
        <w:t>prowadzenie zrównoważonej gospodarki rybackiej,</w:t>
      </w:r>
    </w:p>
    <w:p w14:paraId="41BF828B" w14:textId="77777777" w:rsidR="007533E9" w:rsidRPr="00F52826" w:rsidRDefault="007533E9" w:rsidP="007533E9">
      <w:pPr>
        <w:tabs>
          <w:tab w:val="left" w:pos="567"/>
        </w:tabs>
        <w:spacing w:before="0" w:after="0"/>
        <w:ind w:left="425" w:hanging="141"/>
        <w:rPr>
          <w:rFonts w:cs="Segoe UI"/>
          <w:color w:val="000000"/>
          <w:szCs w:val="20"/>
        </w:rPr>
      </w:pPr>
      <w:r w:rsidRPr="00F52826">
        <w:rPr>
          <w:rFonts w:cs="Segoe UI"/>
          <w:color w:val="000000"/>
          <w:szCs w:val="20"/>
        </w:rPr>
        <w:t>3)</w:t>
      </w:r>
      <w:r w:rsidRPr="00F52826">
        <w:rPr>
          <w:rFonts w:cs="Segoe UI"/>
          <w:color w:val="000000"/>
          <w:szCs w:val="20"/>
        </w:rPr>
        <w:tab/>
        <w:t>utrzymanie i regulację wód Wisły, pod warunkiem zachowania przedmiotu ochrony rezerwatu,</w:t>
      </w:r>
    </w:p>
    <w:p w14:paraId="6AFFEEA0" w14:textId="77777777" w:rsidR="007533E9" w:rsidRPr="00F52826" w:rsidRDefault="007533E9" w:rsidP="007533E9">
      <w:pPr>
        <w:tabs>
          <w:tab w:val="left" w:pos="567"/>
        </w:tabs>
        <w:spacing w:before="0" w:after="0"/>
        <w:ind w:left="425" w:hanging="141"/>
        <w:rPr>
          <w:rFonts w:cs="Segoe UI"/>
          <w:color w:val="000000"/>
          <w:szCs w:val="20"/>
        </w:rPr>
      </w:pPr>
      <w:r w:rsidRPr="00F52826">
        <w:rPr>
          <w:rFonts w:cs="Segoe UI"/>
          <w:color w:val="000000"/>
          <w:szCs w:val="20"/>
        </w:rPr>
        <w:t>4)</w:t>
      </w:r>
      <w:r w:rsidRPr="00F52826">
        <w:rPr>
          <w:rFonts w:cs="Segoe UI"/>
          <w:color w:val="000000"/>
          <w:szCs w:val="20"/>
        </w:rPr>
        <w:tab/>
        <w:t>odprowadzanie oczyszczonych ścieków z oczyszczalni komunalnej w miejscowości Moczydłów – zgodnie z udzielonym przez starostę Piaseczyńskiego pozwoleniem wodnoprawnym.</w:t>
      </w:r>
    </w:p>
    <w:p w14:paraId="7772720C" w14:textId="77777777" w:rsidR="007533E9" w:rsidRPr="00F52826" w:rsidRDefault="007533E9" w:rsidP="007533E9">
      <w:pPr>
        <w:spacing w:before="0" w:after="0"/>
        <w:ind w:firstLine="0"/>
        <w:rPr>
          <w:rFonts w:cs="Segoe UI"/>
          <w:color w:val="000000"/>
          <w:szCs w:val="20"/>
          <w:u w:val="single"/>
        </w:rPr>
      </w:pPr>
    </w:p>
    <w:p w14:paraId="7C8E355C" w14:textId="77777777" w:rsidR="007533E9" w:rsidRPr="00F52826" w:rsidRDefault="007533E9" w:rsidP="007533E9">
      <w:pPr>
        <w:spacing w:before="0" w:after="0"/>
        <w:ind w:firstLine="0"/>
        <w:rPr>
          <w:rFonts w:cs="Segoe UI"/>
          <w:color w:val="000000"/>
          <w:szCs w:val="20"/>
        </w:rPr>
      </w:pPr>
      <w:r w:rsidRPr="00F52826">
        <w:rPr>
          <w:rFonts w:cs="Segoe UI"/>
          <w:color w:val="000000"/>
          <w:szCs w:val="20"/>
          <w:u w:val="single"/>
        </w:rPr>
        <w:t>Plan ochrony wskazuje także ustalenia dla działki nr 235, położonej w miejscowości Wólka Dworska i nr 292/3, położonej w miejscowości Podłęcze Brzeskie, które należy uwzględniać w miejscowych planach zagospodarowania przestrzennego, tj.:</w:t>
      </w:r>
    </w:p>
    <w:p w14:paraId="76A20620" w14:textId="77777777" w:rsidR="007533E9" w:rsidRPr="00F52826" w:rsidRDefault="007533E9" w:rsidP="00160435">
      <w:pPr>
        <w:numPr>
          <w:ilvl w:val="0"/>
          <w:numId w:val="62"/>
        </w:numPr>
        <w:tabs>
          <w:tab w:val="left" w:pos="851"/>
        </w:tabs>
        <w:spacing w:before="0" w:after="0"/>
        <w:ind w:left="851" w:hanging="284"/>
        <w:rPr>
          <w:rFonts w:cs="Segoe UI"/>
          <w:color w:val="000000"/>
          <w:szCs w:val="20"/>
        </w:rPr>
      </w:pPr>
      <w:r w:rsidRPr="00F52826">
        <w:rPr>
          <w:rFonts w:cs="Segoe UI"/>
          <w:color w:val="000000"/>
          <w:szCs w:val="20"/>
        </w:rPr>
        <w:t xml:space="preserve">główne przeznaczenie terenu: ochrona rezerwatowa przyrody </w:t>
      </w:r>
      <w:proofErr w:type="spellStart"/>
      <w:r w:rsidRPr="00F52826">
        <w:rPr>
          <w:rFonts w:cs="Segoe UI"/>
          <w:color w:val="000000"/>
          <w:szCs w:val="20"/>
        </w:rPr>
        <w:t>międzywala</w:t>
      </w:r>
      <w:proofErr w:type="spellEnd"/>
      <w:r w:rsidRPr="00F52826">
        <w:rPr>
          <w:rFonts w:cs="Segoe UI"/>
          <w:color w:val="000000"/>
          <w:szCs w:val="20"/>
        </w:rPr>
        <w:t xml:space="preserve"> Wisły (rezerwat przyrody „Łachy Brzeskie”), ze szczególnym uwzględnieniem siedlisk łęgowych, miejsc żerowania i odpoczynku gatunków ptaków charakterystycznych dla doliny tej rzeki,</w:t>
      </w:r>
    </w:p>
    <w:p w14:paraId="40D1F5A2" w14:textId="77777777" w:rsidR="007533E9" w:rsidRPr="00F52826" w:rsidRDefault="007533E9" w:rsidP="00160435">
      <w:pPr>
        <w:numPr>
          <w:ilvl w:val="0"/>
          <w:numId w:val="62"/>
        </w:numPr>
        <w:tabs>
          <w:tab w:val="left" w:pos="851"/>
        </w:tabs>
        <w:spacing w:before="0" w:after="0"/>
        <w:ind w:left="851" w:hanging="284"/>
        <w:rPr>
          <w:rFonts w:cs="Segoe UI"/>
          <w:color w:val="000000"/>
          <w:szCs w:val="20"/>
        </w:rPr>
      </w:pPr>
      <w:r w:rsidRPr="00F52826">
        <w:rPr>
          <w:rFonts w:cs="Segoe UI"/>
          <w:color w:val="000000"/>
          <w:szCs w:val="20"/>
        </w:rPr>
        <w:t>zakazy:</w:t>
      </w:r>
    </w:p>
    <w:p w14:paraId="51C91301" w14:textId="77777777" w:rsidR="007533E9" w:rsidRPr="00F52826" w:rsidRDefault="007533E9" w:rsidP="00160435">
      <w:pPr>
        <w:numPr>
          <w:ilvl w:val="0"/>
          <w:numId w:val="63"/>
        </w:numPr>
        <w:tabs>
          <w:tab w:val="left" w:pos="1134"/>
        </w:tabs>
        <w:spacing w:before="0" w:after="0"/>
        <w:ind w:left="1134" w:hanging="283"/>
        <w:rPr>
          <w:rFonts w:cs="Segoe UI"/>
          <w:color w:val="000000"/>
          <w:szCs w:val="20"/>
        </w:rPr>
      </w:pPr>
      <w:r w:rsidRPr="00F52826">
        <w:rPr>
          <w:rFonts w:cs="Segoe UI"/>
          <w:color w:val="000000"/>
          <w:szCs w:val="20"/>
        </w:rPr>
        <w:t>budowy lub rozbudowy obiektów i urządzeń w rezerwacie przyrody, z wyjątkiem obiektów i urządzeń służących celom rezerwatu i za wyjątkiem przedsięwzięć związanych z ochroną przeciwpowodziową, zgodną z przepisami obowiązującymi na terenach o szczególnych wartościach przyrodniczych, masowych lęgów ptactwa, występowania skupień gatunków chronionych oraz tarlisk ryb,</w:t>
      </w:r>
    </w:p>
    <w:p w14:paraId="29EAEE52" w14:textId="77777777" w:rsidR="007533E9" w:rsidRPr="00F52826" w:rsidRDefault="007533E9" w:rsidP="00160435">
      <w:pPr>
        <w:numPr>
          <w:ilvl w:val="0"/>
          <w:numId w:val="63"/>
        </w:numPr>
        <w:tabs>
          <w:tab w:val="left" w:pos="1134"/>
        </w:tabs>
        <w:spacing w:before="0" w:after="0"/>
        <w:ind w:left="1134" w:hanging="283"/>
        <w:rPr>
          <w:rFonts w:cs="Segoe UI"/>
          <w:color w:val="000000"/>
          <w:szCs w:val="20"/>
        </w:rPr>
      </w:pPr>
      <w:r w:rsidRPr="00F52826">
        <w:rPr>
          <w:rFonts w:cs="Segoe UI"/>
          <w:color w:val="000000"/>
          <w:szCs w:val="20"/>
        </w:rPr>
        <w:t>zmiany stosunków wodnych,</w:t>
      </w:r>
    </w:p>
    <w:p w14:paraId="34C59B47" w14:textId="77777777" w:rsidR="007533E9" w:rsidRPr="00F52826" w:rsidRDefault="007533E9" w:rsidP="00160435">
      <w:pPr>
        <w:numPr>
          <w:ilvl w:val="0"/>
          <w:numId w:val="63"/>
        </w:numPr>
        <w:tabs>
          <w:tab w:val="left" w:pos="1134"/>
        </w:tabs>
        <w:spacing w:before="0" w:after="0"/>
        <w:ind w:left="1134" w:hanging="283"/>
        <w:rPr>
          <w:rFonts w:cs="Segoe UI"/>
          <w:color w:val="000000"/>
          <w:szCs w:val="20"/>
        </w:rPr>
      </w:pPr>
      <w:r w:rsidRPr="00F52826">
        <w:rPr>
          <w:rFonts w:cs="Segoe UI"/>
          <w:color w:val="000000"/>
          <w:szCs w:val="20"/>
        </w:rPr>
        <w:t>wysypywania, zakopywania i wylewania odpadów lub innych nieczystości, innego zanieczyszczania wód, gleb oraz powietrza,</w:t>
      </w:r>
    </w:p>
    <w:p w14:paraId="1BE2C451" w14:textId="77777777" w:rsidR="007533E9" w:rsidRPr="00F52826" w:rsidRDefault="007533E9" w:rsidP="00160435">
      <w:pPr>
        <w:numPr>
          <w:ilvl w:val="0"/>
          <w:numId w:val="62"/>
        </w:numPr>
        <w:tabs>
          <w:tab w:val="left" w:pos="851"/>
        </w:tabs>
        <w:spacing w:before="0" w:after="0"/>
        <w:ind w:left="851" w:hanging="284"/>
        <w:rPr>
          <w:rFonts w:cs="Segoe UI"/>
          <w:color w:val="000000"/>
          <w:szCs w:val="20"/>
        </w:rPr>
      </w:pPr>
      <w:r w:rsidRPr="00F52826">
        <w:rPr>
          <w:rFonts w:cs="Segoe UI"/>
          <w:color w:val="000000"/>
          <w:szCs w:val="20"/>
        </w:rPr>
        <w:t>nakazy:</w:t>
      </w:r>
    </w:p>
    <w:p w14:paraId="659222E0" w14:textId="77777777" w:rsidR="007533E9" w:rsidRPr="00F52826" w:rsidRDefault="007533E9" w:rsidP="00160435">
      <w:pPr>
        <w:numPr>
          <w:ilvl w:val="0"/>
          <w:numId w:val="64"/>
        </w:numPr>
        <w:tabs>
          <w:tab w:val="left" w:pos="1276"/>
        </w:tabs>
        <w:spacing w:before="0" w:after="0"/>
        <w:ind w:left="1134" w:hanging="283"/>
        <w:rPr>
          <w:rFonts w:cs="Segoe UI"/>
          <w:color w:val="000000"/>
          <w:szCs w:val="20"/>
        </w:rPr>
      </w:pPr>
      <w:r w:rsidRPr="00F52826">
        <w:rPr>
          <w:rFonts w:cs="Segoe UI"/>
          <w:color w:val="000000"/>
          <w:szCs w:val="20"/>
        </w:rPr>
        <w:t xml:space="preserve">utrzymania </w:t>
      </w:r>
      <w:proofErr w:type="spellStart"/>
      <w:r w:rsidRPr="00F52826">
        <w:rPr>
          <w:rFonts w:cs="Segoe UI"/>
          <w:color w:val="000000"/>
          <w:szCs w:val="20"/>
        </w:rPr>
        <w:t>roztokowego</w:t>
      </w:r>
      <w:proofErr w:type="spellEnd"/>
      <w:r w:rsidRPr="00F52826">
        <w:rPr>
          <w:rFonts w:cs="Segoe UI"/>
          <w:color w:val="000000"/>
          <w:szCs w:val="20"/>
        </w:rPr>
        <w:t xml:space="preserve"> charakteru koryta rzeki, w tym zachowania wysp, kęp rzecznych i starorzeczy, bez zmian przeznaczenia gruntów,</w:t>
      </w:r>
    </w:p>
    <w:p w14:paraId="3250E835" w14:textId="77777777" w:rsidR="007533E9" w:rsidRPr="00F52826" w:rsidRDefault="007533E9" w:rsidP="00160435">
      <w:pPr>
        <w:numPr>
          <w:ilvl w:val="0"/>
          <w:numId w:val="64"/>
        </w:numPr>
        <w:tabs>
          <w:tab w:val="left" w:pos="1276"/>
        </w:tabs>
        <w:spacing w:before="0" w:after="0"/>
        <w:ind w:left="1134" w:hanging="283"/>
        <w:rPr>
          <w:rFonts w:cs="Segoe UI"/>
          <w:color w:val="000000"/>
          <w:szCs w:val="20"/>
        </w:rPr>
      </w:pPr>
      <w:r w:rsidRPr="00F52826">
        <w:rPr>
          <w:rFonts w:cs="Segoe UI"/>
          <w:color w:val="000000"/>
          <w:szCs w:val="20"/>
        </w:rPr>
        <w:t>odtworzenie przepływu wód niskich rocznych w odnodze Wisły w km 478-481 szlaku żeglugowego tej rzeki w miejscowościach Wólka Dworska i Podłęcze Brzeskie,</w:t>
      </w:r>
    </w:p>
    <w:p w14:paraId="64E90441" w14:textId="77777777" w:rsidR="007533E9" w:rsidRPr="00F52826" w:rsidRDefault="007533E9" w:rsidP="00160435">
      <w:pPr>
        <w:numPr>
          <w:ilvl w:val="0"/>
          <w:numId w:val="64"/>
        </w:numPr>
        <w:tabs>
          <w:tab w:val="left" w:pos="1276"/>
        </w:tabs>
        <w:spacing w:before="0" w:after="0"/>
        <w:ind w:left="1134" w:hanging="283"/>
        <w:rPr>
          <w:rFonts w:cs="Segoe UI"/>
          <w:color w:val="000000"/>
          <w:szCs w:val="20"/>
        </w:rPr>
      </w:pPr>
      <w:r w:rsidRPr="00F52826">
        <w:rPr>
          <w:rFonts w:cs="Segoe UI"/>
          <w:color w:val="000000"/>
          <w:szCs w:val="20"/>
        </w:rPr>
        <w:t>nakładania na inwestora obowiązku uzyskania pozwolenia na budowę dla realizacji rem</w:t>
      </w:r>
      <w:r w:rsidR="00BC49EA" w:rsidRPr="00F52826">
        <w:rPr>
          <w:rFonts w:cs="Segoe UI"/>
          <w:color w:val="000000"/>
          <w:szCs w:val="20"/>
        </w:rPr>
        <w:t>ontów obiektów regulacji rzeki –</w:t>
      </w:r>
      <w:r w:rsidRPr="00F52826">
        <w:rPr>
          <w:rFonts w:cs="Segoe UI"/>
          <w:color w:val="000000"/>
          <w:szCs w:val="20"/>
        </w:rPr>
        <w:t xml:space="preserve"> zgodnie z obowiązującym</w:t>
      </w:r>
      <w:r w:rsidR="00BC49EA" w:rsidRPr="00F52826">
        <w:rPr>
          <w:rFonts w:cs="Segoe UI"/>
          <w:color w:val="000000"/>
          <w:szCs w:val="20"/>
        </w:rPr>
        <w:t>i przepisami prawa budowlanego –</w:t>
      </w:r>
      <w:r w:rsidRPr="00F52826">
        <w:rPr>
          <w:rFonts w:cs="Segoe UI"/>
          <w:color w:val="000000"/>
          <w:szCs w:val="20"/>
        </w:rPr>
        <w:t xml:space="preserve"> w przypadku stwierdzenia przez Wojewodę Mazowieckiego działającego </w:t>
      </w:r>
      <w:r w:rsidRPr="00F52826">
        <w:rPr>
          <w:rFonts w:cs="Segoe UI"/>
          <w:color w:val="000000"/>
          <w:szCs w:val="20"/>
        </w:rPr>
        <w:lastRenderedPageBreak/>
        <w:t>przy pomocy Wojewódzkiego Konserwatora Przyrody w Warszawie zagrożenia dla środowiska przyrodniczego,</w:t>
      </w:r>
    </w:p>
    <w:p w14:paraId="5A552AFF" w14:textId="77777777" w:rsidR="007533E9" w:rsidRPr="00F52826" w:rsidRDefault="007533E9" w:rsidP="00160435">
      <w:pPr>
        <w:numPr>
          <w:ilvl w:val="0"/>
          <w:numId w:val="64"/>
        </w:numPr>
        <w:tabs>
          <w:tab w:val="left" w:pos="1276"/>
        </w:tabs>
        <w:spacing w:before="0" w:after="0"/>
        <w:ind w:left="1134" w:hanging="283"/>
        <w:rPr>
          <w:rFonts w:cs="Segoe UI"/>
          <w:color w:val="000000"/>
          <w:szCs w:val="20"/>
        </w:rPr>
      </w:pPr>
      <w:r w:rsidRPr="00F52826">
        <w:rPr>
          <w:rFonts w:cs="Segoe UI"/>
          <w:color w:val="000000"/>
          <w:szCs w:val="20"/>
        </w:rPr>
        <w:t>stosowania w postępowaniach administracyjnych dotyczących regulacji wód procedur obowiązujących w rezerwatach przyrody, obszarach chronionego krajobrazu, a także na terenach o szczególnych wartościach przyrodniczych, masowych lęgów ptactwa, występowania skupień gatunków chronionych oraz tarlisk ryb.</w:t>
      </w:r>
    </w:p>
    <w:p w14:paraId="105F5C5F" w14:textId="77777777" w:rsidR="007533E9" w:rsidRPr="00F52826" w:rsidRDefault="007533E9" w:rsidP="007533E9">
      <w:pPr>
        <w:spacing w:before="0" w:after="0"/>
        <w:ind w:firstLine="0"/>
        <w:rPr>
          <w:rFonts w:cs="Segoe UI"/>
          <w:color w:val="000000"/>
          <w:szCs w:val="20"/>
        </w:rPr>
      </w:pPr>
    </w:p>
    <w:p w14:paraId="356752EC" w14:textId="77777777" w:rsidR="007533E9" w:rsidRPr="00F52826" w:rsidRDefault="007533E9" w:rsidP="007533E9">
      <w:pPr>
        <w:spacing w:before="0" w:after="0"/>
        <w:ind w:firstLine="0"/>
        <w:rPr>
          <w:rFonts w:cs="Segoe UI"/>
          <w:color w:val="000000"/>
          <w:szCs w:val="20"/>
        </w:rPr>
      </w:pPr>
      <w:r w:rsidRPr="00F52826">
        <w:rPr>
          <w:rFonts w:cs="Segoe UI"/>
          <w:color w:val="000000"/>
          <w:szCs w:val="20"/>
        </w:rPr>
        <w:t>Ponadto w miejscowych planach zagospodarowania przestrzennego wyklucza się na terenie rezerwatu lokalizację przeprawy mostowej i budowę nadziemnej linii energetycznej.</w:t>
      </w:r>
    </w:p>
    <w:p w14:paraId="57E4FA3B" w14:textId="77777777" w:rsidR="007533E9" w:rsidRPr="00F52826" w:rsidRDefault="007533E9" w:rsidP="007533E9">
      <w:pPr>
        <w:spacing w:before="0" w:after="0"/>
        <w:ind w:firstLine="0"/>
        <w:rPr>
          <w:rFonts w:eastAsia="Times New Roman" w:cs="Segoe UI"/>
          <w:color w:val="000000"/>
          <w:szCs w:val="20"/>
          <w:lang w:eastAsia="pl-PL"/>
        </w:rPr>
      </w:pPr>
    </w:p>
    <w:p w14:paraId="066082C1" w14:textId="77777777" w:rsidR="007533E9" w:rsidRPr="00F52826" w:rsidRDefault="007533E9" w:rsidP="007533E9">
      <w:pPr>
        <w:spacing w:before="0" w:after="0"/>
        <w:ind w:firstLine="0"/>
        <w:rPr>
          <w:rFonts w:cs="Segoe UI"/>
          <w:szCs w:val="20"/>
          <w:shd w:val="clear" w:color="auto" w:fill="FFFFFF"/>
        </w:rPr>
      </w:pPr>
      <w:r w:rsidRPr="00F52826">
        <w:rPr>
          <w:rFonts w:eastAsia="Times New Roman" w:cs="Segoe UI"/>
          <w:color w:val="000000"/>
          <w:szCs w:val="20"/>
          <w:lang w:eastAsia="pl-PL"/>
        </w:rPr>
        <w:t>Ad. e)</w:t>
      </w:r>
      <w:r w:rsidRPr="00F52826">
        <w:rPr>
          <w:rFonts w:cs="Segoe UI"/>
          <w:szCs w:val="20"/>
        </w:rPr>
        <w:t xml:space="preserve"> Obecnie dla wszystkich pomników przyrody w gminie Góra Kalwaria obowiązującym aktem prawnym jest Rozporządzenie nr 15 Wojewody Mazowieckiego z dnia 31 lipca 2009 r. w sprawie ustanowienia pomników przyrody położonych na terenie powiatu piaseczyńskiego (</w:t>
      </w:r>
      <w:r w:rsidRPr="00F52826">
        <w:rPr>
          <w:rFonts w:cs="Segoe UI"/>
          <w:szCs w:val="20"/>
          <w:shd w:val="clear" w:color="auto" w:fill="FFFFFF"/>
        </w:rPr>
        <w:t xml:space="preserve">Dz. Urz. Woj. </w:t>
      </w:r>
      <w:proofErr w:type="spellStart"/>
      <w:r w:rsidRPr="00F52826">
        <w:rPr>
          <w:rFonts w:cs="Segoe UI"/>
          <w:szCs w:val="20"/>
          <w:shd w:val="clear" w:color="auto" w:fill="FFFFFF"/>
        </w:rPr>
        <w:t>Maz</w:t>
      </w:r>
      <w:proofErr w:type="spellEnd"/>
      <w:r w:rsidRPr="00F52826">
        <w:rPr>
          <w:rFonts w:cs="Segoe UI"/>
          <w:szCs w:val="20"/>
          <w:shd w:val="clear" w:color="auto" w:fill="FFFFFF"/>
        </w:rPr>
        <w:t>. z dnia 31.07.2009 r. Nr 124, poz. 3630). Zgodnie z ww. rozporządzeniem, w stosunku do pomników wprowadza się następujące zakazy:</w:t>
      </w:r>
    </w:p>
    <w:p w14:paraId="3F84C702" w14:textId="77777777" w:rsidR="007533E9" w:rsidRPr="00F52826" w:rsidRDefault="007533E9" w:rsidP="00160435">
      <w:pPr>
        <w:numPr>
          <w:ilvl w:val="0"/>
          <w:numId w:val="65"/>
        </w:numPr>
        <w:spacing w:before="0" w:after="0"/>
        <w:ind w:left="851" w:hanging="426"/>
        <w:rPr>
          <w:rFonts w:cs="Segoe UI"/>
          <w:color w:val="000000"/>
          <w:szCs w:val="20"/>
        </w:rPr>
      </w:pPr>
      <w:r w:rsidRPr="00F52826">
        <w:rPr>
          <w:rFonts w:cs="Segoe UI"/>
          <w:szCs w:val="20"/>
        </w:rPr>
        <w:t xml:space="preserve">niszczenia, uszkadzania lub przekształcania obiektu lub obszaru; </w:t>
      </w:r>
    </w:p>
    <w:p w14:paraId="63D36799" w14:textId="77777777" w:rsidR="007533E9" w:rsidRPr="00F52826" w:rsidRDefault="007533E9" w:rsidP="00160435">
      <w:pPr>
        <w:numPr>
          <w:ilvl w:val="0"/>
          <w:numId w:val="65"/>
        </w:numPr>
        <w:spacing w:before="0" w:after="0"/>
        <w:ind w:left="851" w:hanging="426"/>
        <w:rPr>
          <w:rFonts w:cs="Segoe UI"/>
          <w:color w:val="000000"/>
          <w:szCs w:val="20"/>
        </w:rPr>
      </w:pPr>
      <w:r w:rsidRPr="00F52826">
        <w:rPr>
          <w:rFonts w:cs="Segoe UI"/>
          <w:szCs w:val="20"/>
        </w:rPr>
        <w:t xml:space="preserve">wykonywania prac ziemnych trwale zniekształcających rzeźbę terenu, z wyjątkiem prac związanych z zabezpieczeniem przeciwpowodziowym albo budową, odbudową, utrzymywaniem, remontem lub naprawą urządzeń wodnych; </w:t>
      </w:r>
    </w:p>
    <w:p w14:paraId="403A4A8C" w14:textId="77777777" w:rsidR="007533E9" w:rsidRPr="00F52826" w:rsidRDefault="007533E9" w:rsidP="00160435">
      <w:pPr>
        <w:numPr>
          <w:ilvl w:val="0"/>
          <w:numId w:val="65"/>
        </w:numPr>
        <w:spacing w:before="0" w:after="0"/>
        <w:ind w:left="851" w:hanging="426"/>
        <w:rPr>
          <w:rFonts w:cs="Segoe UI"/>
          <w:color w:val="000000"/>
          <w:szCs w:val="20"/>
        </w:rPr>
      </w:pPr>
      <w:r w:rsidRPr="00F52826">
        <w:rPr>
          <w:rFonts w:cs="Segoe UI"/>
          <w:szCs w:val="20"/>
        </w:rPr>
        <w:t xml:space="preserve">uszkadzania i zanieczyszczania gleby; </w:t>
      </w:r>
    </w:p>
    <w:p w14:paraId="174AC144" w14:textId="77777777" w:rsidR="007533E9" w:rsidRPr="00F52826" w:rsidRDefault="007533E9" w:rsidP="00160435">
      <w:pPr>
        <w:numPr>
          <w:ilvl w:val="0"/>
          <w:numId w:val="65"/>
        </w:numPr>
        <w:spacing w:before="0" w:after="0"/>
        <w:ind w:left="851" w:hanging="426"/>
        <w:rPr>
          <w:rFonts w:cs="Segoe UI"/>
          <w:color w:val="000000"/>
          <w:szCs w:val="20"/>
        </w:rPr>
      </w:pPr>
      <w:r w:rsidRPr="00F52826">
        <w:rPr>
          <w:rFonts w:cs="Segoe UI"/>
          <w:szCs w:val="20"/>
        </w:rPr>
        <w:t xml:space="preserve">dokonywania zmian stosunków wodnych, jeżeli zmiany te nie służą ochronie przyrody albo racjonalnej gospodarce rolnej, leśnej, wodnej lub rybackiej; </w:t>
      </w:r>
    </w:p>
    <w:p w14:paraId="29E51077" w14:textId="77777777" w:rsidR="007533E9" w:rsidRPr="00F52826" w:rsidRDefault="007533E9" w:rsidP="00160435">
      <w:pPr>
        <w:numPr>
          <w:ilvl w:val="0"/>
          <w:numId w:val="65"/>
        </w:numPr>
        <w:spacing w:before="0" w:after="0"/>
        <w:ind w:left="851" w:hanging="426"/>
        <w:rPr>
          <w:rFonts w:cs="Segoe UI"/>
          <w:color w:val="000000"/>
          <w:szCs w:val="20"/>
        </w:rPr>
      </w:pPr>
      <w:r w:rsidRPr="00F52826">
        <w:rPr>
          <w:rFonts w:cs="Segoe UI"/>
          <w:szCs w:val="20"/>
        </w:rPr>
        <w:t>likwidowania, zasypywania i przekształcania naturalnych zbiorników wodnych, st</w:t>
      </w:r>
      <w:r w:rsidR="00BC49EA" w:rsidRPr="00F52826">
        <w:rPr>
          <w:rFonts w:cs="Segoe UI"/>
          <w:szCs w:val="20"/>
        </w:rPr>
        <w:t>arorzeczy oraz obszarów wodno-</w:t>
      </w:r>
      <w:r w:rsidRPr="00F52826">
        <w:rPr>
          <w:rFonts w:cs="Segoe UI"/>
          <w:szCs w:val="20"/>
        </w:rPr>
        <w:t xml:space="preserve">błotnych; </w:t>
      </w:r>
    </w:p>
    <w:p w14:paraId="53B57900" w14:textId="77777777" w:rsidR="007533E9" w:rsidRPr="00F52826" w:rsidRDefault="007533E9" w:rsidP="00160435">
      <w:pPr>
        <w:numPr>
          <w:ilvl w:val="0"/>
          <w:numId w:val="65"/>
        </w:numPr>
        <w:spacing w:before="0" w:after="0"/>
        <w:ind w:left="851" w:hanging="426"/>
        <w:rPr>
          <w:rFonts w:cs="Segoe UI"/>
          <w:color w:val="000000"/>
          <w:szCs w:val="20"/>
        </w:rPr>
      </w:pPr>
      <w:r w:rsidRPr="00F52826">
        <w:rPr>
          <w:rFonts w:cs="Segoe UI"/>
          <w:szCs w:val="20"/>
        </w:rPr>
        <w:t xml:space="preserve">wylewania gnojowicy, z wyjątkiem nawożenia użytkowanych gruntów rolnych; </w:t>
      </w:r>
    </w:p>
    <w:p w14:paraId="73EFD1AF" w14:textId="77777777" w:rsidR="007533E9" w:rsidRPr="00F52826" w:rsidRDefault="007533E9" w:rsidP="00160435">
      <w:pPr>
        <w:numPr>
          <w:ilvl w:val="0"/>
          <w:numId w:val="65"/>
        </w:numPr>
        <w:spacing w:before="0" w:after="0"/>
        <w:ind w:left="851" w:hanging="426"/>
        <w:rPr>
          <w:rFonts w:cs="Segoe UI"/>
          <w:color w:val="000000"/>
          <w:szCs w:val="20"/>
        </w:rPr>
      </w:pPr>
      <w:r w:rsidRPr="00F52826">
        <w:rPr>
          <w:rFonts w:cs="Segoe UI"/>
          <w:szCs w:val="20"/>
        </w:rPr>
        <w:t xml:space="preserve">zmiany sposobu użytkowania ziemi; </w:t>
      </w:r>
    </w:p>
    <w:p w14:paraId="524C1ADD" w14:textId="77777777" w:rsidR="007533E9" w:rsidRPr="00F52826" w:rsidRDefault="007533E9" w:rsidP="00160435">
      <w:pPr>
        <w:numPr>
          <w:ilvl w:val="0"/>
          <w:numId w:val="65"/>
        </w:numPr>
        <w:spacing w:before="0" w:after="0"/>
        <w:ind w:left="851" w:hanging="426"/>
        <w:rPr>
          <w:rFonts w:cs="Segoe UI"/>
          <w:color w:val="000000"/>
          <w:szCs w:val="20"/>
        </w:rPr>
      </w:pPr>
      <w:r w:rsidRPr="00F52826">
        <w:rPr>
          <w:rFonts w:cs="Segoe UI"/>
          <w:szCs w:val="20"/>
        </w:rPr>
        <w:t xml:space="preserve">wydobywania do celów gospodarczych skał, w tym torfu, oraz skamieniałości, w tym kopalnych szczątków roślin i zwierząt, a także minerałów i bursztynu; </w:t>
      </w:r>
    </w:p>
    <w:p w14:paraId="4CAF6687" w14:textId="77777777" w:rsidR="007533E9" w:rsidRPr="00F52826" w:rsidRDefault="007533E9" w:rsidP="00160435">
      <w:pPr>
        <w:numPr>
          <w:ilvl w:val="0"/>
          <w:numId w:val="65"/>
        </w:numPr>
        <w:spacing w:before="0" w:after="0"/>
        <w:ind w:left="851" w:hanging="426"/>
        <w:rPr>
          <w:rFonts w:cs="Segoe UI"/>
          <w:color w:val="000000"/>
          <w:szCs w:val="20"/>
        </w:rPr>
      </w:pPr>
      <w:r w:rsidRPr="00F52826">
        <w:rPr>
          <w:rFonts w:cs="Segoe UI"/>
          <w:szCs w:val="20"/>
        </w:rPr>
        <w:t xml:space="preserve">umyślnego zabijania dziko występujących zwierząt, niszczenia nor, legowisk zwierzęcych oraz tarlisk i złożonej ikry, z wyjątkiem amatorskiego połowu ryb oraz wykonywania czynności związanych z racjonalną gospodarką rolną, leśną, rybacką i łowiecką; </w:t>
      </w:r>
    </w:p>
    <w:p w14:paraId="7FFD2580" w14:textId="77777777" w:rsidR="007533E9" w:rsidRPr="00F52826" w:rsidRDefault="007533E9" w:rsidP="00160435">
      <w:pPr>
        <w:numPr>
          <w:ilvl w:val="0"/>
          <w:numId w:val="65"/>
        </w:numPr>
        <w:spacing w:before="0" w:after="0"/>
        <w:ind w:left="851" w:hanging="426"/>
        <w:rPr>
          <w:rFonts w:cs="Segoe UI"/>
          <w:color w:val="000000"/>
          <w:szCs w:val="20"/>
        </w:rPr>
      </w:pPr>
      <w:r w:rsidRPr="00F52826">
        <w:rPr>
          <w:rFonts w:cs="Segoe UI"/>
          <w:szCs w:val="20"/>
        </w:rPr>
        <w:t xml:space="preserve"> umieszczania tablic reklamowych.</w:t>
      </w:r>
    </w:p>
    <w:p w14:paraId="2D94A540" w14:textId="77777777" w:rsidR="007533E9" w:rsidRPr="00F52826" w:rsidRDefault="007533E9" w:rsidP="001073C1">
      <w:pPr>
        <w:pStyle w:val="GK"/>
      </w:pPr>
    </w:p>
    <w:p w14:paraId="3A944491" w14:textId="77777777" w:rsidR="00334AB0" w:rsidRPr="00F52826" w:rsidRDefault="00334AB0">
      <w:pPr>
        <w:spacing w:before="0" w:after="160" w:line="259" w:lineRule="auto"/>
        <w:ind w:firstLine="0"/>
        <w:jc w:val="left"/>
        <w:rPr>
          <w:rFonts w:ascii="Calibri" w:eastAsia="Times New Roman" w:hAnsi="Calibri" w:cs="Times New Roman"/>
          <w:b/>
          <w:sz w:val="18"/>
          <w:szCs w:val="18"/>
          <w:lang w:eastAsia="pl-PL"/>
        </w:rPr>
      </w:pPr>
      <w:r w:rsidRPr="00F52826">
        <w:br w:type="page"/>
      </w:r>
    </w:p>
    <w:p w14:paraId="651750FB" w14:textId="45C5EE89" w:rsidR="00334AB0" w:rsidRPr="00F52826" w:rsidRDefault="00334AB0" w:rsidP="00334AB0">
      <w:pPr>
        <w:pStyle w:val="Rysunek"/>
        <w:spacing w:before="240"/>
        <w:ind w:left="482" w:hanging="482"/>
      </w:pPr>
      <w:r w:rsidRPr="00F52826">
        <w:lastRenderedPageBreak/>
        <w:t xml:space="preserve">Rysunek </w:t>
      </w:r>
      <w:r w:rsidR="00D62ACC" w:rsidRPr="00F52826">
        <w:rPr>
          <w:noProof/>
        </w:rPr>
        <w:fldChar w:fldCharType="begin"/>
      </w:r>
      <w:r w:rsidR="00D62ACC" w:rsidRPr="00F52826">
        <w:rPr>
          <w:noProof/>
        </w:rPr>
        <w:instrText xml:space="preserve"> SEQ Rysunek \* ARABIC </w:instrText>
      </w:r>
      <w:r w:rsidR="00D62ACC" w:rsidRPr="00F52826">
        <w:rPr>
          <w:noProof/>
        </w:rPr>
        <w:fldChar w:fldCharType="separate"/>
      </w:r>
      <w:r w:rsidR="003B024F">
        <w:rPr>
          <w:noProof/>
        </w:rPr>
        <w:t>19</w:t>
      </w:r>
      <w:r w:rsidR="00D62ACC" w:rsidRPr="00F52826">
        <w:rPr>
          <w:noProof/>
        </w:rPr>
        <w:fldChar w:fldCharType="end"/>
      </w:r>
      <w:r w:rsidRPr="00F52826">
        <w:t xml:space="preserve">. Formy ochrony przyrody </w:t>
      </w:r>
    </w:p>
    <w:p w14:paraId="4A8A9303" w14:textId="77777777" w:rsidR="00334AB0" w:rsidRPr="00F52826" w:rsidRDefault="00334AB0" w:rsidP="00334AB0">
      <w:pPr>
        <w:pStyle w:val="Rysunek"/>
        <w:ind w:left="482" w:hanging="482"/>
        <w:rPr>
          <w:b w:val="0"/>
        </w:rPr>
      </w:pPr>
      <w:r w:rsidRPr="00F52826">
        <w:rPr>
          <w:b w:val="0"/>
        </w:rPr>
        <w:t>Źródło: opracowanie własne na podstawie danych GDOŚ i danych z gminy</w:t>
      </w:r>
    </w:p>
    <w:p w14:paraId="4136AE29" w14:textId="77777777" w:rsidR="00334AB0" w:rsidRPr="00F52826" w:rsidRDefault="00334AB0" w:rsidP="00FA2B19">
      <w:pPr>
        <w:ind w:firstLine="0"/>
        <w:jc w:val="center"/>
        <w:rPr>
          <w:color w:val="000000"/>
          <w:szCs w:val="20"/>
        </w:rPr>
      </w:pPr>
      <w:r w:rsidRPr="00F52826">
        <w:rPr>
          <w:noProof/>
          <w:lang w:eastAsia="pl-PL"/>
        </w:rPr>
        <w:drawing>
          <wp:inline distT="0" distB="0" distL="0" distR="0" wp14:anchorId="4FEA0CD1" wp14:editId="5E6D6E50">
            <wp:extent cx="5760000" cy="6790523"/>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760000" cy="6790523"/>
                    </a:xfrm>
                    <a:prstGeom prst="rect">
                      <a:avLst/>
                    </a:prstGeom>
                  </pic:spPr>
                </pic:pic>
              </a:graphicData>
            </a:graphic>
          </wp:inline>
        </w:drawing>
      </w:r>
    </w:p>
    <w:p w14:paraId="69C42D17" w14:textId="77777777" w:rsidR="00A91B7B" w:rsidRPr="00F52826" w:rsidRDefault="007533E9" w:rsidP="00C61AA1">
      <w:pPr>
        <w:pStyle w:val="podrozdzia"/>
        <w:numPr>
          <w:ilvl w:val="0"/>
          <w:numId w:val="24"/>
        </w:numPr>
        <w:rPr>
          <w:rFonts w:cs="Segoe UI"/>
        </w:rPr>
      </w:pPr>
      <w:bookmarkStart w:id="210" w:name="_Toc108039324"/>
      <w:bookmarkStart w:id="211" w:name="_Toc156904961"/>
      <w:r w:rsidRPr="00F52826">
        <w:rPr>
          <w:rFonts w:cs="Segoe UI"/>
        </w:rPr>
        <w:t xml:space="preserve">Ograniczenia wynikające z uwarunkowań </w:t>
      </w:r>
      <w:r w:rsidR="00A91B7B" w:rsidRPr="00F52826">
        <w:rPr>
          <w:rFonts w:cs="Segoe UI"/>
        </w:rPr>
        <w:t>sanitarnych</w:t>
      </w:r>
      <w:bookmarkEnd w:id="209"/>
      <w:bookmarkEnd w:id="210"/>
      <w:bookmarkEnd w:id="211"/>
    </w:p>
    <w:p w14:paraId="2602AF29" w14:textId="77777777" w:rsidR="00334AB0" w:rsidRPr="00F52826" w:rsidRDefault="00334AB0" w:rsidP="00334AB0">
      <w:pPr>
        <w:pStyle w:val="GK"/>
      </w:pPr>
      <w:r w:rsidRPr="00F52826">
        <w:t>Na terenie gminy występują czynne cmentarze, dla których obowiązują nakazy, zakazy i ograniczenia zgodnie z Rozporządzeniem Ministra Gospodarki Komunalnej z dnia 25 sierpnia 1959 r. w sprawie określenia, jakie tereny pod względem sanitarnym są odpowiednie na cmentarze.</w:t>
      </w:r>
    </w:p>
    <w:p w14:paraId="50068FA3" w14:textId="77777777" w:rsidR="00A91B7B" w:rsidRPr="00F52826" w:rsidRDefault="00A91B7B" w:rsidP="00CE6C19">
      <w:pPr>
        <w:pStyle w:val="podrozdzia"/>
        <w:rPr>
          <w:rFonts w:cs="Segoe UI"/>
        </w:rPr>
      </w:pPr>
      <w:bookmarkStart w:id="212" w:name="_Toc10014166"/>
      <w:bookmarkStart w:id="213" w:name="_Toc108039325"/>
      <w:bookmarkStart w:id="214" w:name="_Toc156904962"/>
      <w:r w:rsidRPr="00F52826">
        <w:rPr>
          <w:rFonts w:cs="Segoe UI"/>
        </w:rPr>
        <w:lastRenderedPageBreak/>
        <w:t>Ograniczenia wynikające z ochrony dziedzictwa kulturowego</w:t>
      </w:r>
      <w:bookmarkEnd w:id="212"/>
      <w:bookmarkEnd w:id="213"/>
      <w:bookmarkEnd w:id="214"/>
    </w:p>
    <w:p w14:paraId="26C12E97" w14:textId="77777777" w:rsidR="00E92E05" w:rsidRPr="00F52826" w:rsidRDefault="00E92E05" w:rsidP="00334AB0">
      <w:pPr>
        <w:pStyle w:val="GK"/>
      </w:pPr>
      <w:r w:rsidRPr="00F52826">
        <w:t xml:space="preserve">Na obszarze </w:t>
      </w:r>
      <w:r w:rsidR="00B00056" w:rsidRPr="00F52826">
        <w:t xml:space="preserve">gminy </w:t>
      </w:r>
      <w:r w:rsidRPr="00F52826">
        <w:t>znajdują się obiekty i obszary wpisane do rejestru zabytków, gminnej ewidencji zabytków, występują również stanowiska archeologiczne – elementy t</w:t>
      </w:r>
      <w:r w:rsidR="00334AB0" w:rsidRPr="00F52826">
        <w:t>e podlegają ochronie, zgodnie z </w:t>
      </w:r>
      <w:r w:rsidRPr="00F52826">
        <w:t>ustawą z dnia 23 lipca 2003 r. o ochronie zabytków i opiece nad zabytkami.</w:t>
      </w:r>
    </w:p>
    <w:p w14:paraId="5C25308B" w14:textId="77777777" w:rsidR="00A91B7B" w:rsidRPr="00F52826" w:rsidRDefault="00A91B7B" w:rsidP="00CE6C19">
      <w:pPr>
        <w:pStyle w:val="podrozdzia"/>
        <w:rPr>
          <w:rFonts w:cs="Segoe UI"/>
        </w:rPr>
      </w:pPr>
      <w:bookmarkStart w:id="215" w:name="_Toc10014167"/>
      <w:bookmarkStart w:id="216" w:name="_Toc108039326"/>
      <w:bookmarkStart w:id="217" w:name="_Toc156904963"/>
      <w:r w:rsidRPr="00F52826">
        <w:rPr>
          <w:rFonts w:cs="Segoe UI"/>
        </w:rPr>
        <w:t>Ograniczenia wynikające z uwarunkowań transportowych i infrastruktury technicznej</w:t>
      </w:r>
      <w:bookmarkEnd w:id="215"/>
      <w:bookmarkEnd w:id="216"/>
      <w:bookmarkEnd w:id="217"/>
    </w:p>
    <w:p w14:paraId="19C42E99" w14:textId="48070598" w:rsidR="00384171" w:rsidRPr="00F52826" w:rsidRDefault="00384171" w:rsidP="00C804DD">
      <w:pPr>
        <w:pStyle w:val="listapiwniczna"/>
      </w:pPr>
      <w:r w:rsidRPr="00F52826">
        <w:t>Przez teren gminy przebiega</w:t>
      </w:r>
      <w:r w:rsidR="00334AB0" w:rsidRPr="00F52826">
        <w:t xml:space="preserve">ją drogi krajowe nr 50 i 79 oraz drogi wojewódzkie nr </w:t>
      </w:r>
      <w:r w:rsidR="00C804DD" w:rsidRPr="00F52826">
        <w:t>680, 683, 724,</w:t>
      </w:r>
      <w:r w:rsidR="00C36609" w:rsidRPr="00F52826">
        <w:t xml:space="preserve"> </w:t>
      </w:r>
      <w:r w:rsidR="00C804DD" w:rsidRPr="00F52826">
        <w:t xml:space="preserve">731, 734, 739 </w:t>
      </w:r>
      <w:r w:rsidRPr="00F52826">
        <w:t>powoduje to ograniczenia w zagospo</w:t>
      </w:r>
      <w:r w:rsidR="00334AB0" w:rsidRPr="00F52826">
        <w:t>darowaniu terenów położonych w </w:t>
      </w:r>
      <w:r w:rsidRPr="00F52826">
        <w:t xml:space="preserve">rejonie tych dróg z uwagi na ich oddziaływania. </w:t>
      </w:r>
      <w:r w:rsidR="00334AB0" w:rsidRPr="00F52826">
        <w:t>Ograniczenia wynikają również z </w:t>
      </w:r>
      <w:r w:rsidR="00C804DD" w:rsidRPr="00F52826">
        <w:rPr>
          <w:rFonts w:cs="Segoe UI"/>
        </w:rPr>
        <w:t>Rozporządzenia Ministra Infrastruktury z dnia 24 czerwca 2022 r. w sprawie przepisów techniczno-budowlanych dotyczących dróg publicznych</w:t>
      </w:r>
      <w:r w:rsidRPr="00F52826">
        <w:t>.</w:t>
      </w:r>
    </w:p>
    <w:p w14:paraId="05E539E1" w14:textId="1FCAA73B" w:rsidR="001073C1" w:rsidRPr="00F52826" w:rsidRDefault="001073C1" w:rsidP="00384171">
      <w:pPr>
        <w:pStyle w:val="listapiwniczna"/>
      </w:pPr>
      <w:r w:rsidRPr="00F52826">
        <w:t>Przez teren gminy przebiegają linie kolejowe nr 8 i 12, 525 i 527, w sąsiedztwie których obowiązują zakazy, nakazy i ograniczenia wynikające z przepisów odrębnych oraz zgodnie z ustawą z dnia 28 marca 2003 r. o transporcie kolejowym, budowle i budynki mogą być usytuowane w odległości nie mniejszej niż 10 m od granicy obszaru kolejowego, z tym że odległość ta od osi skrajnego toru nie może być mniejsza niż 20 m oraz, że odległości dla zabudowy mieszkaniowej powinny zostać zwiększone, w celu zachowania norm dopuszczalnego hałasu w środowisku.</w:t>
      </w:r>
    </w:p>
    <w:p w14:paraId="250F9EAC" w14:textId="77777777" w:rsidR="00AF622E" w:rsidRPr="00F52826" w:rsidRDefault="00AF622E" w:rsidP="00384171">
      <w:pPr>
        <w:pStyle w:val="listapiwniczna"/>
        <w:rPr>
          <w:rFonts w:cs="Segoe UI"/>
        </w:rPr>
      </w:pPr>
      <w:r w:rsidRPr="00F52826">
        <w:rPr>
          <w:rFonts w:cs="Segoe UI"/>
        </w:rPr>
        <w:t xml:space="preserve">Ze względu na przebieg przez teren gminy linii elektroenergetycznych </w:t>
      </w:r>
      <w:r w:rsidR="00334AB0" w:rsidRPr="00F52826">
        <w:rPr>
          <w:rFonts w:cs="Segoe UI"/>
        </w:rPr>
        <w:t>110</w:t>
      </w:r>
      <w:r w:rsidRPr="00F52826">
        <w:rPr>
          <w:rFonts w:cs="Segoe UI"/>
        </w:rPr>
        <w:t xml:space="preserve"> kV występuje ograniczenie w użytkowaniu terenów znajdujących się w pasie technologicznym od</w:t>
      </w:r>
      <w:r w:rsidR="009D2418" w:rsidRPr="00F52826">
        <w:rPr>
          <w:rFonts w:cs="Segoe UI"/>
        </w:rPr>
        <w:t xml:space="preserve"> tych linii o szerokości po </w:t>
      </w:r>
      <w:r w:rsidR="00704645" w:rsidRPr="00F52826">
        <w:rPr>
          <w:rFonts w:cs="Segoe UI"/>
        </w:rPr>
        <w:t>18</w:t>
      </w:r>
      <w:r w:rsidR="00384171" w:rsidRPr="00F52826">
        <w:rPr>
          <w:rFonts w:cs="Segoe UI"/>
        </w:rPr>
        <w:t xml:space="preserve"> m od osi linii w obie strony.</w:t>
      </w:r>
    </w:p>
    <w:p w14:paraId="6346FF47" w14:textId="77777777" w:rsidR="00334AB0" w:rsidRPr="00F52826" w:rsidRDefault="00334AB0" w:rsidP="00384171">
      <w:pPr>
        <w:pStyle w:val="listapiwniczna"/>
        <w:rPr>
          <w:rFonts w:cs="Segoe UI"/>
        </w:rPr>
      </w:pPr>
      <w:r w:rsidRPr="00F52826">
        <w:rPr>
          <w:rFonts w:cs="Segoe UI"/>
        </w:rPr>
        <w:t>W miejscowości Łubna znajduje się zamknięte składowisko odpadów, dla którego wyznaczono obszar ograniczonego użytkowania.</w:t>
      </w:r>
    </w:p>
    <w:p w14:paraId="35BC3BFB" w14:textId="77777777" w:rsidR="002D1BB7" w:rsidRPr="00F52826" w:rsidRDefault="00A91B7B" w:rsidP="002D1BB7">
      <w:pPr>
        <w:pStyle w:val="Nagwek1"/>
        <w:numPr>
          <w:ilvl w:val="0"/>
          <w:numId w:val="1"/>
        </w:numPr>
        <w:rPr>
          <w:rFonts w:cs="Segoe UI"/>
        </w:rPr>
      </w:pPr>
      <w:bookmarkStart w:id="218" w:name="_Toc156904964"/>
      <w:r w:rsidRPr="00F52826">
        <w:rPr>
          <w:rFonts w:cs="Segoe UI"/>
        </w:rPr>
        <w:t>UWARUNKOWANIA WYNIKAJĄCE Z WYSTĘPOWANIA OBSZARÓW NATURAL</w:t>
      </w:r>
      <w:r w:rsidR="00291139" w:rsidRPr="00F52826">
        <w:rPr>
          <w:rFonts w:cs="Segoe UI"/>
        </w:rPr>
        <w:t>N</w:t>
      </w:r>
      <w:r w:rsidRPr="00F52826">
        <w:rPr>
          <w:rFonts w:cs="Segoe UI"/>
        </w:rPr>
        <w:t>YCH ZAGROŻEŃ GEOLOGICZNYCH</w:t>
      </w:r>
      <w:bookmarkEnd w:id="218"/>
    </w:p>
    <w:p w14:paraId="1155E953" w14:textId="77777777" w:rsidR="00334AB0" w:rsidRPr="00F52826" w:rsidRDefault="00334AB0" w:rsidP="00334AB0">
      <w:pPr>
        <w:pStyle w:val="GK"/>
      </w:pPr>
      <w:r w:rsidRPr="00F52826">
        <w:t>Na obszarze gminy Góra Kalwaria rozpoznano i udokumentowano 29 osuwisk o różnym stopniu aktywności (aktywne, aktywne okresowo, nieaktywne) oraz wyznaczono 26 terenów zagrożonych ruchami masowymi</w:t>
      </w:r>
      <w:r w:rsidRPr="00F52826">
        <w:rPr>
          <w:rStyle w:val="Odwoanieprzypisudolnego"/>
        </w:rPr>
        <w:footnoteReference w:id="14"/>
      </w:r>
      <w:r w:rsidRPr="00F52826">
        <w:t xml:space="preserve">. </w:t>
      </w:r>
    </w:p>
    <w:p w14:paraId="27E4C02A" w14:textId="77777777" w:rsidR="00334AB0" w:rsidRPr="00F52826" w:rsidRDefault="00334AB0" w:rsidP="00334AB0">
      <w:pPr>
        <w:pStyle w:val="GK"/>
      </w:pPr>
      <w:r w:rsidRPr="00F52826">
        <w:t>Rozwój osuwisk jest naturalnym procesem geologicznym, wynikającym m.in. ze sprzyjającej budowy geologicznej i nachylenia powierzchni terenu, czy zjawisk meteorologicznych. W gminie Góra Kalwaria ma on miejsce głównie na zboczach doliny Wisły, miejscami także na zboczach doliny Czarnej. Proces ten będzie rozwijał się w dalszym ciągu i nie może być całkowicie powstrzymany przez człowieka. Można ograniczać i kontrolować procesy osuwiskowe poprzez ograniczanie zainwestowania terenów osuwiskowych, ograniczanie spływu wód oraz prowadzenie obserwacji.</w:t>
      </w:r>
    </w:p>
    <w:p w14:paraId="0DACC8C7" w14:textId="77777777" w:rsidR="00334AB0" w:rsidRPr="00F52826" w:rsidRDefault="00334AB0" w:rsidP="00334AB0">
      <w:pPr>
        <w:pStyle w:val="GK"/>
      </w:pPr>
      <w:r w:rsidRPr="00F52826">
        <w:t>Osuwiska aktywne wyróżniają się wyraźną rzeźbą i charakterystycznym zespołem form, takich jak: szczeliny i spękania, świeże i zmieniające się w czasie wybrzuszenia powierzchni terenu, zarwania i naruszenia darni, występowanie zagłębień bezodpływowych i małych zbiorników wodnych. Są to obszary uznawane za niekorzystne dla budownictwa, gdyż procesy grawitacyjne o różnym natężeniu, występujące na tych terenach, powodują i w przyszłości będą powodować straty materialne. Obszary takie zaliczane są do terenów o bardzo wysokim ryzyku strat</w:t>
      </w:r>
      <w:r w:rsidRPr="00F52826">
        <w:rPr>
          <w:rStyle w:val="Odwoanieprzypisudolnego"/>
        </w:rPr>
        <w:footnoteReference w:id="15"/>
      </w:r>
      <w:r w:rsidRPr="00F52826">
        <w:t>.</w:t>
      </w:r>
    </w:p>
    <w:p w14:paraId="389F32A4" w14:textId="77777777" w:rsidR="00334AB0" w:rsidRPr="00F52826" w:rsidRDefault="00334AB0" w:rsidP="00334AB0">
      <w:pPr>
        <w:pStyle w:val="GK"/>
      </w:pPr>
      <w:r w:rsidRPr="00F52826">
        <w:t xml:space="preserve">Osuwiska okresowo aktywne to tereny objęte procesem osuwania, w których stwierdzono ślady niedawnych przemieszczeń grawitacyjnych. W takich obszarach bardzo prawdopodobne jest ponowne </w:t>
      </w:r>
      <w:r w:rsidRPr="00F52826">
        <w:lastRenderedPageBreak/>
        <w:t>uaktywnienie się osuwiska. Tego typu osuwiska zaliczane są do terenów, na których ryzyko strat materialnych wynikające z zagrożenia obiektów budowlanych jest bardzo wysokie</w:t>
      </w:r>
      <w:r w:rsidRPr="00F52826">
        <w:rPr>
          <w:rStyle w:val="Odwoanieprzypisudolnego"/>
        </w:rPr>
        <w:footnoteReference w:id="16"/>
      </w:r>
      <w:r w:rsidRPr="00F52826">
        <w:t>.</w:t>
      </w:r>
    </w:p>
    <w:p w14:paraId="4E6687D5" w14:textId="77777777" w:rsidR="00334AB0" w:rsidRPr="00F52826" w:rsidRDefault="00334AB0" w:rsidP="00334AB0">
      <w:pPr>
        <w:ind w:firstLine="0"/>
      </w:pPr>
      <w:r w:rsidRPr="00F52826">
        <w:t>Osuwiska nieaktywne to tereny, na których w czasie co najmniej ostatnich 50 lat nie stwierdzono wyraźnych śladów przemieszczeń. Zwykle cechuje je brak informacji o występujących na tych obszarach ruchach i powstałych szkodach. Pomimo względnej stabilizacji osuwisk nieaktywnych ryzyko strat związane z ponownym ich uruchomieniem jest wysokie</w:t>
      </w:r>
      <w:r w:rsidRPr="00F52826">
        <w:rPr>
          <w:rStyle w:val="Odwoanieprzypisudolnego"/>
        </w:rPr>
        <w:footnoteReference w:id="17"/>
      </w:r>
      <w:r w:rsidRPr="00F52826">
        <w:t>.</w:t>
      </w:r>
    </w:p>
    <w:p w14:paraId="4E75D071" w14:textId="77777777" w:rsidR="00A91B7B" w:rsidRPr="00F52826" w:rsidRDefault="00A91B7B" w:rsidP="00B64B83">
      <w:pPr>
        <w:pStyle w:val="Nagwek1"/>
        <w:numPr>
          <w:ilvl w:val="0"/>
          <w:numId w:val="1"/>
        </w:numPr>
        <w:rPr>
          <w:rFonts w:cs="Segoe UI"/>
        </w:rPr>
      </w:pPr>
      <w:bookmarkStart w:id="219" w:name="_Toc156904965"/>
      <w:r w:rsidRPr="00F52826">
        <w:rPr>
          <w:rFonts w:cs="Segoe UI"/>
        </w:rPr>
        <w:t>UWARUNKOWANIA WYNIKAJĄCE Z WYSTĘPOWANIA UDOKUMENTOWANYCH ZŁÓŻ KOPALIN, ZASOBÓW WÓD PODZIEMNYCH ORAZ UDOKUMENTOWANYCH KOMPLEKSÓW PODZIEMNEGO SKŁADOWANIA DWUTLENKU WĘGLA</w:t>
      </w:r>
      <w:bookmarkEnd w:id="219"/>
    </w:p>
    <w:p w14:paraId="18CA65A1" w14:textId="77777777" w:rsidR="00796A67" w:rsidRPr="00F52826" w:rsidRDefault="00A91B7B" w:rsidP="00C61AA1">
      <w:pPr>
        <w:pStyle w:val="podrozdzia"/>
        <w:numPr>
          <w:ilvl w:val="0"/>
          <w:numId w:val="25"/>
        </w:numPr>
        <w:rPr>
          <w:rFonts w:cs="Segoe UI"/>
        </w:rPr>
      </w:pPr>
      <w:bookmarkStart w:id="220" w:name="_Toc10014170"/>
      <w:bookmarkStart w:id="221" w:name="_Toc108039329"/>
      <w:bookmarkStart w:id="222" w:name="_Toc156904966"/>
      <w:r w:rsidRPr="00F52826">
        <w:rPr>
          <w:rFonts w:cs="Segoe UI"/>
        </w:rPr>
        <w:t>Udokumentowane złoża kopalin</w:t>
      </w:r>
      <w:bookmarkEnd w:id="220"/>
      <w:bookmarkEnd w:id="221"/>
      <w:bookmarkEnd w:id="222"/>
    </w:p>
    <w:p w14:paraId="27A99E84" w14:textId="77777777" w:rsidR="00D22126" w:rsidRPr="00F52826" w:rsidRDefault="00D22126" w:rsidP="00D22126">
      <w:pPr>
        <w:pStyle w:val="GK"/>
      </w:pPr>
      <w:bookmarkStart w:id="223" w:name="_Toc10014171"/>
      <w:r w:rsidRPr="00F52826">
        <w:t xml:space="preserve">Na terenie gminy Góra Kalwaria zasoby geologiczne są niewielkie. Jedynym udokumentowanym złożem jest złoże surowców ilastych ceramiki budowlanej Łubna (nr złoża IB 2433) podzielone na pola: „Łubna Pole I”, „Łubna Pole II”, „Łubna Pole III” i „Łubna Pole IV”. Zgodnie z </w:t>
      </w:r>
      <w:r w:rsidRPr="00F52826">
        <w:rPr>
          <w:i/>
        </w:rPr>
        <w:t>Bilansem zasobów złóż kopalin w Polsce</w:t>
      </w:r>
      <w:r w:rsidRPr="00F52826">
        <w:rPr>
          <w:rStyle w:val="Odwoanieprzypisudolnego"/>
          <w:i/>
        </w:rPr>
        <w:footnoteReference w:id="18"/>
      </w:r>
      <w:r w:rsidRPr="00F52826">
        <w:t xml:space="preserve"> eksploatacja tego złoża została zaniechana.</w:t>
      </w:r>
    </w:p>
    <w:p w14:paraId="3132FD4E" w14:textId="77777777" w:rsidR="00D22126" w:rsidRPr="00F52826" w:rsidRDefault="00D22126" w:rsidP="00D22126">
      <w:pPr>
        <w:pStyle w:val="GK"/>
      </w:pPr>
      <w:r w:rsidRPr="00F52826">
        <w:t>W granicach gminy wyznaczono także obszary perspektywiczne piasków i torfów do celów rolniczych. Obszary perspektywiczne są obszarami występowania skał i naturalnych płynów, które mają cechy kopalin, a geologiczno-górnicze warunki nie wykluczają możliwości ich eksploatacji, z wyłączeniem parków narodowych i rezerwatów, a dla kopalin powszechnie występujących również z wyłączeniem obszarów zurbanizowanych.</w:t>
      </w:r>
    </w:p>
    <w:p w14:paraId="0C2C5A87" w14:textId="77777777" w:rsidR="00A91B7B" w:rsidRPr="00F52826" w:rsidRDefault="00A91B7B" w:rsidP="00192BCF">
      <w:pPr>
        <w:pStyle w:val="podrozdzia"/>
        <w:rPr>
          <w:rFonts w:cs="Segoe UI"/>
        </w:rPr>
      </w:pPr>
      <w:bookmarkStart w:id="224" w:name="_Toc108039330"/>
      <w:bookmarkStart w:id="225" w:name="_Toc156904967"/>
      <w:r w:rsidRPr="00F52826">
        <w:rPr>
          <w:rFonts w:cs="Segoe UI"/>
        </w:rPr>
        <w:t>Udokumentowane kompleksy podziemnego składowania dwutlenku węgla</w:t>
      </w:r>
      <w:bookmarkEnd w:id="223"/>
      <w:bookmarkEnd w:id="224"/>
      <w:bookmarkEnd w:id="225"/>
    </w:p>
    <w:p w14:paraId="1C99A192" w14:textId="77777777" w:rsidR="00032104" w:rsidRPr="00F52826" w:rsidRDefault="00032104" w:rsidP="00D22126">
      <w:pPr>
        <w:pStyle w:val="GK"/>
      </w:pPr>
      <w:r w:rsidRPr="00F52826">
        <w:t xml:space="preserve">W granicach gminy </w:t>
      </w:r>
      <w:r w:rsidR="00D22126" w:rsidRPr="00F52826">
        <w:t xml:space="preserve">Góra Kalwaria </w:t>
      </w:r>
      <w:r w:rsidRPr="00F52826">
        <w:t>nie występują udokumentowane kompleksy podziemnego składowania dwutlenku węgla.</w:t>
      </w:r>
    </w:p>
    <w:p w14:paraId="4CD81E2D" w14:textId="77777777" w:rsidR="00032104" w:rsidRPr="00F52826" w:rsidRDefault="00A91B7B" w:rsidP="00032104">
      <w:pPr>
        <w:pStyle w:val="podrozdzia"/>
        <w:rPr>
          <w:rFonts w:cs="Segoe UI"/>
        </w:rPr>
      </w:pPr>
      <w:bookmarkStart w:id="226" w:name="_Toc10014172"/>
      <w:bookmarkStart w:id="227" w:name="_Toc108039331"/>
      <w:bookmarkStart w:id="228" w:name="_Toc156904968"/>
      <w:r w:rsidRPr="00F52826">
        <w:rPr>
          <w:rFonts w:cs="Segoe UI"/>
        </w:rPr>
        <w:t>Zasoby wód podziemnych</w:t>
      </w:r>
      <w:bookmarkEnd w:id="226"/>
      <w:bookmarkEnd w:id="227"/>
      <w:bookmarkEnd w:id="228"/>
    </w:p>
    <w:p w14:paraId="1A0A90C6" w14:textId="77777777" w:rsidR="00D22126" w:rsidRPr="00F52826" w:rsidRDefault="00D22126" w:rsidP="00D22126">
      <w:pPr>
        <w:pStyle w:val="GK"/>
      </w:pPr>
      <w:bookmarkStart w:id="229" w:name="_Toc335144941"/>
      <w:bookmarkStart w:id="230" w:name="_Toc385254279"/>
      <w:r w:rsidRPr="00F52826">
        <w:t>Cała gmina znajduje się w zasięgu Głównego Zbiornika Wód Podziemnych nr 215 – Subniecka Warszawska</w:t>
      </w:r>
      <w:r w:rsidRPr="00F52826">
        <w:rPr>
          <w:rFonts w:eastAsia="TimesNewRomanPSMT"/>
        </w:rPr>
        <w:t xml:space="preserve"> i GZWP nr 2151 Subniecka Warszawska (część centralna)</w:t>
      </w:r>
      <w:r w:rsidRPr="00F52826">
        <w:t xml:space="preserve">. Zbiorniki te nie zostały udokumentowane, w związku z czym nie zdiagnozowano potrzeb ochrony ich zasobów. </w:t>
      </w:r>
    </w:p>
    <w:p w14:paraId="2260A90A" w14:textId="77777777" w:rsidR="00D22126" w:rsidRPr="00F52826" w:rsidRDefault="00D22126" w:rsidP="00D22126">
      <w:pPr>
        <w:pStyle w:val="GK"/>
      </w:pPr>
      <w:r w:rsidRPr="00F52826">
        <w:t xml:space="preserve">Wschodnia i południowa część gminy znajduje się w zasięgu GZWP nr </w:t>
      </w:r>
      <w:r w:rsidR="00BC49EA" w:rsidRPr="00F52826">
        <w:rPr>
          <w:rFonts w:eastAsia="TimesNewRomanPSMT"/>
        </w:rPr>
        <w:t>222 –</w:t>
      </w:r>
      <w:r w:rsidRPr="00F52826">
        <w:rPr>
          <w:rFonts w:eastAsia="TimesNewRomanPSMT"/>
        </w:rPr>
        <w:t xml:space="preserve"> Dolina środkowej Wisły (Warszawa–Puławy)</w:t>
      </w:r>
      <w:r w:rsidRPr="00F52826">
        <w:t xml:space="preserve">, który posiada dokumentację hydrogeologiczną z 1996 r. Dla zbiornika wskazano potrzebę wyznaczenia obszarów ochronnych, ale gmina Góra Kalwaria nie znajduje się w ich projektowanych granicach. </w:t>
      </w:r>
    </w:p>
    <w:p w14:paraId="7141A571" w14:textId="77777777" w:rsidR="00796A67" w:rsidRPr="00F52826" w:rsidRDefault="001530A8" w:rsidP="00B64B83">
      <w:pPr>
        <w:pStyle w:val="Nagwek1"/>
        <w:numPr>
          <w:ilvl w:val="0"/>
          <w:numId w:val="1"/>
        </w:numPr>
        <w:rPr>
          <w:rFonts w:cs="Segoe UI"/>
        </w:rPr>
      </w:pPr>
      <w:bookmarkStart w:id="231" w:name="_Toc156904969"/>
      <w:r w:rsidRPr="00F52826">
        <w:rPr>
          <w:rFonts w:cs="Segoe UI"/>
        </w:rPr>
        <w:t>UWARUNKOWANIA WYNIKAJĄCE Z WYSTĘPOWANIA TERENÓW GÓRNICZYCH WYZNACZONYCH NA PODSTAWIE PRZEPISÓW ODR</w:t>
      </w:r>
      <w:r w:rsidR="00972DCF" w:rsidRPr="00F52826">
        <w:rPr>
          <w:rFonts w:cs="Segoe UI"/>
        </w:rPr>
        <w:t>Ę</w:t>
      </w:r>
      <w:r w:rsidRPr="00F52826">
        <w:rPr>
          <w:rFonts w:cs="Segoe UI"/>
        </w:rPr>
        <w:t>BNYCH</w:t>
      </w:r>
      <w:bookmarkEnd w:id="231"/>
    </w:p>
    <w:p w14:paraId="7E74E4D2" w14:textId="77777777" w:rsidR="00D22126" w:rsidRPr="00F52826" w:rsidRDefault="00D22126" w:rsidP="00D22126">
      <w:pPr>
        <w:pStyle w:val="GK"/>
      </w:pPr>
      <w:r w:rsidRPr="00F52826">
        <w:t>Na terenie gminy Góra Kalwaria nie występują tereny ani obszary górnicze</w:t>
      </w:r>
      <w:r w:rsidRPr="00F52826">
        <w:rPr>
          <w:rStyle w:val="Odwoanieprzypisudolnego"/>
        </w:rPr>
        <w:footnoteReference w:id="19"/>
      </w:r>
      <w:r w:rsidRPr="00F52826">
        <w:t xml:space="preserve">. </w:t>
      </w:r>
    </w:p>
    <w:p w14:paraId="657B4765" w14:textId="77777777" w:rsidR="00FA2B19" w:rsidRPr="00F52826" w:rsidRDefault="00FA2B19">
      <w:pPr>
        <w:spacing w:before="0" w:after="160" w:line="259" w:lineRule="auto"/>
        <w:ind w:firstLine="0"/>
        <w:jc w:val="left"/>
        <w:rPr>
          <w:rFonts w:eastAsiaTheme="majorEastAsia" w:cs="Segoe UI"/>
          <w:b/>
          <w:sz w:val="24"/>
          <w:szCs w:val="32"/>
        </w:rPr>
      </w:pPr>
      <w:r w:rsidRPr="00F52826">
        <w:rPr>
          <w:rFonts w:cs="Segoe UI"/>
        </w:rPr>
        <w:br w:type="page"/>
      </w:r>
    </w:p>
    <w:p w14:paraId="456ED850" w14:textId="77777777" w:rsidR="00313FBE" w:rsidRPr="00F52826" w:rsidRDefault="00C643D8" w:rsidP="00B64B83">
      <w:pPr>
        <w:pStyle w:val="Nagwek1"/>
        <w:numPr>
          <w:ilvl w:val="0"/>
          <w:numId w:val="1"/>
        </w:numPr>
        <w:rPr>
          <w:rFonts w:cs="Segoe UI"/>
        </w:rPr>
      </w:pPr>
      <w:bookmarkStart w:id="232" w:name="_Toc156904970"/>
      <w:r w:rsidRPr="00F52826">
        <w:rPr>
          <w:rFonts w:cs="Segoe UI"/>
        </w:rPr>
        <w:lastRenderedPageBreak/>
        <w:t>UWARUNKOWANIA WYNIKAJĄCE ZE STANU SYSTEMU KOMUNIKACJI</w:t>
      </w:r>
      <w:bookmarkEnd w:id="232"/>
    </w:p>
    <w:p w14:paraId="486D611C" w14:textId="77777777" w:rsidR="00192BCF" w:rsidRPr="00F52826" w:rsidRDefault="00192BCF" w:rsidP="0052164D">
      <w:pPr>
        <w:pStyle w:val="podrozdzia"/>
        <w:numPr>
          <w:ilvl w:val="0"/>
          <w:numId w:val="38"/>
        </w:numPr>
        <w:rPr>
          <w:rFonts w:cs="Segoe UI"/>
        </w:rPr>
      </w:pPr>
      <w:bookmarkStart w:id="233" w:name="_Toc10014175"/>
      <w:bookmarkStart w:id="234" w:name="_Toc108039334"/>
      <w:bookmarkStart w:id="235" w:name="_Toc156904971"/>
      <w:r w:rsidRPr="00F52826">
        <w:rPr>
          <w:rFonts w:cs="Segoe UI"/>
        </w:rPr>
        <w:t>Sieć drogowa</w:t>
      </w:r>
      <w:bookmarkEnd w:id="233"/>
      <w:bookmarkEnd w:id="234"/>
      <w:bookmarkEnd w:id="235"/>
    </w:p>
    <w:p w14:paraId="2733462A" w14:textId="77777777" w:rsidR="003F08CC" w:rsidRPr="00F52826" w:rsidRDefault="00431FBF" w:rsidP="00431FBF">
      <w:pPr>
        <w:rPr>
          <w:rFonts w:cs="Segoe UI"/>
        </w:rPr>
      </w:pPr>
      <w:r w:rsidRPr="00F52826">
        <w:rPr>
          <w:rFonts w:cs="Segoe UI"/>
        </w:rPr>
        <w:t xml:space="preserve">Podstawowy układ drogowy </w:t>
      </w:r>
      <w:r w:rsidR="00FA2B19" w:rsidRPr="00F52826">
        <w:rPr>
          <w:rFonts w:cs="Segoe UI"/>
        </w:rPr>
        <w:t>miasta i gminy Góra Kalwaria</w:t>
      </w:r>
      <w:r w:rsidR="00950ABB" w:rsidRPr="00F52826">
        <w:rPr>
          <w:rFonts w:cs="Segoe UI"/>
        </w:rPr>
        <w:t>, stanowi</w:t>
      </w:r>
      <w:r w:rsidR="00FA2B19" w:rsidRPr="00F52826">
        <w:rPr>
          <w:rFonts w:cs="Segoe UI"/>
        </w:rPr>
        <w:t>ą</w:t>
      </w:r>
      <w:r w:rsidR="00CF4DF0" w:rsidRPr="00F52826">
        <w:rPr>
          <w:rFonts w:cs="Segoe UI"/>
        </w:rPr>
        <w:t>:</w:t>
      </w:r>
    </w:p>
    <w:p w14:paraId="75178EAC" w14:textId="77777777" w:rsidR="00CF4DF0" w:rsidRPr="00F52826" w:rsidRDefault="00FA2B19" w:rsidP="00FA2B19">
      <w:pPr>
        <w:pStyle w:val="GKLISTA"/>
      </w:pPr>
      <w:r w:rsidRPr="00F52826">
        <w:t>drogi krajowe</w:t>
      </w:r>
      <w:r w:rsidR="00CF4DF0" w:rsidRPr="00F52826">
        <w:t>:</w:t>
      </w:r>
    </w:p>
    <w:p w14:paraId="23C95F63" w14:textId="77777777" w:rsidR="00FA2B19" w:rsidRPr="00F52826" w:rsidRDefault="00FA2B19" w:rsidP="00FA2B19">
      <w:pPr>
        <w:pStyle w:val="GKLISTA"/>
        <w:numPr>
          <w:ilvl w:val="1"/>
          <w:numId w:val="5"/>
        </w:numPr>
      </w:pPr>
      <w:r w:rsidRPr="00F52826">
        <w:t>nr 50 relacji Ciechanów – Sochaczew – Grójec – Góra Kalwaria – Mińsk Mazowiecki – Ostrów Mazowiecka,</w:t>
      </w:r>
    </w:p>
    <w:p w14:paraId="7F5D1906" w14:textId="77777777" w:rsidR="00CF4DF0" w:rsidRPr="00F52826" w:rsidRDefault="00CF4DF0" w:rsidP="00FA2B19">
      <w:pPr>
        <w:pStyle w:val="GKLISTA"/>
        <w:numPr>
          <w:ilvl w:val="1"/>
          <w:numId w:val="5"/>
        </w:numPr>
      </w:pPr>
      <w:r w:rsidRPr="00F52826">
        <w:t xml:space="preserve">nr </w:t>
      </w:r>
      <w:r w:rsidR="00FA2B19" w:rsidRPr="00F52826">
        <w:t>79</w:t>
      </w:r>
      <w:r w:rsidRPr="00F52826">
        <w:t xml:space="preserve"> relacji </w:t>
      </w:r>
      <w:r w:rsidR="00FA2B19" w:rsidRPr="00F52826">
        <w:t>Warszawa – Piaseczno – Góra Kalwaria – Sandomierz – Kraków – Katowice – Bytom</w:t>
      </w:r>
      <w:r w:rsidRPr="00F52826">
        <w:t>;</w:t>
      </w:r>
    </w:p>
    <w:p w14:paraId="319606FF" w14:textId="77777777" w:rsidR="00FA2B19" w:rsidRPr="00F52826" w:rsidRDefault="00FA2B19" w:rsidP="00FA2B19">
      <w:pPr>
        <w:pStyle w:val="GKLISTA"/>
      </w:pPr>
      <w:r w:rsidRPr="00F52826">
        <w:t>drogi wojewódzkie:</w:t>
      </w:r>
    </w:p>
    <w:p w14:paraId="63973C60" w14:textId="77777777" w:rsidR="00FA2B19" w:rsidRPr="00F52826" w:rsidRDefault="00FA2B19" w:rsidP="00FA2B19">
      <w:pPr>
        <w:pStyle w:val="GKLISTA"/>
        <w:numPr>
          <w:ilvl w:val="1"/>
          <w:numId w:val="5"/>
        </w:numPr>
      </w:pPr>
      <w:r w:rsidRPr="00F52826">
        <w:t xml:space="preserve">nr 680 relacji DK50 /Góra Kalwaria/ – </w:t>
      </w:r>
      <w:r w:rsidRPr="00F52826">
        <w:rPr>
          <w:i/>
        </w:rPr>
        <w:t>Wisła (brak przeprawy)</w:t>
      </w:r>
      <w:r w:rsidRPr="00F52826">
        <w:t xml:space="preserve"> – DK50 /Ostrówek/,</w:t>
      </w:r>
    </w:p>
    <w:p w14:paraId="3BF4239D" w14:textId="77777777" w:rsidR="00FA2B19" w:rsidRPr="00F52826" w:rsidRDefault="00FA2B19" w:rsidP="00FA2B19">
      <w:pPr>
        <w:pStyle w:val="GKLISTA"/>
        <w:numPr>
          <w:ilvl w:val="1"/>
          <w:numId w:val="5"/>
        </w:numPr>
      </w:pPr>
      <w:r w:rsidRPr="00F52826">
        <w:t>nr 683 relacji DW722 /Prażmów/ – Julianów – Czachówek – Sobików – DK50 /Dębówka/,</w:t>
      </w:r>
    </w:p>
    <w:p w14:paraId="200717BA" w14:textId="77777777" w:rsidR="00FA2B19" w:rsidRPr="00F52826" w:rsidRDefault="00FA2B19" w:rsidP="00FA2B19">
      <w:pPr>
        <w:pStyle w:val="GKLISTA"/>
        <w:numPr>
          <w:ilvl w:val="1"/>
          <w:numId w:val="5"/>
        </w:numPr>
      </w:pPr>
      <w:r w:rsidRPr="00F52826">
        <w:t>nr 724 relacji Warszawa – Konstancin-Jeziorna – Brześce – Góra Kalwaria,</w:t>
      </w:r>
    </w:p>
    <w:p w14:paraId="4B25FE4E" w14:textId="77777777" w:rsidR="00FA2B19" w:rsidRPr="00F52826" w:rsidRDefault="00FA2B19" w:rsidP="00FA2B19">
      <w:pPr>
        <w:pStyle w:val="GKLISTA"/>
        <w:numPr>
          <w:ilvl w:val="1"/>
          <w:numId w:val="5"/>
        </w:numPr>
      </w:pPr>
      <w:r w:rsidRPr="00F52826">
        <w:t>nr 731 relacji DK79 /Potycz/ – Warka – DK48 /Białobrzegi/,</w:t>
      </w:r>
    </w:p>
    <w:p w14:paraId="0B99D7F9" w14:textId="77777777" w:rsidR="00FA2B19" w:rsidRPr="00F52826" w:rsidRDefault="00FA2B19" w:rsidP="00FA2B19">
      <w:pPr>
        <w:pStyle w:val="GKLISTA"/>
        <w:numPr>
          <w:ilvl w:val="1"/>
          <w:numId w:val="5"/>
        </w:numPr>
      </w:pPr>
      <w:r w:rsidRPr="00F52826">
        <w:t xml:space="preserve">nr 734 relacji DK79 /Baniocha/ – Kawęczyn – </w:t>
      </w:r>
      <w:r w:rsidRPr="00F52826">
        <w:rPr>
          <w:i/>
        </w:rPr>
        <w:t xml:space="preserve">Wisła (brak przeprawy) – </w:t>
      </w:r>
      <w:r w:rsidRPr="00F52826">
        <w:t>DW801 /Wygoda/,</w:t>
      </w:r>
    </w:p>
    <w:p w14:paraId="27FF1292" w14:textId="001CDCED" w:rsidR="00FA2B19" w:rsidRPr="00F52826" w:rsidRDefault="00FA2B19" w:rsidP="00FA2B19">
      <w:pPr>
        <w:pStyle w:val="GKLISTA"/>
        <w:numPr>
          <w:ilvl w:val="1"/>
          <w:numId w:val="5"/>
        </w:numPr>
      </w:pPr>
      <w:r w:rsidRPr="00F52826">
        <w:t xml:space="preserve">nr 739 relacji DK79 /Czersk/ – Brzumin – </w:t>
      </w:r>
      <w:r w:rsidRPr="00F52826">
        <w:rPr>
          <w:i/>
        </w:rPr>
        <w:t xml:space="preserve">Wisła (brak przeprawy) – </w:t>
      </w:r>
      <w:r w:rsidRPr="00F52826">
        <w:t>Sobienie-Jeziory</w:t>
      </w:r>
      <w:r w:rsidRPr="00F52826">
        <w:rPr>
          <w:i/>
        </w:rPr>
        <w:t xml:space="preserve"> – </w:t>
      </w:r>
      <w:r w:rsidR="00C75AC1" w:rsidRPr="00F52826">
        <w:t>DW801 /Osieck/;</w:t>
      </w:r>
    </w:p>
    <w:p w14:paraId="0C6D5B63" w14:textId="31AD8A57" w:rsidR="00C75AC1" w:rsidRPr="00F52826" w:rsidRDefault="00C75AC1" w:rsidP="00C75AC1">
      <w:pPr>
        <w:pStyle w:val="GKLISTA"/>
        <w:numPr>
          <w:ilvl w:val="1"/>
          <w:numId w:val="5"/>
        </w:numPr>
      </w:pPr>
      <w:r w:rsidRPr="00F52826">
        <w:t>dawna DK79 na odcinku pomiędzy DW724 a węzłem Stadion (ul. Pijarska, ul. Dominikańska, ul. Wojska Polskiego).</w:t>
      </w:r>
    </w:p>
    <w:p w14:paraId="64C3E8EF" w14:textId="77777777" w:rsidR="00CF4DF0" w:rsidRPr="00F52826" w:rsidRDefault="00CF4DF0" w:rsidP="00FA2B19">
      <w:pPr>
        <w:pStyle w:val="GKLISTA"/>
      </w:pPr>
      <w:r w:rsidRPr="00F52826">
        <w:t>drogi powiatowe:</w:t>
      </w:r>
    </w:p>
    <w:p w14:paraId="4ACBFCB4" w14:textId="77777777" w:rsidR="00FA2B19" w:rsidRPr="00F52826" w:rsidRDefault="00FA2B19" w:rsidP="00FA2B19">
      <w:pPr>
        <w:pStyle w:val="GKLISTA"/>
        <w:numPr>
          <w:ilvl w:val="1"/>
          <w:numId w:val="5"/>
        </w:numPr>
      </w:pPr>
      <w:r w:rsidRPr="00F52826">
        <w:t>2801W relacji Warszawa – Gassy – Podłęcze – Wólka Dworska – Moczydłów – Góra Kalwaria,</w:t>
      </w:r>
    </w:p>
    <w:p w14:paraId="0EAA6F91" w14:textId="77777777" w:rsidR="00FA2B19" w:rsidRPr="00F52826" w:rsidRDefault="00FA2B19" w:rsidP="00FA2B19">
      <w:pPr>
        <w:pStyle w:val="GKLISTA"/>
        <w:numPr>
          <w:ilvl w:val="1"/>
          <w:numId w:val="5"/>
        </w:numPr>
      </w:pPr>
      <w:r w:rsidRPr="00F52826">
        <w:t>2807W relacji Szymanów – Słomczyn,</w:t>
      </w:r>
    </w:p>
    <w:p w14:paraId="3B86CFEA" w14:textId="77777777" w:rsidR="00FA2B19" w:rsidRPr="00F52826" w:rsidRDefault="00FA2B19" w:rsidP="00FA2B19">
      <w:pPr>
        <w:pStyle w:val="GKLISTA"/>
        <w:numPr>
          <w:ilvl w:val="1"/>
          <w:numId w:val="5"/>
        </w:numPr>
      </w:pPr>
      <w:r w:rsidRPr="00F52826">
        <w:t>2809W relacji Brześce – Podłęcze,</w:t>
      </w:r>
    </w:p>
    <w:p w14:paraId="3DE30D5D" w14:textId="77777777" w:rsidR="00FA2B19" w:rsidRPr="00F52826" w:rsidRDefault="00FA2B19" w:rsidP="00FA2B19">
      <w:pPr>
        <w:pStyle w:val="GKLISTA"/>
        <w:numPr>
          <w:ilvl w:val="1"/>
          <w:numId w:val="5"/>
        </w:numPr>
      </w:pPr>
      <w:r w:rsidRPr="00F52826">
        <w:t>2810W relacji Coniew – Podgóra – Królewski Las – Borki – Ostrówik,</w:t>
      </w:r>
    </w:p>
    <w:p w14:paraId="4A847BF5" w14:textId="77777777" w:rsidR="00FA2B19" w:rsidRPr="00F52826" w:rsidRDefault="00FA2B19" w:rsidP="00FA2B19">
      <w:pPr>
        <w:pStyle w:val="GKLISTA"/>
        <w:numPr>
          <w:ilvl w:val="1"/>
          <w:numId w:val="5"/>
        </w:numPr>
      </w:pPr>
      <w:r w:rsidRPr="00F52826">
        <w:t>2811W relacji Konstancin-Jeziorna – Solec – Szymanów – Baniocha – Kąty – Sierzchów – Czarny Las,</w:t>
      </w:r>
    </w:p>
    <w:p w14:paraId="5794314E" w14:textId="77777777" w:rsidR="00FA2B19" w:rsidRPr="00F52826" w:rsidRDefault="00FA2B19" w:rsidP="00FA2B19">
      <w:pPr>
        <w:pStyle w:val="GKLISTA"/>
        <w:numPr>
          <w:ilvl w:val="1"/>
          <w:numId w:val="5"/>
        </w:numPr>
      </w:pPr>
      <w:r w:rsidRPr="00F52826">
        <w:t>2815W relacji Krępa – Wojciechowice – Dobiesz – Baniocha,</w:t>
      </w:r>
    </w:p>
    <w:p w14:paraId="6B346C3A" w14:textId="77777777" w:rsidR="00FA2B19" w:rsidRPr="00F52826" w:rsidRDefault="00FA2B19" w:rsidP="00FA2B19">
      <w:pPr>
        <w:pStyle w:val="GKLISTA"/>
        <w:numPr>
          <w:ilvl w:val="1"/>
          <w:numId w:val="5"/>
        </w:numPr>
      </w:pPr>
      <w:r w:rsidRPr="00F52826">
        <w:t>2816W relacji Pilawa – Dobiesz – Sierzchów – Cendrowice – Sobików,</w:t>
      </w:r>
    </w:p>
    <w:p w14:paraId="5528E6AE" w14:textId="77777777" w:rsidR="00FA2B19" w:rsidRPr="00F52826" w:rsidRDefault="00FA2B19" w:rsidP="00FA2B19">
      <w:pPr>
        <w:pStyle w:val="GKLISTA"/>
        <w:numPr>
          <w:ilvl w:val="1"/>
          <w:numId w:val="5"/>
        </w:numPr>
      </w:pPr>
      <w:r w:rsidRPr="00F52826">
        <w:t>2817W relacji Julianów – Sułkowice,</w:t>
      </w:r>
    </w:p>
    <w:p w14:paraId="1D26738F" w14:textId="77777777" w:rsidR="00FA2B19" w:rsidRPr="00F52826" w:rsidRDefault="00FA2B19" w:rsidP="00FA2B19">
      <w:pPr>
        <w:pStyle w:val="GKLISTA"/>
        <w:numPr>
          <w:ilvl w:val="1"/>
          <w:numId w:val="5"/>
        </w:numPr>
      </w:pPr>
      <w:r w:rsidRPr="00F52826">
        <w:t>2818W relacji Kąty – dawna DK79,</w:t>
      </w:r>
    </w:p>
    <w:p w14:paraId="672C0053" w14:textId="77777777" w:rsidR="00FA2B19" w:rsidRPr="00F52826" w:rsidRDefault="00FA2B19" w:rsidP="00FA2B19">
      <w:pPr>
        <w:pStyle w:val="GKLISTA"/>
        <w:numPr>
          <w:ilvl w:val="1"/>
          <w:numId w:val="5"/>
        </w:numPr>
      </w:pPr>
      <w:r w:rsidRPr="00F52826">
        <w:t>2819W relacji Obręb – Sobików – Krzaki Czaplinkowskie – Góra Kalwaria,</w:t>
      </w:r>
    </w:p>
    <w:p w14:paraId="1E156604" w14:textId="77777777" w:rsidR="00FA2B19" w:rsidRPr="00F52826" w:rsidRDefault="00FA2B19" w:rsidP="00FA2B19">
      <w:pPr>
        <w:pStyle w:val="GKLISTA"/>
        <w:numPr>
          <w:ilvl w:val="1"/>
          <w:numId w:val="5"/>
        </w:numPr>
      </w:pPr>
      <w:r w:rsidRPr="00F52826">
        <w:t>2820W relacji Czaplinek – Czaplin – Wincentów – Linin – Pęcław – Coniew,</w:t>
      </w:r>
    </w:p>
    <w:p w14:paraId="35F77694" w14:textId="77777777" w:rsidR="00FA2B19" w:rsidRPr="00F52826" w:rsidRDefault="00FA2B19" w:rsidP="00FA2B19">
      <w:pPr>
        <w:pStyle w:val="GKLISTA"/>
        <w:numPr>
          <w:ilvl w:val="1"/>
          <w:numId w:val="5"/>
        </w:numPr>
      </w:pPr>
      <w:r w:rsidRPr="00F52826">
        <w:t>2821W relacji Pęcław – Potycz,</w:t>
      </w:r>
    </w:p>
    <w:p w14:paraId="718CDE69" w14:textId="77777777" w:rsidR="00FA2B19" w:rsidRPr="00F52826" w:rsidRDefault="00FA2B19" w:rsidP="00FA2B19">
      <w:pPr>
        <w:pStyle w:val="GKLISTA"/>
        <w:numPr>
          <w:ilvl w:val="1"/>
          <w:numId w:val="5"/>
        </w:numPr>
      </w:pPr>
      <w:r w:rsidRPr="00F52826">
        <w:t>2822W relacji Dębówka</w:t>
      </w:r>
      <w:r w:rsidR="00AB23EA" w:rsidRPr="00F52826">
        <w:t xml:space="preserve"> </w:t>
      </w:r>
      <w:r w:rsidRPr="00F52826">
        <w:t>– Czaplin,</w:t>
      </w:r>
    </w:p>
    <w:p w14:paraId="443D4965" w14:textId="77777777" w:rsidR="00FA2B19" w:rsidRPr="00F52826" w:rsidRDefault="00FA2B19" w:rsidP="00FA2B19">
      <w:pPr>
        <w:pStyle w:val="GKLISTA"/>
        <w:numPr>
          <w:ilvl w:val="1"/>
          <w:numId w:val="5"/>
        </w:numPr>
      </w:pPr>
      <w:r w:rsidRPr="00F52826">
        <w:t>2823W relacji Chylice – Czarny Las,</w:t>
      </w:r>
    </w:p>
    <w:p w14:paraId="7E358D37" w14:textId="77777777" w:rsidR="00FA2B19" w:rsidRPr="00F52826" w:rsidRDefault="00FA2B19" w:rsidP="00FA2B19">
      <w:pPr>
        <w:pStyle w:val="GKLISTA"/>
        <w:numPr>
          <w:ilvl w:val="1"/>
          <w:numId w:val="5"/>
        </w:numPr>
      </w:pPr>
      <w:r w:rsidRPr="00F52826">
        <w:t>2830W relacji Czaplinek – Obręb – Julianów – Kamionka,</w:t>
      </w:r>
    </w:p>
    <w:p w14:paraId="67777BE7" w14:textId="1834BCA3" w:rsidR="00FA2B19" w:rsidRPr="00F52826" w:rsidRDefault="00C75AC1" w:rsidP="00FA2B19">
      <w:pPr>
        <w:pStyle w:val="GKLISTA"/>
        <w:numPr>
          <w:ilvl w:val="1"/>
          <w:numId w:val="5"/>
        </w:numPr>
      </w:pPr>
      <w:r w:rsidRPr="00F52826">
        <w:t>2865W w Górze Kalwarii</w:t>
      </w:r>
    </w:p>
    <w:p w14:paraId="3A356E0A" w14:textId="6522452F" w:rsidR="00C75AC1" w:rsidRPr="00F52826" w:rsidRDefault="00C75AC1" w:rsidP="00C75AC1">
      <w:pPr>
        <w:pStyle w:val="GKLISTA"/>
      </w:pPr>
      <w:r w:rsidRPr="00F52826">
        <w:t>Drogi gminne</w:t>
      </w:r>
    </w:p>
    <w:p w14:paraId="446D248B" w14:textId="77777777" w:rsidR="00C75AC1" w:rsidRPr="00F52826" w:rsidRDefault="00C75AC1" w:rsidP="00C75AC1">
      <w:pPr>
        <w:pStyle w:val="GKLISTA"/>
        <w:numPr>
          <w:ilvl w:val="1"/>
          <w:numId w:val="5"/>
        </w:numPr>
      </w:pPr>
      <w:r w:rsidRPr="00F52826">
        <w:t>dawna DK50 na odcinku wewnątrz obwodnicy Góry Kalwarii (ul. Grójecka, Al. Wyzwolenia),</w:t>
      </w:r>
    </w:p>
    <w:p w14:paraId="70AD741F" w14:textId="5A1B2975" w:rsidR="00C75AC1" w:rsidRPr="00F52826" w:rsidRDefault="00C75AC1" w:rsidP="00C75AC1">
      <w:pPr>
        <w:pStyle w:val="GKLISTA"/>
        <w:numPr>
          <w:ilvl w:val="1"/>
          <w:numId w:val="5"/>
        </w:numPr>
      </w:pPr>
      <w:r w:rsidRPr="00F52826">
        <w:t>dawna DK79 na odcinku od węzła Kąty do DW724 (ul. Puławska, ul. Pijarska,).</w:t>
      </w:r>
    </w:p>
    <w:p w14:paraId="6DD92FBF" w14:textId="77777777" w:rsidR="00FA2B19" w:rsidRPr="00F52826" w:rsidRDefault="00FA2B19" w:rsidP="00FA2B19">
      <w:pPr>
        <w:pStyle w:val="GK"/>
      </w:pPr>
      <w:r w:rsidRPr="00F52826">
        <w:t xml:space="preserve">Drogi krajowe, wojewódzkie i powiatowe stanowią </w:t>
      </w:r>
      <w:r w:rsidR="001337F3" w:rsidRPr="00F52826">
        <w:t xml:space="preserve">główne powiązania wewnętrzne i zewnętrzne </w:t>
      </w:r>
      <w:r w:rsidRPr="00F52826">
        <w:t xml:space="preserve">miasta </w:t>
      </w:r>
      <w:r w:rsidR="0051535D" w:rsidRPr="00F52826">
        <w:t>i</w:t>
      </w:r>
      <w:r w:rsidRPr="00F52826">
        <w:t xml:space="preserve"> </w:t>
      </w:r>
      <w:r w:rsidR="0051535D" w:rsidRPr="00F52826">
        <w:t xml:space="preserve">gminy </w:t>
      </w:r>
      <w:r w:rsidRPr="00F52826">
        <w:t>Góra Kalwaria</w:t>
      </w:r>
      <w:r w:rsidR="001337F3" w:rsidRPr="00F52826">
        <w:t xml:space="preserve"> </w:t>
      </w:r>
      <w:r w:rsidR="00431FBF" w:rsidRPr="00F52826">
        <w:t>Uzupełnieniem podstawowego układu drogowego są drogi kategorii gminnej, które obsługują wszystkie</w:t>
      </w:r>
      <w:r w:rsidRPr="00F52826">
        <w:t xml:space="preserve"> miejscowości na terenie gminy. Długość publicznych dróg gminnych wynosi 138,097 km, z czego 43,856 km posiada nawierzchnię gruntową lub wzmocnioną żwirem, kruszywem itp.</w:t>
      </w:r>
    </w:p>
    <w:p w14:paraId="4009A2A1" w14:textId="77777777" w:rsidR="00431FBF" w:rsidRPr="00F52826" w:rsidRDefault="00431FBF" w:rsidP="00FA2B19">
      <w:pPr>
        <w:pStyle w:val="GK"/>
      </w:pPr>
    </w:p>
    <w:p w14:paraId="4CB0D839" w14:textId="0E37E114" w:rsidR="006F26ED" w:rsidRPr="00F52826" w:rsidRDefault="00E30DA5" w:rsidP="006F26ED">
      <w:pPr>
        <w:pStyle w:val="Legenda"/>
        <w:keepNext/>
        <w:spacing w:before="0"/>
        <w:rPr>
          <w:rFonts w:cs="Segoe UI"/>
        </w:rPr>
      </w:pPr>
      <w:bookmarkStart w:id="236" w:name="_Toc10013831"/>
      <w:r w:rsidRPr="00F52826">
        <w:rPr>
          <w:rFonts w:cs="Segoe UI"/>
        </w:rPr>
        <w:lastRenderedPageBreak/>
        <w:t xml:space="preserve">Rysunek </w:t>
      </w:r>
      <w:r w:rsidR="00133D8A" w:rsidRPr="00F52826">
        <w:rPr>
          <w:rFonts w:cs="Segoe UI"/>
          <w:noProof/>
        </w:rPr>
        <w:fldChar w:fldCharType="begin"/>
      </w:r>
      <w:r w:rsidRPr="00F52826">
        <w:rPr>
          <w:rFonts w:cs="Segoe UI"/>
          <w:noProof/>
        </w:rPr>
        <w:instrText xml:space="preserve"> SEQ Rysunek \* ARABIC </w:instrText>
      </w:r>
      <w:r w:rsidR="00133D8A" w:rsidRPr="00F52826">
        <w:rPr>
          <w:rFonts w:cs="Segoe UI"/>
          <w:noProof/>
        </w:rPr>
        <w:fldChar w:fldCharType="separate"/>
      </w:r>
      <w:r w:rsidR="003B024F">
        <w:rPr>
          <w:rFonts w:cs="Segoe UI"/>
          <w:noProof/>
        </w:rPr>
        <w:t>20</w:t>
      </w:r>
      <w:r w:rsidR="00133D8A" w:rsidRPr="00F52826">
        <w:rPr>
          <w:rFonts w:cs="Segoe UI"/>
          <w:noProof/>
        </w:rPr>
        <w:fldChar w:fldCharType="end"/>
      </w:r>
      <w:r w:rsidR="0083556F" w:rsidRPr="00F52826">
        <w:rPr>
          <w:rFonts w:cs="Segoe UI"/>
          <w:noProof/>
        </w:rPr>
        <w:t xml:space="preserve"> </w:t>
      </w:r>
      <w:r w:rsidRPr="00F52826">
        <w:rPr>
          <w:rFonts w:cs="Segoe UI"/>
        </w:rPr>
        <w:t>Układ drogowy</w:t>
      </w:r>
      <w:bookmarkEnd w:id="236"/>
    </w:p>
    <w:p w14:paraId="3763E577" w14:textId="77777777" w:rsidR="00E30DA5" w:rsidRPr="00F52826" w:rsidRDefault="006F26ED" w:rsidP="006F26ED">
      <w:pPr>
        <w:pStyle w:val="Legenda"/>
        <w:keepNext/>
        <w:spacing w:before="0"/>
        <w:rPr>
          <w:rFonts w:cs="Segoe UI"/>
        </w:rPr>
      </w:pPr>
      <w:r w:rsidRPr="00F52826">
        <w:rPr>
          <w:rFonts w:cs="Segoe UI"/>
          <w:b w:val="0"/>
        </w:rPr>
        <w:t>źródło: opracowanie własne</w:t>
      </w:r>
    </w:p>
    <w:p w14:paraId="0E66C925" w14:textId="77777777" w:rsidR="00E30DA5" w:rsidRPr="00F52826" w:rsidRDefault="00E30DA5" w:rsidP="00FA2B19">
      <w:pPr>
        <w:ind w:firstLine="0"/>
        <w:jc w:val="center"/>
        <w:rPr>
          <w:rFonts w:cs="Segoe UI"/>
        </w:rPr>
      </w:pPr>
      <w:r w:rsidRPr="00F52826">
        <w:rPr>
          <w:rFonts w:cs="Segoe UI"/>
          <w:noProof/>
          <w:lang w:eastAsia="pl-PL"/>
        </w:rPr>
        <w:drawing>
          <wp:inline distT="0" distB="0" distL="0" distR="0" wp14:anchorId="086AA288" wp14:editId="2365483B">
            <wp:extent cx="5760000" cy="6785933"/>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000" cy="6785933"/>
                    </a:xfrm>
                    <a:prstGeom prst="rect">
                      <a:avLst/>
                    </a:prstGeom>
                  </pic:spPr>
                </pic:pic>
              </a:graphicData>
            </a:graphic>
          </wp:inline>
        </w:drawing>
      </w:r>
    </w:p>
    <w:p w14:paraId="183F4BCA" w14:textId="77777777" w:rsidR="00431FBF" w:rsidRPr="00F52826" w:rsidRDefault="00D06FAE" w:rsidP="00431FBF">
      <w:pPr>
        <w:pStyle w:val="podrozdzia"/>
        <w:rPr>
          <w:rFonts w:cs="Segoe UI"/>
        </w:rPr>
      </w:pPr>
      <w:bookmarkStart w:id="237" w:name="_Toc10014176"/>
      <w:bookmarkStart w:id="238" w:name="_Toc108039335"/>
      <w:bookmarkStart w:id="239" w:name="_Toc156904972"/>
      <w:r w:rsidRPr="00F52826">
        <w:rPr>
          <w:rFonts w:cs="Segoe UI"/>
        </w:rPr>
        <w:t>Natężenie ruchu</w:t>
      </w:r>
      <w:bookmarkEnd w:id="237"/>
      <w:bookmarkEnd w:id="238"/>
      <w:bookmarkEnd w:id="239"/>
    </w:p>
    <w:p w14:paraId="4F4B3277" w14:textId="77777777" w:rsidR="00431FBF" w:rsidRPr="00F52826" w:rsidRDefault="00431FBF" w:rsidP="00FA2B19">
      <w:pPr>
        <w:pStyle w:val="GK"/>
      </w:pPr>
      <w:r w:rsidRPr="00F52826">
        <w:t>Pomiary natężenia ruchu prowadzone są przez Główną Dyrekcję Dróg Krajowych i Autostrad na sieci dróg krajowych i wojewódzkich w ramach Generalnego Pomiaru Ruch</w:t>
      </w:r>
      <w:r w:rsidR="00FA2B19" w:rsidRPr="00F52826">
        <w:t>u (GPR). Badania odbywają się w </w:t>
      </w:r>
      <w:r w:rsidRPr="00F52826">
        <w:t>pięcioletnim cyklu, ostatnie pomiar</w:t>
      </w:r>
      <w:r w:rsidR="00FA2B19" w:rsidRPr="00F52826">
        <w:t xml:space="preserve">y miały miejsce w latach 2010, </w:t>
      </w:r>
      <w:r w:rsidRPr="00F52826">
        <w:t>2015</w:t>
      </w:r>
      <w:r w:rsidR="00FA2B19" w:rsidRPr="00F52826">
        <w:t xml:space="preserve"> i 2020/2021</w:t>
      </w:r>
      <w:r w:rsidRPr="00F52826">
        <w:t xml:space="preserve">. </w:t>
      </w:r>
    </w:p>
    <w:p w14:paraId="12DBCDE9" w14:textId="77777777" w:rsidR="00CC26A0" w:rsidRPr="00F52826" w:rsidRDefault="00CC26A0">
      <w:pPr>
        <w:spacing w:before="0" w:after="160" w:line="259" w:lineRule="auto"/>
        <w:ind w:firstLine="0"/>
        <w:jc w:val="left"/>
        <w:rPr>
          <w:rFonts w:cs="Segoe UI"/>
          <w:b/>
          <w:bCs/>
          <w:sz w:val="16"/>
          <w:szCs w:val="18"/>
        </w:rPr>
      </w:pPr>
      <w:bookmarkStart w:id="240" w:name="_Toc10013860"/>
      <w:r w:rsidRPr="00F52826">
        <w:rPr>
          <w:rFonts w:cs="Segoe UI"/>
        </w:rPr>
        <w:br w:type="page"/>
      </w:r>
    </w:p>
    <w:p w14:paraId="15770C7C" w14:textId="3D94B449" w:rsidR="006F26ED" w:rsidRPr="00F52826" w:rsidRDefault="00431FBF" w:rsidP="00431FBF">
      <w:pPr>
        <w:pStyle w:val="Legenda"/>
        <w:keepNext/>
        <w:rPr>
          <w:rFonts w:cs="Segoe UI"/>
        </w:rPr>
      </w:pPr>
      <w:r w:rsidRPr="00F52826">
        <w:rPr>
          <w:rFonts w:cs="Segoe UI"/>
        </w:rPr>
        <w:lastRenderedPageBreak/>
        <w:t xml:space="preserve">Tabela </w:t>
      </w:r>
      <w:r w:rsidR="00133D8A" w:rsidRPr="00F52826">
        <w:rPr>
          <w:rFonts w:cs="Segoe UI"/>
        </w:rPr>
        <w:fldChar w:fldCharType="begin"/>
      </w:r>
      <w:r w:rsidR="00962CAD" w:rsidRPr="00F52826">
        <w:rPr>
          <w:rFonts w:cs="Segoe UI"/>
        </w:rPr>
        <w:instrText xml:space="preserve"> SEQ Tabela \* ARABIC </w:instrText>
      </w:r>
      <w:r w:rsidR="00133D8A" w:rsidRPr="00F52826">
        <w:rPr>
          <w:rFonts w:cs="Segoe UI"/>
        </w:rPr>
        <w:fldChar w:fldCharType="separate"/>
      </w:r>
      <w:r w:rsidR="003B024F">
        <w:rPr>
          <w:rFonts w:cs="Segoe UI"/>
          <w:noProof/>
        </w:rPr>
        <w:t>30</w:t>
      </w:r>
      <w:r w:rsidR="00133D8A" w:rsidRPr="00F52826">
        <w:rPr>
          <w:rFonts w:cs="Segoe UI"/>
        </w:rPr>
        <w:fldChar w:fldCharType="end"/>
      </w:r>
      <w:r w:rsidRPr="00F52826">
        <w:rPr>
          <w:rFonts w:cs="Segoe UI"/>
        </w:rPr>
        <w:t xml:space="preserve"> Wyniki Generalnego Pomiaru Ruchu</w:t>
      </w:r>
      <w:bookmarkEnd w:id="240"/>
    </w:p>
    <w:p w14:paraId="1326A44D" w14:textId="225881DB" w:rsidR="00431FBF" w:rsidRPr="00F52826" w:rsidRDefault="006F26ED" w:rsidP="006F26ED">
      <w:pPr>
        <w:pStyle w:val="Legenda"/>
        <w:keepNext/>
        <w:spacing w:before="0"/>
        <w:rPr>
          <w:rFonts w:cs="Segoe UI"/>
          <w:b w:val="0"/>
        </w:rPr>
      </w:pPr>
      <w:r w:rsidRPr="00F52826">
        <w:rPr>
          <w:rFonts w:cs="Segoe UI"/>
          <w:b w:val="0"/>
        </w:rPr>
        <w:t xml:space="preserve">źródło: </w:t>
      </w:r>
      <w:r w:rsidR="00CC26A0" w:rsidRPr="00F52826">
        <w:rPr>
          <w:rFonts w:cs="Segoe UI"/>
          <w:b w:val="0"/>
        </w:rPr>
        <w:t xml:space="preserve">opracowanie własne na podstawie danych </w:t>
      </w:r>
      <w:r w:rsidR="006E08A3" w:rsidRPr="00F52826">
        <w:rPr>
          <w:rFonts w:cs="Segoe UI"/>
          <w:b w:val="0"/>
        </w:rPr>
        <w:t>Generalnej</w:t>
      </w:r>
      <w:r w:rsidR="00CC26A0" w:rsidRPr="00F52826">
        <w:rPr>
          <w:rFonts w:cs="Segoe UI"/>
          <w:b w:val="0"/>
        </w:rPr>
        <w:t xml:space="preserve"> </w:t>
      </w:r>
      <w:r w:rsidRPr="00F52826">
        <w:rPr>
          <w:rFonts w:cs="Segoe UI"/>
          <w:b w:val="0"/>
        </w:rPr>
        <w:t>Dyrekcj</w:t>
      </w:r>
      <w:r w:rsidR="00CC26A0" w:rsidRPr="00F52826">
        <w:rPr>
          <w:rFonts w:cs="Segoe UI"/>
          <w:b w:val="0"/>
        </w:rPr>
        <w:t xml:space="preserve">i </w:t>
      </w:r>
      <w:r w:rsidRPr="00F52826">
        <w:rPr>
          <w:rFonts w:cs="Segoe UI"/>
          <w:b w:val="0"/>
        </w:rPr>
        <w:t>Dróg Krajowych i Autostrad</w:t>
      </w:r>
    </w:p>
    <w:tbl>
      <w:tblPr>
        <w:tblStyle w:val="Tabela-Siatka1"/>
        <w:tblW w:w="0" w:type="auto"/>
        <w:jc w:val="center"/>
        <w:tblLook w:val="04A0" w:firstRow="1" w:lastRow="0" w:firstColumn="1" w:lastColumn="0" w:noHBand="0" w:noVBand="1"/>
      </w:tblPr>
      <w:tblGrid>
        <w:gridCol w:w="1101"/>
        <w:gridCol w:w="3543"/>
        <w:gridCol w:w="1128"/>
        <w:gridCol w:w="1194"/>
        <w:gridCol w:w="1194"/>
      </w:tblGrid>
      <w:tr w:rsidR="00FA2B19" w:rsidRPr="00F52826" w14:paraId="1EF00411" w14:textId="77777777" w:rsidTr="0073684C">
        <w:trPr>
          <w:jc w:val="center"/>
        </w:trPr>
        <w:tc>
          <w:tcPr>
            <w:tcW w:w="1101" w:type="dxa"/>
            <w:vMerge w:val="restart"/>
            <w:shd w:val="clear" w:color="auto" w:fill="F2F2F2"/>
            <w:vAlign w:val="center"/>
          </w:tcPr>
          <w:p w14:paraId="4C79DABD" w14:textId="77777777" w:rsidR="00FA2B19" w:rsidRPr="00F52826" w:rsidRDefault="00FA2B19" w:rsidP="0073684C">
            <w:pPr>
              <w:pStyle w:val="Normalnytabela0"/>
              <w:spacing w:before="0"/>
              <w:jc w:val="center"/>
              <w:rPr>
                <w:rFonts w:ascii="Segoe UI" w:eastAsia="Calibri" w:hAnsi="Segoe UI" w:cs="Segoe UI"/>
                <w:b/>
                <w:sz w:val="16"/>
                <w:szCs w:val="16"/>
              </w:rPr>
            </w:pPr>
            <w:r w:rsidRPr="00F52826">
              <w:rPr>
                <w:rFonts w:ascii="Segoe UI" w:eastAsia="Calibri" w:hAnsi="Segoe UI" w:cs="Segoe UI"/>
                <w:b/>
                <w:sz w:val="16"/>
                <w:szCs w:val="16"/>
              </w:rPr>
              <w:t>Droga</w:t>
            </w:r>
          </w:p>
        </w:tc>
        <w:tc>
          <w:tcPr>
            <w:tcW w:w="3543" w:type="dxa"/>
            <w:vMerge w:val="restart"/>
            <w:shd w:val="clear" w:color="auto" w:fill="F2F2F2"/>
            <w:vAlign w:val="center"/>
          </w:tcPr>
          <w:p w14:paraId="79C96A69" w14:textId="77777777" w:rsidR="00FA2B19" w:rsidRPr="00F52826" w:rsidRDefault="00FA2B19" w:rsidP="0073684C">
            <w:pPr>
              <w:pStyle w:val="Normalnytabela0"/>
              <w:spacing w:before="0"/>
              <w:jc w:val="center"/>
              <w:rPr>
                <w:rFonts w:ascii="Segoe UI" w:eastAsia="Calibri" w:hAnsi="Segoe UI" w:cs="Segoe UI"/>
                <w:b/>
                <w:sz w:val="16"/>
                <w:szCs w:val="16"/>
              </w:rPr>
            </w:pPr>
            <w:r w:rsidRPr="00F52826">
              <w:rPr>
                <w:rFonts w:ascii="Segoe UI" w:eastAsia="Calibri" w:hAnsi="Segoe UI" w:cs="Segoe UI"/>
                <w:b/>
                <w:sz w:val="16"/>
                <w:szCs w:val="16"/>
              </w:rPr>
              <w:t>Odcinek</w:t>
            </w:r>
          </w:p>
        </w:tc>
        <w:tc>
          <w:tcPr>
            <w:tcW w:w="3516" w:type="dxa"/>
            <w:gridSpan w:val="3"/>
            <w:shd w:val="clear" w:color="auto" w:fill="F2F2F2"/>
            <w:vAlign w:val="center"/>
          </w:tcPr>
          <w:p w14:paraId="3F04319C" w14:textId="77777777" w:rsidR="00FA2B19" w:rsidRPr="00F52826" w:rsidRDefault="00FA2B19" w:rsidP="0073684C">
            <w:pPr>
              <w:pStyle w:val="Normalnytabela0"/>
              <w:spacing w:before="0"/>
              <w:jc w:val="center"/>
              <w:rPr>
                <w:rFonts w:ascii="Segoe UI" w:eastAsia="Calibri" w:hAnsi="Segoe UI" w:cs="Segoe UI"/>
                <w:b/>
                <w:sz w:val="16"/>
                <w:szCs w:val="16"/>
              </w:rPr>
            </w:pPr>
            <w:r w:rsidRPr="00F52826">
              <w:rPr>
                <w:rFonts w:ascii="Segoe UI" w:eastAsia="Calibri" w:hAnsi="Segoe UI" w:cs="Segoe UI"/>
                <w:b/>
                <w:sz w:val="16"/>
                <w:szCs w:val="16"/>
              </w:rPr>
              <w:t>Liczba pojazdów</w:t>
            </w:r>
          </w:p>
        </w:tc>
      </w:tr>
      <w:tr w:rsidR="00FA2B19" w:rsidRPr="00F52826" w14:paraId="67FEFD22" w14:textId="77777777" w:rsidTr="0073684C">
        <w:trPr>
          <w:jc w:val="center"/>
        </w:trPr>
        <w:tc>
          <w:tcPr>
            <w:tcW w:w="1101" w:type="dxa"/>
            <w:vMerge/>
            <w:shd w:val="clear" w:color="auto" w:fill="F2F2F2"/>
            <w:vAlign w:val="center"/>
          </w:tcPr>
          <w:p w14:paraId="78D8C435" w14:textId="77777777" w:rsidR="00FA2B19" w:rsidRPr="00F52826" w:rsidRDefault="00FA2B19" w:rsidP="0073684C">
            <w:pPr>
              <w:pStyle w:val="Normalnytabela0"/>
              <w:spacing w:before="0"/>
              <w:jc w:val="center"/>
              <w:rPr>
                <w:rFonts w:ascii="Segoe UI" w:eastAsia="Calibri" w:hAnsi="Segoe UI" w:cs="Segoe UI"/>
                <w:b/>
                <w:sz w:val="16"/>
                <w:szCs w:val="16"/>
              </w:rPr>
            </w:pPr>
          </w:p>
        </w:tc>
        <w:tc>
          <w:tcPr>
            <w:tcW w:w="3543" w:type="dxa"/>
            <w:vMerge/>
            <w:shd w:val="clear" w:color="auto" w:fill="F2F2F2"/>
            <w:vAlign w:val="center"/>
          </w:tcPr>
          <w:p w14:paraId="2EEC22C3" w14:textId="77777777" w:rsidR="00FA2B19" w:rsidRPr="00F52826" w:rsidRDefault="00FA2B19" w:rsidP="0073684C">
            <w:pPr>
              <w:pStyle w:val="Normalnytabela0"/>
              <w:spacing w:before="0"/>
              <w:jc w:val="center"/>
              <w:rPr>
                <w:rFonts w:ascii="Segoe UI" w:eastAsia="Calibri" w:hAnsi="Segoe UI" w:cs="Segoe UI"/>
                <w:b/>
                <w:sz w:val="16"/>
                <w:szCs w:val="16"/>
              </w:rPr>
            </w:pPr>
          </w:p>
        </w:tc>
        <w:tc>
          <w:tcPr>
            <w:tcW w:w="1128" w:type="dxa"/>
            <w:shd w:val="clear" w:color="auto" w:fill="F2F2F2"/>
            <w:vAlign w:val="center"/>
          </w:tcPr>
          <w:p w14:paraId="33FE4FE8" w14:textId="77777777" w:rsidR="00FA2B19" w:rsidRPr="00F52826" w:rsidRDefault="00FA2B19" w:rsidP="0073684C">
            <w:pPr>
              <w:pStyle w:val="Normalnytabela0"/>
              <w:spacing w:before="0"/>
              <w:jc w:val="center"/>
              <w:rPr>
                <w:rFonts w:ascii="Segoe UI" w:eastAsia="Calibri" w:hAnsi="Segoe UI" w:cs="Segoe UI"/>
                <w:b/>
                <w:sz w:val="16"/>
                <w:szCs w:val="16"/>
              </w:rPr>
            </w:pPr>
            <w:r w:rsidRPr="00F52826">
              <w:rPr>
                <w:rFonts w:ascii="Segoe UI" w:eastAsia="Calibri" w:hAnsi="Segoe UI" w:cs="Segoe UI"/>
                <w:b/>
                <w:sz w:val="16"/>
                <w:szCs w:val="16"/>
              </w:rPr>
              <w:t>2010</w:t>
            </w:r>
          </w:p>
        </w:tc>
        <w:tc>
          <w:tcPr>
            <w:tcW w:w="1194" w:type="dxa"/>
            <w:shd w:val="clear" w:color="auto" w:fill="F2F2F2"/>
            <w:vAlign w:val="center"/>
          </w:tcPr>
          <w:p w14:paraId="3E4C528B" w14:textId="77777777" w:rsidR="00FA2B19" w:rsidRPr="00F52826" w:rsidRDefault="00FA2B19" w:rsidP="0073684C">
            <w:pPr>
              <w:pStyle w:val="Normalnytabela0"/>
              <w:spacing w:before="0"/>
              <w:jc w:val="center"/>
              <w:rPr>
                <w:rFonts w:ascii="Segoe UI" w:eastAsia="Calibri" w:hAnsi="Segoe UI" w:cs="Segoe UI"/>
                <w:b/>
                <w:sz w:val="16"/>
                <w:szCs w:val="16"/>
              </w:rPr>
            </w:pPr>
            <w:r w:rsidRPr="00F52826">
              <w:rPr>
                <w:rFonts w:ascii="Segoe UI" w:eastAsia="Calibri" w:hAnsi="Segoe UI" w:cs="Segoe UI"/>
                <w:b/>
                <w:sz w:val="16"/>
                <w:szCs w:val="16"/>
              </w:rPr>
              <w:t>2015</w:t>
            </w:r>
          </w:p>
        </w:tc>
        <w:tc>
          <w:tcPr>
            <w:tcW w:w="1194" w:type="dxa"/>
            <w:shd w:val="clear" w:color="auto" w:fill="F2F2F2"/>
          </w:tcPr>
          <w:p w14:paraId="1107817B" w14:textId="77777777" w:rsidR="00FA2B19" w:rsidRPr="00F52826" w:rsidRDefault="00FA2B19" w:rsidP="0073684C">
            <w:pPr>
              <w:pStyle w:val="Normalnytabela0"/>
              <w:spacing w:before="0"/>
              <w:jc w:val="center"/>
              <w:rPr>
                <w:rFonts w:ascii="Segoe UI" w:eastAsia="Calibri" w:hAnsi="Segoe UI" w:cs="Segoe UI"/>
                <w:b/>
                <w:sz w:val="16"/>
                <w:szCs w:val="16"/>
              </w:rPr>
            </w:pPr>
            <w:r w:rsidRPr="00F52826">
              <w:rPr>
                <w:rFonts w:ascii="Segoe UI" w:eastAsia="Calibri" w:hAnsi="Segoe UI" w:cs="Segoe UI"/>
                <w:b/>
                <w:sz w:val="16"/>
                <w:szCs w:val="16"/>
              </w:rPr>
              <w:t>2020/2021</w:t>
            </w:r>
          </w:p>
        </w:tc>
      </w:tr>
      <w:tr w:rsidR="00FA2B19" w:rsidRPr="00F52826" w14:paraId="4427FF14" w14:textId="77777777" w:rsidTr="00FA2B19">
        <w:trPr>
          <w:jc w:val="center"/>
        </w:trPr>
        <w:tc>
          <w:tcPr>
            <w:tcW w:w="1101" w:type="dxa"/>
            <w:vMerge w:val="restart"/>
            <w:shd w:val="clear" w:color="auto" w:fill="F2F2F2" w:themeFill="background1" w:themeFillShade="F2"/>
            <w:vAlign w:val="center"/>
          </w:tcPr>
          <w:p w14:paraId="3C41FD0F" w14:textId="77777777" w:rsidR="00FA2B19" w:rsidRPr="00F52826" w:rsidRDefault="00FA2B19" w:rsidP="00FA2B19">
            <w:pPr>
              <w:pStyle w:val="Normalnytabela0"/>
              <w:spacing w:before="0"/>
              <w:jc w:val="center"/>
              <w:rPr>
                <w:rFonts w:ascii="Segoe UI" w:eastAsia="Calibri" w:hAnsi="Segoe UI" w:cs="Segoe UI"/>
                <w:sz w:val="16"/>
                <w:szCs w:val="16"/>
              </w:rPr>
            </w:pPr>
            <w:r w:rsidRPr="00F52826">
              <w:rPr>
                <w:rFonts w:ascii="Segoe UI" w:eastAsia="Calibri" w:hAnsi="Segoe UI" w:cs="Segoe UI"/>
                <w:sz w:val="16"/>
                <w:szCs w:val="16"/>
              </w:rPr>
              <w:t>DK50</w:t>
            </w:r>
          </w:p>
        </w:tc>
        <w:tc>
          <w:tcPr>
            <w:tcW w:w="3543" w:type="dxa"/>
          </w:tcPr>
          <w:p w14:paraId="4A95FE04"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Grójec – Góra Kalwaria</w:t>
            </w:r>
          </w:p>
        </w:tc>
        <w:tc>
          <w:tcPr>
            <w:tcW w:w="1128" w:type="dxa"/>
          </w:tcPr>
          <w:p w14:paraId="773EC9EC"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11 976</w:t>
            </w:r>
          </w:p>
        </w:tc>
        <w:tc>
          <w:tcPr>
            <w:tcW w:w="1194" w:type="dxa"/>
          </w:tcPr>
          <w:p w14:paraId="3ED56735"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12 430</w:t>
            </w:r>
          </w:p>
        </w:tc>
        <w:tc>
          <w:tcPr>
            <w:tcW w:w="1194" w:type="dxa"/>
          </w:tcPr>
          <w:p w14:paraId="1BE53B7E"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r>
      <w:tr w:rsidR="00FA2B19" w:rsidRPr="00F52826" w14:paraId="5FD7A7D6" w14:textId="77777777" w:rsidTr="00FA2B19">
        <w:trPr>
          <w:jc w:val="center"/>
        </w:trPr>
        <w:tc>
          <w:tcPr>
            <w:tcW w:w="1101" w:type="dxa"/>
            <w:vMerge/>
            <w:shd w:val="clear" w:color="auto" w:fill="F2F2F2" w:themeFill="background1" w:themeFillShade="F2"/>
            <w:vAlign w:val="center"/>
          </w:tcPr>
          <w:p w14:paraId="4D7185D8"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172898AC"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Góra Kalwaria – Sobiekursk</w:t>
            </w:r>
          </w:p>
        </w:tc>
        <w:tc>
          <w:tcPr>
            <w:tcW w:w="1128" w:type="dxa"/>
          </w:tcPr>
          <w:p w14:paraId="0B75B2DD"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17 527</w:t>
            </w:r>
          </w:p>
        </w:tc>
        <w:tc>
          <w:tcPr>
            <w:tcW w:w="1194" w:type="dxa"/>
          </w:tcPr>
          <w:p w14:paraId="3D5B7A7D"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17 436</w:t>
            </w:r>
          </w:p>
        </w:tc>
        <w:tc>
          <w:tcPr>
            <w:tcW w:w="1194" w:type="dxa"/>
          </w:tcPr>
          <w:p w14:paraId="7976DBB5"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r>
      <w:tr w:rsidR="00FA2B19" w:rsidRPr="00F52826" w14:paraId="41387FE8" w14:textId="77777777" w:rsidTr="00FA2B19">
        <w:trPr>
          <w:jc w:val="center"/>
        </w:trPr>
        <w:tc>
          <w:tcPr>
            <w:tcW w:w="1101" w:type="dxa"/>
            <w:vMerge/>
            <w:shd w:val="clear" w:color="auto" w:fill="F2F2F2" w:themeFill="background1" w:themeFillShade="F2"/>
            <w:vAlign w:val="center"/>
          </w:tcPr>
          <w:p w14:paraId="6F4EAAF6"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380180A0"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Chynów – Dębówka</w:t>
            </w:r>
          </w:p>
        </w:tc>
        <w:tc>
          <w:tcPr>
            <w:tcW w:w="1128" w:type="dxa"/>
          </w:tcPr>
          <w:p w14:paraId="2CB04B46"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02448B68"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1AA4D97E"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13 023</w:t>
            </w:r>
          </w:p>
        </w:tc>
      </w:tr>
      <w:tr w:rsidR="00FA2B19" w:rsidRPr="00F52826" w14:paraId="58F89169" w14:textId="77777777" w:rsidTr="00FA2B19">
        <w:trPr>
          <w:jc w:val="center"/>
        </w:trPr>
        <w:tc>
          <w:tcPr>
            <w:tcW w:w="1101" w:type="dxa"/>
            <w:vMerge/>
            <w:shd w:val="clear" w:color="auto" w:fill="F2F2F2" w:themeFill="background1" w:themeFillShade="F2"/>
            <w:vAlign w:val="center"/>
          </w:tcPr>
          <w:p w14:paraId="2F8FBC8D"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38413BD3"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Dębówka – węzeł Marianki</w:t>
            </w:r>
          </w:p>
        </w:tc>
        <w:tc>
          <w:tcPr>
            <w:tcW w:w="1128" w:type="dxa"/>
          </w:tcPr>
          <w:p w14:paraId="39A0D5E2"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6A3A1CD6"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5271207F" w14:textId="77777777" w:rsidR="00FA2B19" w:rsidRPr="00F52826" w:rsidRDefault="00FA2B19" w:rsidP="0073684C">
            <w:pPr>
              <w:pStyle w:val="Default"/>
              <w:jc w:val="right"/>
              <w:rPr>
                <w:rFonts w:ascii="Segoe UI" w:hAnsi="Segoe UI" w:cs="Segoe UI"/>
                <w:sz w:val="16"/>
                <w:szCs w:val="16"/>
              </w:rPr>
            </w:pPr>
            <w:r w:rsidRPr="00F52826">
              <w:rPr>
                <w:rFonts w:ascii="Segoe UI" w:hAnsi="Segoe UI" w:cs="Segoe UI"/>
                <w:sz w:val="16"/>
                <w:szCs w:val="16"/>
              </w:rPr>
              <w:t>13 921</w:t>
            </w:r>
          </w:p>
        </w:tc>
      </w:tr>
      <w:tr w:rsidR="00FA2B19" w:rsidRPr="00F52826" w14:paraId="0F47797B" w14:textId="77777777" w:rsidTr="00FA2B19">
        <w:trPr>
          <w:jc w:val="center"/>
        </w:trPr>
        <w:tc>
          <w:tcPr>
            <w:tcW w:w="1101" w:type="dxa"/>
            <w:vMerge/>
            <w:shd w:val="clear" w:color="auto" w:fill="F2F2F2" w:themeFill="background1" w:themeFillShade="F2"/>
            <w:vAlign w:val="center"/>
          </w:tcPr>
          <w:p w14:paraId="52EF4ADA"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411761A4"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GK /obwodnica/ węzeł Marianki – węzeł Stadion</w:t>
            </w:r>
          </w:p>
        </w:tc>
        <w:tc>
          <w:tcPr>
            <w:tcW w:w="1128" w:type="dxa"/>
          </w:tcPr>
          <w:p w14:paraId="39099F41"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412F4FD0"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4F15B82D" w14:textId="77777777" w:rsidR="00FA2B19" w:rsidRPr="00F52826" w:rsidRDefault="00FA2B19" w:rsidP="0073684C">
            <w:pPr>
              <w:pStyle w:val="Default"/>
              <w:jc w:val="right"/>
              <w:rPr>
                <w:rFonts w:ascii="Segoe UI" w:hAnsi="Segoe UI" w:cs="Segoe UI"/>
                <w:sz w:val="16"/>
                <w:szCs w:val="16"/>
              </w:rPr>
            </w:pPr>
            <w:r w:rsidRPr="00F52826">
              <w:rPr>
                <w:rFonts w:ascii="Segoe UI" w:hAnsi="Segoe UI" w:cs="Segoe UI"/>
                <w:sz w:val="16"/>
                <w:szCs w:val="16"/>
              </w:rPr>
              <w:t>22 233</w:t>
            </w:r>
          </w:p>
        </w:tc>
      </w:tr>
      <w:tr w:rsidR="00FA2B19" w:rsidRPr="00F52826" w14:paraId="5BF11016" w14:textId="77777777" w:rsidTr="00FA2B19">
        <w:trPr>
          <w:trHeight w:val="238"/>
          <w:jc w:val="center"/>
        </w:trPr>
        <w:tc>
          <w:tcPr>
            <w:tcW w:w="1101" w:type="dxa"/>
            <w:vMerge/>
            <w:shd w:val="clear" w:color="auto" w:fill="F2F2F2" w:themeFill="background1" w:themeFillShade="F2"/>
            <w:vAlign w:val="center"/>
          </w:tcPr>
          <w:p w14:paraId="440C2313"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20AA5D01"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węzeł Stadion – Ostrówek</w:t>
            </w:r>
          </w:p>
        </w:tc>
        <w:tc>
          <w:tcPr>
            <w:tcW w:w="1128" w:type="dxa"/>
          </w:tcPr>
          <w:p w14:paraId="42BEC5AE"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2BB287A4"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7B0A79D6"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17 997</w:t>
            </w:r>
          </w:p>
        </w:tc>
      </w:tr>
      <w:tr w:rsidR="00FA2B19" w:rsidRPr="00F52826" w14:paraId="4E4BA0FC" w14:textId="77777777" w:rsidTr="00FA2B19">
        <w:trPr>
          <w:jc w:val="center"/>
        </w:trPr>
        <w:tc>
          <w:tcPr>
            <w:tcW w:w="1101" w:type="dxa"/>
            <w:vMerge w:val="restart"/>
            <w:shd w:val="clear" w:color="auto" w:fill="F2F2F2" w:themeFill="background1" w:themeFillShade="F2"/>
            <w:vAlign w:val="center"/>
          </w:tcPr>
          <w:p w14:paraId="4A02F3E2" w14:textId="77777777" w:rsidR="00FA2B19" w:rsidRPr="00F52826" w:rsidRDefault="00FA2B19" w:rsidP="00FA2B19">
            <w:pPr>
              <w:pStyle w:val="Normalnytabela0"/>
              <w:spacing w:before="0"/>
              <w:jc w:val="center"/>
              <w:rPr>
                <w:rFonts w:ascii="Segoe UI" w:eastAsia="Calibri" w:hAnsi="Segoe UI" w:cs="Segoe UI"/>
                <w:sz w:val="16"/>
                <w:szCs w:val="16"/>
              </w:rPr>
            </w:pPr>
            <w:r w:rsidRPr="00F52826">
              <w:rPr>
                <w:rFonts w:ascii="Segoe UI" w:eastAsia="Calibri" w:hAnsi="Segoe UI" w:cs="Segoe UI"/>
                <w:sz w:val="16"/>
                <w:szCs w:val="16"/>
              </w:rPr>
              <w:t>DK79</w:t>
            </w:r>
          </w:p>
        </w:tc>
        <w:tc>
          <w:tcPr>
            <w:tcW w:w="3543" w:type="dxa"/>
          </w:tcPr>
          <w:p w14:paraId="6E530169"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Piaseczno – Łubna</w:t>
            </w:r>
          </w:p>
        </w:tc>
        <w:tc>
          <w:tcPr>
            <w:tcW w:w="1128" w:type="dxa"/>
          </w:tcPr>
          <w:p w14:paraId="016A10F6"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14 384</w:t>
            </w:r>
          </w:p>
        </w:tc>
        <w:tc>
          <w:tcPr>
            <w:tcW w:w="1194" w:type="dxa"/>
          </w:tcPr>
          <w:p w14:paraId="5D194B90"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16 585</w:t>
            </w:r>
          </w:p>
        </w:tc>
        <w:tc>
          <w:tcPr>
            <w:tcW w:w="1194" w:type="dxa"/>
          </w:tcPr>
          <w:p w14:paraId="2E74B4DF"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r>
      <w:tr w:rsidR="00FA2B19" w:rsidRPr="00F52826" w14:paraId="4026EC52" w14:textId="77777777" w:rsidTr="00FA2B19">
        <w:trPr>
          <w:jc w:val="center"/>
        </w:trPr>
        <w:tc>
          <w:tcPr>
            <w:tcW w:w="1101" w:type="dxa"/>
            <w:vMerge/>
            <w:shd w:val="clear" w:color="auto" w:fill="F2F2F2" w:themeFill="background1" w:themeFillShade="F2"/>
            <w:vAlign w:val="center"/>
          </w:tcPr>
          <w:p w14:paraId="466BB272"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2CA9A385"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Łubna – Góra Kalwaria</w:t>
            </w:r>
          </w:p>
        </w:tc>
        <w:tc>
          <w:tcPr>
            <w:tcW w:w="1128" w:type="dxa"/>
          </w:tcPr>
          <w:p w14:paraId="02F2F292"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12 716</w:t>
            </w:r>
          </w:p>
        </w:tc>
        <w:tc>
          <w:tcPr>
            <w:tcW w:w="1194" w:type="dxa"/>
          </w:tcPr>
          <w:p w14:paraId="3D5088EE"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16 845</w:t>
            </w:r>
          </w:p>
        </w:tc>
        <w:tc>
          <w:tcPr>
            <w:tcW w:w="1194" w:type="dxa"/>
          </w:tcPr>
          <w:p w14:paraId="55A1EDA6" w14:textId="77777777" w:rsidR="00FA2B19" w:rsidRPr="00F52826" w:rsidRDefault="00FA2B19" w:rsidP="0073684C">
            <w:pPr>
              <w:pStyle w:val="Default"/>
              <w:jc w:val="right"/>
              <w:rPr>
                <w:rFonts w:ascii="Segoe UI" w:hAnsi="Segoe UI" w:cs="Segoe UI"/>
                <w:sz w:val="16"/>
                <w:szCs w:val="16"/>
              </w:rPr>
            </w:pPr>
            <w:r w:rsidRPr="00F52826">
              <w:rPr>
                <w:rFonts w:ascii="Segoe UI" w:eastAsia="Calibri" w:hAnsi="Segoe UI" w:cs="Segoe UI"/>
                <w:sz w:val="16"/>
                <w:szCs w:val="16"/>
              </w:rPr>
              <w:t>–</w:t>
            </w:r>
          </w:p>
        </w:tc>
      </w:tr>
      <w:tr w:rsidR="00FA2B19" w:rsidRPr="00F52826" w14:paraId="34A0EAC2" w14:textId="77777777" w:rsidTr="00FA2B19">
        <w:trPr>
          <w:jc w:val="center"/>
        </w:trPr>
        <w:tc>
          <w:tcPr>
            <w:tcW w:w="1101" w:type="dxa"/>
            <w:vMerge/>
            <w:shd w:val="clear" w:color="auto" w:fill="F2F2F2" w:themeFill="background1" w:themeFillShade="F2"/>
            <w:vAlign w:val="center"/>
          </w:tcPr>
          <w:p w14:paraId="3044D8A9"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5C38A130"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Góra Kalwaria (przejście)</w:t>
            </w:r>
          </w:p>
        </w:tc>
        <w:tc>
          <w:tcPr>
            <w:tcW w:w="1128" w:type="dxa"/>
          </w:tcPr>
          <w:p w14:paraId="038C8775"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17 429</w:t>
            </w:r>
          </w:p>
        </w:tc>
        <w:tc>
          <w:tcPr>
            <w:tcW w:w="1194" w:type="dxa"/>
          </w:tcPr>
          <w:p w14:paraId="41353EE3"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15 492</w:t>
            </w:r>
          </w:p>
        </w:tc>
        <w:tc>
          <w:tcPr>
            <w:tcW w:w="1194" w:type="dxa"/>
          </w:tcPr>
          <w:p w14:paraId="32BA6AD3" w14:textId="77777777" w:rsidR="00FA2B19" w:rsidRPr="00F52826" w:rsidRDefault="00FA2B19" w:rsidP="0073684C">
            <w:pPr>
              <w:pStyle w:val="Default"/>
              <w:jc w:val="right"/>
              <w:rPr>
                <w:rFonts w:ascii="Segoe UI" w:hAnsi="Segoe UI" w:cs="Segoe UI"/>
                <w:sz w:val="16"/>
                <w:szCs w:val="16"/>
              </w:rPr>
            </w:pPr>
            <w:r w:rsidRPr="00F52826">
              <w:rPr>
                <w:rFonts w:ascii="Segoe UI" w:eastAsia="Calibri" w:hAnsi="Segoe UI" w:cs="Segoe UI"/>
                <w:sz w:val="16"/>
                <w:szCs w:val="16"/>
              </w:rPr>
              <w:t>–</w:t>
            </w:r>
          </w:p>
        </w:tc>
      </w:tr>
      <w:tr w:rsidR="00FA2B19" w:rsidRPr="00F52826" w14:paraId="2F823E1E" w14:textId="77777777" w:rsidTr="00FA2B19">
        <w:trPr>
          <w:jc w:val="center"/>
        </w:trPr>
        <w:tc>
          <w:tcPr>
            <w:tcW w:w="1101" w:type="dxa"/>
            <w:vMerge/>
            <w:shd w:val="clear" w:color="auto" w:fill="F2F2F2" w:themeFill="background1" w:themeFillShade="F2"/>
            <w:vAlign w:val="center"/>
          </w:tcPr>
          <w:p w14:paraId="1C5AE09B"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656762C3"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Góra Kalwaria – Potycz</w:t>
            </w:r>
          </w:p>
        </w:tc>
        <w:tc>
          <w:tcPr>
            <w:tcW w:w="1128" w:type="dxa"/>
          </w:tcPr>
          <w:p w14:paraId="4A44C57B"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12 939</w:t>
            </w:r>
          </w:p>
        </w:tc>
        <w:tc>
          <w:tcPr>
            <w:tcW w:w="1194" w:type="dxa"/>
          </w:tcPr>
          <w:p w14:paraId="4B58D613"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12 815</w:t>
            </w:r>
          </w:p>
        </w:tc>
        <w:tc>
          <w:tcPr>
            <w:tcW w:w="1194" w:type="dxa"/>
          </w:tcPr>
          <w:p w14:paraId="2A19814D"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r>
      <w:tr w:rsidR="00FA2B19" w:rsidRPr="00F52826" w14:paraId="415956FF" w14:textId="77777777" w:rsidTr="00FA2B19">
        <w:trPr>
          <w:jc w:val="center"/>
        </w:trPr>
        <w:tc>
          <w:tcPr>
            <w:tcW w:w="1101" w:type="dxa"/>
            <w:vMerge/>
            <w:shd w:val="clear" w:color="auto" w:fill="F2F2F2" w:themeFill="background1" w:themeFillShade="F2"/>
            <w:vAlign w:val="center"/>
          </w:tcPr>
          <w:p w14:paraId="3295C1E4"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363C1C20"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Chojnów – Baniocha</w:t>
            </w:r>
          </w:p>
        </w:tc>
        <w:tc>
          <w:tcPr>
            <w:tcW w:w="1128" w:type="dxa"/>
          </w:tcPr>
          <w:p w14:paraId="3B0FB85D"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65209F39"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2F894CF0"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18 844</w:t>
            </w:r>
          </w:p>
        </w:tc>
      </w:tr>
      <w:tr w:rsidR="00FA2B19" w:rsidRPr="00F52826" w14:paraId="16AA7CBC" w14:textId="77777777" w:rsidTr="00FA2B19">
        <w:trPr>
          <w:jc w:val="center"/>
        </w:trPr>
        <w:tc>
          <w:tcPr>
            <w:tcW w:w="1101" w:type="dxa"/>
            <w:vMerge/>
            <w:shd w:val="clear" w:color="auto" w:fill="F2F2F2" w:themeFill="background1" w:themeFillShade="F2"/>
            <w:vAlign w:val="center"/>
          </w:tcPr>
          <w:p w14:paraId="1B6B5D3D"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00E4B685"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Baniocha – węzeł Kąty</w:t>
            </w:r>
          </w:p>
        </w:tc>
        <w:tc>
          <w:tcPr>
            <w:tcW w:w="1128" w:type="dxa"/>
          </w:tcPr>
          <w:p w14:paraId="613AB91F"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24DCCBEE"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45883D75"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18 599</w:t>
            </w:r>
          </w:p>
        </w:tc>
      </w:tr>
      <w:tr w:rsidR="00FA2B19" w:rsidRPr="00F52826" w14:paraId="379BC5B9" w14:textId="77777777" w:rsidTr="00FA2B19">
        <w:trPr>
          <w:jc w:val="center"/>
        </w:trPr>
        <w:tc>
          <w:tcPr>
            <w:tcW w:w="1101" w:type="dxa"/>
            <w:vMerge/>
            <w:shd w:val="clear" w:color="auto" w:fill="F2F2F2" w:themeFill="background1" w:themeFillShade="F2"/>
            <w:vAlign w:val="center"/>
          </w:tcPr>
          <w:p w14:paraId="257FF9DC"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39A1444A"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GK /obwodnica/ węzeł Kąty – węzeł Marianki</w:t>
            </w:r>
          </w:p>
        </w:tc>
        <w:tc>
          <w:tcPr>
            <w:tcW w:w="1128" w:type="dxa"/>
          </w:tcPr>
          <w:p w14:paraId="7AC59CC7"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0A1C6C97"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7F7E9EB7"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12 738</w:t>
            </w:r>
          </w:p>
        </w:tc>
      </w:tr>
      <w:tr w:rsidR="00FA2B19" w:rsidRPr="00F52826" w14:paraId="088316D6" w14:textId="77777777" w:rsidTr="00FA2B19">
        <w:trPr>
          <w:jc w:val="center"/>
        </w:trPr>
        <w:tc>
          <w:tcPr>
            <w:tcW w:w="1101" w:type="dxa"/>
            <w:vMerge/>
            <w:shd w:val="clear" w:color="auto" w:fill="F2F2F2" w:themeFill="background1" w:themeFillShade="F2"/>
            <w:vAlign w:val="center"/>
          </w:tcPr>
          <w:p w14:paraId="6DFD0BC4"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1FB95BEF"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GK /obwodnica/ węzeł Marianki – węzeł Stadion</w:t>
            </w:r>
          </w:p>
        </w:tc>
        <w:tc>
          <w:tcPr>
            <w:tcW w:w="1128" w:type="dxa"/>
          </w:tcPr>
          <w:p w14:paraId="2508B1DF"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599C8DE1"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65FBD0B8" w14:textId="77777777" w:rsidR="00FA2B19" w:rsidRPr="00F52826" w:rsidRDefault="00FA2B19" w:rsidP="0073684C">
            <w:pPr>
              <w:pStyle w:val="Default"/>
              <w:jc w:val="right"/>
              <w:rPr>
                <w:rFonts w:ascii="Segoe UI" w:hAnsi="Segoe UI" w:cs="Segoe UI"/>
                <w:sz w:val="16"/>
                <w:szCs w:val="16"/>
              </w:rPr>
            </w:pPr>
            <w:r w:rsidRPr="00F52826">
              <w:rPr>
                <w:rFonts w:ascii="Segoe UI" w:hAnsi="Segoe UI" w:cs="Segoe UI"/>
                <w:sz w:val="16"/>
                <w:szCs w:val="16"/>
              </w:rPr>
              <w:t>22 233</w:t>
            </w:r>
          </w:p>
        </w:tc>
      </w:tr>
      <w:tr w:rsidR="00FA2B19" w:rsidRPr="00F52826" w14:paraId="75D8A773" w14:textId="77777777" w:rsidTr="00FA2B19">
        <w:trPr>
          <w:jc w:val="center"/>
        </w:trPr>
        <w:tc>
          <w:tcPr>
            <w:tcW w:w="1101" w:type="dxa"/>
            <w:vMerge/>
            <w:shd w:val="clear" w:color="auto" w:fill="F2F2F2" w:themeFill="background1" w:themeFillShade="F2"/>
            <w:vAlign w:val="center"/>
          </w:tcPr>
          <w:p w14:paraId="280FCA1D"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00C9811F"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węzeł Stadion – Potycz</w:t>
            </w:r>
          </w:p>
        </w:tc>
        <w:tc>
          <w:tcPr>
            <w:tcW w:w="1128" w:type="dxa"/>
          </w:tcPr>
          <w:p w14:paraId="4D6B39C8"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25949E5A"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518BA8D4" w14:textId="77777777" w:rsidR="00FA2B19" w:rsidRPr="00F52826" w:rsidRDefault="00FA2B19" w:rsidP="0073684C">
            <w:pPr>
              <w:pStyle w:val="Default"/>
              <w:jc w:val="right"/>
              <w:rPr>
                <w:rFonts w:ascii="Segoe UI" w:hAnsi="Segoe UI" w:cs="Segoe UI"/>
                <w:sz w:val="16"/>
                <w:szCs w:val="16"/>
              </w:rPr>
            </w:pPr>
            <w:r w:rsidRPr="00F52826">
              <w:rPr>
                <w:rFonts w:ascii="Segoe UI" w:hAnsi="Segoe UI" w:cs="Segoe UI"/>
                <w:sz w:val="16"/>
                <w:szCs w:val="16"/>
              </w:rPr>
              <w:t>11 248</w:t>
            </w:r>
          </w:p>
        </w:tc>
      </w:tr>
      <w:tr w:rsidR="00FA2B19" w:rsidRPr="00F52826" w14:paraId="4F3BF39B" w14:textId="77777777" w:rsidTr="00FA2B19">
        <w:trPr>
          <w:jc w:val="center"/>
        </w:trPr>
        <w:tc>
          <w:tcPr>
            <w:tcW w:w="1101" w:type="dxa"/>
            <w:vMerge/>
            <w:shd w:val="clear" w:color="auto" w:fill="F2F2F2" w:themeFill="background1" w:themeFillShade="F2"/>
            <w:vAlign w:val="center"/>
          </w:tcPr>
          <w:p w14:paraId="139CF033" w14:textId="77777777" w:rsidR="00FA2B19" w:rsidRPr="00F52826" w:rsidRDefault="00FA2B19" w:rsidP="00FA2B19">
            <w:pPr>
              <w:pStyle w:val="Normalnytabela0"/>
              <w:spacing w:before="0"/>
              <w:jc w:val="center"/>
              <w:rPr>
                <w:rFonts w:ascii="Segoe UI" w:eastAsia="Calibri" w:hAnsi="Segoe UI" w:cs="Segoe UI"/>
                <w:sz w:val="16"/>
                <w:szCs w:val="16"/>
              </w:rPr>
            </w:pPr>
          </w:p>
        </w:tc>
        <w:tc>
          <w:tcPr>
            <w:tcW w:w="3543" w:type="dxa"/>
          </w:tcPr>
          <w:p w14:paraId="06B78D1A"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Potycz – Magnuszew</w:t>
            </w:r>
          </w:p>
        </w:tc>
        <w:tc>
          <w:tcPr>
            <w:tcW w:w="1128" w:type="dxa"/>
          </w:tcPr>
          <w:p w14:paraId="4AACD73E"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6 961</w:t>
            </w:r>
          </w:p>
        </w:tc>
        <w:tc>
          <w:tcPr>
            <w:tcW w:w="1194" w:type="dxa"/>
          </w:tcPr>
          <w:p w14:paraId="63CA3339"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5 425</w:t>
            </w:r>
          </w:p>
        </w:tc>
        <w:tc>
          <w:tcPr>
            <w:tcW w:w="1194" w:type="dxa"/>
          </w:tcPr>
          <w:p w14:paraId="5F1BF968"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5 345</w:t>
            </w:r>
          </w:p>
        </w:tc>
      </w:tr>
      <w:tr w:rsidR="00FA2B19" w:rsidRPr="00F52826" w14:paraId="353EAAAA" w14:textId="77777777" w:rsidTr="00FA2B19">
        <w:trPr>
          <w:jc w:val="center"/>
        </w:trPr>
        <w:tc>
          <w:tcPr>
            <w:tcW w:w="1101" w:type="dxa"/>
            <w:shd w:val="clear" w:color="auto" w:fill="F2F2F2" w:themeFill="background1" w:themeFillShade="F2"/>
            <w:vAlign w:val="center"/>
          </w:tcPr>
          <w:p w14:paraId="49FD5F91" w14:textId="77777777" w:rsidR="00FA2B19" w:rsidRPr="00F52826" w:rsidRDefault="00FA2B19" w:rsidP="00FA2B19">
            <w:pPr>
              <w:pStyle w:val="Normalnytabela0"/>
              <w:spacing w:before="0"/>
              <w:jc w:val="center"/>
              <w:rPr>
                <w:rFonts w:ascii="Segoe UI" w:hAnsi="Segoe UI" w:cs="Segoe UI"/>
                <w:sz w:val="16"/>
                <w:szCs w:val="16"/>
              </w:rPr>
            </w:pPr>
            <w:r w:rsidRPr="00F52826">
              <w:rPr>
                <w:rFonts w:ascii="Segoe UI" w:hAnsi="Segoe UI" w:cs="Segoe UI"/>
                <w:sz w:val="16"/>
                <w:szCs w:val="16"/>
              </w:rPr>
              <w:t>DW680</w:t>
            </w:r>
          </w:p>
        </w:tc>
        <w:tc>
          <w:tcPr>
            <w:tcW w:w="3543" w:type="dxa"/>
          </w:tcPr>
          <w:p w14:paraId="18482AD9"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Góra Kalwaria – Ostrówek</w:t>
            </w:r>
          </w:p>
        </w:tc>
        <w:tc>
          <w:tcPr>
            <w:tcW w:w="1128" w:type="dxa"/>
          </w:tcPr>
          <w:p w14:paraId="23A09343"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208</w:t>
            </w:r>
          </w:p>
        </w:tc>
        <w:tc>
          <w:tcPr>
            <w:tcW w:w="1194" w:type="dxa"/>
          </w:tcPr>
          <w:p w14:paraId="623E2F4E"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208</w:t>
            </w:r>
          </w:p>
        </w:tc>
        <w:tc>
          <w:tcPr>
            <w:tcW w:w="1194" w:type="dxa"/>
          </w:tcPr>
          <w:p w14:paraId="06A9A57F"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245</w:t>
            </w:r>
          </w:p>
        </w:tc>
      </w:tr>
      <w:tr w:rsidR="00FA2B19" w:rsidRPr="00F52826" w14:paraId="14A6EF91" w14:textId="77777777" w:rsidTr="00FA2B19">
        <w:trPr>
          <w:jc w:val="center"/>
        </w:trPr>
        <w:tc>
          <w:tcPr>
            <w:tcW w:w="1101" w:type="dxa"/>
            <w:shd w:val="clear" w:color="auto" w:fill="F2F2F2" w:themeFill="background1" w:themeFillShade="F2"/>
            <w:vAlign w:val="center"/>
          </w:tcPr>
          <w:p w14:paraId="40261812" w14:textId="77777777" w:rsidR="00FA2B19" w:rsidRPr="00F52826" w:rsidRDefault="00FA2B19" w:rsidP="00FA2B19">
            <w:pPr>
              <w:pStyle w:val="Normalnytabela0"/>
              <w:spacing w:before="0"/>
              <w:jc w:val="center"/>
              <w:rPr>
                <w:rFonts w:ascii="Segoe UI" w:eastAsia="Calibri" w:hAnsi="Segoe UI" w:cs="Segoe UI"/>
                <w:sz w:val="16"/>
                <w:szCs w:val="16"/>
              </w:rPr>
            </w:pPr>
            <w:r w:rsidRPr="00F52826">
              <w:rPr>
                <w:rFonts w:ascii="Segoe UI" w:hAnsi="Segoe UI" w:cs="Segoe UI"/>
                <w:sz w:val="16"/>
                <w:szCs w:val="16"/>
              </w:rPr>
              <w:t>DW683</w:t>
            </w:r>
          </w:p>
        </w:tc>
        <w:tc>
          <w:tcPr>
            <w:tcW w:w="3543" w:type="dxa"/>
          </w:tcPr>
          <w:p w14:paraId="10763BFD"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Prażmów – Sobików – Dębówka</w:t>
            </w:r>
          </w:p>
        </w:tc>
        <w:tc>
          <w:tcPr>
            <w:tcW w:w="1128" w:type="dxa"/>
          </w:tcPr>
          <w:p w14:paraId="22E81D66"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1 667</w:t>
            </w:r>
          </w:p>
        </w:tc>
        <w:tc>
          <w:tcPr>
            <w:tcW w:w="1194" w:type="dxa"/>
          </w:tcPr>
          <w:p w14:paraId="3DBC8648"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1 838</w:t>
            </w:r>
          </w:p>
        </w:tc>
        <w:tc>
          <w:tcPr>
            <w:tcW w:w="1194" w:type="dxa"/>
          </w:tcPr>
          <w:p w14:paraId="047842CA"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2 386</w:t>
            </w:r>
          </w:p>
        </w:tc>
      </w:tr>
      <w:tr w:rsidR="00FA2B19" w:rsidRPr="00F52826" w14:paraId="2A2E7916" w14:textId="77777777" w:rsidTr="00FA2B19">
        <w:trPr>
          <w:jc w:val="center"/>
        </w:trPr>
        <w:tc>
          <w:tcPr>
            <w:tcW w:w="1101" w:type="dxa"/>
            <w:shd w:val="clear" w:color="auto" w:fill="F2F2F2" w:themeFill="background1" w:themeFillShade="F2"/>
            <w:vAlign w:val="center"/>
          </w:tcPr>
          <w:p w14:paraId="63413948" w14:textId="77777777" w:rsidR="00FA2B19" w:rsidRPr="00F52826" w:rsidRDefault="00FA2B19" w:rsidP="00FA2B19">
            <w:pPr>
              <w:pStyle w:val="Normalnytabela0"/>
              <w:spacing w:before="0"/>
              <w:jc w:val="center"/>
              <w:rPr>
                <w:rFonts w:ascii="Segoe UI" w:eastAsia="Calibri" w:hAnsi="Segoe UI" w:cs="Segoe UI"/>
                <w:sz w:val="16"/>
                <w:szCs w:val="16"/>
              </w:rPr>
            </w:pPr>
            <w:r w:rsidRPr="00F52826">
              <w:rPr>
                <w:rFonts w:ascii="Segoe UI" w:hAnsi="Segoe UI" w:cs="Segoe UI"/>
                <w:sz w:val="16"/>
                <w:szCs w:val="16"/>
              </w:rPr>
              <w:t>DW724</w:t>
            </w:r>
          </w:p>
        </w:tc>
        <w:tc>
          <w:tcPr>
            <w:tcW w:w="3543" w:type="dxa"/>
          </w:tcPr>
          <w:p w14:paraId="583F746B"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Konstancin-Jeziorna – Góra Kalwaria</w:t>
            </w:r>
          </w:p>
        </w:tc>
        <w:tc>
          <w:tcPr>
            <w:tcW w:w="1128" w:type="dxa"/>
          </w:tcPr>
          <w:p w14:paraId="156210FA"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8 599</w:t>
            </w:r>
          </w:p>
        </w:tc>
        <w:tc>
          <w:tcPr>
            <w:tcW w:w="1194" w:type="dxa"/>
          </w:tcPr>
          <w:p w14:paraId="6E321412"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9 947</w:t>
            </w:r>
          </w:p>
        </w:tc>
        <w:tc>
          <w:tcPr>
            <w:tcW w:w="1194" w:type="dxa"/>
          </w:tcPr>
          <w:p w14:paraId="1238DACC"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10 540</w:t>
            </w:r>
          </w:p>
        </w:tc>
      </w:tr>
      <w:tr w:rsidR="00FA2B19" w:rsidRPr="00F52826" w14:paraId="521398FB" w14:textId="77777777" w:rsidTr="00FA2B19">
        <w:trPr>
          <w:jc w:val="center"/>
        </w:trPr>
        <w:tc>
          <w:tcPr>
            <w:tcW w:w="1101" w:type="dxa"/>
            <w:shd w:val="clear" w:color="auto" w:fill="F2F2F2" w:themeFill="background1" w:themeFillShade="F2"/>
            <w:vAlign w:val="center"/>
          </w:tcPr>
          <w:p w14:paraId="53E80494" w14:textId="77777777" w:rsidR="00FA2B19" w:rsidRPr="00F52826" w:rsidRDefault="00FA2B19" w:rsidP="00FA2B19">
            <w:pPr>
              <w:pStyle w:val="Normalnytabela0"/>
              <w:spacing w:before="0"/>
              <w:jc w:val="center"/>
              <w:rPr>
                <w:rFonts w:ascii="Segoe UI" w:eastAsia="Calibri" w:hAnsi="Segoe UI" w:cs="Segoe UI"/>
                <w:sz w:val="16"/>
                <w:szCs w:val="16"/>
              </w:rPr>
            </w:pPr>
            <w:r w:rsidRPr="00F52826">
              <w:rPr>
                <w:rFonts w:ascii="Segoe UI" w:hAnsi="Segoe UI" w:cs="Segoe UI"/>
                <w:sz w:val="16"/>
                <w:szCs w:val="16"/>
              </w:rPr>
              <w:t>DW731</w:t>
            </w:r>
          </w:p>
        </w:tc>
        <w:tc>
          <w:tcPr>
            <w:tcW w:w="3543" w:type="dxa"/>
          </w:tcPr>
          <w:p w14:paraId="07047577"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Potycz – Warka</w:t>
            </w:r>
          </w:p>
        </w:tc>
        <w:tc>
          <w:tcPr>
            <w:tcW w:w="1128" w:type="dxa"/>
          </w:tcPr>
          <w:p w14:paraId="511B0596"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4 433</w:t>
            </w:r>
          </w:p>
        </w:tc>
        <w:tc>
          <w:tcPr>
            <w:tcW w:w="1194" w:type="dxa"/>
          </w:tcPr>
          <w:p w14:paraId="14B21D8B"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5 173</w:t>
            </w:r>
          </w:p>
        </w:tc>
        <w:tc>
          <w:tcPr>
            <w:tcW w:w="1194" w:type="dxa"/>
          </w:tcPr>
          <w:p w14:paraId="10240D01"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6 225</w:t>
            </w:r>
          </w:p>
        </w:tc>
      </w:tr>
      <w:tr w:rsidR="00FA2B19" w:rsidRPr="00F52826" w14:paraId="21639BE9" w14:textId="77777777" w:rsidTr="00FA2B19">
        <w:trPr>
          <w:jc w:val="center"/>
        </w:trPr>
        <w:tc>
          <w:tcPr>
            <w:tcW w:w="1101" w:type="dxa"/>
            <w:vMerge w:val="restart"/>
            <w:shd w:val="clear" w:color="auto" w:fill="F2F2F2" w:themeFill="background1" w:themeFillShade="F2"/>
            <w:vAlign w:val="center"/>
          </w:tcPr>
          <w:p w14:paraId="54E0C92C" w14:textId="77777777" w:rsidR="00FA2B19" w:rsidRPr="00F52826" w:rsidRDefault="00FA2B19" w:rsidP="00FA2B19">
            <w:pPr>
              <w:pStyle w:val="Normalnytabela0"/>
              <w:spacing w:before="0"/>
              <w:jc w:val="center"/>
              <w:rPr>
                <w:rFonts w:ascii="Segoe UI" w:eastAsia="Calibri" w:hAnsi="Segoe UI" w:cs="Segoe UI"/>
                <w:sz w:val="16"/>
                <w:szCs w:val="16"/>
              </w:rPr>
            </w:pPr>
            <w:r w:rsidRPr="00F52826">
              <w:rPr>
                <w:rFonts w:ascii="Segoe UI" w:hAnsi="Segoe UI" w:cs="Segoe UI"/>
                <w:sz w:val="16"/>
                <w:szCs w:val="16"/>
              </w:rPr>
              <w:t>DW734</w:t>
            </w:r>
          </w:p>
        </w:tc>
        <w:tc>
          <w:tcPr>
            <w:tcW w:w="3543" w:type="dxa"/>
          </w:tcPr>
          <w:p w14:paraId="4E927DB7"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Baniocha – Kawęczyn – Dębówka</w:t>
            </w:r>
          </w:p>
        </w:tc>
        <w:tc>
          <w:tcPr>
            <w:tcW w:w="1128" w:type="dxa"/>
          </w:tcPr>
          <w:p w14:paraId="64EDC26D"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521</w:t>
            </w:r>
          </w:p>
        </w:tc>
        <w:tc>
          <w:tcPr>
            <w:tcW w:w="1194" w:type="dxa"/>
          </w:tcPr>
          <w:p w14:paraId="1048AD7C"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521</w:t>
            </w:r>
          </w:p>
        </w:tc>
        <w:tc>
          <w:tcPr>
            <w:tcW w:w="1194" w:type="dxa"/>
          </w:tcPr>
          <w:p w14:paraId="4F343860"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r>
      <w:tr w:rsidR="00FA2B19" w:rsidRPr="00F52826" w14:paraId="163C4CF3" w14:textId="77777777" w:rsidTr="00FA2B19">
        <w:trPr>
          <w:jc w:val="center"/>
        </w:trPr>
        <w:tc>
          <w:tcPr>
            <w:tcW w:w="1101" w:type="dxa"/>
            <w:vMerge/>
            <w:shd w:val="clear" w:color="auto" w:fill="F2F2F2" w:themeFill="background1" w:themeFillShade="F2"/>
            <w:vAlign w:val="center"/>
          </w:tcPr>
          <w:p w14:paraId="0560F5BE" w14:textId="77777777" w:rsidR="00FA2B19" w:rsidRPr="00F52826" w:rsidRDefault="00FA2B19" w:rsidP="00FA2B19">
            <w:pPr>
              <w:pStyle w:val="Normalnytabela0"/>
              <w:spacing w:before="0"/>
              <w:jc w:val="center"/>
              <w:rPr>
                <w:rFonts w:ascii="Segoe UI" w:hAnsi="Segoe UI" w:cs="Segoe UI"/>
                <w:sz w:val="16"/>
                <w:szCs w:val="16"/>
              </w:rPr>
            </w:pPr>
          </w:p>
        </w:tc>
        <w:tc>
          <w:tcPr>
            <w:tcW w:w="3543" w:type="dxa"/>
          </w:tcPr>
          <w:p w14:paraId="73C0210F"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Baniocha – Kawęczyn</w:t>
            </w:r>
          </w:p>
        </w:tc>
        <w:tc>
          <w:tcPr>
            <w:tcW w:w="1128" w:type="dxa"/>
          </w:tcPr>
          <w:p w14:paraId="2CC12EA4"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0A271C87"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w:t>
            </w:r>
          </w:p>
        </w:tc>
        <w:tc>
          <w:tcPr>
            <w:tcW w:w="1194" w:type="dxa"/>
          </w:tcPr>
          <w:p w14:paraId="197E1D72"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2 572</w:t>
            </w:r>
          </w:p>
        </w:tc>
      </w:tr>
      <w:tr w:rsidR="00FA2B19" w:rsidRPr="00F52826" w14:paraId="36E79119" w14:textId="77777777" w:rsidTr="00FA2B19">
        <w:trPr>
          <w:jc w:val="center"/>
        </w:trPr>
        <w:tc>
          <w:tcPr>
            <w:tcW w:w="1101" w:type="dxa"/>
            <w:shd w:val="clear" w:color="auto" w:fill="F2F2F2" w:themeFill="background1" w:themeFillShade="F2"/>
            <w:vAlign w:val="center"/>
          </w:tcPr>
          <w:p w14:paraId="2260B20A" w14:textId="77777777" w:rsidR="00FA2B19" w:rsidRPr="00F52826" w:rsidRDefault="00FA2B19" w:rsidP="00FA2B19">
            <w:pPr>
              <w:pStyle w:val="Normalnytabela0"/>
              <w:spacing w:before="0"/>
              <w:jc w:val="center"/>
              <w:rPr>
                <w:rFonts w:ascii="Segoe UI" w:eastAsia="Calibri" w:hAnsi="Segoe UI" w:cs="Segoe UI"/>
                <w:sz w:val="16"/>
                <w:szCs w:val="16"/>
              </w:rPr>
            </w:pPr>
            <w:r w:rsidRPr="00F52826">
              <w:rPr>
                <w:rFonts w:ascii="Segoe UI" w:hAnsi="Segoe UI" w:cs="Segoe UI"/>
                <w:sz w:val="16"/>
                <w:szCs w:val="16"/>
              </w:rPr>
              <w:t>DW739</w:t>
            </w:r>
          </w:p>
        </w:tc>
        <w:tc>
          <w:tcPr>
            <w:tcW w:w="3543" w:type="dxa"/>
          </w:tcPr>
          <w:p w14:paraId="729AE01A"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Czersk – Brzumin</w:t>
            </w:r>
          </w:p>
        </w:tc>
        <w:tc>
          <w:tcPr>
            <w:tcW w:w="1128" w:type="dxa"/>
          </w:tcPr>
          <w:p w14:paraId="3A9447AC"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1 217</w:t>
            </w:r>
          </w:p>
        </w:tc>
        <w:tc>
          <w:tcPr>
            <w:tcW w:w="1194" w:type="dxa"/>
          </w:tcPr>
          <w:p w14:paraId="658E5FA2"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1 732</w:t>
            </w:r>
          </w:p>
        </w:tc>
        <w:tc>
          <w:tcPr>
            <w:tcW w:w="1194" w:type="dxa"/>
          </w:tcPr>
          <w:p w14:paraId="21F7B500"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1 265</w:t>
            </w:r>
          </w:p>
        </w:tc>
      </w:tr>
      <w:tr w:rsidR="00FA2B19" w:rsidRPr="00F52826" w14:paraId="7EB5935D" w14:textId="77777777" w:rsidTr="00FA2B19">
        <w:trPr>
          <w:jc w:val="center"/>
        </w:trPr>
        <w:tc>
          <w:tcPr>
            <w:tcW w:w="1101" w:type="dxa"/>
            <w:shd w:val="clear" w:color="auto" w:fill="F2F2F2" w:themeFill="background1" w:themeFillShade="F2"/>
            <w:vAlign w:val="center"/>
          </w:tcPr>
          <w:p w14:paraId="6CB64C96" w14:textId="77777777" w:rsidR="00FA2B19" w:rsidRPr="00F52826" w:rsidRDefault="00FA2B19" w:rsidP="00FA2B19">
            <w:pPr>
              <w:pStyle w:val="Normalnytabela0"/>
              <w:spacing w:before="0"/>
              <w:jc w:val="center"/>
              <w:rPr>
                <w:rFonts w:ascii="Segoe UI" w:hAnsi="Segoe UI" w:cs="Segoe UI"/>
                <w:sz w:val="16"/>
                <w:szCs w:val="16"/>
              </w:rPr>
            </w:pPr>
            <w:r w:rsidRPr="00F52826">
              <w:rPr>
                <w:rFonts w:ascii="Segoe UI" w:hAnsi="Segoe UI" w:cs="Segoe UI"/>
                <w:sz w:val="16"/>
                <w:szCs w:val="16"/>
              </w:rPr>
              <w:t>DW769</w:t>
            </w:r>
          </w:p>
        </w:tc>
        <w:tc>
          <w:tcPr>
            <w:tcW w:w="3543" w:type="dxa"/>
          </w:tcPr>
          <w:p w14:paraId="28A514E6" w14:textId="77777777" w:rsidR="00FA2B19" w:rsidRPr="00F52826" w:rsidRDefault="00FA2B19" w:rsidP="0073684C">
            <w:pPr>
              <w:pStyle w:val="Normalnytabela0"/>
              <w:spacing w:before="0"/>
              <w:rPr>
                <w:rFonts w:ascii="Segoe UI" w:eastAsia="Calibri" w:hAnsi="Segoe UI" w:cs="Segoe UI"/>
                <w:sz w:val="16"/>
                <w:szCs w:val="16"/>
              </w:rPr>
            </w:pPr>
            <w:r w:rsidRPr="00F52826">
              <w:rPr>
                <w:rFonts w:ascii="Segoe UI" w:eastAsia="Calibri" w:hAnsi="Segoe UI" w:cs="Segoe UI"/>
                <w:sz w:val="16"/>
                <w:szCs w:val="16"/>
              </w:rPr>
              <w:t>stacja kolejowa – DK79</w:t>
            </w:r>
          </w:p>
        </w:tc>
        <w:tc>
          <w:tcPr>
            <w:tcW w:w="1128" w:type="dxa"/>
          </w:tcPr>
          <w:p w14:paraId="601F7F83"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928</w:t>
            </w:r>
          </w:p>
        </w:tc>
        <w:tc>
          <w:tcPr>
            <w:tcW w:w="1194" w:type="dxa"/>
          </w:tcPr>
          <w:p w14:paraId="336BBB21"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928</w:t>
            </w:r>
          </w:p>
        </w:tc>
        <w:tc>
          <w:tcPr>
            <w:tcW w:w="1194" w:type="dxa"/>
          </w:tcPr>
          <w:p w14:paraId="46F6A21A" w14:textId="77777777" w:rsidR="00FA2B19" w:rsidRPr="00F52826" w:rsidRDefault="00FA2B19" w:rsidP="0073684C">
            <w:pPr>
              <w:pStyle w:val="Normalnytabela0"/>
              <w:spacing w:before="0"/>
              <w:jc w:val="right"/>
              <w:rPr>
                <w:rFonts w:ascii="Segoe UI" w:eastAsia="Calibri" w:hAnsi="Segoe UI" w:cs="Segoe UI"/>
                <w:sz w:val="16"/>
                <w:szCs w:val="16"/>
              </w:rPr>
            </w:pPr>
            <w:r w:rsidRPr="00F52826">
              <w:rPr>
                <w:rFonts w:ascii="Segoe UI" w:eastAsia="Calibri" w:hAnsi="Segoe UI" w:cs="Segoe UI"/>
                <w:sz w:val="16"/>
                <w:szCs w:val="16"/>
              </w:rPr>
              <w:t>1 095</w:t>
            </w:r>
          </w:p>
        </w:tc>
      </w:tr>
    </w:tbl>
    <w:p w14:paraId="16E34169" w14:textId="77777777" w:rsidR="00FA2B19" w:rsidRPr="00F52826" w:rsidRDefault="00FA2B19" w:rsidP="00FA2B19">
      <w:pPr>
        <w:ind w:firstLine="0"/>
        <w:rPr>
          <w:rFonts w:cs="Segoe UI"/>
        </w:rPr>
      </w:pPr>
      <w:r w:rsidRPr="00F52826">
        <w:rPr>
          <w:rFonts w:cs="Segoe UI"/>
        </w:rPr>
        <w:t xml:space="preserve">Porównanie </w:t>
      </w:r>
      <w:r w:rsidR="00431FBF" w:rsidRPr="00F52826">
        <w:rPr>
          <w:rFonts w:cs="Segoe UI"/>
        </w:rPr>
        <w:t xml:space="preserve">Generalnego Pomiaru Ruchu </w:t>
      </w:r>
      <w:r w:rsidRPr="00F52826">
        <w:rPr>
          <w:rFonts w:cs="Segoe UI"/>
        </w:rPr>
        <w:t xml:space="preserve">wskazuje na </w:t>
      </w:r>
      <w:r w:rsidR="00431FBF" w:rsidRPr="00F52826">
        <w:rPr>
          <w:rFonts w:cs="Segoe UI"/>
        </w:rPr>
        <w:t>wzrost natężenia ruchu samochodowego</w:t>
      </w:r>
      <w:r w:rsidR="001B37D4" w:rsidRPr="00F52826">
        <w:rPr>
          <w:rFonts w:cs="Segoe UI"/>
        </w:rPr>
        <w:t xml:space="preserve"> </w:t>
      </w:r>
      <w:r w:rsidRPr="00F52826">
        <w:rPr>
          <w:rFonts w:cs="Segoe UI"/>
        </w:rPr>
        <w:t>na większości badanych odcinków dróg. W grudniu 2019 r. oddano do użytku obwodnicę Góry Kalwarii, co pozwoliło na wyprowadzenie ruchu tranzytowego w ciągu dróg krajowych nr 50 i 79 poza gęstą tkankę miejską. Drogi te, w granicach obwodnicy, jednocześnie zmieniły kategorię z dróg krajowych na drogi wojewódzkie. Według danych GPR2015 przez centrum miasta przejeżdżało średnio dziennie 15 492 pojazdów, w ostatnim badaniu ruchu odcinek ten nie był uwzględniony. Odcinkiem o największym natężeniu pojazdów jest wspólny fragment DK50 i DK79 na obwodnicy miasta.</w:t>
      </w:r>
    </w:p>
    <w:p w14:paraId="27511EE8" w14:textId="77777777" w:rsidR="001B37D4" w:rsidRPr="00F52826" w:rsidRDefault="001B37D4" w:rsidP="00FA2B19">
      <w:pPr>
        <w:ind w:firstLine="0"/>
        <w:rPr>
          <w:rFonts w:cs="Segoe UI"/>
        </w:rPr>
      </w:pPr>
      <w:r w:rsidRPr="00F52826">
        <w:rPr>
          <w:rFonts w:cs="Segoe UI"/>
        </w:rPr>
        <w:t xml:space="preserve">Przyczyną zwiększającego się natężenia ruchu oraz uciążliwości spowodowanych hałasem oraz emisją zanieczyszczeń powietrza jest ciągle wzrastająca liczba pojazdów na drogach, co jest tendencją ogólnokrajową. W 2010 r. na terenie powiatu </w:t>
      </w:r>
      <w:r w:rsidR="00FA2B19" w:rsidRPr="00F52826">
        <w:rPr>
          <w:rFonts w:cs="Segoe UI"/>
        </w:rPr>
        <w:t>piaseczyńskiego</w:t>
      </w:r>
      <w:r w:rsidRPr="00F52826">
        <w:rPr>
          <w:rFonts w:cs="Segoe UI"/>
        </w:rPr>
        <w:t xml:space="preserve"> zarejestrowanych było </w:t>
      </w:r>
      <w:r w:rsidR="00FA2B19" w:rsidRPr="00F52826">
        <w:rPr>
          <w:rFonts w:cs="Segoe UI"/>
        </w:rPr>
        <w:t>90 712</w:t>
      </w:r>
      <w:r w:rsidRPr="00F52826">
        <w:rPr>
          <w:rFonts w:cs="Segoe UI"/>
        </w:rPr>
        <w:t xml:space="preserve"> pojazdów, w tym </w:t>
      </w:r>
      <w:r w:rsidR="00FA2B19" w:rsidRPr="00F52826">
        <w:rPr>
          <w:rFonts w:cs="Segoe UI"/>
        </w:rPr>
        <w:t>72 246</w:t>
      </w:r>
      <w:r w:rsidRPr="00F52826">
        <w:rPr>
          <w:rFonts w:cs="Segoe UI"/>
        </w:rPr>
        <w:t xml:space="preserve"> samochod</w:t>
      </w:r>
      <w:r w:rsidR="00FA2B19" w:rsidRPr="00F52826">
        <w:rPr>
          <w:rFonts w:cs="Segoe UI"/>
        </w:rPr>
        <w:t>ów</w:t>
      </w:r>
      <w:r w:rsidRPr="00F52826">
        <w:rPr>
          <w:rFonts w:cs="Segoe UI"/>
        </w:rPr>
        <w:t xml:space="preserve"> osobow</w:t>
      </w:r>
      <w:r w:rsidR="00FA2B19" w:rsidRPr="00F52826">
        <w:rPr>
          <w:rFonts w:cs="Segoe UI"/>
        </w:rPr>
        <w:t>ych</w:t>
      </w:r>
      <w:r w:rsidRPr="00F52826">
        <w:rPr>
          <w:rFonts w:cs="Segoe UI"/>
        </w:rPr>
        <w:t xml:space="preserve">. Do </w:t>
      </w:r>
      <w:r w:rsidR="00FA2B19" w:rsidRPr="00F52826">
        <w:rPr>
          <w:rFonts w:cs="Segoe UI"/>
        </w:rPr>
        <w:t>2020</w:t>
      </w:r>
      <w:r w:rsidRPr="00F52826">
        <w:rPr>
          <w:rFonts w:cs="Segoe UI"/>
        </w:rPr>
        <w:t xml:space="preserve"> r. liczby te wzrosły odpowiednio do </w:t>
      </w:r>
      <w:r w:rsidR="00FA2B19" w:rsidRPr="00F52826">
        <w:rPr>
          <w:rFonts w:cs="Segoe UI"/>
        </w:rPr>
        <w:t>149 580 </w:t>
      </w:r>
      <w:r w:rsidRPr="00F52826">
        <w:rPr>
          <w:rFonts w:cs="Segoe UI"/>
        </w:rPr>
        <w:t>pojazdów i </w:t>
      </w:r>
      <w:r w:rsidR="00FA2B19" w:rsidRPr="00F52826">
        <w:rPr>
          <w:rFonts w:cs="Segoe UI"/>
        </w:rPr>
        <w:t>119 348</w:t>
      </w:r>
      <w:r w:rsidRPr="00F52826">
        <w:rPr>
          <w:rFonts w:cs="Segoe UI"/>
        </w:rPr>
        <w:t xml:space="preserve"> samochodów osobowych</w:t>
      </w:r>
      <w:r w:rsidR="00732496" w:rsidRPr="00F52826">
        <w:rPr>
          <w:rStyle w:val="Odwoanieprzypisudolnego"/>
          <w:rFonts w:cs="Segoe UI"/>
        </w:rPr>
        <w:footnoteReference w:id="20"/>
      </w:r>
      <w:r w:rsidRPr="00F52826">
        <w:rPr>
          <w:rFonts w:cs="Segoe UI"/>
        </w:rPr>
        <w:t>.</w:t>
      </w:r>
    </w:p>
    <w:p w14:paraId="6E1B61E0" w14:textId="77777777" w:rsidR="00192BCF" w:rsidRPr="00F52826" w:rsidRDefault="00192BCF" w:rsidP="00CE6C19">
      <w:pPr>
        <w:pStyle w:val="podrozdzia"/>
        <w:rPr>
          <w:rFonts w:cs="Segoe UI"/>
        </w:rPr>
      </w:pPr>
      <w:bookmarkStart w:id="241" w:name="_Toc10014177"/>
      <w:bookmarkStart w:id="242" w:name="_Toc108039336"/>
      <w:bookmarkStart w:id="243" w:name="_Toc156904973"/>
      <w:r w:rsidRPr="00F52826">
        <w:rPr>
          <w:rFonts w:cs="Segoe UI"/>
        </w:rPr>
        <w:t>System parkowania</w:t>
      </w:r>
      <w:bookmarkEnd w:id="241"/>
      <w:bookmarkEnd w:id="242"/>
      <w:bookmarkEnd w:id="243"/>
    </w:p>
    <w:p w14:paraId="2B86C609" w14:textId="77777777" w:rsidR="00431FBF" w:rsidRPr="00F52826" w:rsidRDefault="008E7EEA" w:rsidP="0073684C">
      <w:pPr>
        <w:pStyle w:val="GK"/>
      </w:pPr>
      <w:r w:rsidRPr="00F52826">
        <w:t xml:space="preserve">W rejonie centrum Góry Kalwarii miejsca postojowe sytuowane są w większości w pasach drogowych. </w:t>
      </w:r>
      <w:r w:rsidR="00431FBF" w:rsidRPr="00F52826">
        <w:t>Miejsca parkingowe i postojowe ogólnodostępne występują na terenie gminy nielicznie. Zlokalizowane są jedynie przy budynkach użyteczności pu</w:t>
      </w:r>
      <w:r w:rsidR="00E90890" w:rsidRPr="00F52826">
        <w:t xml:space="preserve">blicznej, obiektach sakralnych, </w:t>
      </w:r>
      <w:r w:rsidR="00431FBF" w:rsidRPr="00F52826">
        <w:t>a także przy usługach komercyjnych. Większość miejsc postojowych lokalizowana jest w ramach nieruchomości, na której prowadzona jest działalność. Równocześnie zaznacza się potrzeba wyznaczenia nowych parkingów, zapewniających obsługę terenów szkół i innych obiektów użyteczności publicznej oraz usług komercyjnych, a także cmentarzy.</w:t>
      </w:r>
    </w:p>
    <w:p w14:paraId="6C682441" w14:textId="77777777" w:rsidR="00D06FAE" w:rsidRPr="00F52826" w:rsidRDefault="00D06FAE" w:rsidP="00CE6C19">
      <w:pPr>
        <w:pStyle w:val="podrozdzia"/>
        <w:rPr>
          <w:rFonts w:cs="Segoe UI"/>
        </w:rPr>
      </w:pPr>
      <w:bookmarkStart w:id="244" w:name="_Toc10014178"/>
      <w:bookmarkStart w:id="245" w:name="_Toc108039337"/>
      <w:bookmarkStart w:id="246" w:name="_Toc156904974"/>
      <w:r w:rsidRPr="00F52826">
        <w:rPr>
          <w:rFonts w:cs="Segoe UI"/>
        </w:rPr>
        <w:lastRenderedPageBreak/>
        <w:t>Komunikacja autobusowa</w:t>
      </w:r>
      <w:bookmarkEnd w:id="244"/>
      <w:bookmarkEnd w:id="245"/>
      <w:bookmarkEnd w:id="246"/>
    </w:p>
    <w:p w14:paraId="7243BB69" w14:textId="77777777" w:rsidR="008E7EEA" w:rsidRPr="00F52826" w:rsidRDefault="00431FBF" w:rsidP="00787B0F">
      <w:pPr>
        <w:pStyle w:val="GK"/>
      </w:pPr>
      <w:r w:rsidRPr="00F52826">
        <w:t xml:space="preserve">Transport zbiorowy oparty jest na sieci komunikacji autobusowej. </w:t>
      </w:r>
      <w:r w:rsidR="008E7EEA" w:rsidRPr="00F52826">
        <w:t>Połączenia wykonywane są w</w:t>
      </w:r>
      <w:r w:rsidR="005939FE" w:rsidRPr="00F52826">
        <w:t> </w:t>
      </w:r>
      <w:r w:rsidR="008E7EEA" w:rsidRPr="00F52826">
        <w:t>ramach Warszawskiego Transportu Publicznego, na mocy zawartych porozumień międzygminnych.</w:t>
      </w:r>
      <w:r w:rsidR="00787B0F" w:rsidRPr="00F52826">
        <w:t xml:space="preserve"> Obecnie funkcjonują następujące linie autobusowe:</w:t>
      </w:r>
    </w:p>
    <w:p w14:paraId="2B799745" w14:textId="77777777" w:rsidR="00787B0F" w:rsidRPr="00F52826" w:rsidRDefault="00084B39" w:rsidP="00787B0F">
      <w:pPr>
        <w:pStyle w:val="GKLISTA"/>
      </w:pPr>
      <w:r w:rsidRPr="00F52826">
        <w:t>742</w:t>
      </w:r>
      <w:r w:rsidR="00787B0F" w:rsidRPr="00F52826">
        <w:t>: Góra Kalwaria – Konstancin-Jeziorna – Metro Kabaty;</w:t>
      </w:r>
    </w:p>
    <w:p w14:paraId="72ACE9BC" w14:textId="77777777" w:rsidR="00787B0F" w:rsidRPr="00F52826" w:rsidRDefault="00787B0F" w:rsidP="00787B0F">
      <w:pPr>
        <w:pStyle w:val="GKLISTA"/>
      </w:pPr>
      <w:r w:rsidRPr="00F52826">
        <w:t>L13: Góra Kalwaria – Kąty – Tomice – Baniocha – Solec – Piaseczno – Zalesie Górne;</w:t>
      </w:r>
    </w:p>
    <w:p w14:paraId="6E8FCFEC" w14:textId="77777777" w:rsidR="00787B0F" w:rsidRPr="00F52826" w:rsidRDefault="00787B0F" w:rsidP="00787B0F">
      <w:pPr>
        <w:pStyle w:val="GKLISTA"/>
      </w:pPr>
      <w:r w:rsidRPr="00F52826">
        <w:t>L21: Góra Kalwaria – Moczydłów – Wólka Załęska – Wólka Dworska – Podłęcze – Konstancin-Jeziorna;</w:t>
      </w:r>
    </w:p>
    <w:p w14:paraId="1E28900A" w14:textId="77777777" w:rsidR="00787B0F" w:rsidRPr="00F52826" w:rsidRDefault="00787B0F" w:rsidP="00787B0F">
      <w:pPr>
        <w:pStyle w:val="GKLISTA"/>
      </w:pPr>
      <w:r w:rsidRPr="00F52826">
        <w:t>L25: Góra Kalwaria – Krzaki Czaplinkowskie – Sobików – Cendrowice – Sierzchów – Dobiesz – Piaseczno;</w:t>
      </w:r>
    </w:p>
    <w:p w14:paraId="152A9A7D" w14:textId="77777777" w:rsidR="00787B0F" w:rsidRPr="00F52826" w:rsidRDefault="00787B0F" w:rsidP="00787B0F">
      <w:pPr>
        <w:pStyle w:val="GKLISTA"/>
      </w:pPr>
      <w:r w:rsidRPr="00F52826">
        <w:t>L28: Baniocha – Łubna – Solec – Szymanów – Konstancin-Jeziorna;</w:t>
      </w:r>
    </w:p>
    <w:p w14:paraId="1E75727F" w14:textId="77777777" w:rsidR="00787B0F" w:rsidRPr="00F52826" w:rsidRDefault="00787B0F" w:rsidP="00787B0F">
      <w:pPr>
        <w:pStyle w:val="GKLISTA"/>
      </w:pPr>
      <w:r w:rsidRPr="00F52826">
        <w:t xml:space="preserve">L30: Góra Kalwaria – Czersk – Coniew – Linin – Wincentów – Czaplin </w:t>
      </w:r>
      <w:r w:rsidRPr="00F52826">
        <w:rPr>
          <w:rFonts w:ascii="Arial" w:hAnsi="Arial" w:cs="Arial"/>
        </w:rPr>
        <w:t>– Dębówka – Czaplinek – Sobików – Obręb – Julianów – Czachówek – Czarny Las.</w:t>
      </w:r>
    </w:p>
    <w:p w14:paraId="1AB637BF" w14:textId="77777777" w:rsidR="00787B0F" w:rsidRPr="00F52826" w:rsidRDefault="00787B0F" w:rsidP="00787B0F">
      <w:pPr>
        <w:ind w:firstLine="0"/>
        <w:rPr>
          <w:rFonts w:cs="Segoe UI"/>
        </w:rPr>
      </w:pPr>
      <w:r w:rsidRPr="00F52826">
        <w:rPr>
          <w:rStyle w:val="GKZnak"/>
        </w:rPr>
        <w:t>Ponadto na terenie gminy funkcjonują przewoźnicy PKS Polonus oraz PKS Grójec (kursy do: Warszawy Metro Wilanowska przez Piaseczno, Warki, Grójca). Główny przystanek autobusowy znajduje się przy Rynku</w:t>
      </w:r>
      <w:r w:rsidRPr="00F52826">
        <w:rPr>
          <w:rFonts w:cs="Segoe UI"/>
        </w:rPr>
        <w:t>.</w:t>
      </w:r>
    </w:p>
    <w:p w14:paraId="5B856A69" w14:textId="77777777" w:rsidR="00D06FAE" w:rsidRPr="00F52826" w:rsidRDefault="00D06FAE" w:rsidP="00CE6C19">
      <w:pPr>
        <w:pStyle w:val="podrozdzia"/>
        <w:rPr>
          <w:rFonts w:cs="Segoe UI"/>
        </w:rPr>
      </w:pPr>
      <w:bookmarkStart w:id="247" w:name="_Toc10014179"/>
      <w:bookmarkStart w:id="248" w:name="_Toc108039338"/>
      <w:bookmarkStart w:id="249" w:name="_Toc156904975"/>
      <w:r w:rsidRPr="00F52826">
        <w:rPr>
          <w:rFonts w:cs="Segoe UI"/>
        </w:rPr>
        <w:t>Komunikacja kolejowa</w:t>
      </w:r>
      <w:bookmarkEnd w:id="247"/>
      <w:bookmarkEnd w:id="248"/>
      <w:bookmarkEnd w:id="249"/>
    </w:p>
    <w:p w14:paraId="285017B0" w14:textId="77777777" w:rsidR="004D5D88" w:rsidRPr="00F52826" w:rsidRDefault="00787B0F" w:rsidP="00787B0F">
      <w:pPr>
        <w:pStyle w:val="GK"/>
      </w:pPr>
      <w:r w:rsidRPr="00F52826">
        <w:t>Centralną część gminy na osi wschód – zachód przecina linia kolejowa nr 12 relacji Skierniewice – Góra Kalwaria – Łuków</w:t>
      </w:r>
      <w:r w:rsidR="004D5D88" w:rsidRPr="00F52826">
        <w:t xml:space="preserve">. Jest to dwutorowa, zelektryfikowana linia kolejowa o kategorii </w:t>
      </w:r>
      <w:r w:rsidRPr="00F52826">
        <w:t>pierwszorzędnej i </w:t>
      </w:r>
      <w:r w:rsidR="004D5D88" w:rsidRPr="00F52826">
        <w:t xml:space="preserve">państwowym znaczeniu, gdzie pociągi pasażerskie mogą uzyskiwać prędkość </w:t>
      </w:r>
      <w:r w:rsidRPr="00F52826">
        <w:t>120</w:t>
      </w:r>
      <w:r w:rsidR="004D5D88" w:rsidRPr="00F52826">
        <w:t xml:space="preserve"> km/h. Linia została objęta europejską </w:t>
      </w:r>
      <w:r w:rsidR="00B74506" w:rsidRPr="00F52826">
        <w:t>umową o ważnych międzynarodowych liniach transportu kombinowanego (AGTC). Jest to również część Transeuropejskiego Korytarza Transportowego (TEN-T) Morze Północne – Bałtyk</w:t>
      </w:r>
      <w:r w:rsidRPr="00F52826">
        <w:t xml:space="preserve"> ze względu na transport towarów</w:t>
      </w:r>
      <w:r w:rsidR="00B74506" w:rsidRPr="00F52826">
        <w:t>.</w:t>
      </w:r>
      <w:r w:rsidRPr="00F52826">
        <w:t xml:space="preserve"> </w:t>
      </w:r>
    </w:p>
    <w:p w14:paraId="6DE35FD8" w14:textId="46E0C5A6" w:rsidR="009E0055" w:rsidRPr="00F52826" w:rsidRDefault="00787B0F" w:rsidP="00787B0F">
      <w:pPr>
        <w:ind w:firstLine="0"/>
      </w:pPr>
      <w:r w:rsidRPr="00F52826">
        <w:rPr>
          <w:rFonts w:cs="Segoe UI"/>
        </w:rPr>
        <w:t>Wzdłuż południowo zachodniej granicy gminy</w:t>
      </w:r>
      <w:r w:rsidR="007716A5" w:rsidRPr="00F52826">
        <w:rPr>
          <w:rFonts w:cs="Segoe UI"/>
        </w:rPr>
        <w:t xml:space="preserve"> (a także częściowo w granicach gminy Góra Kalwaria – obręb Julianów)</w:t>
      </w:r>
      <w:r w:rsidRPr="00F52826">
        <w:rPr>
          <w:rFonts w:cs="Segoe UI"/>
        </w:rPr>
        <w:t xml:space="preserve"> zlokalizowana jest lina kolejowa nr 8 relacji Warszawa – Piaseczno – Radom – Kielce – Kraków. </w:t>
      </w:r>
      <w:r w:rsidRPr="00F52826">
        <w:t xml:space="preserve">Jest to dwutorowa, zelektryfikowana linia kolejowa o kategorii pierwszorzędnej i państwowym znaczeniu, gdzie pociągi pasażerskie mogą uzyskiwać prędkość 160 km/h. Stanowi część Transeuropejskiego Korytarza Transportowego (TEN-T) </w:t>
      </w:r>
      <w:r w:rsidR="007716A5" w:rsidRPr="00F52826">
        <w:t>Bałtyk</w:t>
      </w:r>
      <w:r w:rsidRPr="00F52826">
        <w:t xml:space="preserve"> – </w:t>
      </w:r>
      <w:r w:rsidR="007716A5" w:rsidRPr="00F52826">
        <w:t>Adriatyk</w:t>
      </w:r>
      <w:r w:rsidRPr="00F52826">
        <w:t>.</w:t>
      </w:r>
    </w:p>
    <w:p w14:paraId="380B53D6" w14:textId="224D2335" w:rsidR="009E0055" w:rsidRPr="00F52826" w:rsidRDefault="009E0055" w:rsidP="00787B0F">
      <w:pPr>
        <w:ind w:firstLine="0"/>
        <w:rPr>
          <w:rFonts w:cs="Segoe UI"/>
        </w:rPr>
      </w:pPr>
      <w:r w:rsidRPr="00F52826">
        <w:rPr>
          <w:rFonts w:cs="Segoe UI"/>
        </w:rPr>
        <w:t>Na terenie gminy znajdują się również niewielkie fragmenty linii kolejowych znaczenia państwowego nr 525 (Czachówek Południowy – Czachówek Wschodni) oraz 527 (Czachówek Południowy R7 – Czachówek Wschodni).</w:t>
      </w:r>
    </w:p>
    <w:p w14:paraId="3656C62C" w14:textId="77777777" w:rsidR="00787B0F" w:rsidRPr="00F52826" w:rsidRDefault="007716A5" w:rsidP="007716A5">
      <w:pPr>
        <w:ind w:firstLine="0"/>
        <w:rPr>
          <w:rFonts w:cs="Segoe UI"/>
        </w:rPr>
      </w:pPr>
      <w:r w:rsidRPr="00F52826">
        <w:rPr>
          <w:rFonts w:cs="Segoe UI"/>
        </w:rPr>
        <w:t>Na linii kolejowej nr 12 zlokalizowany jest przystanek Czachówek Wschodni (w miejscowości Czarny Las) oraz stacja kolejowa Góra Kalwaria (przy ul. Skierniewickiej).</w:t>
      </w:r>
      <w:r w:rsidR="00AB23EA" w:rsidRPr="00F52826">
        <w:rPr>
          <w:rFonts w:cs="Segoe UI"/>
        </w:rPr>
        <w:t xml:space="preserve"> </w:t>
      </w:r>
      <w:r w:rsidRPr="00F52826">
        <w:rPr>
          <w:rFonts w:cs="Segoe UI"/>
        </w:rPr>
        <w:t>Ruch pociągów osobowych obsługiwany jest przez Koleje Mazowieckie w kierunku</w:t>
      </w:r>
      <w:r w:rsidR="00E04F12" w:rsidRPr="00F52826">
        <w:rPr>
          <w:rFonts w:cs="Segoe UI"/>
        </w:rPr>
        <w:t xml:space="preserve"> zachodnim, w relacjach do</w:t>
      </w:r>
      <w:r w:rsidRPr="00F52826">
        <w:rPr>
          <w:rFonts w:cs="Segoe UI"/>
        </w:rPr>
        <w:t xml:space="preserve"> Warszawy</w:t>
      </w:r>
      <w:r w:rsidR="00E04F12" w:rsidRPr="00F52826">
        <w:rPr>
          <w:rFonts w:cs="Segoe UI"/>
        </w:rPr>
        <w:t xml:space="preserve"> przez Piaseczno. Od 2010 r. nie obsługiwane są połączenia do Warszawy przez most na Wiśle, Pilawę i Otwock.</w:t>
      </w:r>
    </w:p>
    <w:p w14:paraId="39FD52B6" w14:textId="77777777" w:rsidR="007716A5" w:rsidRPr="00F52826" w:rsidRDefault="00E04F12" w:rsidP="00E04F12">
      <w:pPr>
        <w:ind w:firstLine="0"/>
        <w:rPr>
          <w:rFonts w:cs="Segoe UI"/>
        </w:rPr>
      </w:pPr>
      <w:r w:rsidRPr="00F52826">
        <w:rPr>
          <w:rFonts w:cs="Segoe UI"/>
        </w:rPr>
        <w:t>Na terenie gminy Prażmów, na linii kolejowej nr 8, w sąsiedztwie miejscowości Czachówek zlokalizowana jest stacja kolejowa Czachówek Południowy i przystanek kolejowy Czachówek Górny. Zatrzymują się tutaj pociągi Kolei Mazowieckich w kierunku m.in. Warszawy, Piaseczna, Radomia, Pilawy.</w:t>
      </w:r>
    </w:p>
    <w:p w14:paraId="465AE9F5" w14:textId="77777777" w:rsidR="00133EB8" w:rsidRPr="00F52826" w:rsidRDefault="00133EB8" w:rsidP="00CE6C19">
      <w:pPr>
        <w:pStyle w:val="podrozdzia"/>
        <w:rPr>
          <w:rFonts w:cs="Segoe UI"/>
        </w:rPr>
      </w:pPr>
      <w:bookmarkStart w:id="250" w:name="_Toc108039339"/>
      <w:bookmarkStart w:id="251" w:name="_Toc156904976"/>
      <w:bookmarkStart w:id="252" w:name="_Toc10014180"/>
      <w:r w:rsidRPr="00F52826">
        <w:rPr>
          <w:rFonts w:cs="Segoe UI"/>
        </w:rPr>
        <w:t>Transport wodny</w:t>
      </w:r>
      <w:bookmarkEnd w:id="250"/>
      <w:bookmarkEnd w:id="251"/>
    </w:p>
    <w:p w14:paraId="28CE2DAD" w14:textId="77777777" w:rsidR="00133EB8" w:rsidRPr="00F52826" w:rsidRDefault="00133EB8" w:rsidP="00133EB8">
      <w:pPr>
        <w:pStyle w:val="GK"/>
      </w:pPr>
      <w:r w:rsidRPr="00F52826">
        <w:t>Przez teren gminy przepływa rzeka Wisła, która zgodnie z Rozporządzeniem</w:t>
      </w:r>
      <w:r w:rsidR="00936F49" w:rsidRPr="00F52826">
        <w:t xml:space="preserve"> Rady Ministrów z dnia 7 </w:t>
      </w:r>
      <w:r w:rsidRPr="00F52826">
        <w:t xml:space="preserve">maja 2002 r. w sprawie klasyfikacji śródlądowych dróg wodnych posiada klasę żeglowności </w:t>
      </w:r>
      <w:proofErr w:type="spellStart"/>
      <w:r w:rsidRPr="00F52826">
        <w:t>Ib</w:t>
      </w:r>
      <w:proofErr w:type="spellEnd"/>
      <w:r w:rsidRPr="00F52826">
        <w:t xml:space="preserve"> (odcinek od ujścia rzeki Sanny do miejscowości Płock). </w:t>
      </w:r>
      <w:r w:rsidR="00936F49" w:rsidRPr="00F52826">
        <w:t>W Górze Kalwarii zlokalizowany jest port rzeczny.</w:t>
      </w:r>
    </w:p>
    <w:p w14:paraId="08BB1F3E" w14:textId="77777777" w:rsidR="00D237A6" w:rsidRPr="00F52826" w:rsidRDefault="00192BCF" w:rsidP="00CE6C19">
      <w:pPr>
        <w:pStyle w:val="podrozdzia"/>
        <w:rPr>
          <w:rFonts w:cs="Segoe UI"/>
        </w:rPr>
      </w:pPr>
      <w:bookmarkStart w:id="253" w:name="_Toc108039340"/>
      <w:bookmarkStart w:id="254" w:name="_Toc156904977"/>
      <w:r w:rsidRPr="00F52826">
        <w:rPr>
          <w:rFonts w:cs="Segoe UI"/>
        </w:rPr>
        <w:lastRenderedPageBreak/>
        <w:t>Infrastruktura rowerowa</w:t>
      </w:r>
      <w:bookmarkEnd w:id="252"/>
      <w:bookmarkEnd w:id="253"/>
      <w:bookmarkEnd w:id="254"/>
    </w:p>
    <w:p w14:paraId="0DAA3564" w14:textId="77777777" w:rsidR="00431FBF" w:rsidRPr="00F52826" w:rsidRDefault="00E90890" w:rsidP="002B11E0">
      <w:pPr>
        <w:pStyle w:val="GK"/>
      </w:pPr>
      <w:r w:rsidRPr="00F52826">
        <w:t>Na terenie gminy infrastruktura rowerowa (drogi dla rowerów, pasy rowerowe, ciągi pieszo-rowerowe) ma długość ok. 2,7 km</w:t>
      </w:r>
      <w:r w:rsidR="002B11E0" w:rsidRPr="00F52826">
        <w:rPr>
          <w:rStyle w:val="Odwoanieprzypisudolnego"/>
        </w:rPr>
        <w:footnoteReference w:id="21"/>
      </w:r>
      <w:r w:rsidRPr="00F52826">
        <w:t>,</w:t>
      </w:r>
      <w:r w:rsidR="00D9774A" w:rsidRPr="00F52826">
        <w:t xml:space="preserve"> </w:t>
      </w:r>
      <w:r w:rsidRPr="00F52826">
        <w:t>nie tworząc</w:t>
      </w:r>
      <w:r w:rsidR="00431FBF" w:rsidRPr="00F52826">
        <w:t xml:space="preserve"> spójnego systemu. Rower może być </w:t>
      </w:r>
      <w:r w:rsidRPr="00F52826">
        <w:t xml:space="preserve">skutecznym </w:t>
      </w:r>
      <w:r w:rsidR="00431FBF" w:rsidRPr="00F52826">
        <w:t>środkiem transportu, szczególnie</w:t>
      </w:r>
      <w:r w:rsidR="002B11E0" w:rsidRPr="00F52826">
        <w:t xml:space="preserve"> w terenach o zwartej zabudowie na terenie miasta</w:t>
      </w:r>
      <w:r w:rsidRPr="00F52826">
        <w:t>, a także pomiędzy poszczególnymi miejscowościami na terenie gminy</w:t>
      </w:r>
      <w:r w:rsidR="00431FBF" w:rsidRPr="00F52826">
        <w:t>.</w:t>
      </w:r>
    </w:p>
    <w:p w14:paraId="55CEE2B7" w14:textId="77777777" w:rsidR="006E14A1" w:rsidRPr="00F52826" w:rsidRDefault="00431FBF" w:rsidP="002B11E0">
      <w:pPr>
        <w:pStyle w:val="GK"/>
      </w:pPr>
      <w:r w:rsidRPr="00F52826">
        <w:t xml:space="preserve">Na terenie gminy </w:t>
      </w:r>
      <w:r w:rsidR="002B11E0" w:rsidRPr="00F52826">
        <w:t xml:space="preserve">Góra Kalwaria </w:t>
      </w:r>
      <w:r w:rsidRPr="00F52826">
        <w:t xml:space="preserve">występują również szlaki rowerowe wykorzystywane </w:t>
      </w:r>
      <w:r w:rsidR="002B11E0" w:rsidRPr="00F52826">
        <w:t xml:space="preserve">w ruchu turystycznym, opisane w rozdziale </w:t>
      </w:r>
      <w:r w:rsidR="00704645" w:rsidRPr="00F52826">
        <w:t>VIII pkt 4</w:t>
      </w:r>
      <w:r w:rsidR="002B11E0" w:rsidRPr="00F52826">
        <w:t>.</w:t>
      </w:r>
    </w:p>
    <w:p w14:paraId="7CDC78D1" w14:textId="77777777" w:rsidR="00F209A2" w:rsidRPr="00F52826" w:rsidRDefault="00F209A2" w:rsidP="00B64B83">
      <w:pPr>
        <w:pStyle w:val="Nagwek1"/>
        <w:numPr>
          <w:ilvl w:val="0"/>
          <w:numId w:val="1"/>
        </w:numPr>
        <w:rPr>
          <w:rFonts w:cs="Segoe UI"/>
        </w:rPr>
      </w:pPr>
      <w:bookmarkStart w:id="255" w:name="_Toc156904978"/>
      <w:r w:rsidRPr="00F52826">
        <w:rPr>
          <w:rFonts w:cs="Segoe UI"/>
        </w:rPr>
        <w:t>UWARUNKOWANIA WYNIKAJĄCE ZE STANU SYSTEMÓW INFRASTRUKTURY TECHNICZNEJ</w:t>
      </w:r>
      <w:bookmarkEnd w:id="229"/>
      <w:bookmarkEnd w:id="230"/>
      <w:bookmarkEnd w:id="255"/>
    </w:p>
    <w:p w14:paraId="3113F12C" w14:textId="77777777" w:rsidR="00F749D6" w:rsidRPr="00F52826" w:rsidRDefault="002D14E3" w:rsidP="00C61AA1">
      <w:pPr>
        <w:pStyle w:val="podrozdzia"/>
        <w:numPr>
          <w:ilvl w:val="0"/>
          <w:numId w:val="26"/>
        </w:numPr>
        <w:rPr>
          <w:rFonts w:cs="Segoe UI"/>
        </w:rPr>
      </w:pPr>
      <w:bookmarkStart w:id="256" w:name="_Toc10014182"/>
      <w:bookmarkStart w:id="257" w:name="_Toc108039342"/>
      <w:bookmarkStart w:id="258" w:name="_Toc156904979"/>
      <w:r w:rsidRPr="00F52826">
        <w:rPr>
          <w:rFonts w:cs="Segoe UI"/>
        </w:rPr>
        <w:t>Zaopatrzenie</w:t>
      </w:r>
      <w:r w:rsidR="00166A68" w:rsidRPr="00F52826">
        <w:rPr>
          <w:rFonts w:cs="Segoe UI"/>
        </w:rPr>
        <w:t xml:space="preserve"> w </w:t>
      </w:r>
      <w:r w:rsidRPr="00F52826">
        <w:rPr>
          <w:rFonts w:cs="Segoe UI"/>
        </w:rPr>
        <w:t>wodę</w:t>
      </w:r>
      <w:bookmarkEnd w:id="256"/>
      <w:bookmarkEnd w:id="257"/>
      <w:bookmarkEnd w:id="258"/>
    </w:p>
    <w:p w14:paraId="6517F994" w14:textId="77777777" w:rsidR="009A17B0" w:rsidRPr="00F52826" w:rsidRDefault="009A17B0" w:rsidP="009A17B0">
      <w:pPr>
        <w:pStyle w:val="GK"/>
      </w:pPr>
      <w:r w:rsidRPr="00F52826">
        <w:t>System zaopatrzenia w wodę na terenie gminy Góra Kalwaria działa w oparciu o ujęcia wód podziemny</w:t>
      </w:r>
      <w:r w:rsidR="0051535D" w:rsidRPr="00F52826">
        <w:t>ch oraz stacje uzdatniania wody.</w:t>
      </w:r>
    </w:p>
    <w:p w14:paraId="63CE7F60" w14:textId="390BCD13" w:rsidR="009A17B0" w:rsidRPr="00F52826" w:rsidRDefault="009A17B0" w:rsidP="009A17B0">
      <w:pPr>
        <w:pStyle w:val="Legenda"/>
        <w:keepNext/>
        <w:rPr>
          <w:rFonts w:cs="Segoe UI"/>
        </w:rPr>
      </w:pPr>
      <w:r w:rsidRPr="00F52826">
        <w:rPr>
          <w:rFonts w:cs="Segoe UI"/>
        </w:rPr>
        <w:t xml:space="preserve">Tabela </w:t>
      </w:r>
      <w:r w:rsidR="00133D8A" w:rsidRPr="00F52826">
        <w:rPr>
          <w:rFonts w:cs="Segoe UI"/>
        </w:rPr>
        <w:fldChar w:fldCharType="begin"/>
      </w:r>
      <w:r w:rsidRPr="00F52826">
        <w:rPr>
          <w:rFonts w:cs="Segoe UI"/>
        </w:rPr>
        <w:instrText xml:space="preserve"> SEQ Tabela \* ARABIC </w:instrText>
      </w:r>
      <w:r w:rsidR="00133D8A" w:rsidRPr="00F52826">
        <w:rPr>
          <w:rFonts w:cs="Segoe UI"/>
        </w:rPr>
        <w:fldChar w:fldCharType="separate"/>
      </w:r>
      <w:r w:rsidR="003B024F">
        <w:rPr>
          <w:rFonts w:cs="Segoe UI"/>
          <w:noProof/>
        </w:rPr>
        <w:t>31</w:t>
      </w:r>
      <w:r w:rsidR="00133D8A" w:rsidRPr="00F52826">
        <w:rPr>
          <w:rFonts w:cs="Segoe UI"/>
        </w:rPr>
        <w:fldChar w:fldCharType="end"/>
      </w:r>
      <w:r w:rsidRPr="00F52826">
        <w:rPr>
          <w:rFonts w:cs="Segoe UI"/>
        </w:rPr>
        <w:t xml:space="preserve"> </w:t>
      </w:r>
      <w:r w:rsidR="00F86154" w:rsidRPr="00F52826">
        <w:t>Ujęcia wody podziemnej na terenie gminy Góra Kalwaria</w:t>
      </w:r>
    </w:p>
    <w:p w14:paraId="03F97333" w14:textId="77777777" w:rsidR="009A17B0" w:rsidRPr="00F52826" w:rsidRDefault="009A17B0" w:rsidP="009A17B0">
      <w:pPr>
        <w:pStyle w:val="Legenda"/>
        <w:keepNext/>
        <w:spacing w:before="0"/>
        <w:rPr>
          <w:rFonts w:cs="Segoe UI"/>
          <w:b w:val="0"/>
        </w:rPr>
      </w:pPr>
      <w:r w:rsidRPr="00F52826">
        <w:rPr>
          <w:rFonts w:cs="Segoe UI"/>
          <w:b w:val="0"/>
        </w:rPr>
        <w:t>źródło: Zakład Gospodarki Komunalnej w Górze Kalwarii sp. z o.o.</w:t>
      </w:r>
    </w:p>
    <w:tbl>
      <w:tblPr>
        <w:tblStyle w:val="TableNormal"/>
        <w:tblW w:w="704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03"/>
        <w:gridCol w:w="1843"/>
        <w:gridCol w:w="2303"/>
      </w:tblGrid>
      <w:tr w:rsidR="009A17B0" w:rsidRPr="00F52826" w14:paraId="3AC1E919" w14:textId="77777777" w:rsidTr="009A17B0">
        <w:trPr>
          <w:trHeight w:val="527"/>
          <w:jc w:val="center"/>
        </w:trPr>
        <w:tc>
          <w:tcPr>
            <w:tcW w:w="2903" w:type="dxa"/>
            <w:shd w:val="clear" w:color="auto" w:fill="auto"/>
            <w:vAlign w:val="center"/>
          </w:tcPr>
          <w:p w14:paraId="13C51F88" w14:textId="77777777" w:rsidR="009A17B0" w:rsidRPr="00F52826" w:rsidRDefault="009A17B0" w:rsidP="009A17B0">
            <w:pPr>
              <w:pStyle w:val="TableParagraph"/>
              <w:spacing w:line="250" w:lineRule="atLeast"/>
              <w:ind w:left="130" w:firstLine="13"/>
              <w:jc w:val="center"/>
              <w:rPr>
                <w:rFonts w:ascii="Segoe UI" w:hAnsi="Segoe UI" w:cs="Segoe UI"/>
                <w:b/>
                <w:sz w:val="16"/>
                <w:szCs w:val="16"/>
                <w:lang w:val="pl-PL"/>
              </w:rPr>
            </w:pPr>
            <w:r w:rsidRPr="00F52826">
              <w:rPr>
                <w:rFonts w:ascii="Segoe UI" w:hAnsi="Segoe UI" w:cs="Segoe UI"/>
                <w:b/>
                <w:sz w:val="16"/>
                <w:szCs w:val="16"/>
                <w:lang w:val="pl-PL"/>
              </w:rPr>
              <w:t>Stacja uzdatniania wody</w:t>
            </w:r>
          </w:p>
        </w:tc>
        <w:tc>
          <w:tcPr>
            <w:tcW w:w="1843" w:type="dxa"/>
            <w:shd w:val="clear" w:color="auto" w:fill="auto"/>
            <w:vAlign w:val="center"/>
          </w:tcPr>
          <w:p w14:paraId="0C575A22" w14:textId="77777777" w:rsidR="009A17B0" w:rsidRPr="00F52826" w:rsidRDefault="009A17B0" w:rsidP="009A17B0">
            <w:pPr>
              <w:pStyle w:val="TableParagraph"/>
              <w:ind w:right="215"/>
              <w:jc w:val="center"/>
              <w:rPr>
                <w:rFonts w:ascii="Segoe UI" w:hAnsi="Segoe UI" w:cs="Segoe UI"/>
                <w:b/>
                <w:sz w:val="16"/>
                <w:szCs w:val="16"/>
                <w:lang w:val="pl-PL"/>
              </w:rPr>
            </w:pPr>
            <w:r w:rsidRPr="00F52826">
              <w:rPr>
                <w:rFonts w:ascii="Segoe UI" w:hAnsi="Segoe UI" w:cs="Segoe UI"/>
                <w:b/>
                <w:sz w:val="16"/>
                <w:szCs w:val="16"/>
                <w:lang w:val="pl-PL"/>
              </w:rPr>
              <w:t>Nr ujęcia</w:t>
            </w:r>
          </w:p>
        </w:tc>
        <w:tc>
          <w:tcPr>
            <w:tcW w:w="2303" w:type="dxa"/>
            <w:shd w:val="clear" w:color="auto" w:fill="auto"/>
            <w:vAlign w:val="center"/>
          </w:tcPr>
          <w:p w14:paraId="0E2986E6" w14:textId="77777777" w:rsidR="009A17B0" w:rsidRPr="00F52826" w:rsidRDefault="009A17B0" w:rsidP="009A17B0">
            <w:pPr>
              <w:pStyle w:val="TableParagraph"/>
              <w:ind w:left="183" w:right="173"/>
              <w:jc w:val="center"/>
              <w:rPr>
                <w:rFonts w:ascii="Segoe UI" w:hAnsi="Segoe UI" w:cs="Segoe UI"/>
                <w:b/>
                <w:sz w:val="16"/>
                <w:szCs w:val="16"/>
                <w:lang w:val="pl-PL"/>
              </w:rPr>
            </w:pPr>
            <w:r w:rsidRPr="00F52826">
              <w:rPr>
                <w:rFonts w:ascii="Segoe UI" w:hAnsi="Segoe UI" w:cs="Segoe UI"/>
                <w:b/>
                <w:sz w:val="16"/>
                <w:szCs w:val="16"/>
                <w:lang w:val="pl-PL"/>
              </w:rPr>
              <w:t>Wydajność</w:t>
            </w:r>
          </w:p>
          <w:p w14:paraId="6A28D009" w14:textId="77777777" w:rsidR="009A17B0" w:rsidRPr="00F52826" w:rsidRDefault="009A17B0" w:rsidP="009A17B0">
            <w:pPr>
              <w:pStyle w:val="TableParagraph"/>
              <w:spacing w:line="207" w:lineRule="exact"/>
              <w:ind w:left="177" w:right="173"/>
              <w:jc w:val="center"/>
              <w:rPr>
                <w:rFonts w:ascii="Segoe UI" w:hAnsi="Segoe UI" w:cs="Segoe UI"/>
                <w:b/>
                <w:sz w:val="16"/>
                <w:szCs w:val="16"/>
                <w:lang w:val="pl-PL"/>
              </w:rPr>
            </w:pPr>
            <w:r w:rsidRPr="00F52826">
              <w:rPr>
                <w:rFonts w:ascii="Segoe UI" w:hAnsi="Segoe UI" w:cs="Segoe UI"/>
                <w:b/>
                <w:sz w:val="16"/>
                <w:szCs w:val="16"/>
                <w:lang w:val="pl-PL"/>
              </w:rPr>
              <w:t>[m</w:t>
            </w:r>
            <w:r w:rsidRPr="00F52826">
              <w:rPr>
                <w:rFonts w:ascii="Segoe UI" w:hAnsi="Segoe UI" w:cs="Segoe UI"/>
                <w:b/>
                <w:sz w:val="16"/>
                <w:szCs w:val="16"/>
                <w:vertAlign w:val="superscript"/>
                <w:lang w:val="pl-PL"/>
              </w:rPr>
              <w:t>3</w:t>
            </w:r>
            <w:r w:rsidRPr="00F52826">
              <w:rPr>
                <w:rFonts w:ascii="Segoe UI" w:hAnsi="Segoe UI" w:cs="Segoe UI"/>
                <w:b/>
                <w:sz w:val="16"/>
                <w:szCs w:val="16"/>
                <w:lang w:val="pl-PL"/>
              </w:rPr>
              <w:t>/h]</w:t>
            </w:r>
          </w:p>
        </w:tc>
      </w:tr>
      <w:tr w:rsidR="009A17B0" w:rsidRPr="00F52826" w14:paraId="400F64A3" w14:textId="77777777" w:rsidTr="009A17B0">
        <w:trPr>
          <w:trHeight w:val="237"/>
          <w:jc w:val="center"/>
        </w:trPr>
        <w:tc>
          <w:tcPr>
            <w:tcW w:w="2903" w:type="dxa"/>
            <w:shd w:val="clear" w:color="auto" w:fill="auto"/>
            <w:vAlign w:val="center"/>
          </w:tcPr>
          <w:p w14:paraId="3C183947" w14:textId="77777777" w:rsidR="009A17B0" w:rsidRPr="00F52826" w:rsidRDefault="009A17B0" w:rsidP="009A17B0">
            <w:pPr>
              <w:pStyle w:val="TableParagraph"/>
              <w:spacing w:line="208" w:lineRule="exact"/>
              <w:ind w:left="30"/>
              <w:jc w:val="center"/>
              <w:rPr>
                <w:rFonts w:ascii="Segoe UI" w:hAnsi="Segoe UI" w:cs="Segoe UI"/>
                <w:sz w:val="16"/>
                <w:szCs w:val="16"/>
                <w:lang w:val="pl-PL"/>
              </w:rPr>
            </w:pPr>
            <w:r w:rsidRPr="00F52826">
              <w:rPr>
                <w:rFonts w:ascii="Segoe UI" w:hAnsi="Segoe UI" w:cs="Segoe UI"/>
                <w:sz w:val="16"/>
                <w:szCs w:val="16"/>
                <w:lang w:val="pl-PL"/>
              </w:rPr>
              <w:t>SUW Baniocha</w:t>
            </w:r>
          </w:p>
        </w:tc>
        <w:tc>
          <w:tcPr>
            <w:tcW w:w="1843" w:type="dxa"/>
            <w:shd w:val="clear" w:color="auto" w:fill="auto"/>
            <w:vAlign w:val="center"/>
          </w:tcPr>
          <w:p w14:paraId="085A206E" w14:textId="77777777" w:rsidR="009A17B0" w:rsidRPr="00F52826" w:rsidRDefault="009A17B0" w:rsidP="009A17B0">
            <w:pPr>
              <w:pStyle w:val="TableParagraph"/>
              <w:spacing w:line="208" w:lineRule="exact"/>
              <w:jc w:val="center"/>
              <w:rPr>
                <w:rFonts w:ascii="Segoe UI" w:hAnsi="Segoe UI" w:cs="Segoe UI"/>
                <w:sz w:val="16"/>
                <w:szCs w:val="16"/>
                <w:lang w:val="pl-PL"/>
              </w:rPr>
            </w:pPr>
            <w:r w:rsidRPr="00F52826">
              <w:rPr>
                <w:rFonts w:ascii="Segoe UI" w:hAnsi="Segoe UI" w:cs="Segoe UI"/>
                <w:sz w:val="16"/>
                <w:szCs w:val="16"/>
                <w:lang w:val="pl-PL"/>
              </w:rPr>
              <w:t>studnia nr 1</w:t>
            </w:r>
          </w:p>
        </w:tc>
        <w:tc>
          <w:tcPr>
            <w:tcW w:w="2303" w:type="dxa"/>
            <w:shd w:val="clear" w:color="auto" w:fill="auto"/>
            <w:vAlign w:val="center"/>
          </w:tcPr>
          <w:p w14:paraId="049AC1F4" w14:textId="77777777" w:rsidR="009A17B0" w:rsidRPr="00F52826" w:rsidRDefault="009A17B0" w:rsidP="009A17B0">
            <w:pPr>
              <w:pStyle w:val="TableParagraph"/>
              <w:spacing w:line="208"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114</w:t>
            </w:r>
          </w:p>
        </w:tc>
      </w:tr>
      <w:tr w:rsidR="009A17B0" w:rsidRPr="00F52826" w14:paraId="573D3488" w14:textId="77777777" w:rsidTr="009A17B0">
        <w:trPr>
          <w:trHeight w:val="237"/>
          <w:jc w:val="center"/>
        </w:trPr>
        <w:tc>
          <w:tcPr>
            <w:tcW w:w="2903" w:type="dxa"/>
            <w:shd w:val="clear" w:color="auto" w:fill="auto"/>
            <w:vAlign w:val="center"/>
          </w:tcPr>
          <w:p w14:paraId="2994A77E"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Baniocha</w:t>
            </w:r>
          </w:p>
        </w:tc>
        <w:tc>
          <w:tcPr>
            <w:tcW w:w="1843" w:type="dxa"/>
            <w:shd w:val="clear" w:color="auto" w:fill="auto"/>
            <w:vAlign w:val="center"/>
          </w:tcPr>
          <w:p w14:paraId="46EA644A"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2</w:t>
            </w:r>
          </w:p>
        </w:tc>
        <w:tc>
          <w:tcPr>
            <w:tcW w:w="2303" w:type="dxa"/>
            <w:shd w:val="clear" w:color="auto" w:fill="auto"/>
            <w:vAlign w:val="center"/>
          </w:tcPr>
          <w:p w14:paraId="29164AB8"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75</w:t>
            </w:r>
          </w:p>
        </w:tc>
      </w:tr>
      <w:tr w:rsidR="009A17B0" w:rsidRPr="00F52826" w14:paraId="102458CB" w14:textId="77777777" w:rsidTr="009A17B0">
        <w:trPr>
          <w:trHeight w:val="237"/>
          <w:jc w:val="center"/>
        </w:trPr>
        <w:tc>
          <w:tcPr>
            <w:tcW w:w="2903" w:type="dxa"/>
            <w:shd w:val="clear" w:color="auto" w:fill="auto"/>
            <w:vAlign w:val="center"/>
          </w:tcPr>
          <w:p w14:paraId="62152E61"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Brzumin</w:t>
            </w:r>
          </w:p>
        </w:tc>
        <w:tc>
          <w:tcPr>
            <w:tcW w:w="1843" w:type="dxa"/>
            <w:shd w:val="clear" w:color="auto" w:fill="auto"/>
            <w:vAlign w:val="center"/>
          </w:tcPr>
          <w:p w14:paraId="61A12B6F"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1</w:t>
            </w:r>
          </w:p>
        </w:tc>
        <w:tc>
          <w:tcPr>
            <w:tcW w:w="2303" w:type="dxa"/>
            <w:shd w:val="clear" w:color="auto" w:fill="auto"/>
            <w:vAlign w:val="center"/>
          </w:tcPr>
          <w:p w14:paraId="7F0C2640"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60</w:t>
            </w:r>
          </w:p>
        </w:tc>
      </w:tr>
      <w:tr w:rsidR="009A17B0" w:rsidRPr="00F52826" w14:paraId="61C74172" w14:textId="77777777" w:rsidTr="009A17B0">
        <w:trPr>
          <w:trHeight w:val="237"/>
          <w:jc w:val="center"/>
        </w:trPr>
        <w:tc>
          <w:tcPr>
            <w:tcW w:w="2903" w:type="dxa"/>
            <w:shd w:val="clear" w:color="auto" w:fill="auto"/>
            <w:vAlign w:val="center"/>
          </w:tcPr>
          <w:p w14:paraId="5D6F1AD1" w14:textId="77777777" w:rsidR="009A17B0" w:rsidRPr="00F52826" w:rsidRDefault="009A17B0" w:rsidP="009A17B0">
            <w:pPr>
              <w:pStyle w:val="TableParagraph"/>
              <w:spacing w:line="208" w:lineRule="exact"/>
              <w:ind w:left="30"/>
              <w:jc w:val="center"/>
              <w:rPr>
                <w:rFonts w:ascii="Segoe UI" w:hAnsi="Segoe UI" w:cs="Segoe UI"/>
                <w:sz w:val="16"/>
                <w:szCs w:val="16"/>
                <w:lang w:val="pl-PL"/>
              </w:rPr>
            </w:pPr>
            <w:r w:rsidRPr="00F52826">
              <w:rPr>
                <w:rFonts w:ascii="Segoe UI" w:hAnsi="Segoe UI" w:cs="Segoe UI"/>
                <w:sz w:val="16"/>
                <w:szCs w:val="16"/>
                <w:lang w:val="pl-PL"/>
              </w:rPr>
              <w:t>SUW Brzumin</w:t>
            </w:r>
          </w:p>
        </w:tc>
        <w:tc>
          <w:tcPr>
            <w:tcW w:w="1843" w:type="dxa"/>
            <w:shd w:val="clear" w:color="auto" w:fill="auto"/>
            <w:vAlign w:val="center"/>
          </w:tcPr>
          <w:p w14:paraId="0A64B12D" w14:textId="77777777" w:rsidR="009A17B0" w:rsidRPr="00F52826" w:rsidRDefault="009A17B0" w:rsidP="009A17B0">
            <w:pPr>
              <w:pStyle w:val="TableParagraph"/>
              <w:spacing w:line="208" w:lineRule="exact"/>
              <w:jc w:val="center"/>
              <w:rPr>
                <w:rFonts w:ascii="Segoe UI" w:hAnsi="Segoe UI" w:cs="Segoe UI"/>
                <w:sz w:val="16"/>
                <w:szCs w:val="16"/>
                <w:lang w:val="pl-PL"/>
              </w:rPr>
            </w:pPr>
            <w:r w:rsidRPr="00F52826">
              <w:rPr>
                <w:rFonts w:ascii="Segoe UI" w:hAnsi="Segoe UI" w:cs="Segoe UI"/>
                <w:sz w:val="16"/>
                <w:szCs w:val="16"/>
                <w:lang w:val="pl-PL"/>
              </w:rPr>
              <w:t>studnia nr 2</w:t>
            </w:r>
          </w:p>
        </w:tc>
        <w:tc>
          <w:tcPr>
            <w:tcW w:w="2303" w:type="dxa"/>
            <w:shd w:val="clear" w:color="auto" w:fill="auto"/>
            <w:vAlign w:val="center"/>
          </w:tcPr>
          <w:p w14:paraId="53EDB861" w14:textId="77777777" w:rsidR="009A17B0" w:rsidRPr="00F52826" w:rsidRDefault="009A17B0" w:rsidP="009A17B0">
            <w:pPr>
              <w:pStyle w:val="TableParagraph"/>
              <w:spacing w:line="208"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60</w:t>
            </w:r>
          </w:p>
        </w:tc>
      </w:tr>
      <w:tr w:rsidR="009A17B0" w:rsidRPr="00F52826" w14:paraId="1CA81865" w14:textId="77777777" w:rsidTr="009A17B0">
        <w:trPr>
          <w:trHeight w:val="237"/>
          <w:jc w:val="center"/>
        </w:trPr>
        <w:tc>
          <w:tcPr>
            <w:tcW w:w="2903" w:type="dxa"/>
            <w:shd w:val="clear" w:color="auto" w:fill="auto"/>
            <w:vAlign w:val="center"/>
          </w:tcPr>
          <w:p w14:paraId="342694F2"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Coniew</w:t>
            </w:r>
          </w:p>
        </w:tc>
        <w:tc>
          <w:tcPr>
            <w:tcW w:w="1843" w:type="dxa"/>
            <w:shd w:val="clear" w:color="auto" w:fill="auto"/>
            <w:vAlign w:val="center"/>
          </w:tcPr>
          <w:p w14:paraId="472CDC49"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1</w:t>
            </w:r>
          </w:p>
        </w:tc>
        <w:tc>
          <w:tcPr>
            <w:tcW w:w="2303" w:type="dxa"/>
            <w:shd w:val="clear" w:color="auto" w:fill="auto"/>
            <w:vAlign w:val="center"/>
          </w:tcPr>
          <w:p w14:paraId="1F0BA43A" w14:textId="77777777" w:rsidR="009A17B0" w:rsidRPr="00F52826" w:rsidRDefault="009A17B0" w:rsidP="009A17B0">
            <w:pPr>
              <w:pStyle w:val="TableParagraph"/>
              <w:spacing w:line="207" w:lineRule="exact"/>
              <w:ind w:left="6"/>
              <w:jc w:val="center"/>
              <w:rPr>
                <w:rFonts w:ascii="Segoe UI" w:hAnsi="Segoe UI" w:cs="Segoe UI"/>
                <w:sz w:val="16"/>
                <w:szCs w:val="16"/>
                <w:lang w:val="pl-PL"/>
              </w:rPr>
            </w:pPr>
            <w:r w:rsidRPr="00F52826">
              <w:rPr>
                <w:rFonts w:ascii="Segoe UI" w:hAnsi="Segoe UI" w:cs="Segoe UI"/>
                <w:w w:val="99"/>
                <w:sz w:val="16"/>
                <w:szCs w:val="16"/>
                <w:lang w:val="pl-PL"/>
              </w:rPr>
              <w:t>–</w:t>
            </w:r>
          </w:p>
        </w:tc>
      </w:tr>
      <w:tr w:rsidR="009A17B0" w:rsidRPr="00F52826" w14:paraId="1301D890" w14:textId="77777777" w:rsidTr="009A17B0">
        <w:trPr>
          <w:trHeight w:val="237"/>
          <w:jc w:val="center"/>
        </w:trPr>
        <w:tc>
          <w:tcPr>
            <w:tcW w:w="2903" w:type="dxa"/>
            <w:shd w:val="clear" w:color="auto" w:fill="auto"/>
            <w:vAlign w:val="center"/>
          </w:tcPr>
          <w:p w14:paraId="77BC8D91" w14:textId="77777777" w:rsidR="009A17B0" w:rsidRPr="00F52826" w:rsidRDefault="009A17B0" w:rsidP="009A17B0">
            <w:pPr>
              <w:pStyle w:val="TableParagraph"/>
              <w:spacing w:line="208" w:lineRule="exact"/>
              <w:ind w:left="30"/>
              <w:jc w:val="center"/>
              <w:rPr>
                <w:rFonts w:ascii="Segoe UI" w:hAnsi="Segoe UI" w:cs="Segoe UI"/>
                <w:sz w:val="16"/>
                <w:szCs w:val="16"/>
                <w:lang w:val="pl-PL"/>
              </w:rPr>
            </w:pPr>
            <w:r w:rsidRPr="00F52826">
              <w:rPr>
                <w:rFonts w:ascii="Segoe UI" w:hAnsi="Segoe UI" w:cs="Segoe UI"/>
                <w:sz w:val="16"/>
                <w:szCs w:val="16"/>
                <w:lang w:val="pl-PL"/>
              </w:rPr>
              <w:t>SUW Coniew</w:t>
            </w:r>
          </w:p>
        </w:tc>
        <w:tc>
          <w:tcPr>
            <w:tcW w:w="1843" w:type="dxa"/>
            <w:shd w:val="clear" w:color="auto" w:fill="auto"/>
            <w:vAlign w:val="center"/>
          </w:tcPr>
          <w:p w14:paraId="178FDA55" w14:textId="77777777" w:rsidR="009A17B0" w:rsidRPr="00F52826" w:rsidRDefault="009A17B0" w:rsidP="009A17B0">
            <w:pPr>
              <w:pStyle w:val="TableParagraph"/>
              <w:spacing w:line="208" w:lineRule="exact"/>
              <w:jc w:val="center"/>
              <w:rPr>
                <w:rFonts w:ascii="Segoe UI" w:hAnsi="Segoe UI" w:cs="Segoe UI"/>
                <w:sz w:val="16"/>
                <w:szCs w:val="16"/>
                <w:lang w:val="pl-PL"/>
              </w:rPr>
            </w:pPr>
            <w:r w:rsidRPr="00F52826">
              <w:rPr>
                <w:rFonts w:ascii="Segoe UI" w:hAnsi="Segoe UI" w:cs="Segoe UI"/>
                <w:sz w:val="16"/>
                <w:szCs w:val="16"/>
                <w:lang w:val="pl-PL"/>
              </w:rPr>
              <w:t>studnia nr 2</w:t>
            </w:r>
          </w:p>
        </w:tc>
        <w:tc>
          <w:tcPr>
            <w:tcW w:w="2303" w:type="dxa"/>
            <w:shd w:val="clear" w:color="auto" w:fill="auto"/>
            <w:vAlign w:val="center"/>
          </w:tcPr>
          <w:p w14:paraId="04B79CAA" w14:textId="77777777" w:rsidR="009A17B0" w:rsidRPr="00F52826" w:rsidRDefault="009A17B0" w:rsidP="009A17B0">
            <w:pPr>
              <w:pStyle w:val="TableParagraph"/>
              <w:spacing w:line="208" w:lineRule="exact"/>
              <w:ind w:left="6"/>
              <w:jc w:val="center"/>
              <w:rPr>
                <w:rFonts w:ascii="Segoe UI" w:hAnsi="Segoe UI" w:cs="Segoe UI"/>
                <w:sz w:val="16"/>
                <w:szCs w:val="16"/>
                <w:lang w:val="pl-PL"/>
              </w:rPr>
            </w:pPr>
            <w:r w:rsidRPr="00F52826">
              <w:rPr>
                <w:rFonts w:ascii="Segoe UI" w:hAnsi="Segoe UI" w:cs="Segoe UI"/>
                <w:w w:val="99"/>
                <w:sz w:val="16"/>
                <w:szCs w:val="16"/>
                <w:lang w:val="pl-PL"/>
              </w:rPr>
              <w:t>–</w:t>
            </w:r>
          </w:p>
        </w:tc>
      </w:tr>
      <w:tr w:rsidR="009A17B0" w:rsidRPr="00F52826" w14:paraId="0D163A71" w14:textId="77777777" w:rsidTr="009A17B0">
        <w:trPr>
          <w:trHeight w:val="237"/>
          <w:jc w:val="center"/>
        </w:trPr>
        <w:tc>
          <w:tcPr>
            <w:tcW w:w="2903" w:type="dxa"/>
            <w:shd w:val="clear" w:color="auto" w:fill="auto"/>
            <w:vAlign w:val="center"/>
          </w:tcPr>
          <w:p w14:paraId="48DDC5A2"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Kalwaryjska</w:t>
            </w:r>
          </w:p>
        </w:tc>
        <w:tc>
          <w:tcPr>
            <w:tcW w:w="1843" w:type="dxa"/>
            <w:shd w:val="clear" w:color="auto" w:fill="auto"/>
            <w:vAlign w:val="center"/>
          </w:tcPr>
          <w:p w14:paraId="7EF3AFF7"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2</w:t>
            </w:r>
          </w:p>
        </w:tc>
        <w:tc>
          <w:tcPr>
            <w:tcW w:w="2303" w:type="dxa"/>
            <w:shd w:val="clear" w:color="auto" w:fill="auto"/>
            <w:vAlign w:val="center"/>
          </w:tcPr>
          <w:p w14:paraId="65B287F2"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96</w:t>
            </w:r>
          </w:p>
        </w:tc>
      </w:tr>
      <w:tr w:rsidR="009A17B0" w:rsidRPr="00F52826" w14:paraId="66B7C658" w14:textId="77777777" w:rsidTr="009A17B0">
        <w:trPr>
          <w:trHeight w:val="237"/>
          <w:jc w:val="center"/>
        </w:trPr>
        <w:tc>
          <w:tcPr>
            <w:tcW w:w="2903" w:type="dxa"/>
            <w:shd w:val="clear" w:color="auto" w:fill="auto"/>
            <w:vAlign w:val="center"/>
          </w:tcPr>
          <w:p w14:paraId="28CCA744"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Kalwaryjska</w:t>
            </w:r>
          </w:p>
        </w:tc>
        <w:tc>
          <w:tcPr>
            <w:tcW w:w="1843" w:type="dxa"/>
            <w:shd w:val="clear" w:color="auto" w:fill="auto"/>
            <w:vAlign w:val="center"/>
          </w:tcPr>
          <w:p w14:paraId="4E39A79B"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3</w:t>
            </w:r>
          </w:p>
        </w:tc>
        <w:tc>
          <w:tcPr>
            <w:tcW w:w="2303" w:type="dxa"/>
            <w:shd w:val="clear" w:color="auto" w:fill="auto"/>
            <w:vAlign w:val="center"/>
          </w:tcPr>
          <w:p w14:paraId="14DFBF3A"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128</w:t>
            </w:r>
          </w:p>
        </w:tc>
      </w:tr>
      <w:tr w:rsidR="009A17B0" w:rsidRPr="00F52826" w14:paraId="5B1A1617" w14:textId="77777777" w:rsidTr="009A17B0">
        <w:trPr>
          <w:trHeight w:val="237"/>
          <w:jc w:val="center"/>
        </w:trPr>
        <w:tc>
          <w:tcPr>
            <w:tcW w:w="2903" w:type="dxa"/>
            <w:shd w:val="clear" w:color="auto" w:fill="auto"/>
            <w:vAlign w:val="center"/>
          </w:tcPr>
          <w:p w14:paraId="3341199A" w14:textId="77777777" w:rsidR="009A17B0" w:rsidRPr="00F52826" w:rsidRDefault="009A17B0" w:rsidP="009A17B0">
            <w:pPr>
              <w:pStyle w:val="TableParagraph"/>
              <w:spacing w:line="208" w:lineRule="exact"/>
              <w:ind w:left="30"/>
              <w:jc w:val="center"/>
              <w:rPr>
                <w:rFonts w:ascii="Segoe UI" w:hAnsi="Segoe UI" w:cs="Segoe UI"/>
                <w:sz w:val="16"/>
                <w:szCs w:val="16"/>
                <w:lang w:val="pl-PL"/>
              </w:rPr>
            </w:pPr>
            <w:r w:rsidRPr="00F52826">
              <w:rPr>
                <w:rFonts w:ascii="Segoe UI" w:hAnsi="Segoe UI" w:cs="Segoe UI"/>
                <w:sz w:val="16"/>
                <w:szCs w:val="16"/>
                <w:lang w:val="pl-PL"/>
              </w:rPr>
              <w:t>SUW Kalwaryjska</w:t>
            </w:r>
          </w:p>
        </w:tc>
        <w:tc>
          <w:tcPr>
            <w:tcW w:w="1843" w:type="dxa"/>
            <w:shd w:val="clear" w:color="auto" w:fill="auto"/>
            <w:vAlign w:val="center"/>
          </w:tcPr>
          <w:p w14:paraId="637FF78B" w14:textId="77777777" w:rsidR="009A17B0" w:rsidRPr="00F52826" w:rsidRDefault="009A17B0" w:rsidP="009A17B0">
            <w:pPr>
              <w:pStyle w:val="TableParagraph"/>
              <w:spacing w:line="208" w:lineRule="exact"/>
              <w:jc w:val="center"/>
              <w:rPr>
                <w:rFonts w:ascii="Segoe UI" w:hAnsi="Segoe UI" w:cs="Segoe UI"/>
                <w:sz w:val="16"/>
                <w:szCs w:val="16"/>
                <w:lang w:val="pl-PL"/>
              </w:rPr>
            </w:pPr>
            <w:r w:rsidRPr="00F52826">
              <w:rPr>
                <w:rFonts w:ascii="Segoe UI" w:hAnsi="Segoe UI" w:cs="Segoe UI"/>
                <w:sz w:val="16"/>
                <w:szCs w:val="16"/>
                <w:lang w:val="pl-PL"/>
              </w:rPr>
              <w:t>studnia nr 4</w:t>
            </w:r>
          </w:p>
        </w:tc>
        <w:tc>
          <w:tcPr>
            <w:tcW w:w="2303" w:type="dxa"/>
            <w:shd w:val="clear" w:color="auto" w:fill="auto"/>
            <w:vAlign w:val="center"/>
          </w:tcPr>
          <w:p w14:paraId="3F487E17" w14:textId="77777777" w:rsidR="009A17B0" w:rsidRPr="00F52826" w:rsidRDefault="009A17B0" w:rsidP="009A17B0">
            <w:pPr>
              <w:pStyle w:val="TableParagraph"/>
              <w:spacing w:line="208"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102</w:t>
            </w:r>
          </w:p>
        </w:tc>
      </w:tr>
      <w:tr w:rsidR="009A17B0" w:rsidRPr="00F52826" w14:paraId="65DB06B4" w14:textId="77777777" w:rsidTr="009A17B0">
        <w:trPr>
          <w:trHeight w:val="237"/>
          <w:jc w:val="center"/>
        </w:trPr>
        <w:tc>
          <w:tcPr>
            <w:tcW w:w="2903" w:type="dxa"/>
            <w:shd w:val="clear" w:color="auto" w:fill="auto"/>
            <w:vAlign w:val="center"/>
          </w:tcPr>
          <w:p w14:paraId="12CE531D"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Kąty</w:t>
            </w:r>
          </w:p>
        </w:tc>
        <w:tc>
          <w:tcPr>
            <w:tcW w:w="1843" w:type="dxa"/>
            <w:shd w:val="clear" w:color="auto" w:fill="auto"/>
            <w:vAlign w:val="center"/>
          </w:tcPr>
          <w:p w14:paraId="10574273"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1</w:t>
            </w:r>
          </w:p>
        </w:tc>
        <w:tc>
          <w:tcPr>
            <w:tcW w:w="2303" w:type="dxa"/>
            <w:shd w:val="clear" w:color="auto" w:fill="auto"/>
            <w:vAlign w:val="center"/>
          </w:tcPr>
          <w:p w14:paraId="7E9CF11E"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60</w:t>
            </w:r>
          </w:p>
        </w:tc>
      </w:tr>
      <w:tr w:rsidR="009A17B0" w:rsidRPr="00F52826" w14:paraId="10576390" w14:textId="77777777" w:rsidTr="009A17B0">
        <w:trPr>
          <w:trHeight w:val="237"/>
          <w:jc w:val="center"/>
        </w:trPr>
        <w:tc>
          <w:tcPr>
            <w:tcW w:w="2903" w:type="dxa"/>
            <w:shd w:val="clear" w:color="auto" w:fill="auto"/>
            <w:vAlign w:val="center"/>
          </w:tcPr>
          <w:p w14:paraId="1E9D1C82" w14:textId="77777777" w:rsidR="009A17B0" w:rsidRPr="00F52826" w:rsidRDefault="009A17B0" w:rsidP="009A17B0">
            <w:pPr>
              <w:pStyle w:val="TableParagraph"/>
              <w:spacing w:line="208" w:lineRule="exact"/>
              <w:ind w:left="30"/>
              <w:jc w:val="center"/>
              <w:rPr>
                <w:rFonts w:ascii="Segoe UI" w:hAnsi="Segoe UI" w:cs="Segoe UI"/>
                <w:sz w:val="16"/>
                <w:szCs w:val="16"/>
                <w:lang w:val="pl-PL"/>
              </w:rPr>
            </w:pPr>
            <w:r w:rsidRPr="00F52826">
              <w:rPr>
                <w:rFonts w:ascii="Segoe UI" w:hAnsi="Segoe UI" w:cs="Segoe UI"/>
                <w:sz w:val="16"/>
                <w:szCs w:val="16"/>
                <w:lang w:val="pl-PL"/>
              </w:rPr>
              <w:t>SUW Kąty</w:t>
            </w:r>
          </w:p>
        </w:tc>
        <w:tc>
          <w:tcPr>
            <w:tcW w:w="1843" w:type="dxa"/>
            <w:shd w:val="clear" w:color="auto" w:fill="auto"/>
            <w:vAlign w:val="center"/>
          </w:tcPr>
          <w:p w14:paraId="0C5B5709" w14:textId="77777777" w:rsidR="009A17B0" w:rsidRPr="00F52826" w:rsidRDefault="009A17B0" w:rsidP="009A17B0">
            <w:pPr>
              <w:pStyle w:val="TableParagraph"/>
              <w:spacing w:line="208" w:lineRule="exact"/>
              <w:jc w:val="center"/>
              <w:rPr>
                <w:rFonts w:ascii="Segoe UI" w:hAnsi="Segoe UI" w:cs="Segoe UI"/>
                <w:sz w:val="16"/>
                <w:szCs w:val="16"/>
                <w:lang w:val="pl-PL"/>
              </w:rPr>
            </w:pPr>
            <w:r w:rsidRPr="00F52826">
              <w:rPr>
                <w:rFonts w:ascii="Segoe UI" w:hAnsi="Segoe UI" w:cs="Segoe UI"/>
                <w:sz w:val="16"/>
                <w:szCs w:val="16"/>
                <w:lang w:val="pl-PL"/>
              </w:rPr>
              <w:t>studnia nr 2</w:t>
            </w:r>
          </w:p>
        </w:tc>
        <w:tc>
          <w:tcPr>
            <w:tcW w:w="2303" w:type="dxa"/>
            <w:shd w:val="clear" w:color="auto" w:fill="auto"/>
            <w:vAlign w:val="center"/>
          </w:tcPr>
          <w:p w14:paraId="2726A367" w14:textId="77777777" w:rsidR="009A17B0" w:rsidRPr="00F52826" w:rsidRDefault="009A17B0" w:rsidP="009A17B0">
            <w:pPr>
              <w:pStyle w:val="TableParagraph"/>
              <w:spacing w:line="208"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60</w:t>
            </w:r>
          </w:p>
        </w:tc>
      </w:tr>
      <w:tr w:rsidR="009A17B0" w:rsidRPr="00F52826" w14:paraId="1AFC5C42" w14:textId="77777777" w:rsidTr="009A17B0">
        <w:trPr>
          <w:trHeight w:val="237"/>
          <w:jc w:val="center"/>
        </w:trPr>
        <w:tc>
          <w:tcPr>
            <w:tcW w:w="2903" w:type="dxa"/>
            <w:shd w:val="clear" w:color="auto" w:fill="auto"/>
            <w:vAlign w:val="center"/>
          </w:tcPr>
          <w:p w14:paraId="0393472F"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Kąty</w:t>
            </w:r>
          </w:p>
        </w:tc>
        <w:tc>
          <w:tcPr>
            <w:tcW w:w="1843" w:type="dxa"/>
            <w:shd w:val="clear" w:color="auto" w:fill="auto"/>
            <w:vAlign w:val="center"/>
          </w:tcPr>
          <w:p w14:paraId="441E8E92"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3</w:t>
            </w:r>
          </w:p>
        </w:tc>
        <w:tc>
          <w:tcPr>
            <w:tcW w:w="2303" w:type="dxa"/>
            <w:shd w:val="clear" w:color="auto" w:fill="auto"/>
            <w:vAlign w:val="center"/>
          </w:tcPr>
          <w:p w14:paraId="63504F3A"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120</w:t>
            </w:r>
          </w:p>
        </w:tc>
      </w:tr>
      <w:tr w:rsidR="009A17B0" w:rsidRPr="00F52826" w14:paraId="2B405171" w14:textId="77777777" w:rsidTr="009A17B0">
        <w:trPr>
          <w:trHeight w:val="237"/>
          <w:jc w:val="center"/>
        </w:trPr>
        <w:tc>
          <w:tcPr>
            <w:tcW w:w="2903" w:type="dxa"/>
            <w:shd w:val="clear" w:color="auto" w:fill="auto"/>
            <w:vAlign w:val="center"/>
          </w:tcPr>
          <w:p w14:paraId="5E6C10F0"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Sierzchów</w:t>
            </w:r>
          </w:p>
        </w:tc>
        <w:tc>
          <w:tcPr>
            <w:tcW w:w="1843" w:type="dxa"/>
            <w:shd w:val="clear" w:color="auto" w:fill="auto"/>
            <w:vAlign w:val="center"/>
          </w:tcPr>
          <w:p w14:paraId="72D2B388"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1</w:t>
            </w:r>
          </w:p>
        </w:tc>
        <w:tc>
          <w:tcPr>
            <w:tcW w:w="2303" w:type="dxa"/>
            <w:shd w:val="clear" w:color="auto" w:fill="auto"/>
            <w:vAlign w:val="center"/>
          </w:tcPr>
          <w:p w14:paraId="183E5B46"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60</w:t>
            </w:r>
          </w:p>
        </w:tc>
      </w:tr>
      <w:tr w:rsidR="009A17B0" w:rsidRPr="00F52826" w14:paraId="0983AF74" w14:textId="77777777" w:rsidTr="009A17B0">
        <w:trPr>
          <w:trHeight w:val="237"/>
          <w:jc w:val="center"/>
        </w:trPr>
        <w:tc>
          <w:tcPr>
            <w:tcW w:w="2903" w:type="dxa"/>
            <w:shd w:val="clear" w:color="auto" w:fill="auto"/>
            <w:vAlign w:val="center"/>
          </w:tcPr>
          <w:p w14:paraId="5D811AB0"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Sierzchów</w:t>
            </w:r>
          </w:p>
        </w:tc>
        <w:tc>
          <w:tcPr>
            <w:tcW w:w="1843" w:type="dxa"/>
            <w:shd w:val="clear" w:color="auto" w:fill="auto"/>
            <w:vAlign w:val="center"/>
          </w:tcPr>
          <w:p w14:paraId="3CE9CC72"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2</w:t>
            </w:r>
          </w:p>
        </w:tc>
        <w:tc>
          <w:tcPr>
            <w:tcW w:w="2303" w:type="dxa"/>
            <w:shd w:val="clear" w:color="auto" w:fill="auto"/>
            <w:vAlign w:val="center"/>
          </w:tcPr>
          <w:p w14:paraId="70550A93"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60</w:t>
            </w:r>
          </w:p>
        </w:tc>
      </w:tr>
      <w:tr w:rsidR="009A17B0" w:rsidRPr="00F52826" w14:paraId="6F3D1239" w14:textId="77777777" w:rsidTr="009A17B0">
        <w:trPr>
          <w:trHeight w:val="237"/>
          <w:jc w:val="center"/>
        </w:trPr>
        <w:tc>
          <w:tcPr>
            <w:tcW w:w="2903" w:type="dxa"/>
            <w:shd w:val="clear" w:color="auto" w:fill="auto"/>
            <w:vAlign w:val="center"/>
          </w:tcPr>
          <w:p w14:paraId="1BEEA6F8"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Sobików</w:t>
            </w:r>
          </w:p>
        </w:tc>
        <w:tc>
          <w:tcPr>
            <w:tcW w:w="1843" w:type="dxa"/>
            <w:shd w:val="clear" w:color="auto" w:fill="auto"/>
            <w:vAlign w:val="center"/>
          </w:tcPr>
          <w:p w14:paraId="2D8849EB"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1</w:t>
            </w:r>
          </w:p>
        </w:tc>
        <w:tc>
          <w:tcPr>
            <w:tcW w:w="2303" w:type="dxa"/>
            <w:shd w:val="clear" w:color="auto" w:fill="auto"/>
            <w:vAlign w:val="center"/>
          </w:tcPr>
          <w:p w14:paraId="60887D55"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150</w:t>
            </w:r>
          </w:p>
        </w:tc>
      </w:tr>
      <w:tr w:rsidR="009A17B0" w:rsidRPr="00F52826" w14:paraId="627A51F3" w14:textId="77777777" w:rsidTr="009A17B0">
        <w:trPr>
          <w:trHeight w:val="237"/>
          <w:jc w:val="center"/>
        </w:trPr>
        <w:tc>
          <w:tcPr>
            <w:tcW w:w="2903" w:type="dxa"/>
            <w:shd w:val="clear" w:color="auto" w:fill="auto"/>
            <w:vAlign w:val="center"/>
          </w:tcPr>
          <w:p w14:paraId="14F10793" w14:textId="77777777" w:rsidR="009A17B0" w:rsidRPr="00F52826" w:rsidRDefault="009A17B0" w:rsidP="009A17B0">
            <w:pPr>
              <w:pStyle w:val="TableParagraph"/>
              <w:spacing w:line="208" w:lineRule="exact"/>
              <w:ind w:left="30"/>
              <w:jc w:val="center"/>
              <w:rPr>
                <w:rFonts w:ascii="Segoe UI" w:hAnsi="Segoe UI" w:cs="Segoe UI"/>
                <w:sz w:val="16"/>
                <w:szCs w:val="16"/>
                <w:lang w:val="pl-PL"/>
              </w:rPr>
            </w:pPr>
            <w:r w:rsidRPr="00F52826">
              <w:rPr>
                <w:rFonts w:ascii="Segoe UI" w:hAnsi="Segoe UI" w:cs="Segoe UI"/>
                <w:sz w:val="16"/>
                <w:szCs w:val="16"/>
                <w:lang w:val="pl-PL"/>
              </w:rPr>
              <w:t>SUW Sobików</w:t>
            </w:r>
          </w:p>
        </w:tc>
        <w:tc>
          <w:tcPr>
            <w:tcW w:w="1843" w:type="dxa"/>
            <w:shd w:val="clear" w:color="auto" w:fill="auto"/>
            <w:vAlign w:val="center"/>
          </w:tcPr>
          <w:p w14:paraId="7DBC5768" w14:textId="77777777" w:rsidR="009A17B0" w:rsidRPr="00F52826" w:rsidRDefault="009A17B0" w:rsidP="009A17B0">
            <w:pPr>
              <w:pStyle w:val="TableParagraph"/>
              <w:spacing w:line="208" w:lineRule="exact"/>
              <w:jc w:val="center"/>
              <w:rPr>
                <w:rFonts w:ascii="Segoe UI" w:hAnsi="Segoe UI" w:cs="Segoe UI"/>
                <w:sz w:val="16"/>
                <w:szCs w:val="16"/>
                <w:lang w:val="pl-PL"/>
              </w:rPr>
            </w:pPr>
            <w:r w:rsidRPr="00F52826">
              <w:rPr>
                <w:rFonts w:ascii="Segoe UI" w:hAnsi="Segoe UI" w:cs="Segoe UI"/>
                <w:sz w:val="16"/>
                <w:szCs w:val="16"/>
                <w:lang w:val="pl-PL"/>
              </w:rPr>
              <w:t>studnia nr 2</w:t>
            </w:r>
          </w:p>
        </w:tc>
        <w:tc>
          <w:tcPr>
            <w:tcW w:w="2303" w:type="dxa"/>
            <w:shd w:val="clear" w:color="auto" w:fill="auto"/>
            <w:vAlign w:val="center"/>
          </w:tcPr>
          <w:p w14:paraId="3D723C26" w14:textId="77777777" w:rsidR="009A17B0" w:rsidRPr="00F52826" w:rsidRDefault="009A17B0" w:rsidP="009A17B0">
            <w:pPr>
              <w:pStyle w:val="TableParagraph"/>
              <w:spacing w:line="208"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150</w:t>
            </w:r>
          </w:p>
        </w:tc>
      </w:tr>
      <w:tr w:rsidR="009A17B0" w:rsidRPr="00F52826" w14:paraId="06D94F5D" w14:textId="77777777" w:rsidTr="009A17B0">
        <w:trPr>
          <w:trHeight w:val="237"/>
          <w:jc w:val="center"/>
        </w:trPr>
        <w:tc>
          <w:tcPr>
            <w:tcW w:w="2903" w:type="dxa"/>
            <w:shd w:val="clear" w:color="auto" w:fill="auto"/>
            <w:vAlign w:val="center"/>
          </w:tcPr>
          <w:p w14:paraId="09A6B072"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Sobików</w:t>
            </w:r>
          </w:p>
        </w:tc>
        <w:tc>
          <w:tcPr>
            <w:tcW w:w="1843" w:type="dxa"/>
            <w:shd w:val="clear" w:color="auto" w:fill="auto"/>
            <w:vAlign w:val="center"/>
          </w:tcPr>
          <w:p w14:paraId="5ACBBEBC"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3</w:t>
            </w:r>
          </w:p>
        </w:tc>
        <w:tc>
          <w:tcPr>
            <w:tcW w:w="2303" w:type="dxa"/>
            <w:shd w:val="clear" w:color="auto" w:fill="auto"/>
            <w:vAlign w:val="center"/>
          </w:tcPr>
          <w:p w14:paraId="55610A69"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111</w:t>
            </w:r>
          </w:p>
        </w:tc>
      </w:tr>
      <w:tr w:rsidR="009A17B0" w:rsidRPr="00F52826" w14:paraId="4EB7E28F" w14:textId="77777777" w:rsidTr="009A17B0">
        <w:trPr>
          <w:trHeight w:val="237"/>
          <w:jc w:val="center"/>
        </w:trPr>
        <w:tc>
          <w:tcPr>
            <w:tcW w:w="2903" w:type="dxa"/>
            <w:shd w:val="clear" w:color="auto" w:fill="auto"/>
            <w:vAlign w:val="center"/>
          </w:tcPr>
          <w:p w14:paraId="59C667DE" w14:textId="77777777" w:rsidR="009A17B0" w:rsidRPr="00F52826" w:rsidRDefault="009A17B0" w:rsidP="009A17B0">
            <w:pPr>
              <w:pStyle w:val="TableParagraph"/>
              <w:spacing w:line="208" w:lineRule="exact"/>
              <w:ind w:left="30"/>
              <w:jc w:val="center"/>
              <w:rPr>
                <w:rFonts w:ascii="Segoe UI" w:hAnsi="Segoe UI" w:cs="Segoe UI"/>
                <w:sz w:val="16"/>
                <w:szCs w:val="16"/>
                <w:lang w:val="pl-PL"/>
              </w:rPr>
            </w:pPr>
            <w:r w:rsidRPr="00F52826">
              <w:rPr>
                <w:rFonts w:ascii="Segoe UI" w:hAnsi="Segoe UI" w:cs="Segoe UI"/>
                <w:sz w:val="16"/>
                <w:szCs w:val="16"/>
                <w:lang w:val="pl-PL"/>
              </w:rPr>
              <w:t>SUW Zakalwaria</w:t>
            </w:r>
          </w:p>
        </w:tc>
        <w:tc>
          <w:tcPr>
            <w:tcW w:w="1843" w:type="dxa"/>
            <w:shd w:val="clear" w:color="auto" w:fill="auto"/>
            <w:vAlign w:val="center"/>
          </w:tcPr>
          <w:p w14:paraId="2B8B9B9F" w14:textId="77777777" w:rsidR="009A17B0" w:rsidRPr="00F52826" w:rsidRDefault="009A17B0" w:rsidP="009A17B0">
            <w:pPr>
              <w:pStyle w:val="TableParagraph"/>
              <w:spacing w:line="208" w:lineRule="exact"/>
              <w:jc w:val="center"/>
              <w:rPr>
                <w:rFonts w:ascii="Segoe UI" w:hAnsi="Segoe UI" w:cs="Segoe UI"/>
                <w:sz w:val="16"/>
                <w:szCs w:val="16"/>
                <w:lang w:val="pl-PL"/>
              </w:rPr>
            </w:pPr>
            <w:r w:rsidRPr="00F52826">
              <w:rPr>
                <w:rFonts w:ascii="Segoe UI" w:hAnsi="Segoe UI" w:cs="Segoe UI"/>
                <w:sz w:val="16"/>
                <w:szCs w:val="16"/>
                <w:lang w:val="pl-PL"/>
              </w:rPr>
              <w:t>studnia nr 2</w:t>
            </w:r>
          </w:p>
        </w:tc>
        <w:tc>
          <w:tcPr>
            <w:tcW w:w="2303" w:type="dxa"/>
            <w:shd w:val="clear" w:color="auto" w:fill="auto"/>
            <w:vAlign w:val="center"/>
          </w:tcPr>
          <w:p w14:paraId="25DDF2C9" w14:textId="77777777" w:rsidR="009A17B0" w:rsidRPr="00F52826" w:rsidRDefault="009A17B0" w:rsidP="009A17B0">
            <w:pPr>
              <w:pStyle w:val="TableParagraph"/>
              <w:spacing w:line="208"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165</w:t>
            </w:r>
          </w:p>
        </w:tc>
      </w:tr>
      <w:tr w:rsidR="009A17B0" w:rsidRPr="00F52826" w14:paraId="2FBA8AB4" w14:textId="77777777" w:rsidTr="009A17B0">
        <w:trPr>
          <w:trHeight w:val="237"/>
          <w:jc w:val="center"/>
        </w:trPr>
        <w:tc>
          <w:tcPr>
            <w:tcW w:w="2903" w:type="dxa"/>
            <w:shd w:val="clear" w:color="auto" w:fill="auto"/>
            <w:vAlign w:val="center"/>
          </w:tcPr>
          <w:p w14:paraId="7F7B641C" w14:textId="77777777" w:rsidR="009A17B0" w:rsidRPr="00F52826" w:rsidRDefault="009A17B0" w:rsidP="009A17B0">
            <w:pPr>
              <w:pStyle w:val="TableParagraph"/>
              <w:spacing w:line="207" w:lineRule="exact"/>
              <w:ind w:left="30"/>
              <w:jc w:val="center"/>
              <w:rPr>
                <w:rFonts w:ascii="Segoe UI" w:hAnsi="Segoe UI" w:cs="Segoe UI"/>
                <w:sz w:val="16"/>
                <w:szCs w:val="16"/>
                <w:lang w:val="pl-PL"/>
              </w:rPr>
            </w:pPr>
            <w:r w:rsidRPr="00F52826">
              <w:rPr>
                <w:rFonts w:ascii="Segoe UI" w:hAnsi="Segoe UI" w:cs="Segoe UI"/>
                <w:sz w:val="16"/>
                <w:szCs w:val="16"/>
                <w:lang w:val="pl-PL"/>
              </w:rPr>
              <w:t>SUW Zakalwaria</w:t>
            </w:r>
          </w:p>
        </w:tc>
        <w:tc>
          <w:tcPr>
            <w:tcW w:w="1843" w:type="dxa"/>
            <w:shd w:val="clear" w:color="auto" w:fill="auto"/>
            <w:vAlign w:val="center"/>
          </w:tcPr>
          <w:p w14:paraId="3BBC700C" w14:textId="77777777" w:rsidR="009A17B0" w:rsidRPr="00F52826" w:rsidRDefault="009A17B0" w:rsidP="009A17B0">
            <w:pPr>
              <w:pStyle w:val="TableParagraph"/>
              <w:spacing w:line="207" w:lineRule="exact"/>
              <w:jc w:val="center"/>
              <w:rPr>
                <w:rFonts w:ascii="Segoe UI" w:hAnsi="Segoe UI" w:cs="Segoe UI"/>
                <w:sz w:val="16"/>
                <w:szCs w:val="16"/>
                <w:lang w:val="pl-PL"/>
              </w:rPr>
            </w:pPr>
            <w:r w:rsidRPr="00F52826">
              <w:rPr>
                <w:rFonts w:ascii="Segoe UI" w:hAnsi="Segoe UI" w:cs="Segoe UI"/>
                <w:sz w:val="16"/>
                <w:szCs w:val="16"/>
                <w:lang w:val="pl-PL"/>
              </w:rPr>
              <w:t>studnia nr 4</w:t>
            </w:r>
          </w:p>
        </w:tc>
        <w:tc>
          <w:tcPr>
            <w:tcW w:w="2303" w:type="dxa"/>
            <w:shd w:val="clear" w:color="auto" w:fill="auto"/>
            <w:vAlign w:val="center"/>
          </w:tcPr>
          <w:p w14:paraId="47234929" w14:textId="77777777" w:rsidR="009A17B0" w:rsidRPr="00F52826" w:rsidRDefault="009A17B0" w:rsidP="009A17B0">
            <w:pPr>
              <w:pStyle w:val="TableParagraph"/>
              <w:spacing w:line="207" w:lineRule="exact"/>
              <w:ind w:left="183" w:right="164"/>
              <w:jc w:val="center"/>
              <w:rPr>
                <w:rFonts w:ascii="Segoe UI" w:hAnsi="Segoe UI" w:cs="Segoe UI"/>
                <w:sz w:val="16"/>
                <w:szCs w:val="16"/>
                <w:lang w:val="pl-PL"/>
              </w:rPr>
            </w:pPr>
            <w:r w:rsidRPr="00F52826">
              <w:rPr>
                <w:rFonts w:ascii="Segoe UI" w:hAnsi="Segoe UI" w:cs="Segoe UI"/>
                <w:sz w:val="16"/>
                <w:szCs w:val="16"/>
                <w:lang w:val="pl-PL"/>
              </w:rPr>
              <w:t>120</w:t>
            </w:r>
          </w:p>
        </w:tc>
      </w:tr>
    </w:tbl>
    <w:p w14:paraId="2267E8F2" w14:textId="77777777" w:rsidR="009A17B0" w:rsidRPr="00F52826" w:rsidRDefault="009A17B0" w:rsidP="009A17B0">
      <w:pPr>
        <w:pStyle w:val="GK"/>
        <w:spacing w:before="0" w:after="0"/>
      </w:pPr>
    </w:p>
    <w:p w14:paraId="07603F52" w14:textId="77777777" w:rsidR="009A17B0" w:rsidRPr="00F52826" w:rsidRDefault="009A17B0" w:rsidP="009A17B0">
      <w:pPr>
        <w:pStyle w:val="GK"/>
        <w:spacing w:before="0" w:after="0"/>
      </w:pPr>
      <w:r w:rsidRPr="00F52826">
        <w:t xml:space="preserve">Tylko trzy z powyższych SUW zostały w ostatnich latach poddane modernizacji – SUW Kalwaryjska w 2021 r., SUW Sobików w 2015 r., SUW Kąty w 2013 r., natomiast SUW Coniew została wyłączona z użytkowania. </w:t>
      </w:r>
    </w:p>
    <w:p w14:paraId="1269D122" w14:textId="77777777" w:rsidR="009A17B0" w:rsidRPr="00F52826" w:rsidRDefault="009A17B0" w:rsidP="009A17B0">
      <w:pPr>
        <w:pStyle w:val="GK"/>
      </w:pPr>
      <w:r w:rsidRPr="00F52826">
        <w:t>Długość sieci wodociągowej w 2020 r. wynosiła 243,43 km, natomiast liczba mieszkańców podłączonych do sieci wodociągowej wynosiła 26 228 osób, co stanowiło 97% ogółu ludności. Roczn</w:t>
      </w:r>
      <w:r w:rsidR="0051535D" w:rsidRPr="00F52826">
        <w:t>e</w:t>
      </w:r>
      <w:r w:rsidRPr="00F52826">
        <w:t xml:space="preserve"> </w:t>
      </w:r>
      <w:r w:rsidR="0051535D" w:rsidRPr="00F52826">
        <w:t>zużycie</w:t>
      </w:r>
      <w:r w:rsidRPr="00F52826">
        <w:t xml:space="preserve"> wody wynosiła 1 825 058 m</w:t>
      </w:r>
      <w:r w:rsidRPr="00F52826">
        <w:rPr>
          <w:vertAlign w:val="superscript"/>
        </w:rPr>
        <w:t>3</w:t>
      </w:r>
      <w:r w:rsidRPr="00F52826">
        <w:t>.</w:t>
      </w:r>
    </w:p>
    <w:p w14:paraId="0088BC81" w14:textId="77777777" w:rsidR="009A17B0" w:rsidRPr="00F52826" w:rsidRDefault="009A17B0" w:rsidP="009A17B0">
      <w:pPr>
        <w:pStyle w:val="GK"/>
        <w:rPr>
          <w:color w:val="FF0000"/>
        </w:rPr>
      </w:pPr>
      <w:r w:rsidRPr="00F52826">
        <w:t xml:space="preserve">W celu ochrony ujęć wód podziemnych, wokół wszystkich ujęć ustanowiono strefy ochronne składające się wyłącznie z terenów ochrony bezpośredniej. Teren ochrony bezpośredniej obejmuje grunty wokół poszczególnych studni. Mieści się on w granicach ogrodzonej działki wokół </w:t>
      </w:r>
      <w:r w:rsidRPr="00F52826">
        <w:lastRenderedPageBreak/>
        <w:t xml:space="preserve">poszczególnych studni. Na terenie ochrony bezpośredniej obowiązują przepisy odrębne, m.in. zakazuje się użytkowania gruntów na cele niezwiązane z eksploatacją ujęcia. Na terenie ochrony pośredniej obowiązują przepisy odrębne, m.in. szereg ograniczeń związanych z użytkowaniem gruntu i korzystaniem z wód. Dotyczą one zakazu wprowadzania ścieków do wód do ziemi, urządzania składowisk odpadów itp. </w:t>
      </w:r>
    </w:p>
    <w:p w14:paraId="18B4485A" w14:textId="77777777" w:rsidR="002D14E3" w:rsidRPr="00F52826" w:rsidRDefault="002D14E3" w:rsidP="00192BCF">
      <w:pPr>
        <w:pStyle w:val="podrozdzia"/>
        <w:rPr>
          <w:rFonts w:cs="Segoe UI"/>
        </w:rPr>
      </w:pPr>
      <w:bookmarkStart w:id="259" w:name="_Toc10014183"/>
      <w:bookmarkStart w:id="260" w:name="_Toc108039343"/>
      <w:bookmarkStart w:id="261" w:name="_Toc156904980"/>
      <w:r w:rsidRPr="00F52826">
        <w:rPr>
          <w:rFonts w:cs="Segoe UI"/>
        </w:rPr>
        <w:t>Odprowadzanie ścieków</w:t>
      </w:r>
      <w:r w:rsidR="00166A68" w:rsidRPr="00F52826">
        <w:rPr>
          <w:rFonts w:cs="Segoe UI"/>
        </w:rPr>
        <w:t xml:space="preserve"> i </w:t>
      </w:r>
      <w:r w:rsidRPr="00F52826">
        <w:rPr>
          <w:rFonts w:cs="Segoe UI"/>
        </w:rPr>
        <w:t>wód opadowych</w:t>
      </w:r>
      <w:bookmarkEnd w:id="259"/>
      <w:bookmarkEnd w:id="260"/>
      <w:bookmarkEnd w:id="261"/>
    </w:p>
    <w:p w14:paraId="574873F8" w14:textId="77777777" w:rsidR="009A17B0" w:rsidRPr="00F52826" w:rsidRDefault="009A17B0" w:rsidP="009A17B0">
      <w:pPr>
        <w:pStyle w:val="GK"/>
        <w:rPr>
          <w:color w:val="FF0000"/>
        </w:rPr>
      </w:pPr>
      <w:r w:rsidRPr="00F52826">
        <w:t xml:space="preserve">Odbiornikiem ścieków komunalnych jest oczyszczalnia ścieków w miejscowości Moczydłów. Jest to oczyszczalnia mechaniczno-biologiczna z podwyższonym usuwaniem związków azotu i fosforu. Projektowana przepustowość oczyszczalni wynosi </w:t>
      </w:r>
      <w:proofErr w:type="spellStart"/>
      <w:r w:rsidRPr="00F52826">
        <w:t>Q</w:t>
      </w:r>
      <w:r w:rsidRPr="00F52826">
        <w:rPr>
          <w:vertAlign w:val="subscript"/>
        </w:rPr>
        <w:t>max</w:t>
      </w:r>
      <w:proofErr w:type="spellEnd"/>
      <w:r w:rsidRPr="00F52826">
        <w:t>=4466 m</w:t>
      </w:r>
      <w:r w:rsidRPr="00F52826">
        <w:rPr>
          <w:vertAlign w:val="superscript"/>
        </w:rPr>
        <w:t>3</w:t>
      </w:r>
      <w:r w:rsidRPr="00F52826">
        <w:t xml:space="preserve">/d. Ze względu na zbyt małą przepustowość oczyszczalni nastąpiła konieczność jej rozbudowy, której docelowa przepustowość ma wynosić </w:t>
      </w:r>
      <w:proofErr w:type="spellStart"/>
      <w:r w:rsidRPr="00F52826">
        <w:t>Q</w:t>
      </w:r>
      <w:r w:rsidRPr="00F52826">
        <w:rPr>
          <w:vertAlign w:val="subscript"/>
        </w:rPr>
        <w:t>max</w:t>
      </w:r>
      <w:proofErr w:type="spellEnd"/>
      <w:r w:rsidRPr="00F52826">
        <w:t>=6300 m</w:t>
      </w:r>
      <w:r w:rsidRPr="00F52826">
        <w:rPr>
          <w:vertAlign w:val="superscript"/>
        </w:rPr>
        <w:t>3</w:t>
      </w:r>
      <w:r w:rsidRPr="00F52826">
        <w:t xml:space="preserve">/d. Rozbudowa rozpoczęła się w 2021 r., a planowane zakończenie prac to IV kwartał 2022 roku. Projektowana liczba równoważnych mieszkańców to 26 400 RLM. Oczyszczalnia ścieków spełnia wymagania określone w przepisach odrębnych. Odprowadzanie ścieków komunalnych oczyszczonych </w:t>
      </w:r>
      <w:r w:rsidR="0051535D" w:rsidRPr="00F52826">
        <w:t>w</w:t>
      </w:r>
      <w:r w:rsidRPr="00F52826">
        <w:t xml:space="preserve"> mechaniczno-biologicznej oczyszczalni ścieków odby</w:t>
      </w:r>
      <w:r w:rsidR="0051535D" w:rsidRPr="00F52826">
        <w:t>wa się wylotem do rzeki Wisły w </w:t>
      </w:r>
      <w:r w:rsidRPr="00F52826">
        <w:t>km 478+100.</w:t>
      </w:r>
    </w:p>
    <w:p w14:paraId="1195DD2E" w14:textId="77777777" w:rsidR="009A17B0" w:rsidRPr="00F52826" w:rsidRDefault="009A17B0" w:rsidP="009A17B0">
      <w:pPr>
        <w:pStyle w:val="GK"/>
        <w:rPr>
          <w:color w:val="FF0000"/>
        </w:rPr>
      </w:pPr>
      <w:r w:rsidRPr="00F52826">
        <w:t xml:space="preserve">Siecią kanalizacyjną objęta jest północna część gminy, miasto Góra Kalwaria oraz część miejscowości Czersk. Długość sieci kanalizacji sanitarnej w 2020 r. wynosiła 107,9 km, a liczba mieszkańców podłączonych do sieci kanalizacji sanitarnej wynosiła 16 467 osób, co stanowiło 60,6% ogółu mieszkańców. </w:t>
      </w:r>
    </w:p>
    <w:p w14:paraId="3D52F50B" w14:textId="77777777" w:rsidR="009A17B0" w:rsidRPr="00F52826" w:rsidRDefault="009A17B0" w:rsidP="009A17B0">
      <w:pPr>
        <w:pStyle w:val="GK"/>
        <w:rPr>
          <w:color w:val="FF0000"/>
        </w:rPr>
      </w:pPr>
      <w:r w:rsidRPr="00F52826">
        <w:t>Poza zasięgiem kanalizacji sanitarnej są obszary położone na południe od miasta Góra Kalwaria. Na terenach nieskanalizowanych ścieki gromadzone są w zbiornikach bezodpływowych i następnie dowożone taborem asenizacyjnym do punktu zlewnego na terenie oczyszczalni ścieków lub oczyszczane w przydomowych oczyszczalniach. W 2020 r. liczba zbiorników bezodpływowych wynosiła 2945 sztuk, z których odebrano łącznie 93 724,2 m</w:t>
      </w:r>
      <w:r w:rsidRPr="00F52826">
        <w:rPr>
          <w:vertAlign w:val="superscript"/>
        </w:rPr>
        <w:t>3</w:t>
      </w:r>
      <w:r w:rsidRPr="00F52826">
        <w:t xml:space="preserve"> ścieków, natomiast w granicach gminy funkcjonowało 56 przydomowych oczyszczalni. </w:t>
      </w:r>
    </w:p>
    <w:p w14:paraId="328F7DD7" w14:textId="77777777" w:rsidR="009A17B0" w:rsidRPr="00F52826" w:rsidRDefault="009A17B0" w:rsidP="009A17B0">
      <w:pPr>
        <w:pStyle w:val="GK"/>
      </w:pPr>
      <w:r w:rsidRPr="00F52826">
        <w:t>Sieć kanalizacyjna w gminie Góra Kalwaria jest rozwinięta, dalszy rozwój sieci został zahamowany przez zbyt małą przepustowość oczyszczalni ścieków, której rozbudowa zakończy się do końca 2022 r. W ciągu ostatnich 10 lat obserwuje się znaczący wzrost liczby mieszkańców korzystających z sieci kanalizacyjnej, a spadek liczby zbiorników bezodpływowych. W 2010 r. z sieci kanalizacyjnej korzystało 34,4% ogółu mieszkańców, a w 2020 r. 60,6%. Obserwuje się natomiast spadek wykorzystania indywidualnych rozwiązań w zakresie gospodarki ściekowej. W 2010 r. liczba zbiorników bezodpływowych wynosiła 4465, a w 2020 r. 2945 sztuk.</w:t>
      </w:r>
    </w:p>
    <w:p w14:paraId="45DB6896" w14:textId="77777777" w:rsidR="002D14E3" w:rsidRPr="00F52826" w:rsidRDefault="002D14E3" w:rsidP="00192BCF">
      <w:pPr>
        <w:pStyle w:val="podrozdzia"/>
        <w:rPr>
          <w:rFonts w:cs="Segoe UI"/>
        </w:rPr>
      </w:pPr>
      <w:bookmarkStart w:id="262" w:name="_Toc10014184"/>
      <w:bookmarkStart w:id="263" w:name="_Toc108039344"/>
      <w:bookmarkStart w:id="264" w:name="_Toc156904981"/>
      <w:r w:rsidRPr="00F52826">
        <w:rPr>
          <w:rFonts w:cs="Segoe UI"/>
        </w:rPr>
        <w:t>Gospodarka odpadami</w:t>
      </w:r>
      <w:bookmarkEnd w:id="262"/>
      <w:bookmarkEnd w:id="263"/>
      <w:bookmarkEnd w:id="264"/>
    </w:p>
    <w:p w14:paraId="0D482746" w14:textId="77777777" w:rsidR="009A17B0" w:rsidRPr="00F52826" w:rsidRDefault="009A17B0" w:rsidP="009A17B0">
      <w:pPr>
        <w:pStyle w:val="GK"/>
        <w:rPr>
          <w:color w:val="FF0000"/>
        </w:rPr>
      </w:pPr>
      <w:r w:rsidRPr="00F52826">
        <w:t xml:space="preserve">Zgodnie z Planem gospodarki odpadami dla województwa mazowieckiego 2024 województwo zostało podzielone na trzy regiony gospodarki odpadami, gmina Góra Kalwaria jest jedną z gmin należących do regionu zachodniego. Na terenie gminy nie są zlokalizowane instalacje do przetwarzania odpadów komunalnych. Odpady z gminy są przekazywany do odpowiednich instalacji zlokalizowanych poza jej granicami. </w:t>
      </w:r>
    </w:p>
    <w:p w14:paraId="241767AC" w14:textId="77777777" w:rsidR="009A17B0" w:rsidRPr="00F52826" w:rsidRDefault="009A17B0" w:rsidP="009A17B0">
      <w:pPr>
        <w:pStyle w:val="GK"/>
      </w:pPr>
      <w:r w:rsidRPr="00F52826">
        <w:t xml:space="preserve">Na terenie miasta Góra Kalwaria, przy ul. Skierniewickiej 6 zlokalizowany jest Punkt Selektywnej Zbiórki Odpadów Komunalnych (PSZOK). </w:t>
      </w:r>
    </w:p>
    <w:p w14:paraId="30F0F0A6" w14:textId="77777777" w:rsidR="009A17B0" w:rsidRPr="00F52826" w:rsidRDefault="009A17B0" w:rsidP="009A17B0">
      <w:pPr>
        <w:pStyle w:val="GK"/>
      </w:pPr>
      <w:r w:rsidRPr="00F52826">
        <w:t>W 2020 r. odebrano i zebrano ogółem 10 130,480 ton odpadów komunalnych, w tym w formie zmieszanej ok. 47,5%. Z roku na rok udział zmieszanych odpadów ko</w:t>
      </w:r>
      <w:r w:rsidR="0051535D" w:rsidRPr="00F52826">
        <w:t>munalnych zmniejsza się. W 2020 </w:t>
      </w:r>
      <w:r w:rsidRPr="00F52826">
        <w:t>r. gmina Góra Kalwaria osiągnęła następujące poziomy recyklingu</w:t>
      </w:r>
      <w:r w:rsidRPr="00F52826">
        <w:rPr>
          <w:rStyle w:val="Odwoanieprzypisudolnego"/>
        </w:rPr>
        <w:footnoteReference w:id="22"/>
      </w:r>
      <w:r w:rsidRPr="00F52826">
        <w:t>:</w:t>
      </w:r>
    </w:p>
    <w:p w14:paraId="264CEEDE" w14:textId="77777777" w:rsidR="009A17B0" w:rsidRPr="00F52826" w:rsidRDefault="0051535D" w:rsidP="009A17B0">
      <w:pPr>
        <w:pStyle w:val="GKLISTA"/>
      </w:pPr>
      <w:r w:rsidRPr="00F52826">
        <w:t xml:space="preserve">poziom </w:t>
      </w:r>
      <w:r w:rsidR="009A17B0" w:rsidRPr="00F52826">
        <w:t xml:space="preserve">przygotowania do ponownego użycia następujących frakcji odpadów komunalnych: </w:t>
      </w:r>
      <w:r w:rsidR="009A17B0" w:rsidRPr="00F52826">
        <w:lastRenderedPageBreak/>
        <w:t xml:space="preserve">papieru, metali, tworzyw sztucznych i szkła w wysokości 52% (wymagany poziom dla roku 2020 – min. 50%), </w:t>
      </w:r>
    </w:p>
    <w:p w14:paraId="707476F7" w14:textId="77777777" w:rsidR="009A17B0" w:rsidRPr="00F52826" w:rsidRDefault="0051535D" w:rsidP="009A17B0">
      <w:pPr>
        <w:pStyle w:val="GKLISTA"/>
      </w:pPr>
      <w:r w:rsidRPr="00F52826">
        <w:t xml:space="preserve">poziom </w:t>
      </w:r>
      <w:r w:rsidR="009A17B0" w:rsidRPr="00F52826">
        <w:t>przygotowania do ponownego użycia i odzysku innymi metodami innych niż niebezpieczne odpadów budowlanych i rozbiórkowych wyniósł 85% (wymagany poziom dla roku 2020 – min. 70%),</w:t>
      </w:r>
    </w:p>
    <w:p w14:paraId="3F04C409" w14:textId="77777777" w:rsidR="009A17B0" w:rsidRPr="00F52826" w:rsidRDefault="009A17B0" w:rsidP="009A17B0">
      <w:pPr>
        <w:pStyle w:val="GKLISTA"/>
      </w:pPr>
      <w:r w:rsidRPr="00F52826">
        <w:t xml:space="preserve">poziom ograniczenia masy odpadów komunalnych ulegających biodegradacji kierowanych do składowania wyniósł 3,75% (wymagany poziom dla roku 2020 – maks. 40%). </w:t>
      </w:r>
    </w:p>
    <w:p w14:paraId="34E17319" w14:textId="77777777" w:rsidR="009A17B0" w:rsidRPr="00F52826" w:rsidRDefault="009A17B0" w:rsidP="009A17B0">
      <w:pPr>
        <w:pStyle w:val="GK"/>
      </w:pPr>
      <w:r w:rsidRPr="00F52826">
        <w:t xml:space="preserve">Powyższe oznacza, że wszystkie wymagane poziomy recyklingu zostały osiągnięte i gospodarka odpadami na terenie gminy </w:t>
      </w:r>
      <w:r w:rsidR="0051535D" w:rsidRPr="00F52826">
        <w:t>funkcjonuje</w:t>
      </w:r>
      <w:r w:rsidRPr="00F52826">
        <w:t xml:space="preserve"> prawidłowo. </w:t>
      </w:r>
    </w:p>
    <w:p w14:paraId="48095A27" w14:textId="77777777" w:rsidR="009A17B0" w:rsidRPr="00F52826" w:rsidRDefault="009A17B0" w:rsidP="009A17B0">
      <w:pPr>
        <w:pStyle w:val="GK"/>
      </w:pPr>
      <w:r w:rsidRPr="00F52826">
        <w:t>W gminie Góra Kalwaria prowadzona jest likwidacja miejsc nielegalnego składowania odpadów</w:t>
      </w:r>
      <w:r w:rsidR="0051535D" w:rsidRPr="00F52826">
        <w:t>,</w:t>
      </w:r>
      <w:r w:rsidRPr="00F52826">
        <w:t xml:space="preserve"> tzw. „dzikich wysypisk”. W 2020</w:t>
      </w:r>
      <w:r w:rsidR="008374DB" w:rsidRPr="00F52826">
        <w:t xml:space="preserve"> </w:t>
      </w:r>
      <w:r w:rsidRPr="00F52826">
        <w:t xml:space="preserve">r. zlikwidowano 19 takich miejsc, zbierając przy tym 25,1 ton odpadów. </w:t>
      </w:r>
    </w:p>
    <w:p w14:paraId="29D45C5E" w14:textId="77777777" w:rsidR="009A17B0" w:rsidRPr="00F52826" w:rsidRDefault="009A17B0" w:rsidP="00CC26A0">
      <w:pPr>
        <w:pStyle w:val="GK"/>
      </w:pPr>
      <w:r w:rsidRPr="00F52826">
        <w:t xml:space="preserve">W miejscowości Łubna zlokalizowane jest zamknięte w 2011 r. składowisko odpadów, które zostało poddane rekultywacji. Na składowisku funkcjonuje instalacja do odgazowania, a pozyskany gaz wykorzystywany jest w dwóch biogazowniach. </w:t>
      </w:r>
    </w:p>
    <w:p w14:paraId="52E83F97" w14:textId="77777777" w:rsidR="002D14E3" w:rsidRPr="00F52826" w:rsidRDefault="002D14E3" w:rsidP="00192BCF">
      <w:pPr>
        <w:pStyle w:val="podrozdzia"/>
        <w:rPr>
          <w:rFonts w:cs="Segoe UI"/>
        </w:rPr>
      </w:pPr>
      <w:bookmarkStart w:id="265" w:name="_Toc10014185"/>
      <w:bookmarkStart w:id="266" w:name="_Toc108039345"/>
      <w:bookmarkStart w:id="267" w:name="_Toc156904982"/>
      <w:r w:rsidRPr="00F52826">
        <w:rPr>
          <w:rFonts w:cs="Segoe UI"/>
        </w:rPr>
        <w:t>Zaopatrzenie</w:t>
      </w:r>
      <w:r w:rsidR="00166A68" w:rsidRPr="00F52826">
        <w:rPr>
          <w:rFonts w:cs="Segoe UI"/>
        </w:rPr>
        <w:t xml:space="preserve"> w </w:t>
      </w:r>
      <w:r w:rsidRPr="00F52826">
        <w:rPr>
          <w:rFonts w:cs="Segoe UI"/>
        </w:rPr>
        <w:t>gaz</w:t>
      </w:r>
      <w:bookmarkEnd w:id="265"/>
      <w:bookmarkEnd w:id="266"/>
      <w:bookmarkEnd w:id="267"/>
    </w:p>
    <w:p w14:paraId="32DC5B99" w14:textId="77777777" w:rsidR="00F86154" w:rsidRPr="00F52826" w:rsidRDefault="00F86154" w:rsidP="00F86154">
      <w:pPr>
        <w:pStyle w:val="GK"/>
      </w:pPr>
      <w:bookmarkStart w:id="268" w:name="_Toc379287276"/>
      <w:bookmarkStart w:id="269" w:name="_Ref336966472"/>
      <w:bookmarkStart w:id="270" w:name="_Ref323042100"/>
      <w:r w:rsidRPr="00F52826">
        <w:t>Góra Kalwaria posiada korzystne warunki zaopatrzenia w gaz ze względu na zlokalizowane w jej granicach elementy sieci gazowej wysokiego ciśnienia. W granicach gminy znajdują się następujące obiekty sieci gazowej wysokiego ciśnienia:</w:t>
      </w:r>
    </w:p>
    <w:p w14:paraId="4AB2CAF5" w14:textId="77777777" w:rsidR="00F86154" w:rsidRPr="00F52826" w:rsidRDefault="00F86154" w:rsidP="00F86154">
      <w:pPr>
        <w:pStyle w:val="GKLISTA"/>
      </w:pPr>
      <w:r w:rsidRPr="00F52826">
        <w:t xml:space="preserve">gazociąg DN300/200 relacji </w:t>
      </w:r>
      <w:proofErr w:type="spellStart"/>
      <w:r w:rsidRPr="00F52826">
        <w:t>Szczęsna</w:t>
      </w:r>
      <w:proofErr w:type="spellEnd"/>
      <w:r w:rsidR="00BC49EA" w:rsidRPr="00F52826">
        <w:t xml:space="preserve"> –</w:t>
      </w:r>
      <w:r w:rsidRPr="00F52826">
        <w:t xml:space="preserve"> Czaplinek,</w:t>
      </w:r>
    </w:p>
    <w:p w14:paraId="4820F2B1" w14:textId="77777777" w:rsidR="00F86154" w:rsidRPr="00F52826" w:rsidRDefault="00F86154" w:rsidP="00F86154">
      <w:pPr>
        <w:pStyle w:val="GKLISTA"/>
      </w:pPr>
      <w:r w:rsidRPr="00F52826">
        <w:t>stacja gazowa I° „Czaplinek”.</w:t>
      </w:r>
    </w:p>
    <w:p w14:paraId="330B5A66" w14:textId="77777777" w:rsidR="00F86154" w:rsidRPr="00F52826" w:rsidRDefault="00F86154" w:rsidP="00F86154">
      <w:pPr>
        <w:pStyle w:val="GK"/>
      </w:pPr>
      <w:r w:rsidRPr="00F52826">
        <w:t xml:space="preserve">Od powyższego gazociągu obowiązują minimalne odległości mierzone od osi gazociągu do rzutu obrysu projektowanego obiektu (połowa szerokości strefy kontrolowanej) zgodne z przepisami odrębnymi. </w:t>
      </w:r>
    </w:p>
    <w:p w14:paraId="5597DCAF" w14:textId="77777777" w:rsidR="00F86154" w:rsidRPr="00F52826" w:rsidRDefault="00F86154" w:rsidP="00F86154">
      <w:pPr>
        <w:pStyle w:val="GK"/>
      </w:pPr>
      <w:r w:rsidRPr="00F52826">
        <w:t>Od stacji gazowej I</w:t>
      </w:r>
      <w:r w:rsidRPr="00F52826">
        <w:rPr>
          <w:rFonts w:cs="Calibri"/>
        </w:rPr>
        <w:t xml:space="preserve">° siecią gazową średniego ciśnienia gaz rozprowadzony jest do odbiorców. </w:t>
      </w:r>
      <w:r w:rsidRPr="00F52826">
        <w:t>Długość czynnej sieci średniego ciśnienia znajdującej się w granicach gminy Góra Kalwaria wynosi 143,6 km (dane z Polskiej Spółki Gazownictwa, stan na 11.10.2021 r.). Z sieci gazowej korzysta 57,3% ogółu mieszkańców gminy Góra Kalwaria. Poza zasięgiem gazu sie</w:t>
      </w:r>
      <w:r w:rsidR="0051535D" w:rsidRPr="00F52826">
        <w:t>ciowego znajdują się mieszkańcy</w:t>
      </w:r>
      <w:r w:rsidRPr="00F52826">
        <w:t xml:space="preserve"> zachodnich i południowych obrębów gminy: Aleksandrów, Buczynów, Cendrowice, Coniew, Czaplinek, Czarny Las, Dobiesz, Julianów, Królewski Las, Krzaki Czaplinkowskie, Obręb, Podgóra, Podosowa, Sierzchów, Sobików, Wojciechowice, a także zabudowania rozproszone</w:t>
      </w:r>
      <w:r w:rsidR="0051535D" w:rsidRPr="00F52826">
        <w:t>,</w:t>
      </w:r>
      <w:r w:rsidRPr="00F52826">
        <w:t xml:space="preserve"> położone z dala od sieci.</w:t>
      </w:r>
    </w:p>
    <w:p w14:paraId="3DFA196A" w14:textId="77777777" w:rsidR="00F86154" w:rsidRPr="00F52826" w:rsidRDefault="00F86154" w:rsidP="00F86154">
      <w:pPr>
        <w:pStyle w:val="GK"/>
      </w:pPr>
      <w:r w:rsidRPr="00F52826">
        <w:t xml:space="preserve">Z zamkniętego składowiska odpadów Łubna (m. Baniocha) wyprowadzony jest gazociąg przesyłowy biogazu, który zasila biogazownię w Górze Kalwarii. </w:t>
      </w:r>
    </w:p>
    <w:p w14:paraId="3EADCA4E" w14:textId="77777777" w:rsidR="002F5CF8" w:rsidRPr="00F52826" w:rsidRDefault="002D14E3" w:rsidP="002F5CF8">
      <w:pPr>
        <w:pStyle w:val="podrozdzia"/>
        <w:rPr>
          <w:rFonts w:cs="Segoe UI"/>
        </w:rPr>
      </w:pPr>
      <w:bookmarkStart w:id="271" w:name="_Toc10014186"/>
      <w:bookmarkStart w:id="272" w:name="_Toc108039346"/>
      <w:bookmarkStart w:id="273" w:name="_Toc156904983"/>
      <w:bookmarkEnd w:id="268"/>
      <w:bookmarkEnd w:id="269"/>
      <w:bookmarkEnd w:id="270"/>
      <w:r w:rsidRPr="00F52826">
        <w:rPr>
          <w:rFonts w:cs="Segoe UI"/>
        </w:rPr>
        <w:t>Zaopatrzenie</w:t>
      </w:r>
      <w:r w:rsidR="00166A68" w:rsidRPr="00F52826">
        <w:rPr>
          <w:rFonts w:cs="Segoe UI"/>
        </w:rPr>
        <w:t xml:space="preserve"> w </w:t>
      </w:r>
      <w:r w:rsidRPr="00F52826">
        <w:rPr>
          <w:rFonts w:cs="Segoe UI"/>
        </w:rPr>
        <w:t>energię elektryczną</w:t>
      </w:r>
      <w:bookmarkEnd w:id="271"/>
      <w:bookmarkEnd w:id="272"/>
      <w:bookmarkEnd w:id="273"/>
    </w:p>
    <w:p w14:paraId="2C36E129" w14:textId="77777777" w:rsidR="00F86154" w:rsidRPr="00F52826" w:rsidRDefault="00F86154" w:rsidP="00F86154">
      <w:pPr>
        <w:pStyle w:val="GK"/>
      </w:pPr>
      <w:bookmarkStart w:id="274" w:name="_Hlk102088665"/>
      <w:r w:rsidRPr="00F52826">
        <w:t xml:space="preserve">Na terenie gminy Góra Kalwaria zlokalizowane są dwie jednotorowe linie elektroenergetyczne wysokiego napięcia (110 kV) relacji Piaseczno – Góra Kalwaria. Są to linie w większości </w:t>
      </w:r>
      <w:r w:rsidR="0051535D" w:rsidRPr="00F52826">
        <w:t xml:space="preserve">przebiegające jako napowietrzne, </w:t>
      </w:r>
      <w:r w:rsidRPr="00F52826">
        <w:t xml:space="preserve">kablowe </w:t>
      </w:r>
      <w:r w:rsidR="0051535D" w:rsidRPr="00F52826">
        <w:t xml:space="preserve">jedynie </w:t>
      </w:r>
      <w:r w:rsidRPr="00F52826">
        <w:t>na fragmencie w Brześcach. Powyższe linie zasilają główny punkt zasilania GPZ 110/15 kV Góra Kalwaria.</w:t>
      </w:r>
      <w:bookmarkEnd w:id="274"/>
      <w:r w:rsidRPr="00F52826">
        <w:t xml:space="preserve"> Udział w zasilaniu odbiorców na terenie gminy bierze również GPZ Piaseczno. Z GPZ 110/15 kV Góra Kalwaria wyprowadzone są linie średniego napięcia 15 kV, które występują zarówno jako kablowe</w:t>
      </w:r>
      <w:r w:rsidR="0051535D" w:rsidRPr="00F52826">
        <w:t>,</w:t>
      </w:r>
      <w:r w:rsidRPr="00F52826">
        <w:t xml:space="preserve"> jak i napowietrzne. Linie średniego napięcia doprowadzają energię elektryczną do stacji transformatorowych SN/nN, z których wyprowadzona jest sieć niskiego napięcia bezpośrednio zasilająca odbiorców. </w:t>
      </w:r>
      <w:r w:rsidR="0051535D" w:rsidRPr="00F52826">
        <w:t>Sieć</w:t>
      </w:r>
      <w:r w:rsidRPr="00F52826">
        <w:t xml:space="preserve"> niskiego napięcia wykonana jest jako sieć napowietrzna oraz kablowa.</w:t>
      </w:r>
    </w:p>
    <w:p w14:paraId="5068BF08" w14:textId="77777777" w:rsidR="00F86154" w:rsidRPr="00F52826" w:rsidRDefault="00F86154" w:rsidP="00F86154">
      <w:pPr>
        <w:pStyle w:val="GK"/>
      </w:pPr>
      <w:bookmarkStart w:id="275" w:name="_Hlk102551529"/>
      <w:r w:rsidRPr="00F52826">
        <w:t>Wzdłuż linii elektroenergetycznych wyznacza się pasy ograniczonego użytkowania (gdzie występują ograniczenia w zagospodarowaniu terenu) o szerokości:</w:t>
      </w:r>
    </w:p>
    <w:p w14:paraId="5D756747" w14:textId="77777777" w:rsidR="00F86154" w:rsidRPr="00F52826" w:rsidRDefault="00F86154" w:rsidP="00F86154">
      <w:pPr>
        <w:pStyle w:val="GKLISTA"/>
      </w:pPr>
      <w:r w:rsidRPr="00F52826">
        <w:t>dla napowietrznych linii 110 kV – 36 m (18 m od osi linii w obie strony),</w:t>
      </w:r>
    </w:p>
    <w:p w14:paraId="7C07F2AB" w14:textId="77777777" w:rsidR="00F86154" w:rsidRPr="00F52826" w:rsidRDefault="00F86154" w:rsidP="00F86154">
      <w:pPr>
        <w:pStyle w:val="GKLISTA"/>
      </w:pPr>
      <w:r w:rsidRPr="00F52826">
        <w:lastRenderedPageBreak/>
        <w:t>dla napowietrznych linii 15 kV – 15 m (7,5 m od osi linii w obie strony).</w:t>
      </w:r>
    </w:p>
    <w:bookmarkEnd w:id="275"/>
    <w:p w14:paraId="57F58F31" w14:textId="77777777" w:rsidR="00F86154" w:rsidRPr="00F52826" w:rsidRDefault="00F86154" w:rsidP="00F86154">
      <w:pPr>
        <w:pStyle w:val="GK"/>
      </w:pPr>
      <w:r w:rsidRPr="00F52826">
        <w:t xml:space="preserve">Na terenie gminy funkcjonują dwie jednostki wytwórcze działające w kogeneracji, są to biogazownie wykorzystujące spalanie gazu </w:t>
      </w:r>
      <w:proofErr w:type="spellStart"/>
      <w:r w:rsidRPr="00F52826">
        <w:t>składowiskowego</w:t>
      </w:r>
      <w:proofErr w:type="spellEnd"/>
      <w:r w:rsidRPr="00F52826">
        <w:t xml:space="preserve">. </w:t>
      </w:r>
    </w:p>
    <w:p w14:paraId="02833B6C" w14:textId="77777777" w:rsidR="00F86154" w:rsidRPr="00F52826" w:rsidRDefault="00F86154" w:rsidP="00F86154">
      <w:pPr>
        <w:pStyle w:val="GK"/>
      </w:pPr>
      <w:r w:rsidRPr="00F52826">
        <w:t xml:space="preserve">W granicach gminy Góra Kalwaria nie są zlokalizowane obiekty stanowiące część krajowej sieci przesyłowej najwyższych napięć. </w:t>
      </w:r>
    </w:p>
    <w:p w14:paraId="7F8B51EE" w14:textId="77777777" w:rsidR="002D14E3" w:rsidRPr="00F52826" w:rsidRDefault="002D14E3" w:rsidP="00192BCF">
      <w:pPr>
        <w:pStyle w:val="podrozdzia"/>
        <w:rPr>
          <w:rFonts w:cs="Segoe UI"/>
        </w:rPr>
      </w:pPr>
      <w:bookmarkStart w:id="276" w:name="_Toc10014187"/>
      <w:bookmarkStart w:id="277" w:name="_Toc108039347"/>
      <w:bookmarkStart w:id="278" w:name="_Toc156904984"/>
      <w:r w:rsidRPr="00F52826">
        <w:rPr>
          <w:rFonts w:cs="Segoe UI"/>
        </w:rPr>
        <w:t>Ciepłownictwo</w:t>
      </w:r>
      <w:bookmarkEnd w:id="276"/>
      <w:bookmarkEnd w:id="277"/>
      <w:bookmarkEnd w:id="278"/>
    </w:p>
    <w:p w14:paraId="1ED32468" w14:textId="77777777" w:rsidR="00F86154" w:rsidRPr="00F52826" w:rsidRDefault="00F86154" w:rsidP="00F86154">
      <w:pPr>
        <w:pStyle w:val="GK"/>
        <w:rPr>
          <w:color w:val="FF0000"/>
        </w:rPr>
      </w:pPr>
      <w:r w:rsidRPr="00F52826">
        <w:t>W granicach miasta Góra Kalwaria funkcjonuje scentralizowany system ciepłowniczy działający w oparciu o ciepłownię zlokalizowaną przy ul. Skierniewickiej. Ciepło produkowane jest w kotłowni gazowej o łącznej mocy 11,1 MW, składającej się z 3 kotłó</w:t>
      </w:r>
      <w:r w:rsidR="0051535D" w:rsidRPr="00F52826">
        <w:t xml:space="preserve">w o mocy 3,7 MW każdy. Ponadto </w:t>
      </w:r>
      <w:r w:rsidRPr="00F52826">
        <w:t xml:space="preserve">obok ciepłowni funkcjonuje biogazownia wykorzystująca gaz </w:t>
      </w:r>
      <w:proofErr w:type="spellStart"/>
      <w:r w:rsidRPr="00F52826">
        <w:t>składowiskowy</w:t>
      </w:r>
      <w:proofErr w:type="spellEnd"/>
      <w:r w:rsidRPr="00F52826">
        <w:t xml:space="preserve"> z nieczynnego składowiska Łubna, która wytwarza energię cieplną w kogeneracji. Ciepło rozprowadzane jest do odbiorców siecią ciepłowniczą, której łączna długość wynosi 4,4 km, a długość przyłączy do budynków 1,3 km. </w:t>
      </w:r>
    </w:p>
    <w:p w14:paraId="25286773" w14:textId="77777777" w:rsidR="00F86154" w:rsidRPr="00F52826" w:rsidRDefault="00F86154" w:rsidP="00F86154">
      <w:pPr>
        <w:pStyle w:val="GK"/>
      </w:pPr>
      <w:r w:rsidRPr="00F52826">
        <w:t xml:space="preserve">Potrzeby grzewcze mieszkańców terenów nieobjętych siecią ciepłowniczą pokrywane są z wykorzystaniem indywidualnych rozwiązań ciepłowniczych. Ciepło jest w tych przypadkach wytwarzane w indywidualnych kotłowniach, spalających przede wszystkim paliwa stałe. </w:t>
      </w:r>
    </w:p>
    <w:p w14:paraId="1A156D10" w14:textId="77777777" w:rsidR="004B34F4" w:rsidRPr="00F52826" w:rsidRDefault="002D14E3" w:rsidP="00192BCF">
      <w:pPr>
        <w:pStyle w:val="podrozdzia"/>
        <w:rPr>
          <w:rFonts w:cs="Segoe UI"/>
        </w:rPr>
      </w:pPr>
      <w:bookmarkStart w:id="279" w:name="_Toc10014188"/>
      <w:bookmarkStart w:id="280" w:name="_Toc108039348"/>
      <w:bookmarkStart w:id="281" w:name="_Toc156904985"/>
      <w:r w:rsidRPr="00F52826">
        <w:rPr>
          <w:rFonts w:cs="Segoe UI"/>
        </w:rPr>
        <w:t>Odnawialne źródła energii</w:t>
      </w:r>
      <w:bookmarkEnd w:id="279"/>
      <w:bookmarkEnd w:id="280"/>
      <w:bookmarkEnd w:id="281"/>
    </w:p>
    <w:p w14:paraId="4305C0D3" w14:textId="77777777" w:rsidR="00F86154" w:rsidRPr="00F52826" w:rsidRDefault="00F86154" w:rsidP="00F86154">
      <w:pPr>
        <w:pStyle w:val="GK"/>
      </w:pPr>
      <w:r w:rsidRPr="00F52826">
        <w:t>W Polsce istnieją dobre warunki do wykorzystania energii promieniowania słonecznego przy dostosowaniu typu systemów i właściwości urządzeń wykorzystujących tę energię do charakteru, struktury i rozkładu w czasie promieniowania słonecznego. Na terenie gminy Góra Kalwaria roczne nasłonecznienie wynosi 1080-1100 kWh/m</w:t>
      </w:r>
      <w:r w:rsidRPr="00F52826">
        <w:rPr>
          <w:vertAlign w:val="superscript"/>
        </w:rPr>
        <w:t>2</w:t>
      </w:r>
      <w:r w:rsidRPr="00F52826">
        <w:t>. Jest to średnioroczna suma promieniowania słonecznego całkowitego padającego na jednostkę powierzchni. Dla województwa mazowieckiego przyjmuje się średnie nasłonecznienie wynoszące 1600 godzin rocznie.</w:t>
      </w:r>
    </w:p>
    <w:p w14:paraId="4EC33977" w14:textId="77777777" w:rsidR="00F86154" w:rsidRPr="00F52826" w:rsidRDefault="00F86154" w:rsidP="00F86154">
      <w:pPr>
        <w:pStyle w:val="GK"/>
        <w:rPr>
          <w:rFonts w:cs="Segoe UI"/>
        </w:rPr>
      </w:pPr>
      <w:r w:rsidRPr="00F52826">
        <w:t>W gminie Góra Kalwaria funkcjonują dwie biogazownie wykorzystujące w procesie spalania biogaz pozyskany z zamkniętego składowiska odpadów Łubna. Obie instalacje wytwarzają energię elektryczną w kogeneracji. Jedna instalacja zlokalizowana jest na składowisku odpadów Łubna, druga w sąsiedztwie ciepłowni w Górze Kalwarii. Do biogazowni w Górze Kalwarii doprowadzony jest gazociąg przesyłowy biogazu ze składowiska Łubna o długości ok</w:t>
      </w:r>
      <w:r w:rsidR="008374DB" w:rsidRPr="00F52826">
        <w:t>.</w:t>
      </w:r>
      <w:r w:rsidRPr="00F52826">
        <w:t xml:space="preserve"> 11 km.</w:t>
      </w:r>
    </w:p>
    <w:p w14:paraId="328069C4" w14:textId="77777777" w:rsidR="002365F3" w:rsidRPr="00F52826" w:rsidRDefault="00F749D6" w:rsidP="0091579A">
      <w:pPr>
        <w:pStyle w:val="Nagwek1"/>
        <w:numPr>
          <w:ilvl w:val="0"/>
          <w:numId w:val="1"/>
        </w:numPr>
        <w:rPr>
          <w:rFonts w:cs="Segoe UI"/>
        </w:rPr>
      </w:pPr>
      <w:bookmarkStart w:id="282" w:name="_Toc10014189"/>
      <w:bookmarkStart w:id="283" w:name="_Toc156904986"/>
      <w:r w:rsidRPr="00F52826">
        <w:rPr>
          <w:rFonts w:cs="Segoe UI"/>
        </w:rPr>
        <w:t>UWARUNKOWANIA WYNIKAJĄCE Z ZADAŃ SŁUŻĄCYCH REALIZACJI PONADLOKALNYCH CELÓW PUBLICZNYCH</w:t>
      </w:r>
      <w:bookmarkEnd w:id="282"/>
      <w:bookmarkEnd w:id="283"/>
    </w:p>
    <w:p w14:paraId="03664E63" w14:textId="77777777" w:rsidR="00032B1B" w:rsidRPr="00F52826" w:rsidRDefault="00032B1B" w:rsidP="00032B1B">
      <w:pPr>
        <w:pStyle w:val="GK"/>
        <w:rPr>
          <w:rFonts w:cs="Segoe UI"/>
        </w:rPr>
      </w:pPr>
      <w:r w:rsidRPr="00F52826">
        <w:rPr>
          <w:rFonts w:cs="Segoe UI"/>
        </w:rPr>
        <w:t>Ustawa z dnia 27 marca 2003 r. o planowaniu i zagospodarowaniu przestrzennym definiuje inwestycje celu publicznego jako: „działania o znaczeniu lokalnym (gminnym) i ponadlokalnym (powiatowym, wojewódzkim i krajowym), a także krajowym (obejmującym równ</w:t>
      </w:r>
      <w:r w:rsidR="00735627" w:rsidRPr="00F52826">
        <w:rPr>
          <w:rFonts w:cs="Segoe UI"/>
        </w:rPr>
        <w:t>ież inwestycje międzynarodowe i </w:t>
      </w:r>
      <w:r w:rsidRPr="00F52826">
        <w:rPr>
          <w:rFonts w:cs="Segoe UI"/>
        </w:rPr>
        <w:t>ponadregionalne)</w:t>
      </w:r>
      <w:r w:rsidR="00735627" w:rsidRPr="00F52826">
        <w:rPr>
          <w:rFonts w:cs="Segoe UI"/>
        </w:rPr>
        <w:t>, oraz metropolitalnym (obejmującym obszar metropolitalny)</w:t>
      </w:r>
      <w:r w:rsidRPr="00F52826">
        <w:rPr>
          <w:rFonts w:cs="Segoe UI"/>
        </w:rPr>
        <w:t>, bez względu na status podmiotu podejmującego te działania oraz źródła ich finansowania,</w:t>
      </w:r>
      <w:r w:rsidR="00735627" w:rsidRPr="00F52826">
        <w:rPr>
          <w:rFonts w:cs="Segoe UI"/>
        </w:rPr>
        <w:t xml:space="preserve"> stanowiące realizację celów, o </w:t>
      </w:r>
      <w:r w:rsidRPr="00F52826">
        <w:rPr>
          <w:rFonts w:cs="Segoe UI"/>
        </w:rPr>
        <w:t xml:space="preserve">których mowa w art. 6 ustawy z dnia </w:t>
      </w:r>
      <w:r w:rsidR="007957FC" w:rsidRPr="00F52826">
        <w:rPr>
          <w:rFonts w:cs="Segoe UI"/>
        </w:rPr>
        <w:t>21 </w:t>
      </w:r>
      <w:r w:rsidRPr="00F52826">
        <w:rPr>
          <w:rFonts w:cs="Segoe UI"/>
        </w:rPr>
        <w:t>sierpnia 1997 r. o gospodarce nieruchomościami”.</w:t>
      </w:r>
    </w:p>
    <w:p w14:paraId="06D9D8B3" w14:textId="77777777" w:rsidR="00E90724" w:rsidRPr="00F52826" w:rsidRDefault="00E90724" w:rsidP="00735627">
      <w:pPr>
        <w:pStyle w:val="tekst"/>
        <w:ind w:firstLine="0"/>
        <w:rPr>
          <w:rFonts w:ascii="Segoe UI" w:hAnsi="Segoe UI" w:cs="Segoe UI"/>
        </w:rPr>
      </w:pPr>
      <w:r w:rsidRPr="00F52826">
        <w:rPr>
          <w:rFonts w:ascii="Segoe UI" w:hAnsi="Segoe UI" w:cs="Segoe UI"/>
        </w:rPr>
        <w:t xml:space="preserve">Dla obszaru gminy inwestycje celu publicznego o znaczeniu ponadlokalnych oraz najważniejsze inwestycje strategiczne przewidziane do realizacji uwzględniono w planie zagospodarowania przestrzennego województwa oraz dokumentach przyjętych przez Sejm RP, Radę Ministrów, właściwego ministra i Sejmik Województwa. </w:t>
      </w:r>
    </w:p>
    <w:p w14:paraId="6E5B0F5C" w14:textId="77777777" w:rsidR="00E90724" w:rsidRPr="00F52826" w:rsidRDefault="00E90724" w:rsidP="00735627">
      <w:pPr>
        <w:pStyle w:val="tekst"/>
        <w:ind w:firstLine="0"/>
        <w:rPr>
          <w:rFonts w:ascii="Segoe UI" w:hAnsi="Segoe UI" w:cs="Segoe UI"/>
        </w:rPr>
      </w:pPr>
      <w:r w:rsidRPr="00F52826">
        <w:rPr>
          <w:rFonts w:ascii="Segoe UI" w:hAnsi="Segoe UI" w:cs="Segoe UI"/>
        </w:rPr>
        <w:t>Zagadnienie realizacji ponadlokalnych celów publicznych zostało szczegółowo opisane w</w:t>
      </w:r>
      <w:r w:rsidR="00704645" w:rsidRPr="00F52826">
        <w:rPr>
          <w:rFonts w:ascii="Segoe UI" w:hAnsi="Segoe UI" w:cs="Segoe UI"/>
        </w:rPr>
        <w:t xml:space="preserve"> części B, w</w:t>
      </w:r>
      <w:r w:rsidR="008374DB" w:rsidRPr="00F52826">
        <w:rPr>
          <w:rFonts w:ascii="Segoe UI" w:hAnsi="Segoe UI" w:cs="Segoe UI"/>
        </w:rPr>
        <w:t> rozdziale IX.</w:t>
      </w:r>
    </w:p>
    <w:p w14:paraId="36692F70" w14:textId="77777777" w:rsidR="00B72DD7" w:rsidRPr="00F52826" w:rsidRDefault="007E5401" w:rsidP="00B64B83">
      <w:pPr>
        <w:pStyle w:val="Nagwek1"/>
        <w:numPr>
          <w:ilvl w:val="0"/>
          <w:numId w:val="1"/>
        </w:numPr>
        <w:rPr>
          <w:rFonts w:cs="Segoe UI"/>
        </w:rPr>
      </w:pPr>
      <w:bookmarkStart w:id="284" w:name="_Toc10014190"/>
      <w:bookmarkStart w:id="285" w:name="_Toc156904987"/>
      <w:r w:rsidRPr="00F52826">
        <w:rPr>
          <w:rFonts w:cs="Segoe UI"/>
        </w:rPr>
        <w:lastRenderedPageBreak/>
        <w:t>UWARUNKOWANIA WYNIKAJĄCE Z WYMAGAŃ DOTYCZĄCYCH OCHRONY PRZECIWPOWODZIOWEJ</w:t>
      </w:r>
      <w:bookmarkEnd w:id="284"/>
      <w:bookmarkEnd w:id="285"/>
    </w:p>
    <w:p w14:paraId="7C4DAEA1" w14:textId="77777777" w:rsidR="00D22126" w:rsidRPr="00F52826" w:rsidRDefault="00D22126" w:rsidP="00D22126">
      <w:pPr>
        <w:pStyle w:val="GK"/>
      </w:pPr>
      <w:r w:rsidRPr="00F52826">
        <w:t>Aktualna ocena ryzyka powodziowego na terenie gminy Góra Kalwaria została przedstawiona w rozdziale IX. Uwarunkowania wynikające z zagrożenia bezpieczeństwa ludności i jej mienia, 3. Zagrożenie powodziowe.</w:t>
      </w:r>
    </w:p>
    <w:p w14:paraId="4B31599D" w14:textId="77777777" w:rsidR="00D22126" w:rsidRPr="00F52826" w:rsidRDefault="00D22126" w:rsidP="00D22126">
      <w:pPr>
        <w:pStyle w:val="GK"/>
      </w:pPr>
      <w:r w:rsidRPr="00F52826">
        <w:t xml:space="preserve">Na obszarach szczególnego zagrożenia powodzią występują ograniczenia dla zagospodarowania terenu, które wymagają uzgodnienia z Państwowym Gospodarstwem Wodnym Wody Polskie. Właściwym sposobem ochrony przed powodzią jest użytkowanie terenów zalewowych w sposób niewrażliwy na skutki zalania. Najskuteczniejszym i najwłaściwszym sposobem uniknięcia szkód na obszarach narażonych na zalanie wodami powodziowymi jest maksymalne ograniczenie ich zainwestowania, a w szczególności wykluczenie spod zabudowy mieszkaniowej oraz nadmiernego uszczelniania powierzchni (np. </w:t>
      </w:r>
      <w:r w:rsidR="0051535D" w:rsidRPr="00F52826">
        <w:t xml:space="preserve">pod </w:t>
      </w:r>
      <w:r w:rsidRPr="00F52826">
        <w:t>parkingi), jak również ochrona i zwiększenie jak największej powierzchni retencyjnej na terenach nadrzecznych poprzez dążenie do osiągania lub utrzymania odpowiedniej ilości zasobów wodnych w sposób naturalny (np. ochrona lasów, oczek wodnych czy starorzeczy)</w:t>
      </w:r>
      <w:r w:rsidRPr="00F52826">
        <w:rPr>
          <w:rStyle w:val="Odwoanieprzypisudolnego"/>
        </w:rPr>
        <w:footnoteReference w:id="23"/>
      </w:r>
      <w:r w:rsidRPr="00F52826">
        <w:t>.</w:t>
      </w:r>
    </w:p>
    <w:p w14:paraId="3F47B114" w14:textId="77777777" w:rsidR="00D22126" w:rsidRPr="00F52826" w:rsidRDefault="00D22126" w:rsidP="00D22126">
      <w:pPr>
        <w:pStyle w:val="GK"/>
      </w:pPr>
      <w:r w:rsidRPr="00F52826">
        <w:t xml:space="preserve">W przypadku gminy Góra Kalwaria funkcje ochronne lewego brzegu Wisły pełnią wały przeciwpowodziowe, zabezpieczając </w:t>
      </w:r>
      <w:r w:rsidRPr="00F52826">
        <w:rPr>
          <w:szCs w:val="20"/>
        </w:rPr>
        <w:t xml:space="preserve">praktycznie cały odcinek rzeki przepływający wzdłuż gminy. </w:t>
      </w:r>
      <w:r w:rsidRPr="00F52826">
        <w:t>Zgodnie z projektem aktualizacji Planu zarządzania ryzykiem powodziowym dla obszaru dorzecza Wisły (</w:t>
      </w:r>
      <w:proofErr w:type="spellStart"/>
      <w:r w:rsidRPr="00F52826">
        <w:t>aPZRP</w:t>
      </w:r>
      <w:proofErr w:type="spellEnd"/>
      <w:r w:rsidR="00BC49EA" w:rsidRPr="00F52826">
        <w:t xml:space="preserve"> –</w:t>
      </w:r>
      <w:r w:rsidRPr="00F52826">
        <w:t xml:space="preserve"> projekt) stan techniczny wałów na terenie gminy Góra Kalwaria </w:t>
      </w:r>
      <w:r w:rsidR="00BC49EA" w:rsidRPr="00F52826">
        <w:t>jest – w zależności od odcinka –</w:t>
      </w:r>
      <w:r w:rsidRPr="00F52826">
        <w:t xml:space="preserve"> dobry lub dostateczny, co przekłada się na stan bezpieczeństwa, który oceniono na niezagrażający bezpieczeństwu lub niezagrażający bezpieczeństwu z uwagami</w:t>
      </w:r>
      <w:r w:rsidRPr="00F52826">
        <w:rPr>
          <w:rStyle w:val="Odwoanieprzypisudolnego"/>
        </w:rPr>
        <w:footnoteReference w:id="24"/>
      </w:r>
      <w:r w:rsidRPr="00F52826">
        <w:t>.</w:t>
      </w:r>
    </w:p>
    <w:p w14:paraId="3C612C53" w14:textId="3028B47D" w:rsidR="00D22126" w:rsidRPr="00F52826" w:rsidRDefault="00D22126" w:rsidP="00D22126">
      <w:pPr>
        <w:pStyle w:val="Legenda"/>
        <w:keepNext/>
        <w:rPr>
          <w:rFonts w:cs="Segoe UI"/>
        </w:rPr>
      </w:pPr>
      <w:r w:rsidRPr="00F52826">
        <w:rPr>
          <w:rFonts w:cs="Segoe UI"/>
        </w:rPr>
        <w:t xml:space="preserve">Tabela </w:t>
      </w:r>
      <w:r w:rsidR="00133D8A" w:rsidRPr="00F52826">
        <w:rPr>
          <w:rFonts w:cs="Segoe UI"/>
        </w:rPr>
        <w:fldChar w:fldCharType="begin"/>
      </w:r>
      <w:r w:rsidRPr="00F52826">
        <w:rPr>
          <w:rFonts w:cs="Segoe UI"/>
        </w:rPr>
        <w:instrText xml:space="preserve"> SEQ Tabela \* ARABIC </w:instrText>
      </w:r>
      <w:r w:rsidR="00133D8A" w:rsidRPr="00F52826">
        <w:rPr>
          <w:rFonts w:cs="Segoe UI"/>
        </w:rPr>
        <w:fldChar w:fldCharType="separate"/>
      </w:r>
      <w:r w:rsidR="003B024F">
        <w:rPr>
          <w:rFonts w:cs="Segoe UI"/>
          <w:noProof/>
        </w:rPr>
        <w:t>32</w:t>
      </w:r>
      <w:r w:rsidR="00133D8A" w:rsidRPr="00F52826">
        <w:rPr>
          <w:rFonts w:cs="Segoe UI"/>
          <w:noProof/>
        </w:rPr>
        <w:fldChar w:fldCharType="end"/>
      </w:r>
      <w:r w:rsidRPr="00F52826">
        <w:rPr>
          <w:rFonts w:cs="Segoe UI"/>
        </w:rPr>
        <w:t xml:space="preserve"> </w:t>
      </w:r>
      <w:r w:rsidRPr="00F52826">
        <w:rPr>
          <w:rFonts w:cs="Segoe UI"/>
          <w:iCs/>
        </w:rPr>
        <w:t>Stan techniczny i stan bezpieczeństwa wałów na rzece Wiśle w rejonie gminy Góra Kalwaria</w:t>
      </w:r>
    </w:p>
    <w:p w14:paraId="76EE40BE" w14:textId="77777777" w:rsidR="00D22126" w:rsidRPr="00F52826" w:rsidRDefault="00D22126" w:rsidP="00D22126">
      <w:pPr>
        <w:pStyle w:val="Default"/>
        <w:rPr>
          <w:rFonts w:ascii="Segoe UI" w:hAnsi="Segoe UI" w:cs="Segoe UI"/>
          <w:sz w:val="18"/>
          <w:szCs w:val="18"/>
        </w:rPr>
      </w:pPr>
      <w:r w:rsidRPr="00F52826">
        <w:rPr>
          <w:rFonts w:ascii="Segoe UI" w:hAnsi="Segoe UI" w:cs="Segoe UI"/>
          <w:sz w:val="18"/>
          <w:szCs w:val="18"/>
        </w:rPr>
        <w:t>źródło: Projekt aktualizacji Planu zarządzania ryzykiem powodziowym dla obszar</w:t>
      </w:r>
      <w:r w:rsidR="00C23818" w:rsidRPr="00F52826">
        <w:rPr>
          <w:rFonts w:ascii="Segoe UI" w:hAnsi="Segoe UI" w:cs="Segoe UI"/>
          <w:sz w:val="18"/>
          <w:szCs w:val="18"/>
        </w:rPr>
        <w:t>u dorzecza Wisły, realizowany w </w:t>
      </w:r>
      <w:r w:rsidRPr="00F52826">
        <w:rPr>
          <w:rFonts w:ascii="Segoe UI" w:hAnsi="Segoe UI" w:cs="Segoe UI"/>
          <w:sz w:val="18"/>
          <w:szCs w:val="18"/>
        </w:rPr>
        <w:t>ramach projektu nr</w:t>
      </w:r>
      <w:r w:rsidRPr="00F52826">
        <w:rPr>
          <w:rFonts w:ascii="Segoe UI" w:hAnsi="Segoe UI" w:cs="Segoe UI"/>
          <w:iCs/>
          <w:sz w:val="18"/>
          <w:szCs w:val="18"/>
        </w:rPr>
        <w:t xml:space="preserve"> POIS.02.01.00-00-0001/19, PGW WP</w:t>
      </w:r>
    </w:p>
    <w:tbl>
      <w:tblPr>
        <w:tblStyle w:val="Tabela-Siatka"/>
        <w:tblW w:w="9216" w:type="dxa"/>
        <w:tblInd w:w="108" w:type="dxa"/>
        <w:tblLayout w:type="fixed"/>
        <w:tblLook w:val="04A0" w:firstRow="1" w:lastRow="0" w:firstColumn="1" w:lastColumn="0" w:noHBand="0" w:noVBand="1"/>
      </w:tblPr>
      <w:tblGrid>
        <w:gridCol w:w="993"/>
        <w:gridCol w:w="993"/>
        <w:gridCol w:w="580"/>
        <w:gridCol w:w="608"/>
        <w:gridCol w:w="798"/>
        <w:gridCol w:w="762"/>
        <w:gridCol w:w="875"/>
        <w:gridCol w:w="854"/>
        <w:gridCol w:w="789"/>
        <w:gridCol w:w="709"/>
        <w:gridCol w:w="688"/>
        <w:gridCol w:w="567"/>
      </w:tblGrid>
      <w:tr w:rsidR="00D22126" w:rsidRPr="00F52826" w14:paraId="1DFAE4F0" w14:textId="77777777" w:rsidTr="00D22126">
        <w:tc>
          <w:tcPr>
            <w:tcW w:w="993" w:type="dxa"/>
            <w:vMerge w:val="restart"/>
            <w:vAlign w:val="center"/>
          </w:tcPr>
          <w:p w14:paraId="2D36BC00" w14:textId="77777777" w:rsidR="00D22126" w:rsidRPr="00F52826" w:rsidRDefault="00D22126" w:rsidP="00D22126">
            <w:pPr>
              <w:pStyle w:val="tekst"/>
              <w:ind w:right="-43" w:hanging="108"/>
              <w:jc w:val="center"/>
              <w:rPr>
                <w:rFonts w:ascii="Segoe UI" w:hAnsi="Segoe UI" w:cs="Segoe UI"/>
                <w:sz w:val="16"/>
                <w:szCs w:val="16"/>
              </w:rPr>
            </w:pPr>
            <w:r w:rsidRPr="00F52826">
              <w:rPr>
                <w:rFonts w:ascii="Segoe UI" w:hAnsi="Segoe UI" w:cs="Segoe UI"/>
                <w:sz w:val="16"/>
                <w:szCs w:val="16"/>
              </w:rPr>
              <w:t>Administrator obszaru</w:t>
            </w:r>
          </w:p>
        </w:tc>
        <w:tc>
          <w:tcPr>
            <w:tcW w:w="993" w:type="dxa"/>
            <w:vMerge w:val="restart"/>
            <w:vAlign w:val="center"/>
          </w:tcPr>
          <w:p w14:paraId="27D712F5"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Nazwa wału</w:t>
            </w:r>
          </w:p>
        </w:tc>
        <w:tc>
          <w:tcPr>
            <w:tcW w:w="580" w:type="dxa"/>
            <w:vMerge w:val="restart"/>
            <w:vAlign w:val="center"/>
          </w:tcPr>
          <w:p w14:paraId="00FF1B5F"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Klasa</w:t>
            </w:r>
          </w:p>
        </w:tc>
        <w:tc>
          <w:tcPr>
            <w:tcW w:w="608" w:type="dxa"/>
            <w:vMerge w:val="restart"/>
            <w:vAlign w:val="center"/>
          </w:tcPr>
          <w:p w14:paraId="55C9C13C"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Brzeg rzeki</w:t>
            </w:r>
          </w:p>
        </w:tc>
        <w:tc>
          <w:tcPr>
            <w:tcW w:w="1560" w:type="dxa"/>
            <w:gridSpan w:val="2"/>
            <w:vAlign w:val="center"/>
          </w:tcPr>
          <w:p w14:paraId="3806FDB4"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Kilometraż wału</w:t>
            </w:r>
          </w:p>
        </w:tc>
        <w:tc>
          <w:tcPr>
            <w:tcW w:w="1729" w:type="dxa"/>
            <w:gridSpan w:val="2"/>
            <w:vAlign w:val="center"/>
          </w:tcPr>
          <w:p w14:paraId="7F3FBEB3"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Kilometraż rzeki</w:t>
            </w:r>
          </w:p>
        </w:tc>
        <w:tc>
          <w:tcPr>
            <w:tcW w:w="789" w:type="dxa"/>
            <w:vMerge w:val="restart"/>
            <w:vAlign w:val="center"/>
          </w:tcPr>
          <w:p w14:paraId="4B83D0D6"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Długość wału [km]</w:t>
            </w:r>
          </w:p>
        </w:tc>
        <w:tc>
          <w:tcPr>
            <w:tcW w:w="709" w:type="dxa"/>
            <w:vMerge w:val="restart"/>
            <w:vAlign w:val="center"/>
          </w:tcPr>
          <w:p w14:paraId="1AEF8CAB"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Rok oceny</w:t>
            </w:r>
          </w:p>
        </w:tc>
        <w:tc>
          <w:tcPr>
            <w:tcW w:w="1255" w:type="dxa"/>
            <w:gridSpan w:val="2"/>
            <w:vAlign w:val="center"/>
          </w:tcPr>
          <w:p w14:paraId="72F43750"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Stan wg. oceny</w:t>
            </w:r>
          </w:p>
        </w:tc>
      </w:tr>
      <w:tr w:rsidR="00D22126" w:rsidRPr="00F52826" w14:paraId="3E0BFB69" w14:textId="77777777" w:rsidTr="00D22126">
        <w:tc>
          <w:tcPr>
            <w:tcW w:w="993" w:type="dxa"/>
            <w:vMerge/>
            <w:vAlign w:val="center"/>
          </w:tcPr>
          <w:p w14:paraId="3D2D7BD1" w14:textId="77777777" w:rsidR="00D22126" w:rsidRPr="00F52826" w:rsidRDefault="00D22126" w:rsidP="00D22126">
            <w:pPr>
              <w:pStyle w:val="tekst"/>
              <w:ind w:firstLine="0"/>
              <w:jc w:val="center"/>
              <w:rPr>
                <w:rFonts w:ascii="Segoe UI" w:hAnsi="Segoe UI" w:cs="Segoe UI"/>
                <w:sz w:val="16"/>
                <w:szCs w:val="16"/>
              </w:rPr>
            </w:pPr>
          </w:p>
        </w:tc>
        <w:tc>
          <w:tcPr>
            <w:tcW w:w="993" w:type="dxa"/>
            <w:vMerge/>
            <w:vAlign w:val="center"/>
          </w:tcPr>
          <w:p w14:paraId="14F3D659" w14:textId="77777777" w:rsidR="00D22126" w:rsidRPr="00F52826" w:rsidRDefault="00D22126" w:rsidP="00D22126">
            <w:pPr>
              <w:pStyle w:val="tekst"/>
              <w:ind w:firstLine="0"/>
              <w:jc w:val="center"/>
              <w:rPr>
                <w:rFonts w:ascii="Segoe UI" w:hAnsi="Segoe UI" w:cs="Segoe UI"/>
                <w:sz w:val="16"/>
                <w:szCs w:val="16"/>
              </w:rPr>
            </w:pPr>
          </w:p>
        </w:tc>
        <w:tc>
          <w:tcPr>
            <w:tcW w:w="580" w:type="dxa"/>
            <w:vMerge/>
            <w:vAlign w:val="center"/>
          </w:tcPr>
          <w:p w14:paraId="6972CA81" w14:textId="77777777" w:rsidR="00D22126" w:rsidRPr="00F52826" w:rsidRDefault="00D22126" w:rsidP="00D22126">
            <w:pPr>
              <w:pStyle w:val="tekst"/>
              <w:ind w:firstLine="0"/>
              <w:jc w:val="center"/>
              <w:rPr>
                <w:rFonts w:ascii="Segoe UI" w:hAnsi="Segoe UI" w:cs="Segoe UI"/>
                <w:sz w:val="16"/>
                <w:szCs w:val="16"/>
              </w:rPr>
            </w:pPr>
          </w:p>
        </w:tc>
        <w:tc>
          <w:tcPr>
            <w:tcW w:w="608" w:type="dxa"/>
            <w:vMerge/>
            <w:vAlign w:val="center"/>
          </w:tcPr>
          <w:p w14:paraId="73CF9D36" w14:textId="77777777" w:rsidR="00D22126" w:rsidRPr="00F52826" w:rsidRDefault="00D22126" w:rsidP="00D22126">
            <w:pPr>
              <w:pStyle w:val="tekst"/>
              <w:ind w:firstLine="0"/>
              <w:jc w:val="center"/>
              <w:rPr>
                <w:rFonts w:ascii="Segoe UI" w:hAnsi="Segoe UI" w:cs="Segoe UI"/>
                <w:sz w:val="16"/>
                <w:szCs w:val="16"/>
              </w:rPr>
            </w:pPr>
          </w:p>
        </w:tc>
        <w:tc>
          <w:tcPr>
            <w:tcW w:w="798" w:type="dxa"/>
            <w:vAlign w:val="center"/>
          </w:tcPr>
          <w:p w14:paraId="7ECF2576"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początek</w:t>
            </w:r>
          </w:p>
        </w:tc>
        <w:tc>
          <w:tcPr>
            <w:tcW w:w="762" w:type="dxa"/>
            <w:vAlign w:val="center"/>
          </w:tcPr>
          <w:p w14:paraId="6BDD2204"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koniec</w:t>
            </w:r>
          </w:p>
        </w:tc>
        <w:tc>
          <w:tcPr>
            <w:tcW w:w="875" w:type="dxa"/>
            <w:vAlign w:val="center"/>
          </w:tcPr>
          <w:p w14:paraId="1D6EE0ED"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początek</w:t>
            </w:r>
          </w:p>
        </w:tc>
        <w:tc>
          <w:tcPr>
            <w:tcW w:w="854" w:type="dxa"/>
            <w:vAlign w:val="center"/>
          </w:tcPr>
          <w:p w14:paraId="41B7A61C"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koniec</w:t>
            </w:r>
          </w:p>
        </w:tc>
        <w:tc>
          <w:tcPr>
            <w:tcW w:w="789" w:type="dxa"/>
            <w:vMerge/>
            <w:vAlign w:val="center"/>
          </w:tcPr>
          <w:p w14:paraId="3D6C5AFC" w14:textId="77777777" w:rsidR="00D22126" w:rsidRPr="00F52826" w:rsidRDefault="00D22126" w:rsidP="00D22126">
            <w:pPr>
              <w:pStyle w:val="tekst"/>
              <w:ind w:firstLine="0"/>
              <w:jc w:val="center"/>
              <w:rPr>
                <w:rFonts w:ascii="Segoe UI" w:hAnsi="Segoe UI" w:cs="Segoe UI"/>
                <w:sz w:val="16"/>
                <w:szCs w:val="16"/>
              </w:rPr>
            </w:pPr>
          </w:p>
        </w:tc>
        <w:tc>
          <w:tcPr>
            <w:tcW w:w="709" w:type="dxa"/>
            <w:vMerge/>
            <w:vAlign w:val="center"/>
          </w:tcPr>
          <w:p w14:paraId="00EB5516" w14:textId="77777777" w:rsidR="00D22126" w:rsidRPr="00F52826" w:rsidRDefault="00D22126" w:rsidP="00D22126">
            <w:pPr>
              <w:pStyle w:val="tekst"/>
              <w:ind w:firstLine="0"/>
              <w:jc w:val="center"/>
              <w:rPr>
                <w:rFonts w:ascii="Segoe UI" w:hAnsi="Segoe UI" w:cs="Segoe UI"/>
                <w:sz w:val="16"/>
                <w:szCs w:val="16"/>
              </w:rPr>
            </w:pPr>
          </w:p>
        </w:tc>
        <w:tc>
          <w:tcPr>
            <w:tcW w:w="688" w:type="dxa"/>
            <w:vAlign w:val="center"/>
          </w:tcPr>
          <w:p w14:paraId="5F2BD0CE"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techn</w:t>
            </w:r>
          </w:p>
        </w:tc>
        <w:tc>
          <w:tcPr>
            <w:tcW w:w="567" w:type="dxa"/>
            <w:vAlign w:val="center"/>
          </w:tcPr>
          <w:p w14:paraId="2EF6684C"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bezp</w:t>
            </w:r>
            <w:proofErr w:type="spellEnd"/>
          </w:p>
        </w:tc>
      </w:tr>
      <w:tr w:rsidR="00D22126" w:rsidRPr="00F52826" w14:paraId="4CBACE80" w14:textId="77777777" w:rsidTr="00D22126">
        <w:tc>
          <w:tcPr>
            <w:tcW w:w="993" w:type="dxa"/>
            <w:vMerge w:val="restart"/>
            <w:vAlign w:val="center"/>
          </w:tcPr>
          <w:p w14:paraId="6CB8AFC7" w14:textId="77777777" w:rsidR="00D22126" w:rsidRPr="00F52826" w:rsidRDefault="00D22126" w:rsidP="00D22126">
            <w:pPr>
              <w:pStyle w:val="Default"/>
              <w:jc w:val="center"/>
              <w:rPr>
                <w:rFonts w:ascii="Segoe UI" w:hAnsi="Segoe UI" w:cs="Segoe UI"/>
                <w:sz w:val="16"/>
                <w:szCs w:val="16"/>
              </w:rPr>
            </w:pPr>
            <w:r w:rsidRPr="00F52826">
              <w:rPr>
                <w:rFonts w:ascii="Segoe UI" w:hAnsi="Segoe UI" w:cs="Segoe UI"/>
                <w:sz w:val="16"/>
                <w:szCs w:val="16"/>
              </w:rPr>
              <w:t>RZGW Warszawa</w:t>
            </w:r>
          </w:p>
          <w:p w14:paraId="043C4DD2" w14:textId="77777777" w:rsidR="00D22126" w:rsidRPr="00F52826" w:rsidRDefault="00D22126" w:rsidP="00D22126">
            <w:pPr>
              <w:pStyle w:val="tekst"/>
              <w:ind w:firstLine="0"/>
              <w:jc w:val="center"/>
              <w:rPr>
                <w:rFonts w:ascii="Segoe UI" w:hAnsi="Segoe UI" w:cs="Segoe UI"/>
                <w:sz w:val="16"/>
                <w:szCs w:val="16"/>
              </w:rPr>
            </w:pPr>
          </w:p>
        </w:tc>
        <w:tc>
          <w:tcPr>
            <w:tcW w:w="993" w:type="dxa"/>
            <w:vMerge w:val="restart"/>
            <w:vAlign w:val="center"/>
          </w:tcPr>
          <w:p w14:paraId="188233C1" w14:textId="77777777" w:rsidR="00D22126" w:rsidRPr="00F52826" w:rsidRDefault="00D22126" w:rsidP="00D22126">
            <w:pPr>
              <w:pStyle w:val="Default"/>
              <w:jc w:val="center"/>
              <w:rPr>
                <w:rFonts w:ascii="Segoe UI" w:hAnsi="Segoe UI" w:cs="Segoe UI"/>
                <w:sz w:val="16"/>
                <w:szCs w:val="16"/>
              </w:rPr>
            </w:pPr>
            <w:r w:rsidRPr="00F52826">
              <w:rPr>
                <w:rFonts w:ascii="Segoe UI" w:hAnsi="Segoe UI" w:cs="Segoe UI"/>
                <w:sz w:val="16"/>
                <w:szCs w:val="16"/>
              </w:rPr>
              <w:t xml:space="preserve">Wał lewy rzeki Wisły </w:t>
            </w:r>
            <w:proofErr w:type="spellStart"/>
            <w:r w:rsidRPr="00F52826">
              <w:rPr>
                <w:rFonts w:ascii="Segoe UI" w:hAnsi="Segoe UI" w:cs="Segoe UI"/>
                <w:sz w:val="16"/>
                <w:szCs w:val="16"/>
              </w:rPr>
              <w:t>Podosowa-Góra</w:t>
            </w:r>
            <w:proofErr w:type="spellEnd"/>
            <w:r w:rsidRPr="00F52826">
              <w:rPr>
                <w:rFonts w:ascii="Segoe UI" w:hAnsi="Segoe UI" w:cs="Segoe UI"/>
                <w:sz w:val="16"/>
                <w:szCs w:val="16"/>
              </w:rPr>
              <w:t xml:space="preserve"> Kalwaria (Wał lewy rzeka Wisła Wał wiślany I)</w:t>
            </w:r>
          </w:p>
        </w:tc>
        <w:tc>
          <w:tcPr>
            <w:tcW w:w="580" w:type="dxa"/>
            <w:vMerge w:val="restart"/>
            <w:vAlign w:val="center"/>
          </w:tcPr>
          <w:p w14:paraId="56082B02"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II</w:t>
            </w:r>
          </w:p>
        </w:tc>
        <w:tc>
          <w:tcPr>
            <w:tcW w:w="608" w:type="dxa"/>
            <w:vMerge w:val="restart"/>
            <w:vAlign w:val="center"/>
          </w:tcPr>
          <w:p w14:paraId="1266D8E6"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lewy</w:t>
            </w:r>
          </w:p>
        </w:tc>
        <w:tc>
          <w:tcPr>
            <w:tcW w:w="798" w:type="dxa"/>
            <w:vAlign w:val="center"/>
          </w:tcPr>
          <w:p w14:paraId="0E9BBBFC"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0+000</w:t>
            </w:r>
          </w:p>
        </w:tc>
        <w:tc>
          <w:tcPr>
            <w:tcW w:w="762" w:type="dxa"/>
            <w:vAlign w:val="center"/>
          </w:tcPr>
          <w:p w14:paraId="07877084"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2+800</w:t>
            </w:r>
          </w:p>
        </w:tc>
        <w:tc>
          <w:tcPr>
            <w:tcW w:w="875" w:type="dxa"/>
            <w:vAlign w:val="center"/>
          </w:tcPr>
          <w:p w14:paraId="71F433BE"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464+300</w:t>
            </w:r>
          </w:p>
        </w:tc>
        <w:tc>
          <w:tcPr>
            <w:tcW w:w="854" w:type="dxa"/>
            <w:vAlign w:val="center"/>
          </w:tcPr>
          <w:p w14:paraId="4071FE47"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467+400</w:t>
            </w:r>
          </w:p>
        </w:tc>
        <w:tc>
          <w:tcPr>
            <w:tcW w:w="789" w:type="dxa"/>
            <w:vAlign w:val="center"/>
          </w:tcPr>
          <w:p w14:paraId="7034C62D"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2.800</w:t>
            </w:r>
          </w:p>
        </w:tc>
        <w:tc>
          <w:tcPr>
            <w:tcW w:w="709" w:type="dxa"/>
            <w:vAlign w:val="center"/>
          </w:tcPr>
          <w:p w14:paraId="33A3AB21"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2016</w:t>
            </w:r>
          </w:p>
        </w:tc>
        <w:tc>
          <w:tcPr>
            <w:tcW w:w="688" w:type="dxa"/>
            <w:vAlign w:val="center"/>
          </w:tcPr>
          <w:p w14:paraId="28E8D15A"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dst</w:t>
            </w:r>
            <w:proofErr w:type="spellEnd"/>
          </w:p>
        </w:tc>
        <w:tc>
          <w:tcPr>
            <w:tcW w:w="567" w:type="dxa"/>
            <w:vAlign w:val="center"/>
          </w:tcPr>
          <w:p w14:paraId="06B444A9"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nzbu</w:t>
            </w:r>
            <w:proofErr w:type="spellEnd"/>
          </w:p>
        </w:tc>
      </w:tr>
      <w:tr w:rsidR="00D22126" w:rsidRPr="00F52826" w14:paraId="3830AB88" w14:textId="77777777" w:rsidTr="00D22126">
        <w:tc>
          <w:tcPr>
            <w:tcW w:w="993" w:type="dxa"/>
            <w:vMerge/>
            <w:vAlign w:val="center"/>
          </w:tcPr>
          <w:p w14:paraId="3590ECCD" w14:textId="77777777" w:rsidR="00D22126" w:rsidRPr="00F52826" w:rsidRDefault="00D22126" w:rsidP="00D22126">
            <w:pPr>
              <w:pStyle w:val="tekst"/>
              <w:ind w:firstLine="0"/>
              <w:jc w:val="center"/>
              <w:rPr>
                <w:rFonts w:ascii="Segoe UI" w:hAnsi="Segoe UI" w:cs="Segoe UI"/>
                <w:sz w:val="16"/>
                <w:szCs w:val="16"/>
              </w:rPr>
            </w:pPr>
          </w:p>
        </w:tc>
        <w:tc>
          <w:tcPr>
            <w:tcW w:w="993" w:type="dxa"/>
            <w:vMerge/>
            <w:vAlign w:val="center"/>
          </w:tcPr>
          <w:p w14:paraId="13D94852" w14:textId="77777777" w:rsidR="00D22126" w:rsidRPr="00F52826" w:rsidRDefault="00D22126" w:rsidP="00D22126">
            <w:pPr>
              <w:pStyle w:val="tekst"/>
              <w:ind w:firstLine="0"/>
              <w:jc w:val="center"/>
              <w:rPr>
                <w:rFonts w:ascii="Segoe UI" w:hAnsi="Segoe UI" w:cs="Segoe UI"/>
                <w:sz w:val="16"/>
                <w:szCs w:val="16"/>
              </w:rPr>
            </w:pPr>
          </w:p>
        </w:tc>
        <w:tc>
          <w:tcPr>
            <w:tcW w:w="580" w:type="dxa"/>
            <w:vMerge/>
            <w:vAlign w:val="center"/>
          </w:tcPr>
          <w:p w14:paraId="11B82F15" w14:textId="77777777" w:rsidR="00D22126" w:rsidRPr="00F52826" w:rsidRDefault="00D22126" w:rsidP="00D22126">
            <w:pPr>
              <w:pStyle w:val="tekst"/>
              <w:ind w:firstLine="0"/>
              <w:jc w:val="center"/>
              <w:rPr>
                <w:rFonts w:ascii="Segoe UI" w:hAnsi="Segoe UI" w:cs="Segoe UI"/>
                <w:sz w:val="16"/>
                <w:szCs w:val="16"/>
              </w:rPr>
            </w:pPr>
          </w:p>
        </w:tc>
        <w:tc>
          <w:tcPr>
            <w:tcW w:w="608" w:type="dxa"/>
            <w:vMerge/>
            <w:vAlign w:val="center"/>
          </w:tcPr>
          <w:p w14:paraId="61F3026E" w14:textId="77777777" w:rsidR="00D22126" w:rsidRPr="00F52826" w:rsidRDefault="00D22126" w:rsidP="00D22126">
            <w:pPr>
              <w:pStyle w:val="tekst"/>
              <w:ind w:firstLine="0"/>
              <w:jc w:val="center"/>
              <w:rPr>
                <w:rFonts w:ascii="Segoe UI" w:hAnsi="Segoe UI" w:cs="Segoe UI"/>
                <w:sz w:val="16"/>
                <w:szCs w:val="16"/>
              </w:rPr>
            </w:pPr>
          </w:p>
        </w:tc>
        <w:tc>
          <w:tcPr>
            <w:tcW w:w="798" w:type="dxa"/>
            <w:vAlign w:val="center"/>
          </w:tcPr>
          <w:p w14:paraId="42B132F1"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2+800</w:t>
            </w:r>
          </w:p>
        </w:tc>
        <w:tc>
          <w:tcPr>
            <w:tcW w:w="762" w:type="dxa"/>
            <w:vAlign w:val="center"/>
          </w:tcPr>
          <w:p w14:paraId="22FC207E"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5+600</w:t>
            </w:r>
          </w:p>
        </w:tc>
        <w:tc>
          <w:tcPr>
            <w:tcW w:w="875" w:type="dxa"/>
            <w:vAlign w:val="center"/>
          </w:tcPr>
          <w:p w14:paraId="3D774C8D"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467+400</w:t>
            </w:r>
          </w:p>
        </w:tc>
        <w:tc>
          <w:tcPr>
            <w:tcW w:w="854" w:type="dxa"/>
            <w:vAlign w:val="center"/>
          </w:tcPr>
          <w:p w14:paraId="24C0A1B4"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470+400</w:t>
            </w:r>
          </w:p>
        </w:tc>
        <w:tc>
          <w:tcPr>
            <w:tcW w:w="789" w:type="dxa"/>
            <w:vAlign w:val="center"/>
          </w:tcPr>
          <w:p w14:paraId="0D084020"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2.800</w:t>
            </w:r>
          </w:p>
        </w:tc>
        <w:tc>
          <w:tcPr>
            <w:tcW w:w="709" w:type="dxa"/>
            <w:vAlign w:val="center"/>
          </w:tcPr>
          <w:p w14:paraId="1090B4EA"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2015</w:t>
            </w:r>
          </w:p>
        </w:tc>
        <w:tc>
          <w:tcPr>
            <w:tcW w:w="688" w:type="dxa"/>
            <w:vAlign w:val="center"/>
          </w:tcPr>
          <w:p w14:paraId="1A792BB5"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db</w:t>
            </w:r>
            <w:proofErr w:type="spellEnd"/>
          </w:p>
        </w:tc>
        <w:tc>
          <w:tcPr>
            <w:tcW w:w="567" w:type="dxa"/>
            <w:vAlign w:val="center"/>
          </w:tcPr>
          <w:p w14:paraId="358E8929"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nzb</w:t>
            </w:r>
            <w:proofErr w:type="spellEnd"/>
          </w:p>
        </w:tc>
      </w:tr>
      <w:tr w:rsidR="00D22126" w:rsidRPr="00F52826" w14:paraId="5DD0DD9A" w14:textId="77777777" w:rsidTr="00D22126">
        <w:tc>
          <w:tcPr>
            <w:tcW w:w="993" w:type="dxa"/>
            <w:vMerge/>
            <w:vAlign w:val="center"/>
          </w:tcPr>
          <w:p w14:paraId="3E315EBE" w14:textId="77777777" w:rsidR="00D22126" w:rsidRPr="00F52826" w:rsidRDefault="00D22126" w:rsidP="00D22126">
            <w:pPr>
              <w:pStyle w:val="tekst"/>
              <w:ind w:firstLine="0"/>
              <w:jc w:val="center"/>
              <w:rPr>
                <w:rFonts w:ascii="Segoe UI" w:hAnsi="Segoe UI" w:cs="Segoe UI"/>
                <w:sz w:val="16"/>
                <w:szCs w:val="16"/>
              </w:rPr>
            </w:pPr>
          </w:p>
        </w:tc>
        <w:tc>
          <w:tcPr>
            <w:tcW w:w="993" w:type="dxa"/>
            <w:vMerge/>
            <w:vAlign w:val="center"/>
          </w:tcPr>
          <w:p w14:paraId="070C6CCE" w14:textId="77777777" w:rsidR="00D22126" w:rsidRPr="00F52826" w:rsidRDefault="00D22126" w:rsidP="00D22126">
            <w:pPr>
              <w:pStyle w:val="tekst"/>
              <w:ind w:firstLine="0"/>
              <w:jc w:val="center"/>
              <w:rPr>
                <w:rFonts w:ascii="Segoe UI" w:hAnsi="Segoe UI" w:cs="Segoe UI"/>
                <w:sz w:val="16"/>
                <w:szCs w:val="16"/>
              </w:rPr>
            </w:pPr>
          </w:p>
        </w:tc>
        <w:tc>
          <w:tcPr>
            <w:tcW w:w="580" w:type="dxa"/>
            <w:vMerge/>
            <w:vAlign w:val="center"/>
          </w:tcPr>
          <w:p w14:paraId="02B6BCC8" w14:textId="77777777" w:rsidR="00D22126" w:rsidRPr="00F52826" w:rsidRDefault="00D22126" w:rsidP="00D22126">
            <w:pPr>
              <w:pStyle w:val="tekst"/>
              <w:ind w:firstLine="0"/>
              <w:jc w:val="center"/>
              <w:rPr>
                <w:rFonts w:ascii="Segoe UI" w:hAnsi="Segoe UI" w:cs="Segoe UI"/>
                <w:sz w:val="16"/>
                <w:szCs w:val="16"/>
              </w:rPr>
            </w:pPr>
          </w:p>
        </w:tc>
        <w:tc>
          <w:tcPr>
            <w:tcW w:w="608" w:type="dxa"/>
            <w:vMerge/>
            <w:vAlign w:val="center"/>
          </w:tcPr>
          <w:p w14:paraId="377502FF" w14:textId="77777777" w:rsidR="00D22126" w:rsidRPr="00F52826" w:rsidRDefault="00D22126" w:rsidP="00D22126">
            <w:pPr>
              <w:pStyle w:val="tekst"/>
              <w:ind w:firstLine="0"/>
              <w:jc w:val="center"/>
              <w:rPr>
                <w:rFonts w:ascii="Segoe UI" w:hAnsi="Segoe UI" w:cs="Segoe UI"/>
                <w:sz w:val="16"/>
                <w:szCs w:val="16"/>
              </w:rPr>
            </w:pPr>
          </w:p>
        </w:tc>
        <w:tc>
          <w:tcPr>
            <w:tcW w:w="798" w:type="dxa"/>
            <w:vAlign w:val="center"/>
          </w:tcPr>
          <w:p w14:paraId="1F00CF47"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5+600</w:t>
            </w:r>
          </w:p>
        </w:tc>
        <w:tc>
          <w:tcPr>
            <w:tcW w:w="762" w:type="dxa"/>
            <w:vAlign w:val="center"/>
          </w:tcPr>
          <w:p w14:paraId="7D1C8AB7"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10+300</w:t>
            </w:r>
          </w:p>
        </w:tc>
        <w:tc>
          <w:tcPr>
            <w:tcW w:w="875" w:type="dxa"/>
            <w:vAlign w:val="center"/>
          </w:tcPr>
          <w:p w14:paraId="4B0289F6"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470+400</w:t>
            </w:r>
          </w:p>
        </w:tc>
        <w:tc>
          <w:tcPr>
            <w:tcW w:w="854" w:type="dxa"/>
            <w:vAlign w:val="center"/>
          </w:tcPr>
          <w:p w14:paraId="3B738965"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476+000</w:t>
            </w:r>
          </w:p>
        </w:tc>
        <w:tc>
          <w:tcPr>
            <w:tcW w:w="789" w:type="dxa"/>
            <w:vAlign w:val="center"/>
          </w:tcPr>
          <w:p w14:paraId="5A6AB82A"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4.700</w:t>
            </w:r>
          </w:p>
        </w:tc>
        <w:tc>
          <w:tcPr>
            <w:tcW w:w="709" w:type="dxa"/>
            <w:vAlign w:val="center"/>
          </w:tcPr>
          <w:p w14:paraId="4B28003E"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2016</w:t>
            </w:r>
          </w:p>
        </w:tc>
        <w:tc>
          <w:tcPr>
            <w:tcW w:w="688" w:type="dxa"/>
            <w:vAlign w:val="center"/>
          </w:tcPr>
          <w:p w14:paraId="589E3452"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dst</w:t>
            </w:r>
            <w:proofErr w:type="spellEnd"/>
          </w:p>
        </w:tc>
        <w:tc>
          <w:tcPr>
            <w:tcW w:w="567" w:type="dxa"/>
            <w:vAlign w:val="center"/>
          </w:tcPr>
          <w:p w14:paraId="484A19E9"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nzbu</w:t>
            </w:r>
            <w:proofErr w:type="spellEnd"/>
          </w:p>
        </w:tc>
      </w:tr>
      <w:tr w:rsidR="00D22126" w:rsidRPr="00F52826" w14:paraId="6A468548" w14:textId="77777777" w:rsidTr="00D22126">
        <w:tc>
          <w:tcPr>
            <w:tcW w:w="993" w:type="dxa"/>
            <w:vMerge/>
            <w:vAlign w:val="center"/>
          </w:tcPr>
          <w:p w14:paraId="30D2549B" w14:textId="77777777" w:rsidR="00D22126" w:rsidRPr="00F52826" w:rsidRDefault="00D22126" w:rsidP="00D22126">
            <w:pPr>
              <w:pStyle w:val="tekst"/>
              <w:ind w:firstLine="0"/>
              <w:jc w:val="center"/>
              <w:rPr>
                <w:rFonts w:ascii="Segoe UI" w:hAnsi="Segoe UI" w:cs="Segoe UI"/>
                <w:sz w:val="16"/>
                <w:szCs w:val="16"/>
              </w:rPr>
            </w:pPr>
          </w:p>
        </w:tc>
        <w:tc>
          <w:tcPr>
            <w:tcW w:w="993" w:type="dxa"/>
            <w:vMerge/>
            <w:vAlign w:val="center"/>
          </w:tcPr>
          <w:p w14:paraId="10049B39" w14:textId="77777777" w:rsidR="00D22126" w:rsidRPr="00F52826" w:rsidRDefault="00D22126" w:rsidP="00D22126">
            <w:pPr>
              <w:pStyle w:val="tekst"/>
              <w:ind w:firstLine="0"/>
              <w:jc w:val="center"/>
              <w:rPr>
                <w:rFonts w:ascii="Segoe UI" w:hAnsi="Segoe UI" w:cs="Segoe UI"/>
                <w:sz w:val="16"/>
                <w:szCs w:val="16"/>
              </w:rPr>
            </w:pPr>
          </w:p>
        </w:tc>
        <w:tc>
          <w:tcPr>
            <w:tcW w:w="580" w:type="dxa"/>
            <w:vMerge/>
            <w:vAlign w:val="center"/>
          </w:tcPr>
          <w:p w14:paraId="1BC3962D" w14:textId="77777777" w:rsidR="00D22126" w:rsidRPr="00F52826" w:rsidRDefault="00D22126" w:rsidP="00D22126">
            <w:pPr>
              <w:pStyle w:val="tekst"/>
              <w:ind w:firstLine="0"/>
              <w:jc w:val="center"/>
              <w:rPr>
                <w:rFonts w:ascii="Segoe UI" w:hAnsi="Segoe UI" w:cs="Segoe UI"/>
                <w:sz w:val="16"/>
                <w:szCs w:val="16"/>
              </w:rPr>
            </w:pPr>
          </w:p>
        </w:tc>
        <w:tc>
          <w:tcPr>
            <w:tcW w:w="608" w:type="dxa"/>
            <w:vMerge/>
            <w:vAlign w:val="center"/>
          </w:tcPr>
          <w:p w14:paraId="3965063A" w14:textId="77777777" w:rsidR="00D22126" w:rsidRPr="00F52826" w:rsidRDefault="00D22126" w:rsidP="00D22126">
            <w:pPr>
              <w:pStyle w:val="tekst"/>
              <w:ind w:firstLine="0"/>
              <w:jc w:val="center"/>
              <w:rPr>
                <w:rFonts w:ascii="Segoe UI" w:hAnsi="Segoe UI" w:cs="Segoe UI"/>
                <w:sz w:val="16"/>
                <w:szCs w:val="16"/>
              </w:rPr>
            </w:pPr>
          </w:p>
        </w:tc>
        <w:tc>
          <w:tcPr>
            <w:tcW w:w="798" w:type="dxa"/>
            <w:vAlign w:val="center"/>
          </w:tcPr>
          <w:p w14:paraId="73ACBCA7"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12+300</w:t>
            </w:r>
          </w:p>
        </w:tc>
        <w:tc>
          <w:tcPr>
            <w:tcW w:w="762" w:type="dxa"/>
            <w:vAlign w:val="center"/>
          </w:tcPr>
          <w:p w14:paraId="44CE4DDA"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18+300</w:t>
            </w:r>
          </w:p>
        </w:tc>
        <w:tc>
          <w:tcPr>
            <w:tcW w:w="875" w:type="dxa"/>
            <w:vAlign w:val="center"/>
          </w:tcPr>
          <w:p w14:paraId="398D6F59"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477+200</w:t>
            </w:r>
          </w:p>
        </w:tc>
        <w:tc>
          <w:tcPr>
            <w:tcW w:w="854" w:type="dxa"/>
            <w:vAlign w:val="center"/>
          </w:tcPr>
          <w:p w14:paraId="01F58A4B"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494+650</w:t>
            </w:r>
          </w:p>
        </w:tc>
        <w:tc>
          <w:tcPr>
            <w:tcW w:w="789" w:type="dxa"/>
            <w:vAlign w:val="center"/>
          </w:tcPr>
          <w:p w14:paraId="43C7145F"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6.000</w:t>
            </w:r>
          </w:p>
        </w:tc>
        <w:tc>
          <w:tcPr>
            <w:tcW w:w="709" w:type="dxa"/>
            <w:vAlign w:val="center"/>
          </w:tcPr>
          <w:p w14:paraId="47655209"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2016</w:t>
            </w:r>
          </w:p>
        </w:tc>
        <w:tc>
          <w:tcPr>
            <w:tcW w:w="688" w:type="dxa"/>
            <w:vAlign w:val="center"/>
          </w:tcPr>
          <w:p w14:paraId="150905BA"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dst</w:t>
            </w:r>
            <w:proofErr w:type="spellEnd"/>
          </w:p>
        </w:tc>
        <w:tc>
          <w:tcPr>
            <w:tcW w:w="567" w:type="dxa"/>
            <w:vAlign w:val="center"/>
          </w:tcPr>
          <w:p w14:paraId="162D7DF9"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nzbu</w:t>
            </w:r>
            <w:proofErr w:type="spellEnd"/>
          </w:p>
        </w:tc>
      </w:tr>
      <w:tr w:rsidR="00D22126" w:rsidRPr="00F52826" w14:paraId="77E016D3" w14:textId="77777777" w:rsidTr="00D22126">
        <w:tc>
          <w:tcPr>
            <w:tcW w:w="993" w:type="dxa"/>
            <w:vMerge/>
            <w:vAlign w:val="center"/>
          </w:tcPr>
          <w:p w14:paraId="2E741477" w14:textId="77777777" w:rsidR="00D22126" w:rsidRPr="00F52826" w:rsidRDefault="00D22126" w:rsidP="00D22126">
            <w:pPr>
              <w:pStyle w:val="tekst"/>
              <w:ind w:firstLine="0"/>
              <w:jc w:val="center"/>
              <w:rPr>
                <w:rFonts w:ascii="Segoe UI" w:hAnsi="Segoe UI" w:cs="Segoe UI"/>
                <w:sz w:val="16"/>
                <w:szCs w:val="16"/>
              </w:rPr>
            </w:pPr>
          </w:p>
        </w:tc>
        <w:tc>
          <w:tcPr>
            <w:tcW w:w="993" w:type="dxa"/>
            <w:vMerge/>
            <w:vAlign w:val="center"/>
          </w:tcPr>
          <w:p w14:paraId="3641F5FE" w14:textId="77777777" w:rsidR="00D22126" w:rsidRPr="00F52826" w:rsidRDefault="00D22126" w:rsidP="00D22126">
            <w:pPr>
              <w:pStyle w:val="tekst"/>
              <w:ind w:firstLine="0"/>
              <w:jc w:val="center"/>
              <w:rPr>
                <w:rFonts w:ascii="Segoe UI" w:hAnsi="Segoe UI" w:cs="Segoe UI"/>
                <w:sz w:val="16"/>
                <w:szCs w:val="16"/>
              </w:rPr>
            </w:pPr>
          </w:p>
        </w:tc>
        <w:tc>
          <w:tcPr>
            <w:tcW w:w="580" w:type="dxa"/>
            <w:vMerge/>
            <w:vAlign w:val="center"/>
          </w:tcPr>
          <w:p w14:paraId="1B86E62B" w14:textId="77777777" w:rsidR="00D22126" w:rsidRPr="00F52826" w:rsidRDefault="00D22126" w:rsidP="00D22126">
            <w:pPr>
              <w:pStyle w:val="tekst"/>
              <w:ind w:firstLine="0"/>
              <w:jc w:val="center"/>
              <w:rPr>
                <w:rFonts w:ascii="Segoe UI" w:hAnsi="Segoe UI" w:cs="Segoe UI"/>
                <w:sz w:val="16"/>
                <w:szCs w:val="16"/>
              </w:rPr>
            </w:pPr>
          </w:p>
        </w:tc>
        <w:tc>
          <w:tcPr>
            <w:tcW w:w="608" w:type="dxa"/>
            <w:vMerge/>
            <w:vAlign w:val="center"/>
          </w:tcPr>
          <w:p w14:paraId="2138D1BF" w14:textId="77777777" w:rsidR="00D22126" w:rsidRPr="00F52826" w:rsidRDefault="00D22126" w:rsidP="00D22126">
            <w:pPr>
              <w:pStyle w:val="tekst"/>
              <w:ind w:firstLine="0"/>
              <w:jc w:val="center"/>
              <w:rPr>
                <w:rFonts w:ascii="Segoe UI" w:hAnsi="Segoe UI" w:cs="Segoe UI"/>
                <w:sz w:val="16"/>
                <w:szCs w:val="16"/>
              </w:rPr>
            </w:pPr>
          </w:p>
        </w:tc>
        <w:tc>
          <w:tcPr>
            <w:tcW w:w="798" w:type="dxa"/>
            <w:vAlign w:val="center"/>
          </w:tcPr>
          <w:p w14:paraId="1BD342DD"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18+300</w:t>
            </w:r>
          </w:p>
        </w:tc>
        <w:tc>
          <w:tcPr>
            <w:tcW w:w="762" w:type="dxa"/>
            <w:vAlign w:val="center"/>
          </w:tcPr>
          <w:p w14:paraId="12B8CDC9"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27+860</w:t>
            </w:r>
          </w:p>
        </w:tc>
        <w:tc>
          <w:tcPr>
            <w:tcW w:w="875" w:type="dxa"/>
            <w:vAlign w:val="center"/>
          </w:tcPr>
          <w:p w14:paraId="56BB6605"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477+200</w:t>
            </w:r>
          </w:p>
        </w:tc>
        <w:tc>
          <w:tcPr>
            <w:tcW w:w="854" w:type="dxa"/>
            <w:vAlign w:val="center"/>
          </w:tcPr>
          <w:p w14:paraId="6E45AB06"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494+650</w:t>
            </w:r>
          </w:p>
        </w:tc>
        <w:tc>
          <w:tcPr>
            <w:tcW w:w="789" w:type="dxa"/>
            <w:vAlign w:val="center"/>
          </w:tcPr>
          <w:p w14:paraId="01BF03E3"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9.560</w:t>
            </w:r>
          </w:p>
        </w:tc>
        <w:tc>
          <w:tcPr>
            <w:tcW w:w="709" w:type="dxa"/>
            <w:vAlign w:val="center"/>
          </w:tcPr>
          <w:p w14:paraId="1804D4F0" w14:textId="77777777" w:rsidR="00D22126" w:rsidRPr="00F52826" w:rsidRDefault="00D22126" w:rsidP="00D22126">
            <w:pPr>
              <w:pStyle w:val="tekst"/>
              <w:ind w:firstLine="0"/>
              <w:jc w:val="center"/>
              <w:rPr>
                <w:rFonts w:ascii="Segoe UI" w:hAnsi="Segoe UI" w:cs="Segoe UI"/>
                <w:sz w:val="16"/>
                <w:szCs w:val="16"/>
              </w:rPr>
            </w:pPr>
            <w:r w:rsidRPr="00F52826">
              <w:rPr>
                <w:rFonts w:ascii="Segoe UI" w:hAnsi="Segoe UI" w:cs="Segoe UI"/>
                <w:sz w:val="16"/>
                <w:szCs w:val="16"/>
              </w:rPr>
              <w:t>2016</w:t>
            </w:r>
          </w:p>
        </w:tc>
        <w:tc>
          <w:tcPr>
            <w:tcW w:w="688" w:type="dxa"/>
            <w:vAlign w:val="center"/>
          </w:tcPr>
          <w:p w14:paraId="0C69BAE2"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dst</w:t>
            </w:r>
            <w:proofErr w:type="spellEnd"/>
          </w:p>
        </w:tc>
        <w:tc>
          <w:tcPr>
            <w:tcW w:w="567" w:type="dxa"/>
            <w:vAlign w:val="center"/>
          </w:tcPr>
          <w:p w14:paraId="4F33235A" w14:textId="77777777" w:rsidR="00D22126" w:rsidRPr="00F52826" w:rsidRDefault="00D22126" w:rsidP="00D22126">
            <w:pPr>
              <w:pStyle w:val="tekst"/>
              <w:ind w:firstLine="0"/>
              <w:jc w:val="center"/>
              <w:rPr>
                <w:rFonts w:ascii="Segoe UI" w:hAnsi="Segoe UI" w:cs="Segoe UI"/>
                <w:sz w:val="16"/>
                <w:szCs w:val="16"/>
              </w:rPr>
            </w:pPr>
            <w:proofErr w:type="spellStart"/>
            <w:r w:rsidRPr="00F52826">
              <w:rPr>
                <w:rFonts w:ascii="Segoe UI" w:hAnsi="Segoe UI" w:cs="Segoe UI"/>
                <w:sz w:val="16"/>
                <w:szCs w:val="16"/>
              </w:rPr>
              <w:t>nzbu</w:t>
            </w:r>
            <w:proofErr w:type="spellEnd"/>
          </w:p>
        </w:tc>
      </w:tr>
    </w:tbl>
    <w:p w14:paraId="6AD88267" w14:textId="77777777" w:rsidR="00D22126" w:rsidRPr="00F52826" w:rsidRDefault="00D22126" w:rsidP="00D22126">
      <w:pPr>
        <w:pStyle w:val="tekst"/>
        <w:spacing w:before="60" w:after="0"/>
        <w:ind w:firstLine="0"/>
        <w:rPr>
          <w:rFonts w:ascii="Segoe UI" w:hAnsi="Segoe UI" w:cs="Segoe UI"/>
          <w:sz w:val="16"/>
          <w:szCs w:val="16"/>
        </w:rPr>
      </w:pPr>
    </w:p>
    <w:p w14:paraId="0F0F9D09" w14:textId="77777777" w:rsidR="00D22126" w:rsidRPr="00F52826" w:rsidRDefault="00D22126" w:rsidP="00D22126">
      <w:pPr>
        <w:pStyle w:val="tekst"/>
        <w:spacing w:before="60" w:after="0"/>
        <w:ind w:firstLine="0"/>
        <w:rPr>
          <w:rFonts w:ascii="Segoe UI" w:hAnsi="Segoe UI" w:cs="Segoe UI"/>
          <w:sz w:val="16"/>
          <w:szCs w:val="16"/>
        </w:rPr>
      </w:pPr>
      <w:r w:rsidRPr="00F52826">
        <w:rPr>
          <w:rFonts w:ascii="Segoe UI" w:hAnsi="Segoe UI" w:cs="Segoe UI"/>
          <w:sz w:val="16"/>
          <w:szCs w:val="16"/>
        </w:rPr>
        <w:t>gdzie:</w:t>
      </w:r>
      <w:r w:rsidR="0058778E" w:rsidRPr="00F52826">
        <w:rPr>
          <w:rFonts w:ascii="Segoe UI" w:hAnsi="Segoe UI" w:cs="Segoe UI"/>
          <w:sz w:val="16"/>
          <w:szCs w:val="16"/>
        </w:rPr>
        <w:t xml:space="preserve"> </w:t>
      </w:r>
      <w:r w:rsidR="00CC26A0" w:rsidRPr="00F52826">
        <w:rPr>
          <w:rFonts w:ascii="Segoe UI" w:hAnsi="Segoe UI" w:cs="Segoe UI"/>
          <w:sz w:val="16"/>
          <w:szCs w:val="16"/>
        </w:rPr>
        <w:tab/>
      </w:r>
      <w:r w:rsidRPr="00F52826">
        <w:rPr>
          <w:rFonts w:ascii="Segoe UI" w:hAnsi="Segoe UI" w:cs="Segoe UI"/>
          <w:sz w:val="16"/>
          <w:szCs w:val="16"/>
        </w:rPr>
        <w:t>stan techniczny</w:t>
      </w:r>
      <w:r w:rsidR="0058778E" w:rsidRPr="00F52826">
        <w:rPr>
          <w:rFonts w:ascii="Segoe UI" w:hAnsi="Segoe UI" w:cs="Segoe UI"/>
          <w:sz w:val="16"/>
          <w:szCs w:val="16"/>
        </w:rPr>
        <w:t xml:space="preserve"> </w:t>
      </w:r>
      <w:r w:rsidRPr="00F52826">
        <w:rPr>
          <w:rFonts w:ascii="Segoe UI" w:hAnsi="Segoe UI" w:cs="Segoe UI"/>
          <w:sz w:val="16"/>
          <w:szCs w:val="16"/>
        </w:rPr>
        <w:tab/>
      </w:r>
      <w:r w:rsidR="00CC26A0" w:rsidRPr="00F52826">
        <w:rPr>
          <w:rFonts w:ascii="Segoe UI" w:hAnsi="Segoe UI" w:cs="Segoe UI"/>
          <w:sz w:val="16"/>
          <w:szCs w:val="16"/>
        </w:rPr>
        <w:tab/>
      </w:r>
      <w:proofErr w:type="spellStart"/>
      <w:r w:rsidRPr="00F52826">
        <w:rPr>
          <w:rFonts w:ascii="Segoe UI" w:hAnsi="Segoe UI" w:cs="Segoe UI"/>
          <w:sz w:val="16"/>
          <w:szCs w:val="16"/>
        </w:rPr>
        <w:t>dst</w:t>
      </w:r>
      <w:proofErr w:type="spellEnd"/>
      <w:r w:rsidRPr="00F52826">
        <w:rPr>
          <w:rFonts w:ascii="Segoe UI" w:hAnsi="Segoe UI" w:cs="Segoe UI"/>
          <w:sz w:val="16"/>
          <w:szCs w:val="16"/>
        </w:rPr>
        <w:t xml:space="preserve"> (dostateczny), </w:t>
      </w:r>
    </w:p>
    <w:p w14:paraId="6508203C" w14:textId="77777777" w:rsidR="00D22126" w:rsidRPr="00F52826" w:rsidRDefault="00D22126" w:rsidP="00D22126">
      <w:pPr>
        <w:pStyle w:val="tekst"/>
        <w:spacing w:before="0" w:after="0"/>
        <w:ind w:left="2127" w:firstLine="709"/>
        <w:rPr>
          <w:rFonts w:ascii="Segoe UI" w:hAnsi="Segoe UI" w:cs="Segoe UI"/>
          <w:sz w:val="16"/>
          <w:szCs w:val="16"/>
        </w:rPr>
      </w:pPr>
      <w:proofErr w:type="spellStart"/>
      <w:r w:rsidRPr="00F52826">
        <w:rPr>
          <w:rFonts w:ascii="Segoe UI" w:hAnsi="Segoe UI" w:cs="Segoe UI"/>
          <w:sz w:val="16"/>
          <w:szCs w:val="16"/>
        </w:rPr>
        <w:t>db</w:t>
      </w:r>
      <w:proofErr w:type="spellEnd"/>
      <w:r w:rsidRPr="00F52826">
        <w:rPr>
          <w:rFonts w:ascii="Segoe UI" w:hAnsi="Segoe UI" w:cs="Segoe UI"/>
          <w:sz w:val="16"/>
          <w:szCs w:val="16"/>
        </w:rPr>
        <w:t xml:space="preserve"> (dobry)</w:t>
      </w:r>
    </w:p>
    <w:p w14:paraId="03C97FF5" w14:textId="77777777" w:rsidR="00D22126" w:rsidRPr="00F52826" w:rsidRDefault="00D22126" w:rsidP="00D22126">
      <w:pPr>
        <w:pStyle w:val="tekst"/>
        <w:spacing w:before="0" w:after="0"/>
        <w:ind w:firstLine="709"/>
        <w:jc w:val="left"/>
        <w:rPr>
          <w:rFonts w:ascii="Segoe UI" w:hAnsi="Segoe UI" w:cs="Segoe UI"/>
          <w:sz w:val="16"/>
          <w:szCs w:val="16"/>
        </w:rPr>
      </w:pPr>
      <w:r w:rsidRPr="00F52826">
        <w:rPr>
          <w:rFonts w:ascii="Segoe UI" w:hAnsi="Segoe UI" w:cs="Segoe UI"/>
          <w:sz w:val="16"/>
          <w:szCs w:val="16"/>
        </w:rPr>
        <w:t>stan bezpieczeństwa</w:t>
      </w:r>
      <w:r w:rsidR="0058778E" w:rsidRPr="00F52826">
        <w:rPr>
          <w:rFonts w:ascii="Segoe UI" w:hAnsi="Segoe UI" w:cs="Segoe UI"/>
          <w:sz w:val="16"/>
          <w:szCs w:val="16"/>
        </w:rPr>
        <w:t xml:space="preserve"> </w:t>
      </w:r>
      <w:r w:rsidRPr="00F52826">
        <w:rPr>
          <w:rFonts w:ascii="Segoe UI" w:hAnsi="Segoe UI" w:cs="Segoe UI"/>
          <w:sz w:val="16"/>
          <w:szCs w:val="16"/>
        </w:rPr>
        <w:tab/>
      </w:r>
      <w:proofErr w:type="spellStart"/>
      <w:r w:rsidRPr="00F52826">
        <w:rPr>
          <w:rFonts w:ascii="Segoe UI" w:hAnsi="Segoe UI" w:cs="Segoe UI"/>
          <w:sz w:val="16"/>
          <w:szCs w:val="16"/>
        </w:rPr>
        <w:t>nzb</w:t>
      </w:r>
      <w:proofErr w:type="spellEnd"/>
      <w:r w:rsidRPr="00F52826">
        <w:rPr>
          <w:rFonts w:ascii="Segoe UI" w:hAnsi="Segoe UI" w:cs="Segoe UI"/>
          <w:sz w:val="16"/>
          <w:szCs w:val="16"/>
        </w:rPr>
        <w:t xml:space="preserve"> (niezagrażający bezpieczeństwu), </w:t>
      </w:r>
    </w:p>
    <w:p w14:paraId="643E8B88" w14:textId="77777777" w:rsidR="00D22126" w:rsidRPr="00F52826" w:rsidRDefault="00D22126" w:rsidP="00D22126">
      <w:pPr>
        <w:pStyle w:val="tekst"/>
        <w:spacing w:before="0" w:after="0"/>
        <w:ind w:left="1985"/>
        <w:jc w:val="left"/>
        <w:rPr>
          <w:rFonts w:ascii="Segoe UI" w:hAnsi="Segoe UI" w:cs="Segoe UI"/>
          <w:sz w:val="16"/>
          <w:szCs w:val="16"/>
        </w:rPr>
      </w:pPr>
      <w:proofErr w:type="spellStart"/>
      <w:r w:rsidRPr="00F52826">
        <w:rPr>
          <w:rFonts w:ascii="Segoe UI" w:hAnsi="Segoe UI" w:cs="Segoe UI"/>
          <w:sz w:val="16"/>
          <w:szCs w:val="16"/>
        </w:rPr>
        <w:t>nzbu</w:t>
      </w:r>
      <w:proofErr w:type="spellEnd"/>
      <w:r w:rsidRPr="00F52826">
        <w:rPr>
          <w:rFonts w:ascii="Segoe UI" w:hAnsi="Segoe UI" w:cs="Segoe UI"/>
          <w:sz w:val="16"/>
          <w:szCs w:val="16"/>
        </w:rPr>
        <w:t xml:space="preserve"> (niezagrażający bezpieczeństwu z uwagami)</w:t>
      </w:r>
      <w:r w:rsidR="0058778E" w:rsidRPr="00F52826">
        <w:rPr>
          <w:rFonts w:ascii="Segoe UI" w:hAnsi="Segoe UI" w:cs="Segoe UI"/>
          <w:sz w:val="16"/>
          <w:szCs w:val="16"/>
        </w:rPr>
        <w:t xml:space="preserve"> </w:t>
      </w:r>
    </w:p>
    <w:p w14:paraId="4E7BBCB8" w14:textId="77777777" w:rsidR="006E14A1" w:rsidRPr="00F52826" w:rsidRDefault="006E14A1">
      <w:pPr>
        <w:spacing w:before="0" w:after="160" w:line="259" w:lineRule="auto"/>
        <w:ind w:firstLine="0"/>
        <w:jc w:val="left"/>
        <w:rPr>
          <w:rFonts w:cs="Segoe UI"/>
        </w:rPr>
      </w:pPr>
    </w:p>
    <w:p w14:paraId="7C03B04A" w14:textId="77777777" w:rsidR="004267B3" w:rsidRPr="00F52826" w:rsidRDefault="004267B3" w:rsidP="00704645">
      <w:pPr>
        <w:spacing w:before="0" w:after="160" w:line="259" w:lineRule="auto"/>
        <w:ind w:firstLine="0"/>
        <w:jc w:val="left"/>
        <w:rPr>
          <w:rFonts w:cs="Segoe UI"/>
        </w:rPr>
        <w:sectPr w:rsidR="004267B3" w:rsidRPr="00F52826" w:rsidSect="00A0153A">
          <w:pgSz w:w="11907" w:h="16839" w:code="9"/>
          <w:pgMar w:top="1417" w:right="1417" w:bottom="1417" w:left="1417" w:header="708" w:footer="708" w:gutter="0"/>
          <w:cols w:space="708"/>
          <w:docGrid w:linePitch="360"/>
        </w:sectPr>
      </w:pPr>
    </w:p>
    <w:p w14:paraId="348EF1BB" w14:textId="77777777" w:rsidR="004B4F7C" w:rsidRPr="00F52826" w:rsidRDefault="004B4F7C" w:rsidP="004B4F7C">
      <w:pPr>
        <w:rPr>
          <w:rFonts w:cs="Segoe UI"/>
        </w:rPr>
      </w:pPr>
    </w:p>
    <w:p w14:paraId="6ADC6DAB" w14:textId="77777777" w:rsidR="00134087" w:rsidRPr="00F52826" w:rsidRDefault="00134087">
      <w:pPr>
        <w:spacing w:before="0" w:after="160" w:line="259" w:lineRule="auto"/>
        <w:ind w:firstLine="0"/>
        <w:jc w:val="left"/>
        <w:rPr>
          <w:rFonts w:eastAsiaTheme="majorEastAsia" w:cs="Segoe UI"/>
          <w:b/>
          <w:sz w:val="72"/>
          <w:szCs w:val="24"/>
        </w:rPr>
      </w:pPr>
    </w:p>
    <w:bookmarkStart w:id="286" w:name="_Toc156904988"/>
    <w:p w14:paraId="2568380D" w14:textId="2FC6460F" w:rsidR="006B380C" w:rsidRPr="00F52826" w:rsidRDefault="0038604A" w:rsidP="008962AF">
      <w:pPr>
        <w:pStyle w:val="Nagwek3"/>
        <w:ind w:left="851" w:firstLine="0"/>
        <w:jc w:val="left"/>
        <w:rPr>
          <w:rFonts w:cs="Segoe UI"/>
        </w:rPr>
      </w:pPr>
      <w:r w:rsidRPr="00F52826">
        <w:rPr>
          <w:rFonts w:cs="Segoe UI"/>
          <w:noProof/>
          <w:lang w:eastAsia="pl-PL"/>
        </w:rPr>
        <mc:AlternateContent>
          <mc:Choice Requires="wps">
            <w:drawing>
              <wp:anchor distT="0" distB="0" distL="114300" distR="114300" simplePos="0" relativeHeight="251663360" behindDoc="1" locked="0" layoutInCell="1" allowOverlap="1" wp14:anchorId="121C6A2C" wp14:editId="0FCFBE5A">
                <wp:simplePos x="0" y="0"/>
                <wp:positionH relativeFrom="column">
                  <wp:posOffset>692785</wp:posOffset>
                </wp:positionH>
                <wp:positionV relativeFrom="paragraph">
                  <wp:posOffset>-220980</wp:posOffset>
                </wp:positionV>
                <wp:extent cx="6038215" cy="2332990"/>
                <wp:effectExtent l="1905" t="5080" r="8255" b="5080"/>
                <wp:wrapNone/>
                <wp:docPr id="4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8215" cy="2332990"/>
                        </a:xfrm>
                        <a:prstGeom prst="rect">
                          <a:avLst/>
                        </a:prstGeom>
                        <a:solidFill>
                          <a:srgbClr val="FFFFFF">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54.55pt;margin-top:-17.4pt;width:475.45pt;height:183.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" stroked="f">
                <v:fill opacity="46003f"/>
              </v:rect>
            </w:pict>
          </mc:Fallback>
        </mc:AlternateContent>
      </w:r>
      <w:r w:rsidR="006B380C" w:rsidRPr="00F52826">
        <w:rPr>
          <w:rFonts w:cs="Segoe UI"/>
        </w:rPr>
        <w:t>CZĘŚĆ B.</w:t>
      </w:r>
      <w:r w:rsidR="006B380C" w:rsidRPr="00F52826">
        <w:rPr>
          <w:rFonts w:cs="Segoe UI"/>
        </w:rPr>
        <w:br/>
        <w:t>KIERUNKI</w:t>
      </w:r>
      <w:r w:rsidR="006B380C" w:rsidRPr="00F52826">
        <w:rPr>
          <w:rFonts w:cs="Segoe UI"/>
        </w:rPr>
        <w:br/>
        <w:t>ZAGOSPODAROWANIA PRZESTRZENNEGO</w:t>
      </w:r>
      <w:bookmarkEnd w:id="286"/>
    </w:p>
    <w:p w14:paraId="2A3B192D" w14:textId="77777777" w:rsidR="006B380C" w:rsidRPr="00F52826" w:rsidRDefault="006B380C" w:rsidP="004267B3">
      <w:pPr>
        <w:pStyle w:val="Nagwek3"/>
        <w:ind w:firstLine="0"/>
        <w:jc w:val="left"/>
        <w:rPr>
          <w:rFonts w:cs="Segoe UI"/>
        </w:rPr>
        <w:sectPr w:rsidR="006B380C" w:rsidRPr="00F52826" w:rsidSect="00704645">
          <w:headerReference w:type="default" r:id="rId55"/>
          <w:footerReference w:type="default" r:id="rId56"/>
          <w:headerReference w:type="first" r:id="rId57"/>
          <w:footerReference w:type="first" r:id="rId58"/>
          <w:pgSz w:w="11907" w:h="16839" w:code="9"/>
          <w:pgMar w:top="1417" w:right="1417" w:bottom="1417" w:left="1417" w:header="709" w:footer="709" w:gutter="0"/>
          <w:cols w:space="708"/>
          <w:titlePg/>
          <w:docGrid w:linePitch="360"/>
        </w:sectPr>
      </w:pPr>
    </w:p>
    <w:p w14:paraId="38418DA5" w14:textId="77777777" w:rsidR="00544E07" w:rsidRPr="00F52826" w:rsidRDefault="00544E07" w:rsidP="00BB4F6D">
      <w:pPr>
        <w:pStyle w:val="Nagwek1"/>
        <w:numPr>
          <w:ilvl w:val="0"/>
          <w:numId w:val="18"/>
        </w:numPr>
        <w:rPr>
          <w:rFonts w:cs="Segoe UI"/>
        </w:rPr>
      </w:pPr>
      <w:bookmarkStart w:id="287" w:name="_Toc156904989"/>
      <w:r w:rsidRPr="00F52826">
        <w:rPr>
          <w:rFonts w:cs="Segoe UI"/>
        </w:rPr>
        <w:lastRenderedPageBreak/>
        <w:t xml:space="preserve">KIERUNKI ZMIAN W STRUKTURZE PRZESTRZENNEJ </w:t>
      </w:r>
      <w:r w:rsidR="001008B8" w:rsidRPr="00F52826">
        <w:rPr>
          <w:rFonts w:cs="Segoe UI"/>
        </w:rPr>
        <w:t>GMINY</w:t>
      </w:r>
      <w:r w:rsidR="00735627" w:rsidRPr="00F52826">
        <w:rPr>
          <w:rFonts w:cs="Segoe UI"/>
        </w:rPr>
        <w:t xml:space="preserve"> ORAZ W </w:t>
      </w:r>
      <w:r w:rsidRPr="00F52826">
        <w:rPr>
          <w:rFonts w:cs="Segoe UI"/>
        </w:rPr>
        <w:t>PRZEZNACZENIU TERENÓW</w:t>
      </w:r>
      <w:bookmarkEnd w:id="287"/>
    </w:p>
    <w:p w14:paraId="45E3B28E" w14:textId="77777777" w:rsidR="00B520AC" w:rsidRPr="00F52826" w:rsidRDefault="00B520AC" w:rsidP="0002619E">
      <w:pPr>
        <w:pStyle w:val="GK"/>
      </w:pPr>
      <w:r w:rsidRPr="00F52826">
        <w:t xml:space="preserve">Analiza uwarunkowań zagospodarowania przestrzennego </w:t>
      </w:r>
      <w:r w:rsidR="00BC49EA" w:rsidRPr="00F52826">
        <w:t>miasta i gminy Góra Kalwaria</w:t>
      </w:r>
      <w:r w:rsidRPr="00F52826">
        <w:t xml:space="preserve">, przyjęta misja </w:t>
      </w:r>
      <w:r w:rsidR="00C23818" w:rsidRPr="00F52826">
        <w:t xml:space="preserve">oraz </w:t>
      </w:r>
      <w:r w:rsidR="0002619E" w:rsidRPr="00F52826">
        <w:t xml:space="preserve">cele rozwoju określone w Strategii Rozwoju miasta i gminy Góra Kalwaria </w:t>
      </w:r>
      <w:r w:rsidRPr="00F52826">
        <w:t>stanowią podstawę do sformułowania kierunków kształtowania struktury przestrzennej gminy, w ramach których opracowano podział obszaru gminy na tereny o różnych funkcjach.</w:t>
      </w:r>
    </w:p>
    <w:p w14:paraId="4B45D397" w14:textId="77777777" w:rsidR="00B520AC" w:rsidRPr="00F52826" w:rsidRDefault="00B520AC" w:rsidP="0002619E">
      <w:pPr>
        <w:pStyle w:val="GK"/>
      </w:pPr>
      <w:r w:rsidRPr="00F52826">
        <w:t xml:space="preserve">Zrównoważony rozwój </w:t>
      </w:r>
      <w:r w:rsidR="0002619E" w:rsidRPr="00F52826">
        <w:t>miasta i gminy Góra Kalwaria</w:t>
      </w:r>
      <w:r w:rsidRPr="00F52826">
        <w:t xml:space="preserve"> powinien być realizowany poprzez następujące działania dotyczące kształtowania polityki przestrzennej:</w:t>
      </w:r>
    </w:p>
    <w:p w14:paraId="50D3382C" w14:textId="77777777" w:rsidR="00C77E6C" w:rsidRPr="00F52826" w:rsidRDefault="00C77E6C" w:rsidP="00AB3FC5">
      <w:pPr>
        <w:numPr>
          <w:ilvl w:val="0"/>
          <w:numId w:val="39"/>
        </w:numPr>
        <w:spacing w:before="0" w:after="60" w:line="276" w:lineRule="auto"/>
        <w:ind w:left="284" w:hanging="284"/>
        <w:rPr>
          <w:rFonts w:cs="Segoe UI"/>
          <w:u w:val="single"/>
        </w:rPr>
      </w:pPr>
      <w:r w:rsidRPr="00F52826">
        <w:rPr>
          <w:rFonts w:cs="Segoe UI"/>
          <w:u w:val="single"/>
        </w:rPr>
        <w:t>w zakresie zmian w strukturze przestrzennej gminy:</w:t>
      </w:r>
    </w:p>
    <w:p w14:paraId="521ED48A" w14:textId="77777777" w:rsidR="00C77E6C" w:rsidRPr="00F52826" w:rsidRDefault="00C23818" w:rsidP="0002619E">
      <w:pPr>
        <w:pStyle w:val="GKLISTA"/>
        <w:rPr>
          <w:rFonts w:cs="Segoe UI"/>
        </w:rPr>
      </w:pPr>
      <w:r w:rsidRPr="00F52826">
        <w:rPr>
          <w:rFonts w:cs="Segoe UI"/>
        </w:rPr>
        <w:t>wyznaczenie obszarów</w:t>
      </w:r>
      <w:r w:rsidR="00C77E6C" w:rsidRPr="00F52826">
        <w:rPr>
          <w:rFonts w:cs="Segoe UI"/>
        </w:rPr>
        <w:t xml:space="preserve"> </w:t>
      </w:r>
      <w:r w:rsidR="0002619E" w:rsidRPr="00F52826">
        <w:rPr>
          <w:rFonts w:cs="Segoe UI"/>
        </w:rPr>
        <w:t xml:space="preserve">centrum gminnego (Góra Kalwaria), centrów lokalnych </w:t>
      </w:r>
      <w:r w:rsidR="0002619E" w:rsidRPr="00F52826">
        <w:t xml:space="preserve">(Sobików/Cendrowice, Baniocha, Czersk) uzupełnionych centrami </w:t>
      </w:r>
      <w:proofErr w:type="spellStart"/>
      <w:r w:rsidR="0002619E" w:rsidRPr="00F52826">
        <w:t>sublokalnymi</w:t>
      </w:r>
      <w:proofErr w:type="spellEnd"/>
      <w:r w:rsidR="0002619E" w:rsidRPr="00F52826">
        <w:t xml:space="preserve">, </w:t>
      </w:r>
      <w:r w:rsidR="00C77E6C" w:rsidRPr="00F52826">
        <w:t>pełniących funkcję obszarów reprezentacyjnych, integrujących społeczność lokalną, wspartych funkcjami usługowymi</w:t>
      </w:r>
      <w:r w:rsidR="0002619E" w:rsidRPr="00F52826">
        <w:t xml:space="preserve"> (w tym szczególnie usługami publicznymi z zakresu zdrowia, oświaty, kultury, sportu i rekreacji)</w:t>
      </w:r>
      <w:r w:rsidR="00C77E6C" w:rsidRPr="00F52826">
        <w:t>,</w:t>
      </w:r>
    </w:p>
    <w:p w14:paraId="03CC82D6" w14:textId="77777777" w:rsidR="00C77E6C" w:rsidRPr="00F52826" w:rsidRDefault="00C77E6C" w:rsidP="0002619E">
      <w:pPr>
        <w:pStyle w:val="GKLISTA"/>
      </w:pPr>
      <w:r w:rsidRPr="00F52826">
        <w:t>dążenie do wielofunkcyjnego rozwoju gminy przy strefowej koncentracji poszczególnych funkcji rozwojowych, zachowując właściwe proporcje pomięd</w:t>
      </w:r>
      <w:r w:rsidR="0002619E" w:rsidRPr="00F52826">
        <w:t>zy terenami do zainwestowania a </w:t>
      </w:r>
      <w:r w:rsidRPr="00F52826">
        <w:t>terenami otwartymi,</w:t>
      </w:r>
    </w:p>
    <w:p w14:paraId="57C3F0E8" w14:textId="77777777" w:rsidR="00F7063F" w:rsidRPr="00F52826" w:rsidRDefault="00F7063F" w:rsidP="00F7063F">
      <w:pPr>
        <w:pStyle w:val="GKLISTA"/>
      </w:pPr>
      <w:r w:rsidRPr="00F52826">
        <w:t>priorytetowe uzupełnianie istniejącej zabudowy</w:t>
      </w:r>
      <w:r w:rsidR="00C23818" w:rsidRPr="00F52826">
        <w:t>,</w:t>
      </w:r>
      <w:r w:rsidRPr="00F52826">
        <w:t xml:space="preserve"> co pozwoli uniknąć, nieekonomicznego dla gminy i będącego w sprzeczności z zasadami ładu przestrzennego, nadmiernego rozpraszania zabudowy,</w:t>
      </w:r>
    </w:p>
    <w:p w14:paraId="12FDD1B8" w14:textId="77777777" w:rsidR="00F7063F" w:rsidRPr="00F52826" w:rsidRDefault="00F7063F" w:rsidP="00F7063F">
      <w:pPr>
        <w:pStyle w:val="GKLISTA"/>
      </w:pPr>
      <w:r w:rsidRPr="00F52826">
        <w:t xml:space="preserve">uzupełnianie przestrzennych jednostek mieszkaniowych usługami towarzyszącymi, </w:t>
      </w:r>
      <w:r w:rsidRPr="00F52826">
        <w:br/>
        <w:t>w tym usługami społecznymi również o charakterze publicznym oraz terenami zieleni urządzonej;</w:t>
      </w:r>
    </w:p>
    <w:p w14:paraId="2E6346BA" w14:textId="77777777" w:rsidR="00C77E6C" w:rsidRPr="00F52826" w:rsidRDefault="00C77E6C" w:rsidP="0002619E">
      <w:pPr>
        <w:pStyle w:val="GKLISTA"/>
      </w:pPr>
      <w:r w:rsidRPr="00F52826">
        <w:t>tworzenie ładu przestrzennego poprzez segregację funkcji konfliktowych, nie lokalizowanie funkcji uciążliwych w zespołach zabudowy mieszkaniowej,</w:t>
      </w:r>
    </w:p>
    <w:p w14:paraId="319D20F7" w14:textId="77777777" w:rsidR="00C77E6C" w:rsidRPr="00F52826" w:rsidRDefault="00C77E6C" w:rsidP="0002619E">
      <w:pPr>
        <w:pStyle w:val="GKLISTA"/>
      </w:pPr>
      <w:r w:rsidRPr="00F52826">
        <w:t>dostosowanie formy architektonicznej nowo realizowanych bądź przebudowywanych budynków do charakteru istniejącej zabudowy, miejscowej tradycji i otaczającego krajobrazu,</w:t>
      </w:r>
    </w:p>
    <w:p w14:paraId="740683EF" w14:textId="77777777" w:rsidR="00C77E6C" w:rsidRPr="00F52826" w:rsidRDefault="00C77E6C" w:rsidP="0002619E">
      <w:pPr>
        <w:pStyle w:val="GKLISTA"/>
      </w:pPr>
      <w:r w:rsidRPr="00F52826">
        <w:t>przygotowanie terenów pod inwestycje – wyposażenie ich w infrastrukturę techniczną i komunikacyjną,</w:t>
      </w:r>
    </w:p>
    <w:p w14:paraId="390070B8" w14:textId="77777777" w:rsidR="00C77E6C" w:rsidRPr="00F52826" w:rsidRDefault="00C77E6C" w:rsidP="0002619E">
      <w:pPr>
        <w:pStyle w:val="GKLISTA"/>
      </w:pPr>
      <w:r w:rsidRPr="00F52826">
        <w:t>tworzenie warunków dla rozwoju handlu, gastronom</w:t>
      </w:r>
      <w:r w:rsidR="00C23818" w:rsidRPr="00F52826">
        <w:t>ii i rzemiosła</w:t>
      </w:r>
      <w:r w:rsidRPr="00F52826">
        <w:t xml:space="preserve"> poprzez dopuszczenie lokalizacji usług nieuciążliwych, niekolidujących z zabudową mieszkaniową w terenach o dominującej funkcji mieszkaniowej,</w:t>
      </w:r>
    </w:p>
    <w:p w14:paraId="60F11749" w14:textId="77777777" w:rsidR="00C77E6C" w:rsidRPr="00F52826" w:rsidRDefault="00C77E6C" w:rsidP="0002619E">
      <w:pPr>
        <w:pStyle w:val="GKLISTA"/>
      </w:pPr>
      <w:r w:rsidRPr="00F52826">
        <w:t>stworzenie atrakcyjnych warunków dla rozwoju działalności gospodarczej, przygotowanie uzbrojonych terenów pod inwestycje związane z nieuciążliwą działalnością gospodarczą dla małych i średnich przedsiębiorstw, szczególnie przy głównych szlakach</w:t>
      </w:r>
      <w:r w:rsidR="0002619E" w:rsidRPr="00F52826">
        <w:t xml:space="preserve"> komunikacyjnych</w:t>
      </w:r>
      <w:r w:rsidRPr="00F52826">
        <w:t>,</w:t>
      </w:r>
    </w:p>
    <w:p w14:paraId="1C17408F" w14:textId="77777777" w:rsidR="00C77E6C" w:rsidRPr="00F52826" w:rsidRDefault="00C77E6C" w:rsidP="0002619E">
      <w:pPr>
        <w:pStyle w:val="GKLISTA"/>
      </w:pPr>
      <w:r w:rsidRPr="00F52826">
        <w:t>realizacja obiektów dla potrzeb produkcji rolnej, dopuszczenie realizacji nowej i rozbudowy istniejącej zabudowy zagrodowej,</w:t>
      </w:r>
    </w:p>
    <w:p w14:paraId="43147D26" w14:textId="77777777" w:rsidR="00C77E6C" w:rsidRPr="00F52826" w:rsidRDefault="00C77E6C" w:rsidP="0002619E">
      <w:pPr>
        <w:pStyle w:val="GKLISTA"/>
      </w:pPr>
      <w:r w:rsidRPr="00F52826">
        <w:t>rozwój usług turystyki i rekreacji w ramach wyzn</w:t>
      </w:r>
      <w:r w:rsidR="00C23818" w:rsidRPr="00F52826">
        <w:t>aczonych terenów inwestycyjnych</w:t>
      </w:r>
      <w:r w:rsidRPr="00F52826">
        <w:t xml:space="preserve"> poprzez wykorzystanie walorów i zasobów środowiska przyrodniczego i kulturowego, wspieranie rozwoju agroturystyki;</w:t>
      </w:r>
    </w:p>
    <w:p w14:paraId="0411F46C" w14:textId="77777777" w:rsidR="00B520AC" w:rsidRPr="00F52826" w:rsidRDefault="00B520AC" w:rsidP="00AB3FC5">
      <w:pPr>
        <w:numPr>
          <w:ilvl w:val="0"/>
          <w:numId w:val="39"/>
        </w:numPr>
        <w:spacing w:before="0" w:after="60" w:line="276" w:lineRule="auto"/>
        <w:ind w:left="284" w:hanging="284"/>
        <w:rPr>
          <w:rFonts w:cs="Segoe UI"/>
          <w:u w:val="single"/>
        </w:rPr>
      </w:pPr>
      <w:r w:rsidRPr="00F52826">
        <w:rPr>
          <w:rFonts w:cs="Segoe UI"/>
          <w:u w:val="single"/>
        </w:rPr>
        <w:t>w zakresie ochrony środowiska przyrodniczego:</w:t>
      </w:r>
    </w:p>
    <w:p w14:paraId="3FDA9000" w14:textId="77777777" w:rsidR="00D22126" w:rsidRPr="00F52826" w:rsidRDefault="00D22126" w:rsidP="00F7063F">
      <w:pPr>
        <w:pStyle w:val="GKLISTA"/>
      </w:pPr>
      <w:r w:rsidRPr="00F52826">
        <w:t>zachowanie walorów krajobrazowych i przyrodniczych, bioróżnorodności oraz równowagi ekologicznej w środowisku przyrodniczym gminy,</w:t>
      </w:r>
    </w:p>
    <w:p w14:paraId="3ED335C1" w14:textId="77777777" w:rsidR="00D22126" w:rsidRPr="00F52826" w:rsidRDefault="00D22126" w:rsidP="00F7063F">
      <w:pPr>
        <w:pStyle w:val="GKLISTA"/>
      </w:pPr>
      <w:r w:rsidRPr="00F52826">
        <w:t>ochrona systemu powiązań przyrodniczych pomiędzy obszarami o znaczącej funkcji środowiskowej, przede wszystkim terenami dolin rzecznych i terenami leśnymi,</w:t>
      </w:r>
    </w:p>
    <w:p w14:paraId="47C1FA37" w14:textId="77777777" w:rsidR="00D22126" w:rsidRPr="00F52826" w:rsidRDefault="00D22126" w:rsidP="00F7063F">
      <w:pPr>
        <w:pStyle w:val="GKLISTA"/>
      </w:pPr>
      <w:r w:rsidRPr="00F52826">
        <w:t>nie dopuszczanie do lokalizowania w najbliższym otoczeniu terenów i obiektów o największych wartościach przyrodniczych, krajobrazowych i ekologicznych form użytkowania terenu zagrażających równowadze środowiska,</w:t>
      </w:r>
    </w:p>
    <w:p w14:paraId="77A8E64B" w14:textId="77777777" w:rsidR="00D22126" w:rsidRPr="00F52826" w:rsidRDefault="00D22126" w:rsidP="00F7063F">
      <w:pPr>
        <w:pStyle w:val="GKLISTA"/>
      </w:pPr>
      <w:r w:rsidRPr="00F52826">
        <w:lastRenderedPageBreak/>
        <w:t>poprawa jakości środowiska przyrodniczego, m.in. poprzez ograniczenie niskiej emisji, ograniczanie zanieczyszczania wód podziemnych, rekultywację terenów przekształconych w wyniku działalności człowieka,</w:t>
      </w:r>
    </w:p>
    <w:p w14:paraId="2597D50B" w14:textId="77777777" w:rsidR="00D22126" w:rsidRPr="00F52826" w:rsidRDefault="00D22126" w:rsidP="00F7063F">
      <w:pPr>
        <w:pStyle w:val="GKLISTA"/>
      </w:pPr>
      <w:r w:rsidRPr="00F52826">
        <w:t>planowanie i realizowanie zabudowy na terenie gminy z zachowaniem obowiązujących standardów jakości środowiska,</w:t>
      </w:r>
    </w:p>
    <w:p w14:paraId="4CD4BBF8" w14:textId="77777777" w:rsidR="00D22126" w:rsidRPr="00F52826" w:rsidRDefault="00D22126" w:rsidP="00F7063F">
      <w:pPr>
        <w:pStyle w:val="GKLISTA"/>
      </w:pPr>
      <w:r w:rsidRPr="00F52826">
        <w:t>wykorzystanie walorów przyrodniczych i kulturowych gminy dla rozwoju nowych funkcji, zwłaszcza turystyki,</w:t>
      </w:r>
    </w:p>
    <w:p w14:paraId="183C030C" w14:textId="77777777" w:rsidR="00D22126" w:rsidRPr="00F52826" w:rsidRDefault="00D22126" w:rsidP="00F7063F">
      <w:pPr>
        <w:pStyle w:val="GKLISTA"/>
      </w:pPr>
      <w:r w:rsidRPr="00F52826">
        <w:t>uwzględnienie odrębnych zasad zagospodarowania dla terenów objętych ochroną przyrody zgodnie z przepisami odrębnymi;</w:t>
      </w:r>
    </w:p>
    <w:p w14:paraId="514D90B1" w14:textId="77777777" w:rsidR="00B520AC" w:rsidRPr="00F52826" w:rsidRDefault="00B520AC" w:rsidP="00AB3FC5">
      <w:pPr>
        <w:numPr>
          <w:ilvl w:val="0"/>
          <w:numId w:val="39"/>
        </w:numPr>
        <w:spacing w:before="0" w:after="60" w:line="276" w:lineRule="auto"/>
        <w:ind w:left="284" w:hanging="284"/>
        <w:rPr>
          <w:rFonts w:cs="Segoe UI"/>
          <w:u w:val="single"/>
        </w:rPr>
      </w:pPr>
      <w:r w:rsidRPr="00F52826">
        <w:rPr>
          <w:rFonts w:cs="Segoe UI"/>
          <w:u w:val="single"/>
        </w:rPr>
        <w:t>w zakresie ochrony dziedzictwa kulturowego:</w:t>
      </w:r>
    </w:p>
    <w:p w14:paraId="27B4AC05" w14:textId="77777777" w:rsidR="00B520AC" w:rsidRPr="00F52826" w:rsidRDefault="00B520AC" w:rsidP="00F7063F">
      <w:pPr>
        <w:pStyle w:val="GKLISTA"/>
      </w:pPr>
      <w:r w:rsidRPr="00F52826">
        <w:t>ochrona cennych obiektów i obszarów objętych ochroną poprzez wpis do rejestru zabytków i gminnej ewidencji zabytków, kształtowanie krajobrazu zgodnie z historycznymi uwarunkowaniami, utrzymanie obiektów zabytkowych w dobrym stanie technicznym,</w:t>
      </w:r>
    </w:p>
    <w:p w14:paraId="59380DDD" w14:textId="77777777" w:rsidR="00B520AC" w:rsidRPr="00F52826" w:rsidRDefault="00B520AC" w:rsidP="00F7063F">
      <w:pPr>
        <w:pStyle w:val="GKLISTA"/>
      </w:pPr>
      <w:r w:rsidRPr="00F52826">
        <w:t>wykorzyst</w:t>
      </w:r>
      <w:r w:rsidR="00C23818" w:rsidRPr="00F52826">
        <w:t xml:space="preserve">anie walorów kulturowych gminy </w:t>
      </w:r>
      <w:r w:rsidRPr="00F52826">
        <w:t>w celu rozwoju turystyki,</w:t>
      </w:r>
    </w:p>
    <w:p w14:paraId="5678AD27" w14:textId="77777777" w:rsidR="00B520AC" w:rsidRPr="00F52826" w:rsidRDefault="00B520AC" w:rsidP="00F7063F">
      <w:pPr>
        <w:pStyle w:val="GKLISTA"/>
      </w:pPr>
      <w:r w:rsidRPr="00F52826">
        <w:t>ochrona ekspozycji obiektów oraz zachowanie historycznych relacji przestrzennych i stref ochrony krajobrazu kulturowego,</w:t>
      </w:r>
    </w:p>
    <w:p w14:paraId="6E979126" w14:textId="77777777" w:rsidR="00F7063F" w:rsidRPr="00F52826" w:rsidRDefault="00B520AC" w:rsidP="00F7063F">
      <w:pPr>
        <w:pStyle w:val="GKLISTA"/>
      </w:pPr>
      <w:r w:rsidRPr="00F52826">
        <w:t>zintegrowanie ochrony dziedzictwa kulturowego, przyrodniczego i krajobrazu – eksponowanie walorów kulturowych gminy w połączeniu z walorami krajobrazowymi;</w:t>
      </w:r>
    </w:p>
    <w:p w14:paraId="47A852CB" w14:textId="77777777" w:rsidR="00F7063F" w:rsidRPr="00F52826" w:rsidRDefault="00F7063F" w:rsidP="00F7063F">
      <w:pPr>
        <w:numPr>
          <w:ilvl w:val="0"/>
          <w:numId w:val="39"/>
        </w:numPr>
        <w:spacing w:before="0" w:after="60" w:line="276" w:lineRule="auto"/>
        <w:ind w:left="284" w:hanging="284"/>
        <w:rPr>
          <w:rFonts w:cs="Segoe UI"/>
          <w:u w:val="single"/>
        </w:rPr>
      </w:pPr>
      <w:r w:rsidRPr="00F52826">
        <w:rPr>
          <w:rFonts w:cs="Segoe UI"/>
          <w:u w:val="single"/>
        </w:rPr>
        <w:t>w zakresie rozwoju turystyki:</w:t>
      </w:r>
    </w:p>
    <w:p w14:paraId="1F7D167B" w14:textId="77777777" w:rsidR="00F7063F" w:rsidRPr="00F52826" w:rsidRDefault="00F7063F" w:rsidP="00F7063F">
      <w:pPr>
        <w:pStyle w:val="GKLISTA"/>
      </w:pPr>
      <w:r w:rsidRPr="00F52826">
        <w:t xml:space="preserve">rozwój rekreacji indywidualnej, </w:t>
      </w:r>
    </w:p>
    <w:p w14:paraId="1CD43345" w14:textId="77777777" w:rsidR="00F7063F" w:rsidRPr="00F52826" w:rsidRDefault="00F7063F" w:rsidP="00F7063F">
      <w:pPr>
        <w:pStyle w:val="GKLISTA"/>
      </w:pPr>
      <w:r w:rsidRPr="00F52826">
        <w:t>rozwój turystyki przyrodnicz</w:t>
      </w:r>
      <w:r w:rsidR="00C23818" w:rsidRPr="00F52826">
        <w:t>o</w:t>
      </w:r>
      <w:r w:rsidRPr="00F52826">
        <w:t>-krajo</w:t>
      </w:r>
      <w:r w:rsidR="009A2908" w:rsidRPr="00F52826">
        <w:t>znawczej,</w:t>
      </w:r>
      <w:r w:rsidR="00BC49EA" w:rsidRPr="00F52826">
        <w:t xml:space="preserve"> </w:t>
      </w:r>
      <w:r w:rsidR="009A2908" w:rsidRPr="00F52826">
        <w:t>w tym</w:t>
      </w:r>
      <w:r w:rsidR="00BC49EA" w:rsidRPr="00F52826">
        <w:t xml:space="preserve"> </w:t>
      </w:r>
      <w:r w:rsidR="009A2908" w:rsidRPr="00F52826">
        <w:t>ekoturystyka,</w:t>
      </w:r>
    </w:p>
    <w:p w14:paraId="13BF9597" w14:textId="77777777" w:rsidR="009A2908" w:rsidRPr="00F52826" w:rsidRDefault="009A2908" w:rsidP="00F7063F">
      <w:pPr>
        <w:pStyle w:val="GKLISTA"/>
      </w:pPr>
      <w:r w:rsidRPr="00F52826">
        <w:t>r</w:t>
      </w:r>
      <w:r w:rsidR="00C23818" w:rsidRPr="00F52826">
        <w:t>ozwój turystyki religijno-pielgrz</w:t>
      </w:r>
      <w:r w:rsidRPr="00F52826">
        <w:t>ymkowej,</w:t>
      </w:r>
    </w:p>
    <w:p w14:paraId="37DA8C2F" w14:textId="77777777" w:rsidR="00F7063F" w:rsidRPr="00F52826" w:rsidRDefault="00F7063F" w:rsidP="00F7063F">
      <w:pPr>
        <w:pStyle w:val="GKLISTA"/>
      </w:pPr>
      <w:r w:rsidRPr="00F52826">
        <w:t xml:space="preserve">rozwój turystyki sportowej, w tym stworzenie oferty i warunków do uprawiania sportów zimowych, turystyki konnej, wodnej, rowerowej i pieszej, </w:t>
      </w:r>
    </w:p>
    <w:p w14:paraId="5640C81B" w14:textId="77777777" w:rsidR="00F7063F" w:rsidRPr="00F52826" w:rsidRDefault="00F7063F" w:rsidP="00F7063F">
      <w:pPr>
        <w:pStyle w:val="GKLISTA"/>
      </w:pPr>
      <w:r w:rsidRPr="00F52826">
        <w:t>rozwój turystyki wodnej w oparciu o rzekę Wisłę poprzez zapewnienie podstawowej infrastruktury wymaganej do wykorzystania walorów turystycznych rzek</w:t>
      </w:r>
      <w:r w:rsidR="00C23818" w:rsidRPr="00F52826">
        <w:t>, takiej jak</w:t>
      </w:r>
      <w:r w:rsidRPr="00F52826">
        <w:t xml:space="preserve"> miejsca obsługi turystyki wodnej, plaże,</w:t>
      </w:r>
      <w:r w:rsidR="00BC49EA" w:rsidRPr="00F52826">
        <w:t xml:space="preserve"> </w:t>
      </w:r>
    </w:p>
    <w:p w14:paraId="0E499645" w14:textId="77777777" w:rsidR="00F7063F" w:rsidRPr="00F52826" w:rsidRDefault="00F7063F" w:rsidP="00F7063F">
      <w:pPr>
        <w:pStyle w:val="GKLISTA"/>
      </w:pPr>
      <w:r w:rsidRPr="00F52826">
        <w:t>rozwój gospodarstw agroturystycznych w oparciu o istniejące gospodarstwa rolne oraz nowe obiekty wykorzystujące sąsiedztwo kompleksów leśnych, terenów otwartych, rzek,</w:t>
      </w:r>
    </w:p>
    <w:p w14:paraId="38167C1B" w14:textId="77777777" w:rsidR="00F7063F" w:rsidRPr="00F52826" w:rsidRDefault="00F7063F" w:rsidP="00F7063F">
      <w:pPr>
        <w:pStyle w:val="GKLISTA"/>
      </w:pPr>
      <w:r w:rsidRPr="00F52826">
        <w:t>rozwój życia kulturalnego spajającego lokalną społeczność oraz przyc</w:t>
      </w:r>
      <w:r w:rsidR="00BC49EA" w:rsidRPr="00F52826">
        <w:t>iągającego gości spoza gminy m.</w:t>
      </w:r>
      <w:r w:rsidRPr="00F52826">
        <w:t>in. poprzez organizację imprez masowych,</w:t>
      </w:r>
    </w:p>
    <w:p w14:paraId="51A3E3A3" w14:textId="77777777" w:rsidR="00F7063F" w:rsidRPr="00F52826" w:rsidRDefault="00F7063F" w:rsidP="00F7063F">
      <w:pPr>
        <w:pStyle w:val="GKLISTA"/>
      </w:pPr>
      <w:r w:rsidRPr="00F52826">
        <w:t>rozwój zaplecza obsługi ruchu turystycznego obejmującego usługi gastronomii, handlu, usługi hotelowe i pensjonatowe, budowę przystani oraz plaży publicznej;</w:t>
      </w:r>
    </w:p>
    <w:p w14:paraId="1760B72A" w14:textId="77777777" w:rsidR="00B520AC" w:rsidRPr="00F52826" w:rsidRDefault="00B520AC" w:rsidP="00AB3FC5">
      <w:pPr>
        <w:numPr>
          <w:ilvl w:val="0"/>
          <w:numId w:val="39"/>
        </w:numPr>
        <w:spacing w:before="0" w:after="60" w:line="276" w:lineRule="auto"/>
        <w:ind w:left="284" w:hanging="284"/>
        <w:rPr>
          <w:rFonts w:cs="Segoe UI"/>
          <w:u w:val="single"/>
        </w:rPr>
      </w:pPr>
      <w:r w:rsidRPr="00F52826">
        <w:rPr>
          <w:rFonts w:cs="Segoe UI"/>
          <w:u w:val="single"/>
        </w:rPr>
        <w:t>w zakresie rozwoju komunikacji:</w:t>
      </w:r>
    </w:p>
    <w:p w14:paraId="745F7CA7" w14:textId="77777777" w:rsidR="00B520AC" w:rsidRPr="00F52826" w:rsidRDefault="00B520AC" w:rsidP="00F7063F">
      <w:pPr>
        <w:pStyle w:val="GKLISTA"/>
      </w:pPr>
      <w:r w:rsidRPr="00F52826">
        <w:t>modernizacja i rozbudowa sieci dróg, zapewnienie drogom parametrów technicznych odpowiednich dla danej klasy,</w:t>
      </w:r>
    </w:p>
    <w:p w14:paraId="0E3E0DEE" w14:textId="77777777" w:rsidR="00F7063F" w:rsidRPr="00F52826" w:rsidRDefault="00F7063F" w:rsidP="00F7063F">
      <w:pPr>
        <w:pStyle w:val="GKLISTA"/>
      </w:pPr>
      <w:r w:rsidRPr="00F52826">
        <w:t xml:space="preserve">wskazanie nowych dróg stanowiących uzupełnienie istniejących połączeń lokalnych </w:t>
      </w:r>
      <w:r w:rsidRPr="00F52826">
        <w:br/>
        <w:t>i dojazdowych jako podniesienie jakości przestrzennych nowych i istniejących struktur mieszkaniowych;</w:t>
      </w:r>
    </w:p>
    <w:p w14:paraId="7DA90F4A" w14:textId="77777777" w:rsidR="00B520AC" w:rsidRPr="00F52826" w:rsidRDefault="00B520AC" w:rsidP="00AB3FC5">
      <w:pPr>
        <w:numPr>
          <w:ilvl w:val="0"/>
          <w:numId w:val="39"/>
        </w:numPr>
        <w:spacing w:before="0" w:after="60" w:line="276" w:lineRule="auto"/>
        <w:ind w:left="284" w:hanging="284"/>
        <w:rPr>
          <w:rFonts w:cs="Segoe UI"/>
          <w:u w:val="single"/>
        </w:rPr>
      </w:pPr>
      <w:r w:rsidRPr="00F52826">
        <w:rPr>
          <w:rFonts w:cs="Segoe UI"/>
          <w:u w:val="single"/>
        </w:rPr>
        <w:t>w zakresie rozwoju infrastruktury technicznej:</w:t>
      </w:r>
    </w:p>
    <w:p w14:paraId="59BC940D" w14:textId="77777777" w:rsidR="00B520AC" w:rsidRPr="00F52826" w:rsidRDefault="00B520AC" w:rsidP="00F7063F">
      <w:pPr>
        <w:pStyle w:val="GKLISTA"/>
      </w:pPr>
      <w:r w:rsidRPr="00F52826">
        <w:t>wyposażenie w infrastrukturę techniczną teren</w:t>
      </w:r>
      <w:r w:rsidR="00C23818" w:rsidRPr="00F52826">
        <w:t xml:space="preserve">ów istniejącej zabudowy, w tym </w:t>
      </w:r>
      <w:r w:rsidRPr="00F52826">
        <w:t>rozbudowa sieci wodociągowej, kanalizacyjnej i gazowej,</w:t>
      </w:r>
    </w:p>
    <w:p w14:paraId="32888E77" w14:textId="77777777" w:rsidR="00B520AC" w:rsidRPr="00F52826" w:rsidRDefault="00B520AC" w:rsidP="00F7063F">
      <w:pPr>
        <w:pStyle w:val="GKLISTA"/>
      </w:pPr>
      <w:r w:rsidRPr="00F52826">
        <w:t xml:space="preserve">przygotowanie terenów pod nowe inwestycje poprzez kompleksowe uzbrojenie terenu –realizacja zabudowy </w:t>
      </w:r>
      <w:r w:rsidR="00C23818" w:rsidRPr="00F52826">
        <w:t xml:space="preserve">równoległa </w:t>
      </w:r>
      <w:r w:rsidRPr="00F52826">
        <w:t>z wyposażeniem terenów w infrastrukturę techniczną,</w:t>
      </w:r>
    </w:p>
    <w:p w14:paraId="3BCE399B" w14:textId="77777777" w:rsidR="00B520AC" w:rsidRPr="00F52826" w:rsidRDefault="00B520AC" w:rsidP="00F7063F">
      <w:pPr>
        <w:pStyle w:val="GKLISTA"/>
      </w:pPr>
      <w:r w:rsidRPr="00F52826">
        <w:t>poprawa stanu istniejących obiektów i urządzeń infrastruktury technicznej oraz ich rozbudowa,</w:t>
      </w:r>
    </w:p>
    <w:p w14:paraId="7184C8FF" w14:textId="77777777" w:rsidR="00B520AC" w:rsidRPr="00F52826" w:rsidRDefault="00B520AC" w:rsidP="00F7063F">
      <w:pPr>
        <w:pStyle w:val="GKLISTA"/>
      </w:pPr>
      <w:r w:rsidRPr="00F52826">
        <w:t>zwiększenie liczby gospodarstw domowych wykorzystujących odnawialne źródła energii,</w:t>
      </w:r>
    </w:p>
    <w:p w14:paraId="0E1FC8BD" w14:textId="77777777" w:rsidR="00B520AC" w:rsidRPr="00F52826" w:rsidRDefault="00B520AC" w:rsidP="00F7063F">
      <w:pPr>
        <w:pStyle w:val="GKLISTA"/>
      </w:pPr>
      <w:r w:rsidRPr="00F52826">
        <w:t>utrzymanie istniejących systemów melioracji wodny</w:t>
      </w:r>
      <w:r w:rsidR="0090106B" w:rsidRPr="00F52826">
        <w:t>ch podstawowych i szczegółowych.</w:t>
      </w:r>
    </w:p>
    <w:p w14:paraId="7464B5ED" w14:textId="77777777" w:rsidR="00544E07" w:rsidRPr="00F52826" w:rsidRDefault="00544E07" w:rsidP="00BB4F6D">
      <w:pPr>
        <w:pStyle w:val="Nagwek1"/>
        <w:numPr>
          <w:ilvl w:val="0"/>
          <w:numId w:val="18"/>
        </w:numPr>
        <w:rPr>
          <w:rFonts w:cs="Segoe UI"/>
        </w:rPr>
      </w:pPr>
      <w:bookmarkStart w:id="288" w:name="_Toc156904990"/>
      <w:r w:rsidRPr="00F52826">
        <w:rPr>
          <w:rFonts w:cs="Segoe UI"/>
        </w:rPr>
        <w:lastRenderedPageBreak/>
        <w:t>KIERUNKI I WSKAŹNIKI DOTYCZĄCE ZAGOSPODAROWANIA ORAZ UŻYTKOWANIA TERENÓW</w:t>
      </w:r>
      <w:bookmarkEnd w:id="288"/>
    </w:p>
    <w:p w14:paraId="56A438F0" w14:textId="77777777" w:rsidR="00D11A17" w:rsidRPr="00F52826" w:rsidRDefault="00D11A17" w:rsidP="008C7E9B">
      <w:pPr>
        <w:pStyle w:val="GK"/>
      </w:pPr>
      <w:r w:rsidRPr="00F52826">
        <w:t>W celu tworzenia warunków zrównoważonego rozwoju oraz uczytelnienia struktury funkcjonaln</w:t>
      </w:r>
      <w:r w:rsidR="00633421" w:rsidRPr="00F52826">
        <w:t>o-przestrzennej studium określ</w:t>
      </w:r>
      <w:r w:rsidRPr="00F52826">
        <w:t>a kierunki przeznaczeń zagospodarowania poszczególnych terenów.</w:t>
      </w:r>
    </w:p>
    <w:p w14:paraId="75292221" w14:textId="77777777" w:rsidR="00D11A17" w:rsidRPr="00F52826" w:rsidRDefault="0090106B" w:rsidP="008C7E9B">
      <w:pPr>
        <w:pStyle w:val="GK"/>
      </w:pPr>
      <w:r w:rsidRPr="00F52826">
        <w:t>Wskazana w studium funkcja i zasady zagospodarowania poszczególnych terenów określają podstawowy kierunek przeznaczenia terenu. Przypisanemu kierunkowi można przyporządkować inne sposoby użytkowania, określone jako dopuszczalne kierunki przeznaczenia, o ile wzbogacają lub uzupełniają przeznaczenie podstawowe i mogą z nim harmonijnie współistnieć.</w:t>
      </w:r>
    </w:p>
    <w:p w14:paraId="460F4F1D" w14:textId="77777777" w:rsidR="00D11A17" w:rsidRPr="00F52826" w:rsidRDefault="00D11A17" w:rsidP="008C7E9B">
      <w:pPr>
        <w:pStyle w:val="GK"/>
      </w:pPr>
      <w:r w:rsidRPr="00F52826">
        <w:t>W części graficznej studium (Kierunki zagospodarowania przestrzennego), stanowiącej załącznik nr 3, wskazane zostały główne kategorie terenów, które rozróżniono ze względu na funkcję oraz zasady zagospodarowania. Granice terenów przedstawione na załączniku oraz wskaźni</w:t>
      </w:r>
      <w:r w:rsidR="00633421" w:rsidRPr="00F52826">
        <w:t>ki podane w </w:t>
      </w:r>
      <w:r w:rsidRPr="00F52826">
        <w:t>części tekstowej, należy traktować jako wytyczne do miejscowych planów zagospodarowania przestrzennego. Ostateczny przebieg granic terenów i wielkoś</w:t>
      </w:r>
      <w:r w:rsidR="0090106B" w:rsidRPr="00F52826">
        <w:t>ć wskaźników zostaną ustalone w </w:t>
      </w:r>
      <w:r w:rsidRPr="00F52826">
        <w:t>miejscowych planach zagospodarowania przestrzennego.</w:t>
      </w:r>
    </w:p>
    <w:p w14:paraId="545AE094" w14:textId="77777777" w:rsidR="00633421" w:rsidRPr="00F52826" w:rsidRDefault="00633421" w:rsidP="008C7E9B">
      <w:pPr>
        <w:pStyle w:val="GK"/>
      </w:pPr>
      <w:r w:rsidRPr="00F52826">
        <w:t>Wyznaczono następujące tereny:</w:t>
      </w:r>
    </w:p>
    <w:tbl>
      <w:tblPr>
        <w:tblStyle w:val="Tabela-Siatka"/>
        <w:tblW w:w="0" w:type="auto"/>
        <w:tblLook w:val="04A0" w:firstRow="1" w:lastRow="0" w:firstColumn="1" w:lastColumn="0" w:noHBand="0" w:noVBand="1"/>
      </w:tblPr>
      <w:tblGrid>
        <w:gridCol w:w="675"/>
        <w:gridCol w:w="993"/>
        <w:gridCol w:w="7544"/>
      </w:tblGrid>
      <w:tr w:rsidR="00633421" w:rsidRPr="00F52826" w14:paraId="449D5A75" w14:textId="77777777" w:rsidTr="00633421">
        <w:trPr>
          <w:trHeight w:val="340"/>
        </w:trPr>
        <w:tc>
          <w:tcPr>
            <w:tcW w:w="675" w:type="dxa"/>
            <w:vAlign w:val="center"/>
          </w:tcPr>
          <w:p w14:paraId="3D666DD3"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1D900C40" w14:textId="77777777" w:rsidR="00633421" w:rsidRPr="00F52826" w:rsidRDefault="00633421" w:rsidP="00633421">
            <w:pPr>
              <w:spacing w:before="0" w:after="0"/>
              <w:ind w:firstLine="0"/>
              <w:jc w:val="center"/>
              <w:rPr>
                <w:rFonts w:cs="Segoe UI"/>
                <w:b/>
                <w:szCs w:val="20"/>
              </w:rPr>
            </w:pPr>
            <w:r w:rsidRPr="00F52826">
              <w:rPr>
                <w:rFonts w:cs="Segoe UI"/>
                <w:b/>
                <w:szCs w:val="20"/>
              </w:rPr>
              <w:t>MS</w:t>
            </w:r>
          </w:p>
        </w:tc>
        <w:tc>
          <w:tcPr>
            <w:tcW w:w="7544" w:type="dxa"/>
            <w:vAlign w:val="center"/>
          </w:tcPr>
          <w:p w14:paraId="3A32A980" w14:textId="77777777" w:rsidR="00633421" w:rsidRPr="00F52826" w:rsidRDefault="00633421" w:rsidP="00633421">
            <w:pPr>
              <w:spacing w:before="0" w:after="0"/>
              <w:ind w:firstLine="0"/>
              <w:jc w:val="left"/>
              <w:rPr>
                <w:rFonts w:cs="Segoe UI"/>
                <w:szCs w:val="20"/>
              </w:rPr>
            </w:pPr>
            <w:r w:rsidRPr="00F52826">
              <w:rPr>
                <w:rFonts w:cs="Segoe UI"/>
                <w:szCs w:val="20"/>
              </w:rPr>
              <w:t>teren zabudowy wielofunkcyjnej o charakterze śródmiejskim</w:t>
            </w:r>
          </w:p>
        </w:tc>
      </w:tr>
      <w:tr w:rsidR="00633421" w:rsidRPr="00F52826" w14:paraId="73E492BC" w14:textId="77777777" w:rsidTr="00633421">
        <w:trPr>
          <w:trHeight w:val="340"/>
        </w:trPr>
        <w:tc>
          <w:tcPr>
            <w:tcW w:w="675" w:type="dxa"/>
            <w:vAlign w:val="center"/>
          </w:tcPr>
          <w:p w14:paraId="63A414DE"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28C164BD" w14:textId="77777777" w:rsidR="00633421" w:rsidRPr="00F52826" w:rsidRDefault="00633421" w:rsidP="00633421">
            <w:pPr>
              <w:spacing w:before="0" w:after="0"/>
              <w:ind w:firstLine="0"/>
              <w:jc w:val="center"/>
              <w:rPr>
                <w:rFonts w:cs="Segoe UI"/>
                <w:b/>
                <w:szCs w:val="20"/>
              </w:rPr>
            </w:pPr>
            <w:r w:rsidRPr="00F52826">
              <w:rPr>
                <w:rFonts w:cs="Segoe UI"/>
                <w:b/>
                <w:szCs w:val="20"/>
              </w:rPr>
              <w:t>MW</w:t>
            </w:r>
          </w:p>
        </w:tc>
        <w:tc>
          <w:tcPr>
            <w:tcW w:w="7544" w:type="dxa"/>
            <w:vAlign w:val="center"/>
          </w:tcPr>
          <w:p w14:paraId="1E426334" w14:textId="77777777" w:rsidR="00633421" w:rsidRPr="00F52826" w:rsidRDefault="00633421" w:rsidP="00633421">
            <w:pPr>
              <w:spacing w:before="0" w:after="0"/>
              <w:ind w:firstLine="0"/>
              <w:jc w:val="left"/>
              <w:rPr>
                <w:rFonts w:cs="Segoe UI"/>
                <w:szCs w:val="20"/>
              </w:rPr>
            </w:pPr>
            <w:r w:rsidRPr="00F52826">
              <w:rPr>
                <w:rFonts w:cs="Segoe UI"/>
                <w:szCs w:val="20"/>
              </w:rPr>
              <w:t>teren zabudowy mieszkaniowej wielorodzinnej</w:t>
            </w:r>
          </w:p>
        </w:tc>
      </w:tr>
      <w:tr w:rsidR="00633421" w:rsidRPr="00F52826" w14:paraId="56A78EDE" w14:textId="77777777" w:rsidTr="00633421">
        <w:trPr>
          <w:trHeight w:val="340"/>
        </w:trPr>
        <w:tc>
          <w:tcPr>
            <w:tcW w:w="675" w:type="dxa"/>
            <w:vAlign w:val="center"/>
          </w:tcPr>
          <w:p w14:paraId="22DE3620"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41CF3EF8" w14:textId="77777777" w:rsidR="00633421" w:rsidRPr="00F52826" w:rsidRDefault="00633421" w:rsidP="00633421">
            <w:pPr>
              <w:spacing w:before="0" w:after="0"/>
              <w:ind w:firstLine="0"/>
              <w:jc w:val="center"/>
              <w:rPr>
                <w:rFonts w:cs="Segoe UI"/>
                <w:b/>
                <w:szCs w:val="20"/>
              </w:rPr>
            </w:pPr>
            <w:r w:rsidRPr="00F52826">
              <w:rPr>
                <w:rFonts w:cs="Segoe UI"/>
                <w:b/>
                <w:szCs w:val="20"/>
              </w:rPr>
              <w:t>MN</w:t>
            </w:r>
          </w:p>
        </w:tc>
        <w:tc>
          <w:tcPr>
            <w:tcW w:w="7544" w:type="dxa"/>
            <w:vAlign w:val="center"/>
          </w:tcPr>
          <w:p w14:paraId="46AF85A9" w14:textId="77777777" w:rsidR="00633421" w:rsidRPr="00F52826" w:rsidRDefault="00633421" w:rsidP="00633421">
            <w:pPr>
              <w:spacing w:before="0" w:after="0"/>
              <w:ind w:firstLine="0"/>
              <w:jc w:val="left"/>
              <w:rPr>
                <w:rFonts w:cs="Segoe UI"/>
                <w:szCs w:val="20"/>
              </w:rPr>
            </w:pPr>
            <w:r w:rsidRPr="00F52826">
              <w:rPr>
                <w:rFonts w:cs="Segoe UI"/>
                <w:szCs w:val="20"/>
              </w:rPr>
              <w:t>teren zabudowy mieszkaniowej jednorodzinnej</w:t>
            </w:r>
          </w:p>
        </w:tc>
      </w:tr>
      <w:tr w:rsidR="00633421" w:rsidRPr="00F52826" w14:paraId="07DA2579" w14:textId="77777777" w:rsidTr="00633421">
        <w:trPr>
          <w:trHeight w:val="340"/>
        </w:trPr>
        <w:tc>
          <w:tcPr>
            <w:tcW w:w="675" w:type="dxa"/>
            <w:vAlign w:val="center"/>
          </w:tcPr>
          <w:p w14:paraId="7520B8C1"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035CC9B7" w14:textId="77777777" w:rsidR="00633421" w:rsidRPr="00F52826" w:rsidRDefault="00633421" w:rsidP="00633421">
            <w:pPr>
              <w:spacing w:before="0" w:after="0"/>
              <w:ind w:firstLine="0"/>
              <w:jc w:val="center"/>
              <w:rPr>
                <w:rFonts w:cs="Segoe UI"/>
                <w:b/>
                <w:szCs w:val="20"/>
              </w:rPr>
            </w:pPr>
            <w:r w:rsidRPr="00F52826">
              <w:rPr>
                <w:rFonts w:cs="Segoe UI"/>
                <w:b/>
                <w:szCs w:val="20"/>
              </w:rPr>
              <w:t>MN1</w:t>
            </w:r>
          </w:p>
        </w:tc>
        <w:tc>
          <w:tcPr>
            <w:tcW w:w="7544" w:type="dxa"/>
            <w:vAlign w:val="center"/>
          </w:tcPr>
          <w:p w14:paraId="19B31FDD" w14:textId="77777777" w:rsidR="00633421" w:rsidRPr="00F52826" w:rsidRDefault="00633421" w:rsidP="00633421">
            <w:pPr>
              <w:spacing w:before="0" w:after="0"/>
              <w:ind w:firstLine="0"/>
              <w:jc w:val="left"/>
              <w:rPr>
                <w:rFonts w:cs="Segoe UI"/>
                <w:szCs w:val="20"/>
              </w:rPr>
            </w:pPr>
            <w:r w:rsidRPr="00F52826">
              <w:rPr>
                <w:rFonts w:cs="Segoe UI"/>
                <w:szCs w:val="20"/>
              </w:rPr>
              <w:t>teren zabudowy mieszkaniowej jednorodzinnej</w:t>
            </w:r>
          </w:p>
        </w:tc>
      </w:tr>
      <w:tr w:rsidR="00633421" w:rsidRPr="00F52826" w14:paraId="4FB5522F" w14:textId="77777777" w:rsidTr="00633421">
        <w:trPr>
          <w:trHeight w:val="340"/>
        </w:trPr>
        <w:tc>
          <w:tcPr>
            <w:tcW w:w="675" w:type="dxa"/>
            <w:vAlign w:val="center"/>
          </w:tcPr>
          <w:p w14:paraId="56DC51AC"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5D360E99" w14:textId="77777777" w:rsidR="00633421" w:rsidRPr="00F52826" w:rsidRDefault="00633421" w:rsidP="00633421">
            <w:pPr>
              <w:spacing w:before="0" w:after="0"/>
              <w:ind w:firstLine="0"/>
              <w:jc w:val="center"/>
              <w:rPr>
                <w:rFonts w:cs="Segoe UI"/>
                <w:b/>
                <w:szCs w:val="20"/>
              </w:rPr>
            </w:pPr>
            <w:r w:rsidRPr="00F52826">
              <w:rPr>
                <w:rFonts w:cs="Segoe UI"/>
                <w:b/>
                <w:szCs w:val="20"/>
              </w:rPr>
              <w:t>MN2</w:t>
            </w:r>
          </w:p>
        </w:tc>
        <w:tc>
          <w:tcPr>
            <w:tcW w:w="7544" w:type="dxa"/>
            <w:vAlign w:val="center"/>
          </w:tcPr>
          <w:p w14:paraId="7DDAD89F" w14:textId="77777777" w:rsidR="00633421" w:rsidRPr="00F52826" w:rsidRDefault="00633421" w:rsidP="00633421">
            <w:pPr>
              <w:spacing w:before="0" w:after="0"/>
              <w:ind w:firstLine="0"/>
              <w:jc w:val="left"/>
              <w:rPr>
                <w:rFonts w:cs="Segoe UI"/>
                <w:szCs w:val="20"/>
              </w:rPr>
            </w:pPr>
            <w:r w:rsidRPr="00F52826">
              <w:rPr>
                <w:rFonts w:cs="Segoe UI"/>
                <w:szCs w:val="20"/>
              </w:rPr>
              <w:t>teren zabudowy mieszkaniowej jednorodzinnej</w:t>
            </w:r>
          </w:p>
        </w:tc>
      </w:tr>
      <w:tr w:rsidR="00633421" w:rsidRPr="00F52826" w14:paraId="740BE81F" w14:textId="77777777" w:rsidTr="00633421">
        <w:trPr>
          <w:trHeight w:val="340"/>
        </w:trPr>
        <w:tc>
          <w:tcPr>
            <w:tcW w:w="675" w:type="dxa"/>
            <w:vAlign w:val="center"/>
          </w:tcPr>
          <w:p w14:paraId="7A1EA9D1"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0565A17A" w14:textId="77777777" w:rsidR="00633421" w:rsidRPr="00F52826" w:rsidRDefault="00633421" w:rsidP="00633421">
            <w:pPr>
              <w:spacing w:before="0" w:after="0"/>
              <w:ind w:firstLine="0"/>
              <w:jc w:val="center"/>
              <w:rPr>
                <w:rFonts w:cs="Segoe UI"/>
                <w:b/>
                <w:szCs w:val="20"/>
              </w:rPr>
            </w:pPr>
            <w:r w:rsidRPr="00F52826">
              <w:rPr>
                <w:rFonts w:cs="Segoe UI"/>
                <w:b/>
                <w:szCs w:val="20"/>
              </w:rPr>
              <w:t>MN3</w:t>
            </w:r>
          </w:p>
        </w:tc>
        <w:tc>
          <w:tcPr>
            <w:tcW w:w="7544" w:type="dxa"/>
            <w:vAlign w:val="center"/>
          </w:tcPr>
          <w:p w14:paraId="26F08430" w14:textId="77777777" w:rsidR="00633421" w:rsidRPr="00F52826" w:rsidRDefault="00633421" w:rsidP="00633421">
            <w:pPr>
              <w:spacing w:before="0" w:after="0"/>
              <w:ind w:firstLine="0"/>
              <w:jc w:val="left"/>
              <w:rPr>
                <w:rFonts w:cs="Segoe UI"/>
                <w:szCs w:val="20"/>
              </w:rPr>
            </w:pPr>
            <w:r w:rsidRPr="00F52826">
              <w:rPr>
                <w:rFonts w:cs="Segoe UI"/>
                <w:szCs w:val="20"/>
              </w:rPr>
              <w:t>teren zabudowy mieszkaniowej jednorodzinnej</w:t>
            </w:r>
          </w:p>
        </w:tc>
      </w:tr>
      <w:tr w:rsidR="00633421" w:rsidRPr="00F52826" w14:paraId="5457BD88" w14:textId="77777777" w:rsidTr="00633421">
        <w:trPr>
          <w:trHeight w:val="340"/>
        </w:trPr>
        <w:tc>
          <w:tcPr>
            <w:tcW w:w="675" w:type="dxa"/>
            <w:vAlign w:val="center"/>
          </w:tcPr>
          <w:p w14:paraId="07D4E06E"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0CB2967C" w14:textId="77777777" w:rsidR="00633421" w:rsidRPr="00F52826" w:rsidRDefault="00633421" w:rsidP="00633421">
            <w:pPr>
              <w:spacing w:before="0" w:after="0"/>
              <w:ind w:firstLine="0"/>
              <w:jc w:val="center"/>
              <w:rPr>
                <w:rFonts w:cs="Segoe UI"/>
                <w:b/>
                <w:szCs w:val="20"/>
              </w:rPr>
            </w:pPr>
            <w:r w:rsidRPr="00F52826">
              <w:rPr>
                <w:rFonts w:cs="Segoe UI"/>
                <w:b/>
                <w:szCs w:val="20"/>
              </w:rPr>
              <w:t>MR</w:t>
            </w:r>
          </w:p>
        </w:tc>
        <w:tc>
          <w:tcPr>
            <w:tcW w:w="7544" w:type="dxa"/>
            <w:vAlign w:val="center"/>
          </w:tcPr>
          <w:p w14:paraId="3A43C134" w14:textId="77777777" w:rsidR="00633421" w:rsidRPr="00F52826" w:rsidRDefault="00633421" w:rsidP="00633421">
            <w:pPr>
              <w:spacing w:before="0" w:after="0"/>
              <w:ind w:firstLine="0"/>
              <w:jc w:val="left"/>
              <w:rPr>
                <w:rFonts w:cs="Segoe UI"/>
                <w:szCs w:val="20"/>
              </w:rPr>
            </w:pPr>
            <w:r w:rsidRPr="00F52826">
              <w:rPr>
                <w:rFonts w:cs="Segoe UI"/>
                <w:szCs w:val="20"/>
              </w:rPr>
              <w:t>teren zabudowy mieszkaniowej jednorodzinnej i zabudowy zagrodowej</w:t>
            </w:r>
          </w:p>
        </w:tc>
      </w:tr>
      <w:tr w:rsidR="00633421" w:rsidRPr="00F52826" w14:paraId="749C98B3" w14:textId="77777777" w:rsidTr="00633421">
        <w:trPr>
          <w:trHeight w:val="340"/>
        </w:trPr>
        <w:tc>
          <w:tcPr>
            <w:tcW w:w="675" w:type="dxa"/>
            <w:vAlign w:val="center"/>
          </w:tcPr>
          <w:p w14:paraId="450EFBD9"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6AE08DD2" w14:textId="77777777" w:rsidR="00633421" w:rsidRPr="00F52826" w:rsidRDefault="00633421" w:rsidP="00633421">
            <w:pPr>
              <w:spacing w:before="0" w:after="0"/>
              <w:ind w:firstLine="0"/>
              <w:jc w:val="center"/>
              <w:rPr>
                <w:rFonts w:cs="Segoe UI"/>
                <w:b/>
                <w:szCs w:val="20"/>
              </w:rPr>
            </w:pPr>
            <w:r w:rsidRPr="00F52826">
              <w:rPr>
                <w:rFonts w:cs="Segoe UI"/>
                <w:b/>
                <w:szCs w:val="20"/>
              </w:rPr>
              <w:t>MR1</w:t>
            </w:r>
          </w:p>
        </w:tc>
        <w:tc>
          <w:tcPr>
            <w:tcW w:w="7544" w:type="dxa"/>
            <w:vAlign w:val="center"/>
          </w:tcPr>
          <w:p w14:paraId="43AD90E6" w14:textId="77777777" w:rsidR="00633421" w:rsidRPr="00F52826" w:rsidRDefault="00633421" w:rsidP="00633421">
            <w:pPr>
              <w:spacing w:before="0" w:after="0"/>
              <w:ind w:firstLine="0"/>
              <w:jc w:val="left"/>
              <w:rPr>
                <w:rFonts w:cs="Segoe UI"/>
                <w:szCs w:val="20"/>
              </w:rPr>
            </w:pPr>
            <w:r w:rsidRPr="00F52826">
              <w:rPr>
                <w:rFonts w:cs="Segoe UI"/>
                <w:szCs w:val="20"/>
              </w:rPr>
              <w:t>teren zabudowy mieszkaniowej jednorodzinnej i zabudowy zagrodowej</w:t>
            </w:r>
          </w:p>
        </w:tc>
      </w:tr>
      <w:tr w:rsidR="00633421" w:rsidRPr="00F52826" w14:paraId="0BEEF249" w14:textId="77777777" w:rsidTr="00633421">
        <w:trPr>
          <w:trHeight w:val="340"/>
        </w:trPr>
        <w:tc>
          <w:tcPr>
            <w:tcW w:w="675" w:type="dxa"/>
            <w:vAlign w:val="center"/>
          </w:tcPr>
          <w:p w14:paraId="369B005E"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7369DB01" w14:textId="77777777" w:rsidR="00633421" w:rsidRPr="00F52826" w:rsidRDefault="00633421" w:rsidP="00633421">
            <w:pPr>
              <w:spacing w:before="0" w:after="0"/>
              <w:ind w:firstLine="0"/>
              <w:jc w:val="center"/>
              <w:rPr>
                <w:rFonts w:cs="Segoe UI"/>
                <w:b/>
                <w:szCs w:val="20"/>
              </w:rPr>
            </w:pPr>
            <w:r w:rsidRPr="00F52826">
              <w:rPr>
                <w:rFonts w:cs="Segoe UI"/>
                <w:b/>
                <w:szCs w:val="20"/>
              </w:rPr>
              <w:t>MR2</w:t>
            </w:r>
          </w:p>
        </w:tc>
        <w:tc>
          <w:tcPr>
            <w:tcW w:w="7544" w:type="dxa"/>
            <w:vAlign w:val="center"/>
          </w:tcPr>
          <w:p w14:paraId="3F03B2CB" w14:textId="77777777" w:rsidR="00633421" w:rsidRPr="00F52826" w:rsidRDefault="00633421" w:rsidP="00633421">
            <w:pPr>
              <w:spacing w:before="0" w:after="0"/>
              <w:ind w:firstLine="0"/>
              <w:jc w:val="left"/>
              <w:rPr>
                <w:rFonts w:cs="Segoe UI"/>
                <w:szCs w:val="20"/>
              </w:rPr>
            </w:pPr>
            <w:r w:rsidRPr="00F52826">
              <w:rPr>
                <w:rFonts w:cs="Segoe UI"/>
                <w:szCs w:val="20"/>
              </w:rPr>
              <w:t>teren zabudowy mieszkaniowej jednorodzinnej i zabudowy zagrodowej</w:t>
            </w:r>
          </w:p>
        </w:tc>
      </w:tr>
      <w:tr w:rsidR="00633421" w:rsidRPr="00F52826" w14:paraId="3D298B71" w14:textId="77777777" w:rsidTr="00633421">
        <w:trPr>
          <w:trHeight w:val="340"/>
        </w:trPr>
        <w:tc>
          <w:tcPr>
            <w:tcW w:w="675" w:type="dxa"/>
            <w:vAlign w:val="center"/>
          </w:tcPr>
          <w:p w14:paraId="68D19A82"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4C214BB6" w14:textId="77777777" w:rsidR="00633421" w:rsidRPr="00F52826" w:rsidRDefault="00633421" w:rsidP="00633421">
            <w:pPr>
              <w:spacing w:before="0" w:after="0"/>
              <w:ind w:firstLine="0"/>
              <w:jc w:val="center"/>
              <w:rPr>
                <w:rFonts w:cs="Segoe UI"/>
                <w:b/>
                <w:szCs w:val="20"/>
              </w:rPr>
            </w:pPr>
            <w:r w:rsidRPr="00F52826">
              <w:rPr>
                <w:rFonts w:cs="Segoe UI"/>
                <w:b/>
                <w:szCs w:val="20"/>
              </w:rPr>
              <w:t>ML</w:t>
            </w:r>
          </w:p>
        </w:tc>
        <w:tc>
          <w:tcPr>
            <w:tcW w:w="7544" w:type="dxa"/>
            <w:vAlign w:val="center"/>
          </w:tcPr>
          <w:p w14:paraId="346260D5" w14:textId="77777777" w:rsidR="00633421" w:rsidRPr="00F52826" w:rsidRDefault="00633421" w:rsidP="00633421">
            <w:pPr>
              <w:spacing w:before="0" w:after="0"/>
              <w:ind w:firstLine="0"/>
              <w:jc w:val="left"/>
              <w:rPr>
                <w:rFonts w:cs="Segoe UI"/>
                <w:szCs w:val="20"/>
              </w:rPr>
            </w:pPr>
            <w:r w:rsidRPr="00F52826">
              <w:rPr>
                <w:rFonts w:cs="Segoe UI"/>
                <w:szCs w:val="20"/>
              </w:rPr>
              <w:t>teren zabudowy letniskowej i mieszkaniowej jednorodzinnej</w:t>
            </w:r>
          </w:p>
        </w:tc>
      </w:tr>
      <w:tr w:rsidR="00633421" w:rsidRPr="00F52826" w14:paraId="6BAF325A" w14:textId="77777777" w:rsidTr="00633421">
        <w:trPr>
          <w:trHeight w:val="340"/>
        </w:trPr>
        <w:tc>
          <w:tcPr>
            <w:tcW w:w="675" w:type="dxa"/>
            <w:vAlign w:val="center"/>
          </w:tcPr>
          <w:p w14:paraId="7DD75380"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48AB5374" w14:textId="77777777" w:rsidR="00633421" w:rsidRPr="00F52826" w:rsidRDefault="00633421" w:rsidP="00633421">
            <w:pPr>
              <w:spacing w:before="0" w:after="0"/>
              <w:ind w:firstLine="0"/>
              <w:jc w:val="center"/>
              <w:rPr>
                <w:rFonts w:cs="Segoe UI"/>
                <w:b/>
                <w:szCs w:val="20"/>
              </w:rPr>
            </w:pPr>
            <w:r w:rsidRPr="00F52826">
              <w:rPr>
                <w:rFonts w:cs="Segoe UI"/>
                <w:b/>
                <w:szCs w:val="20"/>
              </w:rPr>
              <w:t>U</w:t>
            </w:r>
          </w:p>
        </w:tc>
        <w:tc>
          <w:tcPr>
            <w:tcW w:w="7544" w:type="dxa"/>
            <w:vAlign w:val="center"/>
          </w:tcPr>
          <w:p w14:paraId="6FAD7004" w14:textId="77777777" w:rsidR="00633421" w:rsidRPr="00F52826" w:rsidRDefault="00633421" w:rsidP="00633421">
            <w:pPr>
              <w:spacing w:before="0" w:after="0"/>
              <w:ind w:firstLine="0"/>
              <w:jc w:val="left"/>
              <w:rPr>
                <w:rFonts w:cs="Segoe UI"/>
                <w:szCs w:val="20"/>
              </w:rPr>
            </w:pPr>
            <w:r w:rsidRPr="00F52826">
              <w:rPr>
                <w:rFonts w:cs="Segoe UI"/>
                <w:szCs w:val="20"/>
              </w:rPr>
              <w:t>teren usług</w:t>
            </w:r>
          </w:p>
        </w:tc>
      </w:tr>
      <w:tr w:rsidR="00633421" w:rsidRPr="00F52826" w14:paraId="3AF2CEFD" w14:textId="77777777" w:rsidTr="00633421">
        <w:trPr>
          <w:trHeight w:val="340"/>
        </w:trPr>
        <w:tc>
          <w:tcPr>
            <w:tcW w:w="675" w:type="dxa"/>
            <w:vAlign w:val="center"/>
          </w:tcPr>
          <w:p w14:paraId="3B2B8BED"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10A3C5DD" w14:textId="77777777" w:rsidR="00633421" w:rsidRPr="00F52826" w:rsidRDefault="00633421" w:rsidP="00633421">
            <w:pPr>
              <w:spacing w:before="0" w:after="0"/>
              <w:ind w:firstLine="0"/>
              <w:jc w:val="center"/>
              <w:rPr>
                <w:rFonts w:cs="Segoe UI"/>
                <w:b/>
                <w:szCs w:val="20"/>
              </w:rPr>
            </w:pPr>
            <w:r w:rsidRPr="00F52826">
              <w:rPr>
                <w:rFonts w:cs="Segoe UI"/>
                <w:b/>
                <w:szCs w:val="20"/>
              </w:rPr>
              <w:t>U1</w:t>
            </w:r>
          </w:p>
        </w:tc>
        <w:tc>
          <w:tcPr>
            <w:tcW w:w="7544" w:type="dxa"/>
            <w:vAlign w:val="center"/>
          </w:tcPr>
          <w:p w14:paraId="75EA5CB0" w14:textId="77777777" w:rsidR="00633421" w:rsidRPr="00F52826" w:rsidRDefault="00633421" w:rsidP="00633421">
            <w:pPr>
              <w:spacing w:before="0" w:after="0"/>
              <w:ind w:firstLine="0"/>
              <w:jc w:val="left"/>
              <w:rPr>
                <w:rFonts w:cs="Segoe UI"/>
                <w:szCs w:val="20"/>
              </w:rPr>
            </w:pPr>
            <w:r w:rsidRPr="00F52826">
              <w:rPr>
                <w:rFonts w:cs="Segoe UI"/>
                <w:szCs w:val="20"/>
              </w:rPr>
              <w:t>teren usług</w:t>
            </w:r>
          </w:p>
        </w:tc>
      </w:tr>
      <w:tr w:rsidR="00633421" w:rsidRPr="00F52826" w14:paraId="665BBC50" w14:textId="77777777" w:rsidTr="00633421">
        <w:trPr>
          <w:trHeight w:val="340"/>
        </w:trPr>
        <w:tc>
          <w:tcPr>
            <w:tcW w:w="675" w:type="dxa"/>
            <w:vAlign w:val="center"/>
          </w:tcPr>
          <w:p w14:paraId="0FFB8DEA"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408000DB" w14:textId="77777777" w:rsidR="00633421" w:rsidRPr="00F52826" w:rsidRDefault="00633421" w:rsidP="00633421">
            <w:pPr>
              <w:spacing w:before="0" w:after="0"/>
              <w:ind w:firstLine="0"/>
              <w:jc w:val="center"/>
              <w:rPr>
                <w:rFonts w:cs="Segoe UI"/>
                <w:b/>
                <w:szCs w:val="20"/>
              </w:rPr>
            </w:pPr>
            <w:r w:rsidRPr="00F52826">
              <w:rPr>
                <w:rFonts w:cs="Segoe UI"/>
                <w:b/>
                <w:szCs w:val="20"/>
              </w:rPr>
              <w:t>U/IT</w:t>
            </w:r>
          </w:p>
        </w:tc>
        <w:tc>
          <w:tcPr>
            <w:tcW w:w="7544" w:type="dxa"/>
            <w:vAlign w:val="center"/>
          </w:tcPr>
          <w:p w14:paraId="09ADA9E7" w14:textId="77777777" w:rsidR="00633421" w:rsidRPr="00F52826" w:rsidRDefault="00633421" w:rsidP="00633421">
            <w:pPr>
              <w:spacing w:before="0" w:after="0"/>
              <w:ind w:firstLine="0"/>
              <w:jc w:val="left"/>
              <w:rPr>
                <w:rFonts w:cs="Segoe UI"/>
                <w:szCs w:val="20"/>
              </w:rPr>
            </w:pPr>
            <w:r w:rsidRPr="00F52826">
              <w:rPr>
                <w:rFonts w:cs="Segoe UI"/>
                <w:szCs w:val="20"/>
              </w:rPr>
              <w:t>teren usług lub infrastruktury technicznej</w:t>
            </w:r>
          </w:p>
        </w:tc>
      </w:tr>
      <w:tr w:rsidR="00633421" w:rsidRPr="00F52826" w14:paraId="1A595062" w14:textId="77777777" w:rsidTr="00633421">
        <w:trPr>
          <w:trHeight w:val="340"/>
        </w:trPr>
        <w:tc>
          <w:tcPr>
            <w:tcW w:w="675" w:type="dxa"/>
            <w:vAlign w:val="center"/>
          </w:tcPr>
          <w:p w14:paraId="68542825"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7F950089" w14:textId="77777777" w:rsidR="00633421" w:rsidRPr="00F52826" w:rsidRDefault="00633421" w:rsidP="00633421">
            <w:pPr>
              <w:spacing w:before="0" w:after="0"/>
              <w:ind w:firstLine="0"/>
              <w:jc w:val="center"/>
              <w:rPr>
                <w:rFonts w:cs="Segoe UI"/>
                <w:b/>
                <w:szCs w:val="20"/>
              </w:rPr>
            </w:pPr>
            <w:r w:rsidRPr="00F52826">
              <w:rPr>
                <w:rFonts w:cs="Segoe UI"/>
                <w:b/>
                <w:szCs w:val="20"/>
              </w:rPr>
              <w:t>US</w:t>
            </w:r>
          </w:p>
        </w:tc>
        <w:tc>
          <w:tcPr>
            <w:tcW w:w="7544" w:type="dxa"/>
            <w:vAlign w:val="center"/>
          </w:tcPr>
          <w:p w14:paraId="12427398" w14:textId="77777777" w:rsidR="00633421" w:rsidRPr="00F52826" w:rsidRDefault="00633421" w:rsidP="00633421">
            <w:pPr>
              <w:spacing w:before="0" w:after="0"/>
              <w:ind w:firstLine="0"/>
              <w:jc w:val="left"/>
              <w:rPr>
                <w:rFonts w:cs="Segoe UI"/>
                <w:szCs w:val="20"/>
              </w:rPr>
            </w:pPr>
            <w:r w:rsidRPr="00F52826">
              <w:rPr>
                <w:rFonts w:cs="Segoe UI"/>
                <w:szCs w:val="20"/>
              </w:rPr>
              <w:t>teren usług sportu, rekreacji i wypoczynku</w:t>
            </w:r>
          </w:p>
        </w:tc>
      </w:tr>
      <w:tr w:rsidR="00633421" w:rsidRPr="00F52826" w14:paraId="5F095336" w14:textId="77777777" w:rsidTr="00633421">
        <w:trPr>
          <w:trHeight w:val="340"/>
        </w:trPr>
        <w:tc>
          <w:tcPr>
            <w:tcW w:w="675" w:type="dxa"/>
            <w:vAlign w:val="center"/>
          </w:tcPr>
          <w:p w14:paraId="6F6D81FC"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57209E33" w14:textId="77777777" w:rsidR="00633421" w:rsidRPr="00F52826" w:rsidRDefault="00633421" w:rsidP="00633421">
            <w:pPr>
              <w:spacing w:before="0" w:after="0"/>
              <w:ind w:firstLine="0"/>
              <w:jc w:val="center"/>
              <w:rPr>
                <w:rFonts w:cs="Segoe UI"/>
                <w:b/>
                <w:szCs w:val="20"/>
              </w:rPr>
            </w:pPr>
            <w:r w:rsidRPr="00F52826">
              <w:rPr>
                <w:rFonts w:cs="Segoe UI"/>
                <w:b/>
                <w:szCs w:val="20"/>
              </w:rPr>
              <w:t>UT</w:t>
            </w:r>
          </w:p>
        </w:tc>
        <w:tc>
          <w:tcPr>
            <w:tcW w:w="7544" w:type="dxa"/>
            <w:vAlign w:val="center"/>
          </w:tcPr>
          <w:p w14:paraId="1961FBE6" w14:textId="77777777" w:rsidR="00633421" w:rsidRPr="00F52826" w:rsidRDefault="00633421" w:rsidP="00633421">
            <w:pPr>
              <w:spacing w:before="0" w:after="0"/>
              <w:ind w:firstLine="0"/>
              <w:jc w:val="left"/>
              <w:rPr>
                <w:rFonts w:cs="Segoe UI"/>
                <w:szCs w:val="20"/>
              </w:rPr>
            </w:pPr>
            <w:r w:rsidRPr="00F52826">
              <w:rPr>
                <w:rFonts w:cs="Segoe UI"/>
                <w:szCs w:val="20"/>
              </w:rPr>
              <w:t>teren usług turystyki</w:t>
            </w:r>
          </w:p>
        </w:tc>
      </w:tr>
      <w:tr w:rsidR="00AB4DA8" w:rsidRPr="00F52826" w14:paraId="22E613AA" w14:textId="77777777" w:rsidTr="00633421">
        <w:trPr>
          <w:trHeight w:val="340"/>
        </w:trPr>
        <w:tc>
          <w:tcPr>
            <w:tcW w:w="675" w:type="dxa"/>
            <w:vAlign w:val="center"/>
          </w:tcPr>
          <w:p w14:paraId="5EBE966D" w14:textId="77777777" w:rsidR="00AB4DA8" w:rsidRPr="00F52826" w:rsidRDefault="00AB4DA8" w:rsidP="00A70865">
            <w:pPr>
              <w:pStyle w:val="Akapitzlist"/>
              <w:numPr>
                <w:ilvl w:val="0"/>
                <w:numId w:val="70"/>
              </w:numPr>
              <w:spacing w:before="0" w:after="0"/>
              <w:ind w:right="-250"/>
              <w:jc w:val="center"/>
              <w:rPr>
                <w:rFonts w:cs="Segoe UI"/>
                <w:szCs w:val="20"/>
              </w:rPr>
            </w:pPr>
          </w:p>
        </w:tc>
        <w:tc>
          <w:tcPr>
            <w:tcW w:w="993" w:type="dxa"/>
            <w:vAlign w:val="center"/>
          </w:tcPr>
          <w:p w14:paraId="509DB9E0" w14:textId="14229E64" w:rsidR="00AB4DA8" w:rsidRPr="00F52826" w:rsidRDefault="00AB4DA8" w:rsidP="00633421">
            <w:pPr>
              <w:spacing w:before="0" w:after="0"/>
              <w:ind w:firstLine="0"/>
              <w:jc w:val="center"/>
              <w:rPr>
                <w:rFonts w:cs="Segoe UI"/>
                <w:b/>
                <w:szCs w:val="20"/>
              </w:rPr>
            </w:pPr>
            <w:r w:rsidRPr="00F52826">
              <w:rPr>
                <w:rFonts w:cs="Segoe UI"/>
                <w:b/>
                <w:szCs w:val="20"/>
              </w:rPr>
              <w:t>UP</w:t>
            </w:r>
          </w:p>
        </w:tc>
        <w:tc>
          <w:tcPr>
            <w:tcW w:w="7544" w:type="dxa"/>
            <w:vAlign w:val="center"/>
          </w:tcPr>
          <w:p w14:paraId="4DF09DE4" w14:textId="69EE2F5B" w:rsidR="00AB4DA8" w:rsidRPr="00F52826" w:rsidRDefault="00AB4DA8" w:rsidP="00633421">
            <w:pPr>
              <w:spacing w:before="0" w:after="0"/>
              <w:ind w:firstLine="0"/>
              <w:jc w:val="left"/>
              <w:rPr>
                <w:rFonts w:cs="Segoe UI"/>
                <w:szCs w:val="20"/>
              </w:rPr>
            </w:pPr>
            <w:r w:rsidRPr="00F52826">
              <w:rPr>
                <w:rFonts w:cs="Segoe UI"/>
                <w:szCs w:val="20"/>
              </w:rPr>
              <w:t>teren usług, składów i magazynów</w:t>
            </w:r>
          </w:p>
        </w:tc>
      </w:tr>
      <w:tr w:rsidR="00633421" w:rsidRPr="00F52826" w14:paraId="240378BA" w14:textId="77777777" w:rsidTr="00633421">
        <w:trPr>
          <w:trHeight w:val="340"/>
        </w:trPr>
        <w:tc>
          <w:tcPr>
            <w:tcW w:w="675" w:type="dxa"/>
            <w:vAlign w:val="center"/>
          </w:tcPr>
          <w:p w14:paraId="03CA225A"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7C94811A" w14:textId="77777777" w:rsidR="00633421" w:rsidRPr="00F52826" w:rsidRDefault="00633421" w:rsidP="00633421">
            <w:pPr>
              <w:spacing w:before="0" w:after="0"/>
              <w:ind w:firstLine="0"/>
              <w:jc w:val="center"/>
              <w:rPr>
                <w:rFonts w:cs="Segoe UI"/>
                <w:b/>
                <w:szCs w:val="20"/>
              </w:rPr>
            </w:pPr>
            <w:r w:rsidRPr="00F52826">
              <w:rPr>
                <w:rFonts w:cs="Segoe UI"/>
                <w:b/>
                <w:szCs w:val="20"/>
              </w:rPr>
              <w:t>PU</w:t>
            </w:r>
          </w:p>
        </w:tc>
        <w:tc>
          <w:tcPr>
            <w:tcW w:w="7544" w:type="dxa"/>
            <w:vAlign w:val="center"/>
          </w:tcPr>
          <w:p w14:paraId="6829BB4D" w14:textId="77777777" w:rsidR="00633421" w:rsidRPr="00F52826" w:rsidRDefault="00633421" w:rsidP="00633421">
            <w:pPr>
              <w:spacing w:before="0" w:after="0"/>
              <w:ind w:firstLine="0"/>
              <w:jc w:val="left"/>
              <w:rPr>
                <w:rFonts w:cs="Segoe UI"/>
                <w:szCs w:val="20"/>
              </w:rPr>
            </w:pPr>
            <w:r w:rsidRPr="00F52826">
              <w:rPr>
                <w:rFonts w:cs="Segoe UI"/>
                <w:szCs w:val="20"/>
              </w:rPr>
              <w:t>teren obiektów produkcyjnych, składów, magazynów i usług</w:t>
            </w:r>
          </w:p>
        </w:tc>
      </w:tr>
      <w:tr w:rsidR="009A5F46" w:rsidRPr="00F52826" w14:paraId="6ADD36AC" w14:textId="77777777" w:rsidTr="00633421">
        <w:trPr>
          <w:trHeight w:val="340"/>
        </w:trPr>
        <w:tc>
          <w:tcPr>
            <w:tcW w:w="675" w:type="dxa"/>
            <w:vAlign w:val="center"/>
          </w:tcPr>
          <w:p w14:paraId="66331C0E" w14:textId="77777777" w:rsidR="009A5F46" w:rsidRPr="00F52826" w:rsidRDefault="009A5F46" w:rsidP="00A70865">
            <w:pPr>
              <w:pStyle w:val="Akapitzlist"/>
              <w:numPr>
                <w:ilvl w:val="0"/>
                <w:numId w:val="70"/>
              </w:numPr>
              <w:spacing w:before="0" w:after="0"/>
              <w:ind w:right="-250"/>
              <w:jc w:val="center"/>
              <w:rPr>
                <w:rFonts w:cs="Segoe UI"/>
                <w:szCs w:val="20"/>
              </w:rPr>
            </w:pPr>
          </w:p>
        </w:tc>
        <w:tc>
          <w:tcPr>
            <w:tcW w:w="993" w:type="dxa"/>
            <w:vAlign w:val="center"/>
          </w:tcPr>
          <w:p w14:paraId="51C8212C" w14:textId="568453E2" w:rsidR="009A5F46" w:rsidRPr="00F52826" w:rsidRDefault="009A5F46" w:rsidP="00633421">
            <w:pPr>
              <w:spacing w:before="0" w:after="0"/>
              <w:ind w:firstLine="0"/>
              <w:jc w:val="center"/>
              <w:rPr>
                <w:rFonts w:cs="Segoe UI"/>
                <w:b/>
                <w:szCs w:val="20"/>
              </w:rPr>
            </w:pPr>
            <w:r w:rsidRPr="00F52826">
              <w:rPr>
                <w:rFonts w:cs="Segoe UI"/>
                <w:b/>
                <w:szCs w:val="20"/>
              </w:rPr>
              <w:t>PU1</w:t>
            </w:r>
          </w:p>
        </w:tc>
        <w:tc>
          <w:tcPr>
            <w:tcW w:w="7544" w:type="dxa"/>
            <w:vAlign w:val="center"/>
          </w:tcPr>
          <w:p w14:paraId="05AD77E5" w14:textId="5F4AE01B" w:rsidR="009A5F46" w:rsidRPr="00F52826" w:rsidRDefault="009A5F46" w:rsidP="00633421">
            <w:pPr>
              <w:spacing w:before="0" w:after="0"/>
              <w:ind w:firstLine="0"/>
              <w:jc w:val="left"/>
              <w:rPr>
                <w:rFonts w:cs="Segoe UI"/>
                <w:szCs w:val="20"/>
              </w:rPr>
            </w:pPr>
            <w:r w:rsidRPr="00F52826">
              <w:rPr>
                <w:rFonts w:cs="Segoe UI"/>
                <w:szCs w:val="20"/>
              </w:rPr>
              <w:t>teren obiektów produkcyjnych, składów, magazynów i usług</w:t>
            </w:r>
          </w:p>
        </w:tc>
      </w:tr>
      <w:tr w:rsidR="00094066" w:rsidRPr="00F52826" w14:paraId="39464B39" w14:textId="77777777" w:rsidTr="00633421">
        <w:trPr>
          <w:trHeight w:val="340"/>
        </w:trPr>
        <w:tc>
          <w:tcPr>
            <w:tcW w:w="675" w:type="dxa"/>
            <w:vAlign w:val="center"/>
          </w:tcPr>
          <w:p w14:paraId="343B45CC" w14:textId="77777777" w:rsidR="00094066" w:rsidRPr="00F52826" w:rsidRDefault="00094066" w:rsidP="00A70865">
            <w:pPr>
              <w:pStyle w:val="Akapitzlist"/>
              <w:numPr>
                <w:ilvl w:val="0"/>
                <w:numId w:val="70"/>
              </w:numPr>
              <w:spacing w:before="0" w:after="0"/>
              <w:ind w:right="-250"/>
              <w:jc w:val="center"/>
              <w:rPr>
                <w:rFonts w:cs="Segoe UI"/>
                <w:szCs w:val="20"/>
              </w:rPr>
            </w:pPr>
          </w:p>
        </w:tc>
        <w:tc>
          <w:tcPr>
            <w:tcW w:w="993" w:type="dxa"/>
            <w:vAlign w:val="center"/>
          </w:tcPr>
          <w:p w14:paraId="60F16EDC" w14:textId="77777777" w:rsidR="00094066" w:rsidRPr="00F52826" w:rsidRDefault="00094066" w:rsidP="00594B93">
            <w:pPr>
              <w:spacing w:before="0" w:after="0"/>
              <w:ind w:firstLine="0"/>
              <w:jc w:val="center"/>
              <w:rPr>
                <w:rFonts w:cs="Segoe UI"/>
                <w:b/>
                <w:szCs w:val="20"/>
              </w:rPr>
            </w:pPr>
            <w:r w:rsidRPr="00F52826">
              <w:rPr>
                <w:rFonts w:cs="Segoe UI"/>
                <w:b/>
                <w:szCs w:val="20"/>
              </w:rPr>
              <w:t>PU/O</w:t>
            </w:r>
          </w:p>
        </w:tc>
        <w:tc>
          <w:tcPr>
            <w:tcW w:w="7544" w:type="dxa"/>
            <w:vAlign w:val="center"/>
          </w:tcPr>
          <w:p w14:paraId="2936E044" w14:textId="77777777" w:rsidR="00094066" w:rsidRPr="00F52826" w:rsidRDefault="00094066" w:rsidP="00094066">
            <w:pPr>
              <w:spacing w:before="0" w:after="0"/>
              <w:ind w:firstLine="0"/>
              <w:jc w:val="left"/>
              <w:rPr>
                <w:rFonts w:cs="Segoe UI"/>
                <w:szCs w:val="20"/>
              </w:rPr>
            </w:pPr>
            <w:r w:rsidRPr="00F52826">
              <w:rPr>
                <w:rFonts w:cs="Segoe UI"/>
                <w:szCs w:val="20"/>
              </w:rPr>
              <w:t>teren obiektów produkcyjnych, składów, magazynów, usług i gospodarki odpadami</w:t>
            </w:r>
          </w:p>
        </w:tc>
      </w:tr>
      <w:tr w:rsidR="00633421" w:rsidRPr="00F52826" w14:paraId="03EF8F18" w14:textId="77777777" w:rsidTr="00633421">
        <w:trPr>
          <w:trHeight w:val="340"/>
        </w:trPr>
        <w:tc>
          <w:tcPr>
            <w:tcW w:w="675" w:type="dxa"/>
            <w:vAlign w:val="center"/>
          </w:tcPr>
          <w:p w14:paraId="58C09E3A"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7082ECB6" w14:textId="77777777" w:rsidR="00633421" w:rsidRPr="00F52826" w:rsidRDefault="00633421" w:rsidP="00633421">
            <w:pPr>
              <w:spacing w:before="0" w:after="0"/>
              <w:ind w:firstLine="0"/>
              <w:jc w:val="center"/>
              <w:rPr>
                <w:rFonts w:cs="Segoe UI"/>
                <w:b/>
                <w:szCs w:val="20"/>
              </w:rPr>
            </w:pPr>
            <w:r w:rsidRPr="00F52826">
              <w:rPr>
                <w:rFonts w:cs="Segoe UI"/>
                <w:b/>
                <w:szCs w:val="20"/>
              </w:rPr>
              <w:t>IT</w:t>
            </w:r>
          </w:p>
        </w:tc>
        <w:tc>
          <w:tcPr>
            <w:tcW w:w="7544" w:type="dxa"/>
            <w:vAlign w:val="center"/>
          </w:tcPr>
          <w:p w14:paraId="69BFF38E" w14:textId="77777777" w:rsidR="00633421" w:rsidRPr="00F52826" w:rsidRDefault="00633421" w:rsidP="00633421">
            <w:pPr>
              <w:spacing w:before="0" w:after="0"/>
              <w:ind w:firstLine="0"/>
              <w:jc w:val="left"/>
              <w:rPr>
                <w:rFonts w:cs="Segoe UI"/>
                <w:szCs w:val="20"/>
              </w:rPr>
            </w:pPr>
            <w:r w:rsidRPr="00F52826">
              <w:rPr>
                <w:rFonts w:cs="Segoe UI"/>
                <w:szCs w:val="20"/>
              </w:rPr>
              <w:t xml:space="preserve">teren infrastruktury technicznej </w:t>
            </w:r>
          </w:p>
        </w:tc>
      </w:tr>
      <w:tr w:rsidR="00AB4DA8" w:rsidRPr="00F52826" w14:paraId="79355260" w14:textId="77777777" w:rsidTr="00633421">
        <w:trPr>
          <w:trHeight w:val="340"/>
        </w:trPr>
        <w:tc>
          <w:tcPr>
            <w:tcW w:w="675" w:type="dxa"/>
            <w:vAlign w:val="center"/>
          </w:tcPr>
          <w:p w14:paraId="357F1A01" w14:textId="77777777" w:rsidR="00AB4DA8" w:rsidRPr="00F52826" w:rsidRDefault="00AB4DA8" w:rsidP="00A70865">
            <w:pPr>
              <w:pStyle w:val="Akapitzlist"/>
              <w:numPr>
                <w:ilvl w:val="0"/>
                <w:numId w:val="70"/>
              </w:numPr>
              <w:spacing w:before="0" w:after="0"/>
              <w:ind w:right="-250"/>
              <w:jc w:val="center"/>
              <w:rPr>
                <w:rFonts w:cs="Segoe UI"/>
                <w:szCs w:val="20"/>
              </w:rPr>
            </w:pPr>
          </w:p>
        </w:tc>
        <w:tc>
          <w:tcPr>
            <w:tcW w:w="993" w:type="dxa"/>
            <w:vAlign w:val="center"/>
          </w:tcPr>
          <w:p w14:paraId="68157738" w14:textId="0FBA227B" w:rsidR="00AB4DA8" w:rsidRPr="00F52826" w:rsidRDefault="00AB4DA8" w:rsidP="00633421">
            <w:pPr>
              <w:spacing w:before="0" w:after="0"/>
              <w:ind w:firstLine="0"/>
              <w:jc w:val="center"/>
              <w:rPr>
                <w:rFonts w:cs="Segoe UI"/>
                <w:b/>
                <w:szCs w:val="20"/>
              </w:rPr>
            </w:pPr>
            <w:r w:rsidRPr="00F52826">
              <w:rPr>
                <w:rFonts w:cs="Segoe UI"/>
                <w:b/>
                <w:szCs w:val="20"/>
              </w:rPr>
              <w:t>IT1</w:t>
            </w:r>
          </w:p>
        </w:tc>
        <w:tc>
          <w:tcPr>
            <w:tcW w:w="7544" w:type="dxa"/>
            <w:vAlign w:val="center"/>
          </w:tcPr>
          <w:p w14:paraId="1A8B9DE6" w14:textId="4D31EF67" w:rsidR="00AB4DA8" w:rsidRPr="00F52826" w:rsidRDefault="00AB4DA8" w:rsidP="00633421">
            <w:pPr>
              <w:spacing w:before="0" w:after="0"/>
              <w:ind w:firstLine="0"/>
              <w:jc w:val="left"/>
              <w:rPr>
                <w:rFonts w:cs="Segoe UI"/>
                <w:szCs w:val="20"/>
              </w:rPr>
            </w:pPr>
            <w:r w:rsidRPr="00F52826">
              <w:rPr>
                <w:rFonts w:cs="Segoe UI"/>
                <w:szCs w:val="20"/>
              </w:rPr>
              <w:t xml:space="preserve">teren infrastruktury technicznej </w:t>
            </w:r>
          </w:p>
        </w:tc>
      </w:tr>
      <w:tr w:rsidR="00633421" w:rsidRPr="00F52826" w14:paraId="021E8518" w14:textId="77777777" w:rsidTr="00633421">
        <w:trPr>
          <w:trHeight w:val="340"/>
        </w:trPr>
        <w:tc>
          <w:tcPr>
            <w:tcW w:w="675" w:type="dxa"/>
            <w:vAlign w:val="center"/>
          </w:tcPr>
          <w:p w14:paraId="18512C8A"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7D267309" w14:textId="77777777" w:rsidR="00633421" w:rsidRPr="00F52826" w:rsidRDefault="00633421" w:rsidP="00633421">
            <w:pPr>
              <w:spacing w:before="0" w:after="0"/>
              <w:ind w:firstLine="0"/>
              <w:jc w:val="center"/>
              <w:rPr>
                <w:rFonts w:cs="Segoe UI"/>
                <w:b/>
                <w:szCs w:val="20"/>
              </w:rPr>
            </w:pPr>
            <w:r w:rsidRPr="00F52826">
              <w:rPr>
                <w:rFonts w:cs="Segoe UI"/>
                <w:b/>
                <w:szCs w:val="20"/>
              </w:rPr>
              <w:t>KK</w:t>
            </w:r>
          </w:p>
        </w:tc>
        <w:tc>
          <w:tcPr>
            <w:tcW w:w="7544" w:type="dxa"/>
            <w:vAlign w:val="center"/>
          </w:tcPr>
          <w:p w14:paraId="4718165B" w14:textId="77777777" w:rsidR="00633421" w:rsidRPr="00F52826" w:rsidRDefault="00633421" w:rsidP="00633421">
            <w:pPr>
              <w:spacing w:before="0" w:after="0"/>
              <w:ind w:firstLine="0"/>
              <w:jc w:val="left"/>
              <w:rPr>
                <w:rFonts w:cs="Segoe UI"/>
                <w:szCs w:val="20"/>
              </w:rPr>
            </w:pPr>
            <w:r w:rsidRPr="00F52826">
              <w:rPr>
                <w:rFonts w:cs="Segoe UI"/>
                <w:szCs w:val="20"/>
              </w:rPr>
              <w:t>teren kolejowy</w:t>
            </w:r>
          </w:p>
        </w:tc>
      </w:tr>
      <w:tr w:rsidR="00633421" w:rsidRPr="00F52826" w14:paraId="074E10F5" w14:textId="77777777" w:rsidTr="00633421">
        <w:trPr>
          <w:trHeight w:val="340"/>
        </w:trPr>
        <w:tc>
          <w:tcPr>
            <w:tcW w:w="675" w:type="dxa"/>
            <w:vAlign w:val="center"/>
          </w:tcPr>
          <w:p w14:paraId="67E489A3"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45811A98" w14:textId="77777777" w:rsidR="00633421" w:rsidRPr="00F52826" w:rsidRDefault="00633421" w:rsidP="00633421">
            <w:pPr>
              <w:spacing w:before="0" w:after="0"/>
              <w:ind w:firstLine="0"/>
              <w:jc w:val="center"/>
              <w:rPr>
                <w:rFonts w:cs="Segoe UI"/>
                <w:b/>
                <w:szCs w:val="20"/>
              </w:rPr>
            </w:pPr>
            <w:r w:rsidRPr="00F52826">
              <w:rPr>
                <w:rFonts w:cs="Segoe UI"/>
                <w:b/>
                <w:szCs w:val="20"/>
              </w:rPr>
              <w:t>KD</w:t>
            </w:r>
          </w:p>
        </w:tc>
        <w:tc>
          <w:tcPr>
            <w:tcW w:w="7544" w:type="dxa"/>
            <w:vAlign w:val="center"/>
          </w:tcPr>
          <w:p w14:paraId="04E604AD" w14:textId="77777777" w:rsidR="00633421" w:rsidRPr="00F52826" w:rsidRDefault="00633421" w:rsidP="00633421">
            <w:pPr>
              <w:spacing w:before="0" w:after="0"/>
              <w:ind w:firstLine="0"/>
              <w:jc w:val="left"/>
              <w:rPr>
                <w:rFonts w:cs="Segoe UI"/>
                <w:szCs w:val="20"/>
              </w:rPr>
            </w:pPr>
            <w:r w:rsidRPr="00F52826">
              <w:rPr>
                <w:rFonts w:cs="Segoe UI"/>
                <w:szCs w:val="20"/>
              </w:rPr>
              <w:t>teren dróg</w:t>
            </w:r>
          </w:p>
        </w:tc>
      </w:tr>
      <w:tr w:rsidR="00633421" w:rsidRPr="00F52826" w14:paraId="52DA6FDB" w14:textId="77777777" w:rsidTr="00633421">
        <w:trPr>
          <w:trHeight w:val="340"/>
        </w:trPr>
        <w:tc>
          <w:tcPr>
            <w:tcW w:w="675" w:type="dxa"/>
            <w:vAlign w:val="center"/>
          </w:tcPr>
          <w:p w14:paraId="58ED2BA5"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1DB02BF7" w14:textId="77777777" w:rsidR="00633421" w:rsidRPr="00F52826" w:rsidRDefault="0070500E" w:rsidP="00633421">
            <w:pPr>
              <w:spacing w:before="0" w:after="0"/>
              <w:ind w:firstLine="0"/>
              <w:jc w:val="center"/>
              <w:rPr>
                <w:rFonts w:cs="Segoe UI"/>
                <w:b/>
                <w:szCs w:val="20"/>
              </w:rPr>
            </w:pPr>
            <w:r w:rsidRPr="00F52826">
              <w:rPr>
                <w:rFonts w:cs="Segoe UI"/>
                <w:b/>
                <w:szCs w:val="20"/>
              </w:rPr>
              <w:t>R</w:t>
            </w:r>
          </w:p>
        </w:tc>
        <w:tc>
          <w:tcPr>
            <w:tcW w:w="7544" w:type="dxa"/>
            <w:vAlign w:val="center"/>
          </w:tcPr>
          <w:p w14:paraId="0A93601A" w14:textId="77777777" w:rsidR="00633421" w:rsidRPr="00F52826" w:rsidRDefault="00633421" w:rsidP="00633421">
            <w:pPr>
              <w:spacing w:before="0" w:after="0"/>
              <w:ind w:firstLine="0"/>
              <w:jc w:val="left"/>
              <w:rPr>
                <w:rFonts w:cs="Segoe UI"/>
                <w:szCs w:val="20"/>
              </w:rPr>
            </w:pPr>
            <w:r w:rsidRPr="00F52826">
              <w:rPr>
                <w:rFonts w:cs="Segoe UI"/>
                <w:szCs w:val="20"/>
              </w:rPr>
              <w:t>teren rolny</w:t>
            </w:r>
          </w:p>
        </w:tc>
      </w:tr>
      <w:tr w:rsidR="00633421" w:rsidRPr="00F52826" w14:paraId="3CD22FB9" w14:textId="77777777" w:rsidTr="00633421">
        <w:trPr>
          <w:trHeight w:val="340"/>
        </w:trPr>
        <w:tc>
          <w:tcPr>
            <w:tcW w:w="675" w:type="dxa"/>
            <w:vAlign w:val="center"/>
          </w:tcPr>
          <w:p w14:paraId="2101F70F"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636FAD66" w14:textId="77777777" w:rsidR="00633421" w:rsidRPr="00F52826" w:rsidRDefault="00633421" w:rsidP="00633421">
            <w:pPr>
              <w:spacing w:before="0" w:after="0"/>
              <w:ind w:firstLine="0"/>
              <w:jc w:val="center"/>
              <w:rPr>
                <w:rFonts w:cs="Segoe UI"/>
                <w:b/>
                <w:szCs w:val="20"/>
              </w:rPr>
            </w:pPr>
            <w:r w:rsidRPr="00F52826">
              <w:rPr>
                <w:rFonts w:cs="Segoe UI"/>
                <w:b/>
                <w:szCs w:val="20"/>
              </w:rPr>
              <w:t>RU</w:t>
            </w:r>
          </w:p>
        </w:tc>
        <w:tc>
          <w:tcPr>
            <w:tcW w:w="7544" w:type="dxa"/>
            <w:vAlign w:val="center"/>
          </w:tcPr>
          <w:p w14:paraId="4E5C0FAD" w14:textId="77777777" w:rsidR="00633421" w:rsidRPr="00F52826" w:rsidRDefault="00633421" w:rsidP="00633421">
            <w:pPr>
              <w:spacing w:before="0" w:after="0"/>
              <w:ind w:firstLine="0"/>
              <w:jc w:val="left"/>
              <w:rPr>
                <w:rFonts w:cs="Segoe UI"/>
                <w:szCs w:val="20"/>
              </w:rPr>
            </w:pPr>
            <w:r w:rsidRPr="00F52826">
              <w:rPr>
                <w:rFonts w:cs="Segoe UI"/>
                <w:szCs w:val="20"/>
              </w:rPr>
              <w:t>teren obsługi produkcji w gospodarstwach rolnych, hodowlanych, ogrodniczych i rybackich</w:t>
            </w:r>
          </w:p>
        </w:tc>
      </w:tr>
      <w:tr w:rsidR="00633421" w:rsidRPr="00F52826" w14:paraId="799B5361" w14:textId="77777777" w:rsidTr="00633421">
        <w:trPr>
          <w:trHeight w:val="340"/>
        </w:trPr>
        <w:tc>
          <w:tcPr>
            <w:tcW w:w="675" w:type="dxa"/>
            <w:vAlign w:val="center"/>
          </w:tcPr>
          <w:p w14:paraId="667D97CF"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7B35C49A" w14:textId="77777777" w:rsidR="00633421" w:rsidRPr="00F52826" w:rsidRDefault="00633421" w:rsidP="00633421">
            <w:pPr>
              <w:spacing w:before="0" w:after="0"/>
              <w:ind w:firstLine="0"/>
              <w:jc w:val="center"/>
              <w:rPr>
                <w:rFonts w:cs="Segoe UI"/>
                <w:b/>
                <w:szCs w:val="20"/>
              </w:rPr>
            </w:pPr>
            <w:r w:rsidRPr="00F52826">
              <w:rPr>
                <w:rFonts w:cs="Segoe UI"/>
                <w:b/>
                <w:szCs w:val="20"/>
              </w:rPr>
              <w:t>ZP</w:t>
            </w:r>
          </w:p>
        </w:tc>
        <w:tc>
          <w:tcPr>
            <w:tcW w:w="7544" w:type="dxa"/>
            <w:vAlign w:val="center"/>
          </w:tcPr>
          <w:p w14:paraId="58C43112" w14:textId="77777777" w:rsidR="00633421" w:rsidRPr="00F52826" w:rsidRDefault="00633421" w:rsidP="00633421">
            <w:pPr>
              <w:spacing w:before="0" w:after="0"/>
              <w:ind w:firstLine="0"/>
              <w:jc w:val="left"/>
              <w:rPr>
                <w:rFonts w:cs="Segoe UI"/>
                <w:szCs w:val="20"/>
              </w:rPr>
            </w:pPr>
            <w:r w:rsidRPr="00F52826">
              <w:rPr>
                <w:rFonts w:cs="Segoe UI"/>
                <w:szCs w:val="20"/>
              </w:rPr>
              <w:t>teren zieleni urządzonej</w:t>
            </w:r>
          </w:p>
        </w:tc>
      </w:tr>
      <w:tr w:rsidR="00633421" w:rsidRPr="00F52826" w14:paraId="2807D427" w14:textId="77777777" w:rsidTr="00633421">
        <w:trPr>
          <w:trHeight w:val="340"/>
        </w:trPr>
        <w:tc>
          <w:tcPr>
            <w:tcW w:w="675" w:type="dxa"/>
            <w:vAlign w:val="center"/>
          </w:tcPr>
          <w:p w14:paraId="56DABA41"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20283FEF" w14:textId="77777777" w:rsidR="00633421" w:rsidRPr="00F52826" w:rsidRDefault="00633421" w:rsidP="00633421">
            <w:pPr>
              <w:spacing w:before="0" w:after="0"/>
              <w:ind w:firstLine="0"/>
              <w:jc w:val="center"/>
              <w:rPr>
                <w:rFonts w:cs="Segoe UI"/>
                <w:b/>
                <w:szCs w:val="20"/>
              </w:rPr>
            </w:pPr>
            <w:r w:rsidRPr="00F52826">
              <w:rPr>
                <w:rFonts w:cs="Segoe UI"/>
                <w:b/>
                <w:szCs w:val="20"/>
              </w:rPr>
              <w:t>ZD</w:t>
            </w:r>
          </w:p>
        </w:tc>
        <w:tc>
          <w:tcPr>
            <w:tcW w:w="7544" w:type="dxa"/>
            <w:vAlign w:val="center"/>
          </w:tcPr>
          <w:p w14:paraId="43297204" w14:textId="77777777" w:rsidR="00633421" w:rsidRPr="00F52826" w:rsidRDefault="00633421" w:rsidP="00633421">
            <w:pPr>
              <w:spacing w:before="0" w:after="0"/>
              <w:ind w:firstLine="0"/>
              <w:jc w:val="left"/>
              <w:rPr>
                <w:rFonts w:cs="Segoe UI"/>
                <w:szCs w:val="20"/>
              </w:rPr>
            </w:pPr>
            <w:r w:rsidRPr="00F52826">
              <w:rPr>
                <w:rFonts w:cs="Segoe UI"/>
                <w:szCs w:val="20"/>
              </w:rPr>
              <w:t>teren ogrodów działkowych</w:t>
            </w:r>
          </w:p>
        </w:tc>
      </w:tr>
      <w:tr w:rsidR="00633421" w:rsidRPr="00F52826" w14:paraId="270282EA" w14:textId="77777777" w:rsidTr="00633421">
        <w:trPr>
          <w:trHeight w:val="340"/>
        </w:trPr>
        <w:tc>
          <w:tcPr>
            <w:tcW w:w="675" w:type="dxa"/>
            <w:vAlign w:val="center"/>
          </w:tcPr>
          <w:p w14:paraId="4F62A7B2"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16C8351A" w14:textId="77777777" w:rsidR="00633421" w:rsidRPr="00F52826" w:rsidRDefault="00633421" w:rsidP="00633421">
            <w:pPr>
              <w:spacing w:before="0" w:after="0"/>
              <w:ind w:firstLine="0"/>
              <w:jc w:val="center"/>
              <w:rPr>
                <w:rFonts w:cs="Segoe UI"/>
                <w:b/>
                <w:szCs w:val="20"/>
              </w:rPr>
            </w:pPr>
            <w:r w:rsidRPr="00F52826">
              <w:rPr>
                <w:rFonts w:cs="Segoe UI"/>
                <w:b/>
                <w:szCs w:val="20"/>
              </w:rPr>
              <w:t>ZC</w:t>
            </w:r>
          </w:p>
        </w:tc>
        <w:tc>
          <w:tcPr>
            <w:tcW w:w="7544" w:type="dxa"/>
            <w:vAlign w:val="center"/>
          </w:tcPr>
          <w:p w14:paraId="19A9ED55" w14:textId="77777777" w:rsidR="00633421" w:rsidRPr="00F52826" w:rsidRDefault="00633421" w:rsidP="00633421">
            <w:pPr>
              <w:spacing w:before="0" w:after="0"/>
              <w:ind w:firstLine="0"/>
              <w:jc w:val="left"/>
              <w:rPr>
                <w:rFonts w:cs="Segoe UI"/>
                <w:szCs w:val="20"/>
              </w:rPr>
            </w:pPr>
            <w:r w:rsidRPr="00F52826">
              <w:rPr>
                <w:rFonts w:cs="Segoe UI"/>
                <w:szCs w:val="20"/>
              </w:rPr>
              <w:t>teren cmentarza czynnego</w:t>
            </w:r>
          </w:p>
        </w:tc>
      </w:tr>
      <w:tr w:rsidR="00633421" w:rsidRPr="00F52826" w14:paraId="2581B542" w14:textId="77777777" w:rsidTr="00633421">
        <w:trPr>
          <w:trHeight w:val="340"/>
        </w:trPr>
        <w:tc>
          <w:tcPr>
            <w:tcW w:w="675" w:type="dxa"/>
            <w:vAlign w:val="center"/>
          </w:tcPr>
          <w:p w14:paraId="266504DB"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0C7801BB" w14:textId="77777777" w:rsidR="00633421" w:rsidRPr="00F52826" w:rsidRDefault="00633421" w:rsidP="00633421">
            <w:pPr>
              <w:spacing w:before="0" w:after="0"/>
              <w:ind w:firstLine="0"/>
              <w:jc w:val="center"/>
              <w:rPr>
                <w:rFonts w:cs="Segoe UI"/>
                <w:b/>
                <w:szCs w:val="20"/>
              </w:rPr>
            </w:pPr>
            <w:proofErr w:type="spellStart"/>
            <w:r w:rsidRPr="00F52826">
              <w:rPr>
                <w:rFonts w:cs="Segoe UI"/>
                <w:b/>
                <w:szCs w:val="20"/>
              </w:rPr>
              <w:t>ZCn</w:t>
            </w:r>
            <w:proofErr w:type="spellEnd"/>
          </w:p>
        </w:tc>
        <w:tc>
          <w:tcPr>
            <w:tcW w:w="7544" w:type="dxa"/>
            <w:vAlign w:val="center"/>
          </w:tcPr>
          <w:p w14:paraId="72E710F0" w14:textId="77777777" w:rsidR="00633421" w:rsidRPr="00F52826" w:rsidRDefault="00633421" w:rsidP="00633421">
            <w:pPr>
              <w:spacing w:before="0" w:after="0"/>
              <w:ind w:firstLine="0"/>
              <w:jc w:val="left"/>
              <w:rPr>
                <w:rFonts w:cs="Segoe UI"/>
                <w:szCs w:val="20"/>
              </w:rPr>
            </w:pPr>
            <w:r w:rsidRPr="00F52826">
              <w:rPr>
                <w:rFonts w:cs="Segoe UI"/>
                <w:szCs w:val="20"/>
              </w:rPr>
              <w:t>teren cmentarza zamkniętego</w:t>
            </w:r>
          </w:p>
        </w:tc>
      </w:tr>
      <w:tr w:rsidR="00633421" w:rsidRPr="00F52826" w14:paraId="34420C3F" w14:textId="77777777" w:rsidTr="00633421">
        <w:trPr>
          <w:trHeight w:val="340"/>
        </w:trPr>
        <w:tc>
          <w:tcPr>
            <w:tcW w:w="675" w:type="dxa"/>
            <w:vAlign w:val="center"/>
          </w:tcPr>
          <w:p w14:paraId="7C13785E"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11FDB4B9" w14:textId="77777777" w:rsidR="00633421" w:rsidRPr="00F52826" w:rsidRDefault="00633421" w:rsidP="00633421">
            <w:pPr>
              <w:spacing w:before="0" w:after="0"/>
              <w:ind w:firstLine="0"/>
              <w:jc w:val="center"/>
              <w:rPr>
                <w:rFonts w:cs="Segoe UI"/>
                <w:b/>
                <w:szCs w:val="20"/>
              </w:rPr>
            </w:pPr>
            <w:r w:rsidRPr="00F52826">
              <w:rPr>
                <w:rFonts w:cs="Segoe UI"/>
                <w:b/>
                <w:szCs w:val="20"/>
              </w:rPr>
              <w:t>ZL</w:t>
            </w:r>
          </w:p>
        </w:tc>
        <w:tc>
          <w:tcPr>
            <w:tcW w:w="7544" w:type="dxa"/>
            <w:vAlign w:val="center"/>
          </w:tcPr>
          <w:p w14:paraId="4D0AD960" w14:textId="77777777" w:rsidR="00633421" w:rsidRPr="00F52826" w:rsidRDefault="00633421" w:rsidP="00633421">
            <w:pPr>
              <w:spacing w:before="0" w:after="0"/>
              <w:ind w:firstLine="0"/>
              <w:jc w:val="left"/>
              <w:rPr>
                <w:rFonts w:cs="Segoe UI"/>
                <w:szCs w:val="20"/>
              </w:rPr>
            </w:pPr>
            <w:r w:rsidRPr="00F52826">
              <w:rPr>
                <w:rFonts w:cs="Segoe UI"/>
                <w:szCs w:val="20"/>
              </w:rPr>
              <w:t>teren lasu</w:t>
            </w:r>
          </w:p>
        </w:tc>
      </w:tr>
      <w:tr w:rsidR="00633421" w:rsidRPr="00F52826" w14:paraId="35E7FC3D" w14:textId="77777777" w:rsidTr="00633421">
        <w:trPr>
          <w:trHeight w:val="340"/>
        </w:trPr>
        <w:tc>
          <w:tcPr>
            <w:tcW w:w="675" w:type="dxa"/>
            <w:vAlign w:val="center"/>
          </w:tcPr>
          <w:p w14:paraId="64DC9497"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7D3D5E89" w14:textId="77777777" w:rsidR="00633421" w:rsidRPr="00F52826" w:rsidRDefault="00633421" w:rsidP="00633421">
            <w:pPr>
              <w:spacing w:before="0" w:after="0"/>
              <w:ind w:firstLine="0"/>
              <w:jc w:val="center"/>
              <w:rPr>
                <w:rFonts w:cs="Segoe UI"/>
                <w:b/>
                <w:szCs w:val="20"/>
              </w:rPr>
            </w:pPr>
            <w:proofErr w:type="spellStart"/>
            <w:r w:rsidRPr="00F52826">
              <w:rPr>
                <w:rFonts w:cs="Segoe UI"/>
                <w:b/>
                <w:szCs w:val="20"/>
              </w:rPr>
              <w:t>ZLz</w:t>
            </w:r>
            <w:proofErr w:type="spellEnd"/>
          </w:p>
        </w:tc>
        <w:tc>
          <w:tcPr>
            <w:tcW w:w="7544" w:type="dxa"/>
            <w:vAlign w:val="center"/>
          </w:tcPr>
          <w:p w14:paraId="3660AD60" w14:textId="77777777" w:rsidR="00633421" w:rsidRPr="00F52826" w:rsidRDefault="00633421" w:rsidP="00633421">
            <w:pPr>
              <w:spacing w:before="0" w:after="0"/>
              <w:ind w:firstLine="0"/>
              <w:jc w:val="left"/>
              <w:rPr>
                <w:rFonts w:cs="Segoe UI"/>
                <w:szCs w:val="20"/>
              </w:rPr>
            </w:pPr>
            <w:r w:rsidRPr="00F52826">
              <w:rPr>
                <w:rFonts w:cs="Segoe UI"/>
                <w:szCs w:val="20"/>
              </w:rPr>
              <w:t>teren zadrzewień i zalesień</w:t>
            </w:r>
          </w:p>
        </w:tc>
      </w:tr>
      <w:tr w:rsidR="00633421" w:rsidRPr="00F52826" w14:paraId="704CA0A4" w14:textId="77777777" w:rsidTr="00633421">
        <w:trPr>
          <w:trHeight w:val="340"/>
        </w:trPr>
        <w:tc>
          <w:tcPr>
            <w:tcW w:w="675" w:type="dxa"/>
            <w:vAlign w:val="center"/>
          </w:tcPr>
          <w:p w14:paraId="1FC48B20"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521A11BB" w14:textId="77777777" w:rsidR="00633421" w:rsidRPr="00F52826" w:rsidRDefault="00633421" w:rsidP="00633421">
            <w:pPr>
              <w:spacing w:before="0" w:after="0"/>
              <w:ind w:firstLine="0"/>
              <w:jc w:val="center"/>
              <w:rPr>
                <w:rFonts w:cs="Segoe UI"/>
                <w:b/>
                <w:szCs w:val="20"/>
              </w:rPr>
            </w:pPr>
            <w:r w:rsidRPr="00F52826">
              <w:rPr>
                <w:rFonts w:cs="Segoe UI"/>
                <w:b/>
                <w:szCs w:val="20"/>
              </w:rPr>
              <w:t>ZN</w:t>
            </w:r>
          </w:p>
        </w:tc>
        <w:tc>
          <w:tcPr>
            <w:tcW w:w="7544" w:type="dxa"/>
            <w:vAlign w:val="center"/>
          </w:tcPr>
          <w:p w14:paraId="4D271B3C" w14:textId="77777777" w:rsidR="00633421" w:rsidRPr="00F52826" w:rsidRDefault="00633421" w:rsidP="00633421">
            <w:pPr>
              <w:spacing w:before="0" w:after="0"/>
              <w:ind w:firstLine="0"/>
              <w:jc w:val="left"/>
              <w:rPr>
                <w:rFonts w:cs="Segoe UI"/>
                <w:szCs w:val="20"/>
              </w:rPr>
            </w:pPr>
            <w:r w:rsidRPr="00F52826">
              <w:rPr>
                <w:rFonts w:cs="Segoe UI"/>
                <w:szCs w:val="20"/>
              </w:rPr>
              <w:t>teren zieleni nieurządzonej</w:t>
            </w:r>
          </w:p>
        </w:tc>
      </w:tr>
      <w:tr w:rsidR="00633421" w:rsidRPr="00F52826" w14:paraId="5E1D7508" w14:textId="77777777" w:rsidTr="00633421">
        <w:trPr>
          <w:trHeight w:val="340"/>
        </w:trPr>
        <w:tc>
          <w:tcPr>
            <w:tcW w:w="675" w:type="dxa"/>
            <w:vAlign w:val="center"/>
          </w:tcPr>
          <w:p w14:paraId="46BB973C" w14:textId="77777777" w:rsidR="00633421" w:rsidRPr="00F52826" w:rsidRDefault="00633421" w:rsidP="00A70865">
            <w:pPr>
              <w:pStyle w:val="Akapitzlist"/>
              <w:numPr>
                <w:ilvl w:val="0"/>
                <w:numId w:val="70"/>
              </w:numPr>
              <w:spacing w:before="0" w:after="0"/>
              <w:ind w:right="-250"/>
              <w:jc w:val="center"/>
              <w:rPr>
                <w:rFonts w:cs="Segoe UI"/>
                <w:szCs w:val="20"/>
              </w:rPr>
            </w:pPr>
          </w:p>
        </w:tc>
        <w:tc>
          <w:tcPr>
            <w:tcW w:w="993" w:type="dxa"/>
            <w:vAlign w:val="center"/>
          </w:tcPr>
          <w:p w14:paraId="25A5A2C1" w14:textId="77777777" w:rsidR="00633421" w:rsidRPr="00F52826" w:rsidRDefault="00633421" w:rsidP="00633421">
            <w:pPr>
              <w:spacing w:before="0" w:after="0"/>
              <w:ind w:firstLine="0"/>
              <w:jc w:val="center"/>
              <w:rPr>
                <w:rFonts w:cs="Segoe UI"/>
                <w:b/>
                <w:szCs w:val="20"/>
              </w:rPr>
            </w:pPr>
            <w:r w:rsidRPr="00F52826">
              <w:rPr>
                <w:rFonts w:cs="Segoe UI"/>
                <w:b/>
                <w:szCs w:val="20"/>
              </w:rPr>
              <w:t>W</w:t>
            </w:r>
          </w:p>
        </w:tc>
        <w:tc>
          <w:tcPr>
            <w:tcW w:w="7544" w:type="dxa"/>
            <w:vAlign w:val="center"/>
          </w:tcPr>
          <w:p w14:paraId="5E61844D" w14:textId="77777777" w:rsidR="00633421" w:rsidRPr="00F52826" w:rsidRDefault="00633421" w:rsidP="00633421">
            <w:pPr>
              <w:spacing w:before="0" w:after="0"/>
              <w:ind w:firstLine="0"/>
              <w:jc w:val="left"/>
              <w:rPr>
                <w:rFonts w:cs="Segoe UI"/>
                <w:szCs w:val="20"/>
              </w:rPr>
            </w:pPr>
            <w:r w:rsidRPr="00F52826">
              <w:rPr>
                <w:rFonts w:cs="Segoe UI"/>
                <w:szCs w:val="20"/>
              </w:rPr>
              <w:t>teren wód powierzchniowych</w:t>
            </w:r>
          </w:p>
        </w:tc>
      </w:tr>
    </w:tbl>
    <w:p w14:paraId="2B1FA5CD" w14:textId="77777777" w:rsidR="00633421" w:rsidRPr="00F52826" w:rsidRDefault="00633421" w:rsidP="00633421">
      <w:pPr>
        <w:spacing w:before="0" w:after="0"/>
        <w:rPr>
          <w:rFonts w:cs="Segoe UI"/>
        </w:rPr>
      </w:pPr>
    </w:p>
    <w:p w14:paraId="7828608B" w14:textId="77777777" w:rsidR="006662CE" w:rsidRPr="00F52826" w:rsidRDefault="008A50F2" w:rsidP="008C7E9B">
      <w:pPr>
        <w:pStyle w:val="GK"/>
      </w:pPr>
      <w:r w:rsidRPr="00F52826">
        <w:t>Dla powyższych terenów określa się kierunki przeznaczenia podstawowego</w:t>
      </w:r>
      <w:r w:rsidR="0090106B" w:rsidRPr="00F52826">
        <w:t xml:space="preserve"> </w:t>
      </w:r>
      <w:r w:rsidRPr="00F52826">
        <w:t>i dopuszczalnego oraz standardy kształtowania zabudowy i zasad zagospodarowania terenu. Uzupełnieniem dla tych ustaleń są treści kierunków ochrony i kształtowania środowi</w:t>
      </w:r>
      <w:r w:rsidR="0090106B" w:rsidRPr="00F52826">
        <w:t>ska przyrodniczego, kierunków i </w:t>
      </w:r>
      <w:r w:rsidRPr="00F52826">
        <w:t>zasad ochrony dziedzictwa kulturowego, kierunków rozwoju systemu komunikacji i systemów infrastruktury technicznej oraz wskazania wynikające z ogólnych zasad polityki przestrzennej.</w:t>
      </w:r>
    </w:p>
    <w:tbl>
      <w:tblPr>
        <w:tblStyle w:val="Tabela-Siatka"/>
        <w:tblW w:w="0" w:type="auto"/>
        <w:tblLook w:val="04A0" w:firstRow="1" w:lastRow="0" w:firstColumn="1" w:lastColumn="0" w:noHBand="0" w:noVBand="1"/>
      </w:tblPr>
      <w:tblGrid>
        <w:gridCol w:w="675"/>
        <w:gridCol w:w="993"/>
        <w:gridCol w:w="7544"/>
      </w:tblGrid>
      <w:tr w:rsidR="00633421" w:rsidRPr="00F52826" w14:paraId="71432B93" w14:textId="77777777" w:rsidTr="00633421">
        <w:tc>
          <w:tcPr>
            <w:tcW w:w="675" w:type="dxa"/>
            <w:shd w:val="clear" w:color="auto" w:fill="D9D9D9" w:themeFill="background1" w:themeFillShade="D9"/>
            <w:vAlign w:val="center"/>
          </w:tcPr>
          <w:p w14:paraId="400CA1BE"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3FA5C992" w14:textId="77777777" w:rsidR="00633421" w:rsidRPr="00F52826" w:rsidRDefault="00633421" w:rsidP="00633421">
            <w:pPr>
              <w:ind w:firstLine="0"/>
              <w:jc w:val="center"/>
              <w:rPr>
                <w:rFonts w:cs="Segoe UI"/>
                <w:b/>
                <w:sz w:val="26"/>
                <w:szCs w:val="26"/>
              </w:rPr>
            </w:pPr>
            <w:r w:rsidRPr="00F52826">
              <w:rPr>
                <w:rFonts w:cs="Segoe UI"/>
                <w:b/>
                <w:sz w:val="26"/>
                <w:szCs w:val="26"/>
              </w:rPr>
              <w:t>MS</w:t>
            </w:r>
          </w:p>
        </w:tc>
        <w:tc>
          <w:tcPr>
            <w:tcW w:w="7544" w:type="dxa"/>
            <w:shd w:val="clear" w:color="auto" w:fill="D9D9D9" w:themeFill="background1" w:themeFillShade="D9"/>
            <w:vAlign w:val="center"/>
          </w:tcPr>
          <w:p w14:paraId="5632ADD2" w14:textId="77777777" w:rsidR="00633421" w:rsidRPr="00F52826" w:rsidRDefault="00633421" w:rsidP="00633421">
            <w:pPr>
              <w:ind w:firstLine="0"/>
              <w:jc w:val="left"/>
              <w:rPr>
                <w:rFonts w:cs="Segoe UI"/>
                <w:b/>
              </w:rPr>
            </w:pPr>
            <w:r w:rsidRPr="00F52826">
              <w:rPr>
                <w:rFonts w:cs="Segoe UI"/>
                <w:b/>
              </w:rPr>
              <w:t>teren zabudowy wielofunkcyjnej o charakterze śródmiejskim</w:t>
            </w:r>
          </w:p>
        </w:tc>
      </w:tr>
      <w:tr w:rsidR="00633421" w:rsidRPr="00F52826" w14:paraId="7625E3E0" w14:textId="77777777" w:rsidTr="00633421">
        <w:tc>
          <w:tcPr>
            <w:tcW w:w="9212" w:type="dxa"/>
            <w:gridSpan w:val="3"/>
            <w:vAlign w:val="center"/>
          </w:tcPr>
          <w:p w14:paraId="38EBA1E3"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42AE4221" w14:textId="77777777" w:rsidR="00633421" w:rsidRPr="00F52826" w:rsidRDefault="00633421" w:rsidP="00633421">
            <w:pPr>
              <w:pStyle w:val="listapiwniczna"/>
              <w:spacing w:before="0" w:after="0"/>
              <w:ind w:left="720"/>
              <w:rPr>
                <w:rFonts w:cs="Segoe UI"/>
              </w:rPr>
            </w:pPr>
            <w:r w:rsidRPr="00F52826">
              <w:rPr>
                <w:rFonts w:cs="Segoe UI"/>
              </w:rPr>
              <w:t>zabudowa mieszkaniowo-usługowa,</w:t>
            </w:r>
          </w:p>
          <w:p w14:paraId="322BBC76" w14:textId="77777777" w:rsidR="00633421" w:rsidRPr="00F52826" w:rsidRDefault="00633421" w:rsidP="00633421">
            <w:pPr>
              <w:pStyle w:val="listapiwniczna"/>
              <w:spacing w:before="0" w:after="0"/>
              <w:ind w:left="720"/>
              <w:rPr>
                <w:rFonts w:cs="Segoe UI"/>
              </w:rPr>
            </w:pPr>
            <w:r w:rsidRPr="00F52826">
              <w:rPr>
                <w:rFonts w:cs="Segoe UI"/>
              </w:rPr>
              <w:t>zabudowa mieszkaniowa wielorodzinna,</w:t>
            </w:r>
          </w:p>
          <w:p w14:paraId="52E9D7DA" w14:textId="77777777" w:rsidR="00633421" w:rsidRPr="00F52826" w:rsidRDefault="00633421" w:rsidP="00633421">
            <w:pPr>
              <w:pStyle w:val="listapiwniczna"/>
              <w:spacing w:before="0" w:after="0"/>
              <w:ind w:left="720"/>
              <w:rPr>
                <w:rFonts w:cs="Segoe UI"/>
              </w:rPr>
            </w:pPr>
            <w:r w:rsidRPr="00F52826">
              <w:rPr>
                <w:rFonts w:cs="Segoe UI"/>
              </w:rPr>
              <w:t>zabudowa mieszkaniowa jednorodzinna,</w:t>
            </w:r>
          </w:p>
          <w:p w14:paraId="700AAFFE" w14:textId="77777777" w:rsidR="00633421" w:rsidRPr="00F52826" w:rsidRDefault="00633421" w:rsidP="00633421">
            <w:pPr>
              <w:pStyle w:val="listapiwniczna"/>
              <w:spacing w:before="0" w:after="0"/>
              <w:ind w:left="720"/>
              <w:rPr>
                <w:rFonts w:cs="Segoe UI"/>
              </w:rPr>
            </w:pPr>
            <w:r w:rsidRPr="00F52826">
              <w:rPr>
                <w:rFonts w:cs="Segoe UI"/>
              </w:rPr>
              <w:t>usługi, w tym usługi publiczne (m.in. z zakresu oświaty, ochrony zdrowia, sportu i rekreacji, kultu religijnego) oraz usługi podstawowe (m.in. w zakresie handlu, gastronomii, turystyki, rzemiosła, drobnej wytwórczości);</w:t>
            </w:r>
          </w:p>
          <w:p w14:paraId="650E8F65"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7A9FF3B9"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6555FED5" w14:textId="77777777" w:rsidR="00633421" w:rsidRPr="00F52826" w:rsidRDefault="00633421" w:rsidP="00633421">
            <w:pPr>
              <w:pStyle w:val="listapiwniczna"/>
              <w:spacing w:before="0" w:after="0"/>
              <w:ind w:left="720"/>
              <w:rPr>
                <w:rFonts w:cs="Segoe UI"/>
              </w:rPr>
            </w:pPr>
            <w:r w:rsidRPr="00F52826">
              <w:rPr>
                <w:rFonts w:cs="Segoe UI"/>
              </w:rPr>
              <w:t>place publiczne i skwery, tereny zieleni urządzonej oraz inne przestrzenie publiczne ze szczególnym uwzględnieniem ich reprezentacyjnego charakteru,</w:t>
            </w:r>
          </w:p>
          <w:p w14:paraId="2F1E30AF"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343E745B"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5B02852C"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15 m,</w:t>
            </w:r>
          </w:p>
          <w:p w14:paraId="0ABBD915" w14:textId="0E3ED734"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w:t>
            </w:r>
            <w:r w:rsidRPr="00F52826">
              <w:rPr>
                <w:rFonts w:cs="Segoe UI"/>
              </w:rPr>
              <w:t>intensywność zabudowy – 1,5,</w:t>
            </w:r>
          </w:p>
          <w:p w14:paraId="6383A3EA"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20% działki budowlanej;</w:t>
            </w:r>
          </w:p>
          <w:p w14:paraId="4C342511" w14:textId="77777777" w:rsidR="00633421" w:rsidRPr="00F52826" w:rsidRDefault="00633421" w:rsidP="00633421">
            <w:pPr>
              <w:pStyle w:val="listapiwniczna"/>
              <w:numPr>
                <w:ilvl w:val="0"/>
                <w:numId w:val="0"/>
              </w:numPr>
              <w:spacing w:before="0" w:after="0" w:line="276" w:lineRule="auto"/>
              <w:rPr>
                <w:rFonts w:cs="Segoe UI"/>
              </w:rPr>
            </w:pPr>
            <w:r w:rsidRPr="00F52826">
              <w:rPr>
                <w:rFonts w:cs="Segoe UI"/>
              </w:rPr>
              <w:t>Standardy kształtowania zabudowy i zasad zagospodarowania terenu:</w:t>
            </w:r>
          </w:p>
          <w:p w14:paraId="077EEDF2" w14:textId="77777777" w:rsidR="00633421" w:rsidRPr="00F52826" w:rsidRDefault="00633421" w:rsidP="00633421">
            <w:pPr>
              <w:pStyle w:val="listapiwniczna"/>
              <w:spacing w:before="0" w:after="0"/>
              <w:ind w:left="720"/>
              <w:rPr>
                <w:rFonts w:cs="Segoe UI"/>
              </w:rPr>
            </w:pPr>
            <w:r w:rsidRPr="00F52826">
              <w:rPr>
                <w:rFonts w:cs="Segoe UI"/>
              </w:rPr>
              <w:t>kształtowanie zabudowy i jej układu w oparciu o historyczny układ urbanistyczny z uwzględnieniem ograniczeń wynikających z obiektów i obszarów zabytkowych,</w:t>
            </w:r>
          </w:p>
          <w:p w14:paraId="2B7B1E8E" w14:textId="77777777" w:rsidR="00633421" w:rsidRPr="00F52826" w:rsidRDefault="00633421" w:rsidP="00633421">
            <w:pPr>
              <w:pStyle w:val="listapiwniczna"/>
              <w:spacing w:before="0" w:after="0"/>
              <w:ind w:left="720"/>
              <w:rPr>
                <w:rFonts w:cs="Segoe UI"/>
              </w:rPr>
            </w:pPr>
            <w:r w:rsidRPr="00F52826">
              <w:rPr>
                <w:rFonts w:cs="Segoe UI"/>
              </w:rPr>
              <w:t>koncentrowanie usług podstawowego kierunku przeznaczenia w głównych ciągach komunikacyjnych, przy placach publicznych,</w:t>
            </w:r>
          </w:p>
          <w:p w14:paraId="2D4FE58F" w14:textId="77777777" w:rsidR="00633421" w:rsidRPr="00F52826" w:rsidRDefault="00633421" w:rsidP="00633421">
            <w:pPr>
              <w:pStyle w:val="listapiwniczna"/>
              <w:spacing w:before="0" w:after="0"/>
              <w:ind w:left="720"/>
              <w:rPr>
                <w:rFonts w:cs="Segoe UI"/>
              </w:rPr>
            </w:pPr>
            <w:r w:rsidRPr="00F52826">
              <w:rPr>
                <w:rFonts w:cs="Segoe UI"/>
              </w:rPr>
              <w:t xml:space="preserve">zachowanie i uzupełnienie zieleni ulicznej, zieleni towarzyszącej przestrzeniom publicznym oraz zieleni </w:t>
            </w:r>
            <w:proofErr w:type="spellStart"/>
            <w:r w:rsidRPr="00F52826">
              <w:rPr>
                <w:rFonts w:cs="Segoe UI"/>
              </w:rPr>
              <w:t>wewnątrzkwartałowej</w:t>
            </w:r>
            <w:proofErr w:type="spellEnd"/>
            <w:r w:rsidRPr="00F52826">
              <w:rPr>
                <w:rFonts w:cs="Segoe UI"/>
              </w:rPr>
              <w:t xml:space="preserve"> towarzyszącej fun</w:t>
            </w:r>
            <w:r w:rsidR="00137314" w:rsidRPr="00F52826">
              <w:rPr>
                <w:rFonts w:cs="Segoe UI"/>
              </w:rPr>
              <w:t>kcjom mieszkaniowym i usługowym;</w:t>
            </w:r>
          </w:p>
          <w:p w14:paraId="6D266CB9" w14:textId="77777777" w:rsidR="00137314" w:rsidRPr="00F52826" w:rsidRDefault="00137314" w:rsidP="00137314">
            <w:pPr>
              <w:pStyle w:val="listapiwniczna"/>
              <w:spacing w:before="0" w:after="0"/>
              <w:ind w:left="720"/>
            </w:pPr>
            <w:r w:rsidRPr="00F52826">
              <w:t>zakaz realizacji przedsięwzięć mogących zawsze znacząco oddziaływać na środowisko, z wyjątkiem: urządzeń i obiektów infrastruktury technicznej i komunikacyjnej.</w:t>
            </w:r>
          </w:p>
        </w:tc>
      </w:tr>
    </w:tbl>
    <w:p w14:paraId="26A3ED28" w14:textId="77777777" w:rsidR="00633421" w:rsidRPr="00F52826" w:rsidRDefault="00633421" w:rsidP="00633421">
      <w:pPr>
        <w:spacing w:before="0" w:after="200" w:line="276" w:lineRule="auto"/>
        <w:ind w:firstLine="0"/>
        <w:jc w:val="left"/>
        <w:rPr>
          <w:rFonts w:cs="Segoe UI"/>
        </w:rPr>
      </w:pPr>
    </w:p>
    <w:p w14:paraId="7F90BA66" w14:textId="77777777" w:rsidR="00914F80" w:rsidRPr="00F52826" w:rsidRDefault="00914F80"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718B42AC" w14:textId="77777777" w:rsidTr="00633421">
        <w:tc>
          <w:tcPr>
            <w:tcW w:w="675" w:type="dxa"/>
            <w:shd w:val="clear" w:color="auto" w:fill="D9D9D9" w:themeFill="background1" w:themeFillShade="D9"/>
            <w:vAlign w:val="center"/>
          </w:tcPr>
          <w:p w14:paraId="79CDD6D8"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68B808F6" w14:textId="77777777" w:rsidR="00633421" w:rsidRPr="00F52826" w:rsidRDefault="00633421" w:rsidP="00633421">
            <w:pPr>
              <w:ind w:firstLine="0"/>
              <w:jc w:val="center"/>
              <w:rPr>
                <w:rFonts w:cs="Segoe UI"/>
                <w:b/>
                <w:sz w:val="26"/>
                <w:szCs w:val="26"/>
              </w:rPr>
            </w:pPr>
            <w:r w:rsidRPr="00F52826">
              <w:rPr>
                <w:rFonts w:cs="Segoe UI"/>
                <w:b/>
                <w:sz w:val="26"/>
                <w:szCs w:val="26"/>
              </w:rPr>
              <w:t>MW</w:t>
            </w:r>
          </w:p>
        </w:tc>
        <w:tc>
          <w:tcPr>
            <w:tcW w:w="7544" w:type="dxa"/>
            <w:shd w:val="clear" w:color="auto" w:fill="D9D9D9" w:themeFill="background1" w:themeFillShade="D9"/>
            <w:vAlign w:val="center"/>
          </w:tcPr>
          <w:p w14:paraId="773CC62A" w14:textId="77777777" w:rsidR="00633421" w:rsidRPr="00F52826" w:rsidRDefault="00633421" w:rsidP="00633421">
            <w:pPr>
              <w:ind w:firstLine="0"/>
              <w:jc w:val="left"/>
              <w:rPr>
                <w:rFonts w:cs="Segoe UI"/>
                <w:b/>
              </w:rPr>
            </w:pPr>
            <w:r w:rsidRPr="00F52826">
              <w:rPr>
                <w:rFonts w:cs="Segoe UI"/>
                <w:b/>
              </w:rPr>
              <w:t>teren zabudowy mieszkaniowej wielorodzinnej</w:t>
            </w:r>
          </w:p>
        </w:tc>
      </w:tr>
      <w:tr w:rsidR="00633421" w:rsidRPr="00F52826" w14:paraId="137E6A75" w14:textId="77777777" w:rsidTr="00633421">
        <w:tc>
          <w:tcPr>
            <w:tcW w:w="9212" w:type="dxa"/>
            <w:gridSpan w:val="3"/>
            <w:vAlign w:val="center"/>
          </w:tcPr>
          <w:p w14:paraId="0689C5C9"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6E7568E3" w14:textId="77777777" w:rsidR="00633421" w:rsidRPr="00F52826" w:rsidRDefault="00633421" w:rsidP="00633421">
            <w:pPr>
              <w:pStyle w:val="listapiwniczna"/>
              <w:spacing w:before="0" w:after="0"/>
              <w:ind w:left="720"/>
              <w:rPr>
                <w:rFonts w:cs="Segoe UI"/>
              </w:rPr>
            </w:pPr>
            <w:r w:rsidRPr="00F52826">
              <w:rPr>
                <w:rFonts w:cs="Segoe UI"/>
              </w:rPr>
              <w:t>zabudowa mieszkaniowa wielorodzinna,</w:t>
            </w:r>
          </w:p>
          <w:p w14:paraId="2945C780" w14:textId="77777777" w:rsidR="00633421" w:rsidRPr="00F52826" w:rsidRDefault="00633421" w:rsidP="00633421">
            <w:pPr>
              <w:pStyle w:val="listapiwniczna"/>
              <w:spacing w:before="0" w:after="0"/>
              <w:ind w:left="720"/>
              <w:rPr>
                <w:rFonts w:cs="Segoe UI"/>
              </w:rPr>
            </w:pPr>
            <w:r w:rsidRPr="00F52826">
              <w:rPr>
                <w:rFonts w:cs="Segoe UI"/>
              </w:rPr>
              <w:t>usługi, w tym usługi publiczne (m.in. z zakresu oświaty, ochrony zdrowia, sportu i rekreacji, kultu religijnego) oraz usługi podstawowe (m.in. w zakresie handlu, gastronomii, turystyki, rzemiosła, drobnej wytwórczości);</w:t>
            </w:r>
          </w:p>
          <w:p w14:paraId="750336DD"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175CB36D" w14:textId="77777777" w:rsidR="00633421" w:rsidRPr="00F52826" w:rsidRDefault="00633421" w:rsidP="00633421">
            <w:pPr>
              <w:pStyle w:val="listapiwniczna"/>
              <w:spacing w:before="0" w:after="0"/>
              <w:ind w:left="720"/>
              <w:rPr>
                <w:rFonts w:cs="Segoe UI"/>
              </w:rPr>
            </w:pPr>
            <w:r w:rsidRPr="00F52826">
              <w:rPr>
                <w:rFonts w:cs="Segoe UI"/>
              </w:rPr>
              <w:t>zabudowa mieszkaniowa jednorodzinna, w zakresie utrzymania istniejącego zagospodarowania lub uzupełnienia istniejących struktur,</w:t>
            </w:r>
          </w:p>
          <w:p w14:paraId="5A5C08E1"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17CD86FE" w14:textId="77777777" w:rsidR="00633421" w:rsidRPr="00F52826" w:rsidRDefault="00633421" w:rsidP="00633421">
            <w:pPr>
              <w:pStyle w:val="listapiwniczna"/>
              <w:spacing w:before="0" w:after="0"/>
              <w:ind w:left="720"/>
              <w:rPr>
                <w:rFonts w:cs="Segoe UI"/>
              </w:rPr>
            </w:pPr>
            <w:r w:rsidRPr="00F52826">
              <w:rPr>
                <w:rFonts w:cs="Segoe UI"/>
              </w:rPr>
              <w:t>place publiczne i skwery, tereny zieleni urządzonej oraz inne przestrzenie publiczne ze szczególnym uwzględnieniem ich reprezentacyjnego charakteru,</w:t>
            </w:r>
          </w:p>
          <w:p w14:paraId="42C07D4A"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6D935081"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47844FC9"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18 m,</w:t>
            </w:r>
          </w:p>
          <w:p w14:paraId="39F5B3A7" w14:textId="6104D450"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1,5,</w:t>
            </w:r>
          </w:p>
          <w:p w14:paraId="21F9DB25"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40% działki budowlanej;</w:t>
            </w:r>
          </w:p>
          <w:p w14:paraId="0958ED3E"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33920BFC" w14:textId="77777777" w:rsidR="00633421" w:rsidRPr="00F52826" w:rsidRDefault="00633421" w:rsidP="00633421">
            <w:pPr>
              <w:pStyle w:val="listapiwniczna"/>
              <w:spacing w:before="0" w:after="0"/>
              <w:ind w:left="720"/>
              <w:rPr>
                <w:rFonts w:cs="Segoe UI"/>
              </w:rPr>
            </w:pPr>
            <w:r w:rsidRPr="00F52826">
              <w:rPr>
                <w:rFonts w:cs="Segoe UI"/>
              </w:rPr>
              <w:t>zespoły zabudowy mieszkaniowej wielorodzinnej należy kształtować w oparciu o założenia kompozycji urbanistycznej, uwzględniającej połączenia z terenami zieleni urządzonej i terenami usługowymi w postaci ciągów przestrzeni publicznych,</w:t>
            </w:r>
          </w:p>
          <w:p w14:paraId="04E29FB0" w14:textId="77777777" w:rsidR="00633421" w:rsidRPr="00F52826" w:rsidRDefault="00633421" w:rsidP="00633421">
            <w:pPr>
              <w:pStyle w:val="listapiwniczna"/>
              <w:spacing w:before="0" w:after="0"/>
              <w:ind w:left="720"/>
              <w:rPr>
                <w:rFonts w:cs="Segoe UI"/>
              </w:rPr>
            </w:pPr>
            <w:r w:rsidRPr="00F52826">
              <w:rPr>
                <w:rFonts w:cs="Segoe UI"/>
              </w:rPr>
              <w:t>wskazane jest przeciwdziałanie zagęszczaniu zabudowy mieszkaniowej ukształtowanych osiedli mieszkaniowych, zwłaszcza kosztem terenów zieleni oraz parkingów ogólnodostępnych,</w:t>
            </w:r>
          </w:p>
          <w:p w14:paraId="0514CDF3"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jednorodnego charakteru architekto</w:t>
            </w:r>
            <w:r w:rsidR="00F35C3D" w:rsidRPr="00F52826">
              <w:rPr>
                <w:rFonts w:cs="Segoe UI"/>
              </w:rPr>
              <w:t>nicznego poszczególnych osiedli;</w:t>
            </w:r>
          </w:p>
          <w:p w14:paraId="0A2DA0CC" w14:textId="77777777" w:rsidR="00F35C3D" w:rsidRPr="00F52826" w:rsidRDefault="00F35C3D" w:rsidP="00633421">
            <w:pPr>
              <w:pStyle w:val="listapiwniczna"/>
              <w:spacing w:before="0" w:after="0"/>
              <w:ind w:left="720"/>
              <w:rPr>
                <w:rFonts w:cs="Segoe UI"/>
              </w:rPr>
            </w:pPr>
            <w:r w:rsidRPr="00F52826">
              <w:t>zakaz realizacji przedsięwzięć mogących zawsze znacząco oddziaływać na środowisko, z wyjątkiem: urządzeń i obiektów infrastruktury technicznej i komunikacyjnej.</w:t>
            </w:r>
          </w:p>
        </w:tc>
      </w:tr>
    </w:tbl>
    <w:p w14:paraId="73C6D4C1"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1C71F993" w14:textId="77777777" w:rsidTr="00633421">
        <w:tc>
          <w:tcPr>
            <w:tcW w:w="675" w:type="dxa"/>
            <w:shd w:val="clear" w:color="auto" w:fill="D9D9D9" w:themeFill="background1" w:themeFillShade="D9"/>
            <w:vAlign w:val="center"/>
          </w:tcPr>
          <w:p w14:paraId="2DDCF08B"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1004C4DD" w14:textId="77777777" w:rsidR="00633421" w:rsidRPr="00F52826" w:rsidRDefault="00633421" w:rsidP="00633421">
            <w:pPr>
              <w:ind w:firstLine="0"/>
              <w:jc w:val="center"/>
              <w:rPr>
                <w:rFonts w:cs="Segoe UI"/>
                <w:b/>
                <w:sz w:val="26"/>
                <w:szCs w:val="26"/>
              </w:rPr>
            </w:pPr>
            <w:r w:rsidRPr="00F52826">
              <w:rPr>
                <w:rFonts w:cs="Segoe UI"/>
                <w:b/>
                <w:sz w:val="26"/>
                <w:szCs w:val="26"/>
              </w:rPr>
              <w:t>MN</w:t>
            </w:r>
          </w:p>
        </w:tc>
        <w:tc>
          <w:tcPr>
            <w:tcW w:w="7544" w:type="dxa"/>
            <w:shd w:val="clear" w:color="auto" w:fill="D9D9D9" w:themeFill="background1" w:themeFillShade="D9"/>
            <w:vAlign w:val="center"/>
          </w:tcPr>
          <w:p w14:paraId="220106E3" w14:textId="77777777" w:rsidR="00633421" w:rsidRPr="00F52826" w:rsidRDefault="00633421" w:rsidP="00633421">
            <w:pPr>
              <w:ind w:firstLine="0"/>
              <w:jc w:val="left"/>
              <w:rPr>
                <w:rFonts w:cs="Segoe UI"/>
                <w:b/>
              </w:rPr>
            </w:pPr>
            <w:r w:rsidRPr="00F52826">
              <w:rPr>
                <w:rFonts w:cs="Segoe UI"/>
                <w:b/>
              </w:rPr>
              <w:t>teren zabudowy mieszkaniowej jednorodzinnej</w:t>
            </w:r>
          </w:p>
        </w:tc>
      </w:tr>
      <w:tr w:rsidR="00633421" w:rsidRPr="00F52826" w14:paraId="01F7F0D0" w14:textId="77777777" w:rsidTr="00633421">
        <w:tc>
          <w:tcPr>
            <w:tcW w:w="9212" w:type="dxa"/>
            <w:gridSpan w:val="3"/>
            <w:vAlign w:val="center"/>
          </w:tcPr>
          <w:p w14:paraId="5B803E56"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61E46373" w14:textId="77777777" w:rsidR="00633421" w:rsidRPr="00F52826" w:rsidRDefault="00633421" w:rsidP="00633421">
            <w:pPr>
              <w:pStyle w:val="listapiwniczna"/>
              <w:spacing w:before="0" w:after="0"/>
              <w:ind w:left="720"/>
              <w:rPr>
                <w:rFonts w:cs="Segoe UI"/>
              </w:rPr>
            </w:pPr>
            <w:r w:rsidRPr="00F52826">
              <w:rPr>
                <w:rFonts w:cs="Segoe UI"/>
              </w:rPr>
              <w:t>zabudowa mieszkaniowa jednorodzinna,</w:t>
            </w:r>
          </w:p>
          <w:p w14:paraId="11C8166F" w14:textId="77777777" w:rsidR="00633421" w:rsidRPr="00F52826" w:rsidRDefault="00633421" w:rsidP="00633421">
            <w:pPr>
              <w:pStyle w:val="listapiwniczna"/>
              <w:spacing w:before="0" w:after="0"/>
              <w:ind w:left="720"/>
              <w:rPr>
                <w:rFonts w:cs="Segoe UI"/>
              </w:rPr>
            </w:pPr>
            <w:r w:rsidRPr="00F52826">
              <w:rPr>
                <w:rFonts w:cs="Segoe UI"/>
              </w:rPr>
              <w:t>usługi, w tym usługi publiczne (m.in. z zakresu oświaty, ochrony zdrowia, sportu i rekreacji, kultu religijnego) oraz usługi podstawowe (m.in. w zakresie handlu, gastronomii, turystyki, rzemiosła, drobnej wytwórczości);</w:t>
            </w:r>
          </w:p>
          <w:p w14:paraId="44116A21"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6B214A9A"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7737F53F"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38C8631B" w14:textId="77777777" w:rsidR="00633421" w:rsidRPr="00F52826" w:rsidRDefault="00633421" w:rsidP="00633421">
            <w:pPr>
              <w:pStyle w:val="listapiwniczna"/>
              <w:spacing w:before="0" w:after="0"/>
              <w:ind w:left="720"/>
              <w:rPr>
                <w:rFonts w:cs="Segoe UI"/>
              </w:rPr>
            </w:pPr>
            <w:r w:rsidRPr="00F52826">
              <w:rPr>
                <w:rFonts w:cs="Segoe UI"/>
              </w:rPr>
              <w:t>zabudowa zagrodowa, w zakresie utrzymania istniejącego zagospodarowania, z dopuszczeniem rozbudowy, nadbudowy i przebudowy;</w:t>
            </w:r>
          </w:p>
          <w:p w14:paraId="7A8EC7F7" w14:textId="77777777" w:rsidR="00633421" w:rsidRPr="00F52826" w:rsidRDefault="00633421" w:rsidP="00633421">
            <w:pPr>
              <w:pStyle w:val="listapiwniczna"/>
              <w:spacing w:before="0" w:after="0"/>
              <w:ind w:left="720"/>
              <w:rPr>
                <w:rFonts w:cs="Segoe UI"/>
              </w:rPr>
            </w:pPr>
            <w:r w:rsidRPr="00F52826">
              <w:rPr>
                <w:rFonts w:cs="Segoe UI"/>
              </w:rPr>
              <w:t>zabudowa mieszkaniowa wielorodzinna, w zakresie utrzymania istniejącego zagospodarowania, z dopuszczeniem rozbudowy, nadbudowy i przebudowy;</w:t>
            </w:r>
          </w:p>
          <w:p w14:paraId="529A41AB"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02D62F8A"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12 m,</w:t>
            </w:r>
          </w:p>
          <w:p w14:paraId="6DEA829E" w14:textId="6531B95F"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0,6,</w:t>
            </w:r>
          </w:p>
          <w:p w14:paraId="58A1DE29" w14:textId="77777777" w:rsidR="00633421" w:rsidRPr="00F52826" w:rsidRDefault="00633421" w:rsidP="00633421">
            <w:pPr>
              <w:pStyle w:val="listapiwniczna"/>
              <w:spacing w:before="0" w:after="0"/>
              <w:ind w:left="720"/>
              <w:rPr>
                <w:rFonts w:cs="Segoe UI"/>
              </w:rPr>
            </w:pPr>
            <w:r w:rsidRPr="00F52826">
              <w:rPr>
                <w:rFonts w:cs="Segoe UI"/>
              </w:rPr>
              <w:lastRenderedPageBreak/>
              <w:t>minimalna powierzchnia biologicznie czynna – 50% działki budowlanej;</w:t>
            </w:r>
          </w:p>
          <w:p w14:paraId="54D4B7EA"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3C886526" w14:textId="77777777" w:rsidR="00617105" w:rsidRPr="00F52826" w:rsidRDefault="00617105" w:rsidP="00617105">
            <w:pPr>
              <w:pStyle w:val="listapiwniczna"/>
              <w:spacing w:before="0" w:after="0"/>
              <w:ind w:left="720"/>
              <w:rPr>
                <w:rFonts w:cs="Segoe UI"/>
              </w:rPr>
            </w:pPr>
            <w:r w:rsidRPr="00F52826">
              <w:rPr>
                <w:rFonts w:cs="Segoe UI"/>
              </w:rPr>
              <w:t xml:space="preserve">w granicach obszaru Natura 2000 </w:t>
            </w:r>
            <w:r w:rsidRPr="00F52826">
              <w:t xml:space="preserve">Łąki Soleckie PLH140055 </w:t>
            </w:r>
            <w:r w:rsidRPr="00F52826">
              <w:rPr>
                <w:rFonts w:cs="Segoe UI"/>
              </w:rPr>
              <w:t xml:space="preserve">zagospodarowanie zgodnie </w:t>
            </w:r>
            <w:r w:rsidRPr="00F52826">
              <w:t>planem zadań ochronnych ustanowionym dla tego obszaru,</w:t>
            </w:r>
          </w:p>
          <w:p w14:paraId="7FA070DC" w14:textId="77777777" w:rsidR="00633421" w:rsidRPr="00F52826" w:rsidRDefault="00633421" w:rsidP="00633421">
            <w:pPr>
              <w:pStyle w:val="listapiwniczna"/>
              <w:spacing w:before="0" w:after="0"/>
              <w:ind w:left="720"/>
              <w:rPr>
                <w:rFonts w:cs="Segoe UI"/>
              </w:rPr>
            </w:pPr>
            <w:r w:rsidRPr="00F52826">
              <w:rPr>
                <w:rFonts w:cs="Segoe UI"/>
              </w:rPr>
              <w:t>zakaz realizacji zabudowy szeregowej;</w:t>
            </w:r>
          </w:p>
          <w:p w14:paraId="4916947E" w14:textId="77777777" w:rsidR="00633421" w:rsidRPr="00F52826" w:rsidRDefault="00633421" w:rsidP="00633421">
            <w:pPr>
              <w:pStyle w:val="listapiwniczna"/>
              <w:spacing w:before="0" w:after="0"/>
              <w:ind w:left="720"/>
              <w:rPr>
                <w:rFonts w:cs="Segoe UI"/>
              </w:rPr>
            </w:pPr>
            <w:r w:rsidRPr="00F52826">
              <w:rPr>
                <w:rFonts w:cs="Segoe UI"/>
              </w:rPr>
              <w:t>nowe zespoły zabudowy powinny być komponowane jako dopełnienie istniejących, nawiązujące do charakteru zabudowy znajdującej się w najbliższym sąsiedztwie, odznaczać się powinny wysokimi walorami kompozycyjnymi,</w:t>
            </w:r>
          </w:p>
          <w:p w14:paraId="024B8742" w14:textId="77777777" w:rsidR="00633421" w:rsidRPr="00F52826" w:rsidRDefault="00633421" w:rsidP="00633421">
            <w:pPr>
              <w:pStyle w:val="listapiwniczna"/>
              <w:spacing w:before="0" w:after="0"/>
              <w:ind w:left="720"/>
              <w:rPr>
                <w:rFonts w:cs="Segoe UI"/>
              </w:rPr>
            </w:pPr>
            <w:r w:rsidRPr="00F52826">
              <w:rPr>
                <w:rFonts w:cs="Segoe UI"/>
              </w:rPr>
              <w:t>na zagospodarowanych terenach zabudowy mieszkaniowej jednorodzinnej wskazany jest jej rozwój poprzez uzupełnianie istniejącej zabudowy,</w:t>
            </w:r>
          </w:p>
          <w:p w14:paraId="2690AE85"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jednorodnego charakteru architektonicznego poszczególnych rejonów zabudowy,</w:t>
            </w:r>
          </w:p>
          <w:p w14:paraId="1783D8FF" w14:textId="77777777" w:rsidR="00633421" w:rsidRPr="00F52826" w:rsidRDefault="00633421" w:rsidP="00633421">
            <w:pPr>
              <w:pStyle w:val="listapiwniczna"/>
              <w:spacing w:before="0" w:after="0"/>
              <w:ind w:left="720"/>
              <w:rPr>
                <w:rFonts w:cs="Segoe UI"/>
                <w:b/>
              </w:rPr>
            </w:pPr>
            <w:r w:rsidRPr="00F52826">
              <w:rPr>
                <w:rFonts w:cs="Segoe UI"/>
              </w:rPr>
              <w:t>należy dążyć do wykształcenia zabudowy o wysokich walorach architektonicznych, ukształtowanej zgodnie z zasadami ładu przestrzennego</w:t>
            </w:r>
            <w:r w:rsidR="00F35C3D" w:rsidRPr="00F52826">
              <w:rPr>
                <w:rFonts w:cs="Segoe UI"/>
              </w:rPr>
              <w:t>;</w:t>
            </w:r>
          </w:p>
          <w:p w14:paraId="38286D5A" w14:textId="77777777" w:rsidR="00F35C3D" w:rsidRPr="00F52826" w:rsidRDefault="00F35C3D" w:rsidP="00633421">
            <w:pPr>
              <w:pStyle w:val="listapiwniczna"/>
              <w:spacing w:before="0" w:after="0"/>
              <w:ind w:left="720"/>
              <w:rPr>
                <w:rFonts w:cs="Segoe UI"/>
                <w:b/>
              </w:rPr>
            </w:pPr>
            <w:r w:rsidRPr="00F52826">
              <w:t>zakaz realizacji przedsięwzięć mogących zawsze znacząco oddziaływać na środowisko, z wyjątkiem: urządzeń i obiektów infrastruktury technicznej i komunikacyjnej.</w:t>
            </w:r>
          </w:p>
        </w:tc>
      </w:tr>
    </w:tbl>
    <w:p w14:paraId="1FDE0A3F"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6926C0AD" w14:textId="77777777" w:rsidTr="00633421">
        <w:tc>
          <w:tcPr>
            <w:tcW w:w="675" w:type="dxa"/>
            <w:shd w:val="clear" w:color="auto" w:fill="D9D9D9" w:themeFill="background1" w:themeFillShade="D9"/>
            <w:vAlign w:val="center"/>
          </w:tcPr>
          <w:p w14:paraId="243BCC96"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25245BBA" w14:textId="77777777" w:rsidR="00633421" w:rsidRPr="00F52826" w:rsidRDefault="00633421" w:rsidP="00633421">
            <w:pPr>
              <w:ind w:firstLine="0"/>
              <w:jc w:val="center"/>
              <w:rPr>
                <w:rFonts w:cs="Segoe UI"/>
                <w:b/>
                <w:sz w:val="26"/>
                <w:szCs w:val="26"/>
              </w:rPr>
            </w:pPr>
            <w:r w:rsidRPr="00F52826">
              <w:rPr>
                <w:rFonts w:cs="Segoe UI"/>
                <w:b/>
                <w:sz w:val="26"/>
                <w:szCs w:val="26"/>
              </w:rPr>
              <w:t>MN1</w:t>
            </w:r>
          </w:p>
        </w:tc>
        <w:tc>
          <w:tcPr>
            <w:tcW w:w="7544" w:type="dxa"/>
            <w:shd w:val="clear" w:color="auto" w:fill="D9D9D9" w:themeFill="background1" w:themeFillShade="D9"/>
            <w:vAlign w:val="center"/>
          </w:tcPr>
          <w:p w14:paraId="7EDFC21D" w14:textId="77777777" w:rsidR="00633421" w:rsidRPr="00F52826" w:rsidRDefault="00633421" w:rsidP="00633421">
            <w:pPr>
              <w:ind w:firstLine="0"/>
              <w:jc w:val="left"/>
              <w:rPr>
                <w:rFonts w:cs="Segoe UI"/>
                <w:b/>
              </w:rPr>
            </w:pPr>
            <w:r w:rsidRPr="00F52826">
              <w:rPr>
                <w:rFonts w:cs="Segoe UI"/>
                <w:b/>
              </w:rPr>
              <w:t>teren zabudowy mieszkaniowej jednorodzinnej</w:t>
            </w:r>
          </w:p>
        </w:tc>
      </w:tr>
      <w:tr w:rsidR="00633421" w:rsidRPr="00F52826" w14:paraId="53547BE2" w14:textId="77777777" w:rsidTr="00633421">
        <w:tc>
          <w:tcPr>
            <w:tcW w:w="9212" w:type="dxa"/>
            <w:gridSpan w:val="3"/>
            <w:vAlign w:val="center"/>
          </w:tcPr>
          <w:p w14:paraId="0EBAADA7"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2AA49C5D" w14:textId="77777777" w:rsidR="00633421" w:rsidRPr="00F52826" w:rsidRDefault="00633421" w:rsidP="00633421">
            <w:pPr>
              <w:pStyle w:val="listapiwniczna"/>
              <w:spacing w:before="0" w:after="0"/>
              <w:ind w:left="720"/>
              <w:rPr>
                <w:rFonts w:cs="Segoe UI"/>
              </w:rPr>
            </w:pPr>
            <w:r w:rsidRPr="00F52826">
              <w:rPr>
                <w:rFonts w:cs="Segoe UI"/>
              </w:rPr>
              <w:t>zabudowa mieszkaniowa jednorodzinna,</w:t>
            </w:r>
          </w:p>
          <w:p w14:paraId="080F5436" w14:textId="77777777" w:rsidR="00633421" w:rsidRPr="00F52826" w:rsidRDefault="00633421" w:rsidP="00633421">
            <w:pPr>
              <w:pStyle w:val="listapiwniczna"/>
              <w:spacing w:before="0" w:after="0"/>
              <w:ind w:left="720"/>
              <w:rPr>
                <w:rFonts w:cs="Segoe UI"/>
              </w:rPr>
            </w:pPr>
            <w:r w:rsidRPr="00F52826">
              <w:rPr>
                <w:rFonts w:cs="Segoe UI"/>
              </w:rPr>
              <w:t>usługi, w tym usługi publiczne (m.in. z zakresu oświaty, ochrony zdrowia, sportu i rekreacji, kultu religijnego) oraz usługi podstawowe (m.in. w zakresie handlu, gastronomii, turystyki, rzemiosła, drobnej wytwórczości);</w:t>
            </w:r>
          </w:p>
          <w:p w14:paraId="4F1E467A"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57828C43"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464BCD4B"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650F7FC0" w14:textId="77777777" w:rsidR="00633421" w:rsidRPr="00F52826" w:rsidRDefault="00633421" w:rsidP="00633421">
            <w:pPr>
              <w:pStyle w:val="listapiwniczna"/>
              <w:spacing w:before="0" w:after="0"/>
              <w:ind w:left="720"/>
              <w:rPr>
                <w:rFonts w:cs="Segoe UI"/>
              </w:rPr>
            </w:pPr>
            <w:r w:rsidRPr="00F52826">
              <w:rPr>
                <w:rFonts w:cs="Segoe UI"/>
              </w:rPr>
              <w:t>zabudowa zagrodowa, w zakresie utrzymania istniejącego zagospodarowania, z dopuszczeniem rozbudowy, nadbudowy i przebudowy,</w:t>
            </w:r>
          </w:p>
          <w:p w14:paraId="1EA4C9DC" w14:textId="77777777" w:rsidR="00633421" w:rsidRPr="00F52826" w:rsidRDefault="00633421" w:rsidP="00633421">
            <w:pPr>
              <w:pStyle w:val="listapiwniczna"/>
              <w:spacing w:before="0" w:after="0"/>
              <w:ind w:left="720"/>
              <w:rPr>
                <w:rFonts w:cs="Segoe UI"/>
              </w:rPr>
            </w:pPr>
            <w:r w:rsidRPr="00F52826">
              <w:rPr>
                <w:rFonts w:cs="Segoe UI"/>
              </w:rPr>
              <w:t>zabudowa mieszkaniowa wielorodzinna, w zakresie utrzymania istniejącego zagospodarowania, z dopuszczeniem rozbudowy, nadbudowy i przebudowy;</w:t>
            </w:r>
          </w:p>
          <w:p w14:paraId="32E0BFFC"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7331EFD3"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10 m,</w:t>
            </w:r>
          </w:p>
          <w:p w14:paraId="5DCA6437" w14:textId="2F88CBAC"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0,3,</w:t>
            </w:r>
          </w:p>
          <w:p w14:paraId="387387D8"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70% działki budowlanej;</w:t>
            </w:r>
          </w:p>
          <w:p w14:paraId="432F3898"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059AF1DE" w14:textId="77777777" w:rsidR="00633421" w:rsidRPr="00F52826" w:rsidRDefault="00633421" w:rsidP="00633421">
            <w:pPr>
              <w:pStyle w:val="listapiwniczna"/>
              <w:spacing w:before="0" w:after="0"/>
              <w:ind w:left="720"/>
              <w:rPr>
                <w:rFonts w:cs="Segoe UI"/>
              </w:rPr>
            </w:pPr>
            <w:r w:rsidRPr="00F52826">
              <w:rPr>
                <w:rFonts w:cs="Segoe UI"/>
              </w:rPr>
              <w:t>zakaz realizacji zabudowy bliźniaczej i szeregowej;</w:t>
            </w:r>
          </w:p>
          <w:p w14:paraId="243D928A" w14:textId="77777777" w:rsidR="00633421" w:rsidRPr="00F52826" w:rsidRDefault="00633421" w:rsidP="00633421">
            <w:pPr>
              <w:pStyle w:val="listapiwniczna"/>
              <w:spacing w:before="0" w:after="0"/>
              <w:ind w:left="720"/>
              <w:rPr>
                <w:rFonts w:cs="Segoe UI"/>
              </w:rPr>
            </w:pPr>
            <w:r w:rsidRPr="00F52826">
              <w:rPr>
                <w:rFonts w:cs="Segoe UI"/>
              </w:rPr>
              <w:t>nowe zespoły zabudowy powinny być komponowane jako dopełnienie istniejących, nawiązujące do charakteru zabudowy znajdującej się w najbliższym sąsiedztwie, odznaczać się powinny wysokimi walorami kompozycyjnymi,</w:t>
            </w:r>
          </w:p>
          <w:p w14:paraId="692B7725" w14:textId="77777777" w:rsidR="00633421" w:rsidRPr="00F52826" w:rsidRDefault="00633421" w:rsidP="00633421">
            <w:pPr>
              <w:pStyle w:val="listapiwniczna"/>
              <w:spacing w:before="0" w:after="0"/>
              <w:ind w:left="720"/>
              <w:rPr>
                <w:rFonts w:cs="Segoe UI"/>
              </w:rPr>
            </w:pPr>
            <w:r w:rsidRPr="00F52826">
              <w:rPr>
                <w:rFonts w:cs="Segoe UI"/>
              </w:rPr>
              <w:t>na zagospodarowanych terenach zabudowy mieszkaniowej jednorodzinnej wskazany jest jej rozwój poprzez uzupełnianie istniejącej zabudowy,</w:t>
            </w:r>
          </w:p>
          <w:p w14:paraId="4386BD6D"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jednorodnego charakteru architektonicznego poszczególnych rejonów zabudowy,</w:t>
            </w:r>
          </w:p>
          <w:p w14:paraId="231DE986" w14:textId="77777777" w:rsidR="00633421" w:rsidRPr="00F52826" w:rsidRDefault="00633421" w:rsidP="00633421">
            <w:pPr>
              <w:pStyle w:val="listapiwniczna"/>
              <w:spacing w:before="0" w:after="0"/>
              <w:ind w:left="720"/>
              <w:rPr>
                <w:rFonts w:cs="Segoe UI"/>
              </w:rPr>
            </w:pPr>
            <w:r w:rsidRPr="00F52826">
              <w:rPr>
                <w:rFonts w:cs="Segoe UI"/>
              </w:rPr>
              <w:t xml:space="preserve">należy dążyć do wykształcenia zabudowy o wysokich walorach architektonicznych, ukształtowanej zgodnie z zasadami </w:t>
            </w:r>
            <w:r w:rsidR="00F35C3D" w:rsidRPr="00F52826">
              <w:rPr>
                <w:rFonts w:cs="Segoe UI"/>
              </w:rPr>
              <w:t>ładu przestrzennego,</w:t>
            </w:r>
          </w:p>
          <w:p w14:paraId="4D9474DF" w14:textId="77777777" w:rsidR="00F35C3D" w:rsidRPr="00F52826" w:rsidRDefault="00F35C3D" w:rsidP="00633421">
            <w:pPr>
              <w:pStyle w:val="listapiwniczna"/>
              <w:spacing w:before="0" w:after="0"/>
              <w:ind w:left="720"/>
              <w:rPr>
                <w:rFonts w:cs="Segoe UI"/>
              </w:rPr>
            </w:pPr>
            <w:r w:rsidRPr="00F52826">
              <w:t>zakaz realizacji przedsięwzięć mogących zawsze znacząco oddziaływać na środowisko, z wyjątkiem: urządzeń i obiektów infrastruktury technicznej i komunikacyjnej.</w:t>
            </w:r>
          </w:p>
        </w:tc>
      </w:tr>
    </w:tbl>
    <w:p w14:paraId="6B216404"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616CCAD2" w14:textId="77777777" w:rsidTr="00633421">
        <w:tc>
          <w:tcPr>
            <w:tcW w:w="675" w:type="dxa"/>
            <w:shd w:val="clear" w:color="auto" w:fill="D9D9D9" w:themeFill="background1" w:themeFillShade="D9"/>
            <w:vAlign w:val="center"/>
          </w:tcPr>
          <w:p w14:paraId="7B06E243"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52232B6F" w14:textId="77777777" w:rsidR="00633421" w:rsidRPr="00F52826" w:rsidRDefault="00633421" w:rsidP="00633421">
            <w:pPr>
              <w:ind w:firstLine="0"/>
              <w:jc w:val="center"/>
              <w:rPr>
                <w:rFonts w:cs="Segoe UI"/>
                <w:b/>
                <w:sz w:val="26"/>
                <w:szCs w:val="26"/>
              </w:rPr>
            </w:pPr>
            <w:r w:rsidRPr="00F52826">
              <w:rPr>
                <w:rFonts w:cs="Segoe UI"/>
                <w:b/>
                <w:sz w:val="26"/>
                <w:szCs w:val="26"/>
              </w:rPr>
              <w:t>MN2</w:t>
            </w:r>
          </w:p>
        </w:tc>
        <w:tc>
          <w:tcPr>
            <w:tcW w:w="7544" w:type="dxa"/>
            <w:shd w:val="clear" w:color="auto" w:fill="D9D9D9" w:themeFill="background1" w:themeFillShade="D9"/>
            <w:vAlign w:val="center"/>
          </w:tcPr>
          <w:p w14:paraId="2A462E59" w14:textId="77777777" w:rsidR="00633421" w:rsidRPr="00F52826" w:rsidRDefault="00633421" w:rsidP="00633421">
            <w:pPr>
              <w:ind w:firstLine="0"/>
              <w:jc w:val="left"/>
              <w:rPr>
                <w:rFonts w:cs="Segoe UI"/>
                <w:b/>
              </w:rPr>
            </w:pPr>
            <w:r w:rsidRPr="00F52826">
              <w:rPr>
                <w:rFonts w:cs="Segoe UI"/>
                <w:b/>
              </w:rPr>
              <w:t>teren zabudowy mieszkaniowej jednorodzinnej</w:t>
            </w:r>
          </w:p>
        </w:tc>
      </w:tr>
      <w:tr w:rsidR="00633421" w:rsidRPr="00F52826" w14:paraId="23CD07F4" w14:textId="77777777" w:rsidTr="00633421">
        <w:tc>
          <w:tcPr>
            <w:tcW w:w="9212" w:type="dxa"/>
            <w:gridSpan w:val="3"/>
            <w:vAlign w:val="center"/>
          </w:tcPr>
          <w:p w14:paraId="25ADC6DD"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16B2C755" w14:textId="77777777" w:rsidR="00633421" w:rsidRPr="00F52826" w:rsidRDefault="00633421" w:rsidP="00633421">
            <w:pPr>
              <w:pStyle w:val="listapiwniczna"/>
              <w:spacing w:before="0" w:after="0"/>
              <w:ind w:left="720"/>
              <w:rPr>
                <w:rFonts w:cs="Segoe UI"/>
              </w:rPr>
            </w:pPr>
            <w:r w:rsidRPr="00F52826">
              <w:rPr>
                <w:rFonts w:cs="Segoe UI"/>
              </w:rPr>
              <w:t>zabudowa mieszkaniowa jednorodzinna,</w:t>
            </w:r>
          </w:p>
          <w:p w14:paraId="6395C073" w14:textId="77777777" w:rsidR="00633421" w:rsidRPr="00F52826" w:rsidRDefault="00633421" w:rsidP="00633421">
            <w:pPr>
              <w:pStyle w:val="listapiwniczna"/>
              <w:spacing w:before="0" w:after="0"/>
              <w:ind w:left="720"/>
              <w:rPr>
                <w:rFonts w:cs="Segoe UI"/>
              </w:rPr>
            </w:pPr>
            <w:r w:rsidRPr="00F52826">
              <w:rPr>
                <w:rFonts w:cs="Segoe UI"/>
              </w:rPr>
              <w:t>niska zabudowa mieszkaniowa wielorodzinna,</w:t>
            </w:r>
          </w:p>
          <w:p w14:paraId="0304DAF1" w14:textId="77777777" w:rsidR="00633421" w:rsidRPr="00F52826" w:rsidRDefault="00633421" w:rsidP="00633421">
            <w:pPr>
              <w:pStyle w:val="listapiwniczna"/>
              <w:spacing w:before="0" w:after="0"/>
              <w:ind w:left="720"/>
              <w:rPr>
                <w:rFonts w:cs="Segoe UI"/>
              </w:rPr>
            </w:pPr>
            <w:r w:rsidRPr="00F52826">
              <w:rPr>
                <w:rFonts w:cs="Segoe UI"/>
              </w:rPr>
              <w:t>usługi, w tym usługi publiczne (m.in. z zakresu oświaty, ochrony zdrowia, sportu i rekreacji, kultu religijnego) oraz usługi podstawowe (m.in. w zakresie handlu, gastronomii, turystyki, rzemiosła, drobnej wytwórczości);</w:t>
            </w:r>
          </w:p>
          <w:p w14:paraId="6C4FF6E3"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52BF4A2B"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0F8D2D2A"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360A5A0F"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462DB4F6"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14 m,</w:t>
            </w:r>
          </w:p>
          <w:p w14:paraId="62840E18" w14:textId="75CF2B5C"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1,0,</w:t>
            </w:r>
          </w:p>
          <w:p w14:paraId="7F1D888E"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40% działki budowlanej;</w:t>
            </w:r>
          </w:p>
          <w:p w14:paraId="2B0CA79F"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1F87584E" w14:textId="77777777" w:rsidR="00633421" w:rsidRPr="00F52826" w:rsidRDefault="00633421" w:rsidP="00633421">
            <w:pPr>
              <w:pStyle w:val="listapiwniczna"/>
              <w:spacing w:before="0" w:after="0"/>
              <w:ind w:left="720"/>
              <w:rPr>
                <w:rFonts w:cs="Segoe UI"/>
              </w:rPr>
            </w:pPr>
            <w:r w:rsidRPr="00F52826">
              <w:rPr>
                <w:rFonts w:cs="Segoe UI"/>
              </w:rPr>
              <w:t>nowe zespoły zabudowy powinny być komponowane jako dopełnienie istniejących, nawiązujące do charakteru zabudowy znajdującej się w najbliższym sąsiedztwie, odznaczać się powinny wysokimi walorami kompozycyjnymi,</w:t>
            </w:r>
          </w:p>
          <w:p w14:paraId="26535E23" w14:textId="77777777" w:rsidR="00633421" w:rsidRPr="00F52826" w:rsidRDefault="00633421" w:rsidP="00633421">
            <w:pPr>
              <w:pStyle w:val="listapiwniczna"/>
              <w:spacing w:before="0" w:after="0"/>
              <w:ind w:left="720"/>
              <w:rPr>
                <w:rFonts w:cs="Segoe UI"/>
              </w:rPr>
            </w:pPr>
            <w:r w:rsidRPr="00F52826">
              <w:rPr>
                <w:rFonts w:cs="Segoe UI"/>
              </w:rPr>
              <w:t>na zagospodarowanych terenach zabudowy mieszkaniowej jednorodzinnej wskazany jest jej rozwój poprzez uzupełnianie istniejącej zabudowy,</w:t>
            </w:r>
          </w:p>
          <w:p w14:paraId="674F2839"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jednorodnego charakteru architektonicznego poszczególnych rejonów zabudowy,</w:t>
            </w:r>
          </w:p>
          <w:p w14:paraId="62C705CC"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zabudowy o wysokich walorach architektonicznych, ukształtowanej zgodnie</w:t>
            </w:r>
            <w:r w:rsidR="00F35C3D" w:rsidRPr="00F52826">
              <w:rPr>
                <w:rFonts w:cs="Segoe UI"/>
              </w:rPr>
              <w:t xml:space="preserve"> z zasadami ładu przestrzennego,</w:t>
            </w:r>
          </w:p>
          <w:p w14:paraId="08363CF4" w14:textId="77777777" w:rsidR="00F35C3D" w:rsidRPr="00F52826" w:rsidRDefault="00F35C3D" w:rsidP="00633421">
            <w:pPr>
              <w:pStyle w:val="listapiwniczna"/>
              <w:spacing w:before="0" w:after="0"/>
              <w:ind w:left="720"/>
              <w:rPr>
                <w:rFonts w:cs="Segoe UI"/>
              </w:rPr>
            </w:pPr>
            <w:r w:rsidRPr="00F52826">
              <w:t>zakaz realizacji przedsięwzięć mogących zawsze znacząco oddziaływać na środowisko, z wyjątkiem: urządzeń i obiektów infrastruktury technicznej i komunikacyjnej.</w:t>
            </w:r>
          </w:p>
        </w:tc>
      </w:tr>
    </w:tbl>
    <w:p w14:paraId="0BB6CEAC"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58E64BD8" w14:textId="77777777" w:rsidTr="00633421">
        <w:tc>
          <w:tcPr>
            <w:tcW w:w="675" w:type="dxa"/>
            <w:shd w:val="clear" w:color="auto" w:fill="D9D9D9" w:themeFill="background1" w:themeFillShade="D9"/>
            <w:vAlign w:val="center"/>
          </w:tcPr>
          <w:p w14:paraId="7F234458"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0701D617" w14:textId="77777777" w:rsidR="00633421" w:rsidRPr="00F52826" w:rsidRDefault="00633421" w:rsidP="00633421">
            <w:pPr>
              <w:ind w:firstLine="0"/>
              <w:jc w:val="center"/>
              <w:rPr>
                <w:rFonts w:cs="Segoe UI"/>
                <w:b/>
                <w:sz w:val="26"/>
                <w:szCs w:val="26"/>
              </w:rPr>
            </w:pPr>
            <w:r w:rsidRPr="00F52826">
              <w:rPr>
                <w:rFonts w:cs="Segoe UI"/>
                <w:b/>
                <w:sz w:val="26"/>
                <w:szCs w:val="26"/>
              </w:rPr>
              <w:t>MN3</w:t>
            </w:r>
          </w:p>
        </w:tc>
        <w:tc>
          <w:tcPr>
            <w:tcW w:w="7544" w:type="dxa"/>
            <w:shd w:val="clear" w:color="auto" w:fill="D9D9D9" w:themeFill="background1" w:themeFillShade="D9"/>
            <w:vAlign w:val="center"/>
          </w:tcPr>
          <w:p w14:paraId="6C7ED60B" w14:textId="77777777" w:rsidR="00633421" w:rsidRPr="00F52826" w:rsidRDefault="00633421" w:rsidP="00633421">
            <w:pPr>
              <w:ind w:firstLine="0"/>
              <w:jc w:val="left"/>
              <w:rPr>
                <w:rFonts w:cs="Segoe UI"/>
                <w:b/>
              </w:rPr>
            </w:pPr>
            <w:r w:rsidRPr="00F52826">
              <w:rPr>
                <w:rFonts w:cs="Segoe UI"/>
                <w:b/>
              </w:rPr>
              <w:t>teren zabudowy mieszkaniowej jednorodzinnej</w:t>
            </w:r>
          </w:p>
        </w:tc>
      </w:tr>
      <w:tr w:rsidR="00633421" w:rsidRPr="00F52826" w14:paraId="6D7BF64D" w14:textId="77777777" w:rsidTr="00633421">
        <w:tc>
          <w:tcPr>
            <w:tcW w:w="9212" w:type="dxa"/>
            <w:gridSpan w:val="3"/>
            <w:vAlign w:val="center"/>
          </w:tcPr>
          <w:p w14:paraId="15F89462"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7C613130" w14:textId="77777777" w:rsidR="00633421" w:rsidRPr="00F52826" w:rsidRDefault="00633421" w:rsidP="00633421">
            <w:pPr>
              <w:pStyle w:val="listapiwniczna"/>
              <w:spacing w:before="0" w:after="0"/>
              <w:ind w:left="720"/>
              <w:rPr>
                <w:rFonts w:cs="Segoe UI"/>
              </w:rPr>
            </w:pPr>
            <w:r w:rsidRPr="00F52826">
              <w:rPr>
                <w:rFonts w:cs="Segoe UI"/>
              </w:rPr>
              <w:t>zabudowa mieszkaniowa jednorodzinna,</w:t>
            </w:r>
          </w:p>
          <w:p w14:paraId="37A90A7B" w14:textId="77777777" w:rsidR="00633421" w:rsidRPr="00F52826" w:rsidRDefault="00633421" w:rsidP="00633421">
            <w:pPr>
              <w:pStyle w:val="listapiwniczna"/>
              <w:spacing w:before="0" w:after="0"/>
              <w:ind w:left="720"/>
              <w:rPr>
                <w:rFonts w:cs="Segoe UI"/>
              </w:rPr>
            </w:pPr>
            <w:r w:rsidRPr="00F52826">
              <w:rPr>
                <w:rFonts w:cs="Segoe UI"/>
              </w:rPr>
              <w:t>usługi, w tym usługi publiczne (m.in. z zakresu oświaty, ochrony zdrowia, sportu i rekreacji, kultu religijnego) oraz usługi podstawowe (m.in. w zakresie handlu, gastronomii, turystyki, rzemiosła, drobnej wytwórczości);</w:t>
            </w:r>
          </w:p>
          <w:p w14:paraId="6B03D6E4"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0D57CA3D"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7BF63EBA"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30D16B18"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6D064591"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14 m,</w:t>
            </w:r>
          </w:p>
          <w:p w14:paraId="24A7C151" w14:textId="751D93DE"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1,0,</w:t>
            </w:r>
          </w:p>
          <w:p w14:paraId="52AFFACB"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40% działki budowlanej;</w:t>
            </w:r>
          </w:p>
          <w:p w14:paraId="44352AB1"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46B3A630" w14:textId="77777777" w:rsidR="00633421" w:rsidRPr="00F52826" w:rsidRDefault="00633421" w:rsidP="00633421">
            <w:pPr>
              <w:pStyle w:val="listapiwniczna"/>
              <w:spacing w:before="0" w:after="0"/>
              <w:ind w:left="720"/>
              <w:rPr>
                <w:rFonts w:cs="Segoe UI"/>
              </w:rPr>
            </w:pPr>
            <w:r w:rsidRPr="00F52826">
              <w:rPr>
                <w:rFonts w:cs="Segoe UI"/>
              </w:rPr>
              <w:t>zakaz realizacji zabudowy szeregowej;</w:t>
            </w:r>
          </w:p>
          <w:p w14:paraId="74FB49C3" w14:textId="77777777" w:rsidR="00633421" w:rsidRPr="00F52826" w:rsidRDefault="00633421" w:rsidP="00633421">
            <w:pPr>
              <w:pStyle w:val="listapiwniczna"/>
              <w:spacing w:before="0" w:after="0"/>
              <w:ind w:left="720"/>
              <w:rPr>
                <w:rFonts w:cs="Segoe UI"/>
              </w:rPr>
            </w:pPr>
            <w:r w:rsidRPr="00F52826">
              <w:rPr>
                <w:rFonts w:cs="Segoe UI"/>
              </w:rPr>
              <w:t>nowe zespoły zabudowy powinny być komponowane jako dopełnienie istniejących, nawiązujące do charakteru zabudowy znajdującej się w najbliższym sąsiedztwie, odznaczać się powinny wysokimi walorami kompozycyjnymi,</w:t>
            </w:r>
          </w:p>
          <w:p w14:paraId="6749C53C" w14:textId="77777777" w:rsidR="00633421" w:rsidRPr="00F52826" w:rsidRDefault="00633421" w:rsidP="00633421">
            <w:pPr>
              <w:pStyle w:val="listapiwniczna"/>
              <w:spacing w:before="0" w:after="0"/>
              <w:ind w:left="720"/>
              <w:rPr>
                <w:rFonts w:cs="Segoe UI"/>
              </w:rPr>
            </w:pPr>
            <w:r w:rsidRPr="00F52826">
              <w:rPr>
                <w:rFonts w:cs="Segoe UI"/>
              </w:rPr>
              <w:lastRenderedPageBreak/>
              <w:t>na zagospodarowanych terenach zabudowy mieszkaniowej jednorodzinnej wskazany jest jej rozwój poprzez uzupełnianie istniejącej zabudowy,</w:t>
            </w:r>
          </w:p>
          <w:p w14:paraId="14207155"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jednorodnego charakteru architektonicznego poszczególnych rejonów zabudowy,</w:t>
            </w:r>
          </w:p>
          <w:p w14:paraId="3BA877E3"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zabudowy o wysokich walorach architektonicznych, ukształtowanej zgodnie</w:t>
            </w:r>
            <w:r w:rsidR="00F35C3D" w:rsidRPr="00F52826">
              <w:rPr>
                <w:rFonts w:cs="Segoe UI"/>
              </w:rPr>
              <w:t xml:space="preserve"> z zasadami ładu przestrzennego,</w:t>
            </w:r>
          </w:p>
          <w:p w14:paraId="490C072C" w14:textId="77777777" w:rsidR="00F35C3D" w:rsidRPr="00F52826" w:rsidRDefault="00F35C3D" w:rsidP="00633421">
            <w:pPr>
              <w:pStyle w:val="listapiwniczna"/>
              <w:spacing w:before="0" w:after="0"/>
              <w:ind w:left="720"/>
              <w:rPr>
                <w:rFonts w:cs="Segoe UI"/>
              </w:rPr>
            </w:pPr>
            <w:r w:rsidRPr="00F52826">
              <w:t>zakaz realizacji przedsięwzięć mogących zawsze znacząco oddziaływać na środowisko, z wyjątkiem: urządzeń i obiektów infrastruktury technicznej i komunikacyjnej.</w:t>
            </w:r>
          </w:p>
        </w:tc>
      </w:tr>
    </w:tbl>
    <w:p w14:paraId="0AADB9CC"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AB4DA8" w:rsidRPr="00F52826" w14:paraId="2233E451" w14:textId="77777777" w:rsidTr="00AB4DA8">
        <w:tc>
          <w:tcPr>
            <w:tcW w:w="675" w:type="dxa"/>
            <w:shd w:val="clear" w:color="auto" w:fill="D9D9D9" w:themeFill="background1" w:themeFillShade="D9"/>
            <w:vAlign w:val="center"/>
          </w:tcPr>
          <w:p w14:paraId="2D7AA2C3" w14:textId="77777777" w:rsidR="00AB4DA8" w:rsidRPr="00F52826" w:rsidRDefault="00AB4DA8" w:rsidP="00AB4DA8">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54C2E543" w14:textId="77777777" w:rsidR="00AB4DA8" w:rsidRPr="00F52826" w:rsidRDefault="00AB4DA8" w:rsidP="00AB4DA8">
            <w:pPr>
              <w:ind w:firstLine="0"/>
              <w:jc w:val="center"/>
              <w:rPr>
                <w:rFonts w:cs="Segoe UI"/>
                <w:b/>
                <w:sz w:val="26"/>
                <w:szCs w:val="26"/>
              </w:rPr>
            </w:pPr>
            <w:r w:rsidRPr="00F52826">
              <w:rPr>
                <w:rFonts w:cs="Segoe UI"/>
                <w:b/>
                <w:sz w:val="26"/>
                <w:szCs w:val="26"/>
              </w:rPr>
              <w:t>MR</w:t>
            </w:r>
          </w:p>
        </w:tc>
        <w:tc>
          <w:tcPr>
            <w:tcW w:w="7544" w:type="dxa"/>
            <w:shd w:val="clear" w:color="auto" w:fill="D9D9D9" w:themeFill="background1" w:themeFillShade="D9"/>
            <w:vAlign w:val="center"/>
          </w:tcPr>
          <w:p w14:paraId="53E20DAF" w14:textId="77777777" w:rsidR="00AB4DA8" w:rsidRPr="00F52826" w:rsidRDefault="00AB4DA8" w:rsidP="00AB4DA8">
            <w:pPr>
              <w:ind w:firstLine="0"/>
              <w:jc w:val="left"/>
              <w:rPr>
                <w:rFonts w:cs="Segoe UI"/>
                <w:b/>
              </w:rPr>
            </w:pPr>
            <w:r w:rsidRPr="00F52826">
              <w:rPr>
                <w:rFonts w:cs="Segoe UI"/>
                <w:b/>
              </w:rPr>
              <w:t>teren zabudowy mieszkaniowej jednorodzinnej i zabudowy zagrodowej</w:t>
            </w:r>
          </w:p>
        </w:tc>
      </w:tr>
      <w:tr w:rsidR="00AB4DA8" w:rsidRPr="00F52826" w14:paraId="3E9FB8B3" w14:textId="77777777" w:rsidTr="00AB4DA8">
        <w:tc>
          <w:tcPr>
            <w:tcW w:w="9212" w:type="dxa"/>
            <w:gridSpan w:val="3"/>
            <w:vAlign w:val="center"/>
          </w:tcPr>
          <w:p w14:paraId="3BCAC6ED" w14:textId="77777777" w:rsidR="00AB4DA8" w:rsidRPr="00F52826" w:rsidRDefault="00AB4DA8" w:rsidP="00AB4DA8">
            <w:pPr>
              <w:spacing w:before="0" w:after="0" w:line="276" w:lineRule="auto"/>
              <w:ind w:firstLine="0"/>
              <w:rPr>
                <w:rFonts w:cs="Segoe UI"/>
              </w:rPr>
            </w:pPr>
            <w:r w:rsidRPr="00F52826">
              <w:rPr>
                <w:rFonts w:cs="Segoe UI"/>
              </w:rPr>
              <w:t>Podstawowe kierunki przeznaczenia:</w:t>
            </w:r>
          </w:p>
          <w:p w14:paraId="6D3E4138" w14:textId="77777777" w:rsidR="00AB4DA8" w:rsidRPr="00F52826" w:rsidRDefault="00AB4DA8" w:rsidP="00AB4DA8">
            <w:pPr>
              <w:pStyle w:val="listapiwniczna"/>
              <w:spacing w:before="0" w:after="0"/>
              <w:ind w:left="720"/>
              <w:rPr>
                <w:rFonts w:cs="Segoe UI"/>
              </w:rPr>
            </w:pPr>
            <w:r w:rsidRPr="00F52826">
              <w:rPr>
                <w:rFonts w:cs="Segoe UI"/>
              </w:rPr>
              <w:t>zabudowa mieszkaniowa jednorodzinna,</w:t>
            </w:r>
          </w:p>
          <w:p w14:paraId="0858FA5B" w14:textId="77777777" w:rsidR="00AB4DA8" w:rsidRPr="00F52826" w:rsidRDefault="00AB4DA8" w:rsidP="00AB4DA8">
            <w:pPr>
              <w:pStyle w:val="listapiwniczna"/>
              <w:spacing w:before="0" w:after="0"/>
              <w:ind w:left="720"/>
              <w:rPr>
                <w:rFonts w:cs="Segoe UI"/>
              </w:rPr>
            </w:pPr>
            <w:r w:rsidRPr="00F52826">
              <w:rPr>
                <w:rFonts w:cs="Segoe UI"/>
              </w:rPr>
              <w:t>zabudowa zagrodowa,</w:t>
            </w:r>
          </w:p>
          <w:p w14:paraId="58893605" w14:textId="77777777" w:rsidR="00AB4DA8" w:rsidRPr="00F52826" w:rsidRDefault="00AB4DA8" w:rsidP="00AB4DA8">
            <w:pPr>
              <w:pStyle w:val="listapiwniczna"/>
              <w:spacing w:before="0" w:after="0"/>
              <w:ind w:left="720"/>
              <w:rPr>
                <w:rFonts w:cs="Segoe UI"/>
              </w:rPr>
            </w:pPr>
            <w:r w:rsidRPr="00F52826">
              <w:rPr>
                <w:rFonts w:cs="Segoe UI"/>
              </w:rPr>
              <w:t>usługi, w tym usługi publiczne (m.in. z zakresu oświaty, ochrony zdrowia, sportu i rekreacji, kultu religijnego) oraz usługi podstawowe (m.in. w zakresie handlu, gastronomii, turystyki, rzemiosła, drobnej wytwórczości);</w:t>
            </w:r>
          </w:p>
          <w:p w14:paraId="22EA4A2A" w14:textId="77777777" w:rsidR="00AB4DA8" w:rsidRPr="00F52826" w:rsidRDefault="00AB4DA8" w:rsidP="00AB4DA8">
            <w:pPr>
              <w:spacing w:before="0" w:after="0" w:line="276" w:lineRule="auto"/>
              <w:ind w:firstLine="0"/>
              <w:rPr>
                <w:rFonts w:cs="Segoe UI"/>
              </w:rPr>
            </w:pPr>
            <w:r w:rsidRPr="00F52826">
              <w:rPr>
                <w:rFonts w:cs="Segoe UI"/>
              </w:rPr>
              <w:t>Dopuszczalne kierunki przeznaczenia:</w:t>
            </w:r>
          </w:p>
          <w:p w14:paraId="112BF9C3" w14:textId="77777777" w:rsidR="00AB4DA8" w:rsidRPr="00F52826" w:rsidRDefault="00AB4DA8" w:rsidP="00AB4DA8">
            <w:pPr>
              <w:pStyle w:val="listapiwniczna"/>
              <w:spacing w:before="0" w:after="0"/>
              <w:ind w:left="720"/>
              <w:rPr>
                <w:rFonts w:cs="Segoe UI"/>
              </w:rPr>
            </w:pPr>
            <w:r w:rsidRPr="00F52826">
              <w:rPr>
                <w:rFonts w:cs="Segoe UI"/>
              </w:rPr>
              <w:t>zabudowa związana z produkcją w gospodarstwach rolnych, hodowlanych wraz z zapleczem administracyjnym i socjalnym,</w:t>
            </w:r>
          </w:p>
          <w:p w14:paraId="5F1972C6" w14:textId="77777777" w:rsidR="00AB4DA8" w:rsidRPr="00F52826" w:rsidRDefault="00AB4DA8" w:rsidP="00AB4DA8">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6E54F3F6" w14:textId="77777777" w:rsidR="00AB4DA8" w:rsidRPr="00F52826" w:rsidRDefault="00AB4DA8" w:rsidP="00AB4DA8">
            <w:pPr>
              <w:pStyle w:val="listapiwniczna"/>
              <w:spacing w:before="0" w:after="0"/>
              <w:ind w:left="720"/>
              <w:rPr>
                <w:rFonts w:cs="Segoe UI"/>
              </w:rPr>
            </w:pPr>
            <w:r w:rsidRPr="00F52826">
              <w:rPr>
                <w:rFonts w:cs="Segoe UI"/>
              </w:rPr>
              <w:t>obiekty oraz urządzenia infrastruktury technicznej i komunikacyjnej, parkingi,</w:t>
            </w:r>
          </w:p>
          <w:p w14:paraId="4C2022FF" w14:textId="77777777" w:rsidR="00AB4DA8" w:rsidRPr="00F52826" w:rsidRDefault="00AB4DA8" w:rsidP="00AB4DA8">
            <w:pPr>
              <w:pStyle w:val="listapiwniczna"/>
              <w:spacing w:before="0" w:after="0"/>
              <w:ind w:left="720"/>
              <w:rPr>
                <w:rFonts w:cs="Segoe UI"/>
              </w:rPr>
            </w:pPr>
            <w:r w:rsidRPr="00F52826">
              <w:rPr>
                <w:rFonts w:cs="Segoe UI"/>
              </w:rPr>
              <w:t>zabudowa mieszkaniowa wielorodzinna, w zakresie utrzymania istniejącego zagospodarowania, z dopuszczeniem rozbudowy, nadbudowy i przebudowy;</w:t>
            </w:r>
          </w:p>
          <w:p w14:paraId="07EB696E" w14:textId="77777777" w:rsidR="00AB4DA8" w:rsidRPr="00F52826" w:rsidRDefault="00AB4DA8" w:rsidP="00AB4DA8">
            <w:pPr>
              <w:spacing w:before="0" w:after="0" w:line="276" w:lineRule="auto"/>
              <w:ind w:firstLine="0"/>
              <w:rPr>
                <w:rFonts w:cs="Segoe UI"/>
              </w:rPr>
            </w:pPr>
            <w:r w:rsidRPr="00F52826">
              <w:rPr>
                <w:rFonts w:cs="Segoe UI"/>
              </w:rPr>
              <w:t>Parametry i wskaźniki zagospodarowania terenu:</w:t>
            </w:r>
          </w:p>
          <w:p w14:paraId="6D385DCD" w14:textId="77777777" w:rsidR="00AB4DA8" w:rsidRPr="00F52826" w:rsidRDefault="00AB4DA8" w:rsidP="00AB4DA8">
            <w:pPr>
              <w:pStyle w:val="listapiwniczna"/>
              <w:spacing w:before="0" w:after="0"/>
              <w:ind w:left="720"/>
              <w:rPr>
                <w:rFonts w:cs="Segoe UI"/>
              </w:rPr>
            </w:pPr>
            <w:r w:rsidRPr="00F52826">
              <w:rPr>
                <w:rFonts w:cs="Segoe UI"/>
              </w:rPr>
              <w:t>maksymalna wysokość zabudowy do 12 m,</w:t>
            </w:r>
          </w:p>
          <w:p w14:paraId="26736E32" w14:textId="50CDB09D" w:rsidR="00AB4DA8" w:rsidRPr="00F52826" w:rsidRDefault="00AB4DA8" w:rsidP="00AB4DA8">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0,6,</w:t>
            </w:r>
          </w:p>
          <w:p w14:paraId="35573D38" w14:textId="77777777" w:rsidR="00AB4DA8" w:rsidRPr="00F52826" w:rsidRDefault="00AB4DA8" w:rsidP="00AB4DA8">
            <w:pPr>
              <w:pStyle w:val="listapiwniczna"/>
              <w:spacing w:before="0" w:after="0"/>
              <w:ind w:left="720"/>
              <w:rPr>
                <w:rFonts w:cs="Segoe UI"/>
              </w:rPr>
            </w:pPr>
            <w:r w:rsidRPr="00F52826">
              <w:rPr>
                <w:rFonts w:cs="Segoe UI"/>
              </w:rPr>
              <w:t>minimalna powierzchnia biologicznie czynna – 50% działki budowlanej;</w:t>
            </w:r>
          </w:p>
          <w:p w14:paraId="6ED46B00" w14:textId="77777777" w:rsidR="00AB4DA8" w:rsidRPr="00F52826" w:rsidRDefault="00AB4DA8" w:rsidP="00AB4DA8">
            <w:pPr>
              <w:spacing w:before="0" w:after="0" w:line="276" w:lineRule="auto"/>
              <w:ind w:firstLine="0"/>
              <w:rPr>
                <w:rFonts w:cs="Segoe UI"/>
              </w:rPr>
            </w:pPr>
            <w:r w:rsidRPr="00F52826">
              <w:rPr>
                <w:rFonts w:cs="Segoe UI"/>
              </w:rPr>
              <w:t>Standardy kształtowania zabudowy i zasad zagospodarowania terenu:</w:t>
            </w:r>
          </w:p>
          <w:p w14:paraId="6619E126" w14:textId="77777777" w:rsidR="00AB4DA8" w:rsidRPr="00F52826" w:rsidRDefault="00AB4DA8" w:rsidP="00AB4DA8">
            <w:pPr>
              <w:pStyle w:val="listapiwniczna"/>
              <w:spacing w:before="0" w:after="0"/>
              <w:ind w:left="720"/>
              <w:rPr>
                <w:rFonts w:cs="Segoe UI"/>
              </w:rPr>
            </w:pPr>
            <w:r w:rsidRPr="00F52826">
              <w:rPr>
                <w:rFonts w:cs="Segoe UI"/>
              </w:rPr>
              <w:t>zakaz realizacji zabudowy szeregowej;</w:t>
            </w:r>
          </w:p>
          <w:p w14:paraId="09DF5C47" w14:textId="77777777" w:rsidR="00AB4DA8" w:rsidRPr="00F52826" w:rsidRDefault="00AB4DA8" w:rsidP="00AB4DA8">
            <w:pPr>
              <w:pStyle w:val="listapiwniczna"/>
              <w:spacing w:before="0" w:after="0"/>
              <w:ind w:left="720"/>
              <w:rPr>
                <w:rFonts w:cs="Segoe UI"/>
              </w:rPr>
            </w:pPr>
            <w:r w:rsidRPr="00F52826">
              <w:t>w zabudowie zagrodowej zakaz lokalizacji gospodarstw rolnych powyżej 40 DJP;</w:t>
            </w:r>
          </w:p>
          <w:p w14:paraId="58E3D1BB" w14:textId="77777777" w:rsidR="00AB4DA8" w:rsidRPr="00F52826" w:rsidRDefault="00AB4DA8" w:rsidP="00AB4DA8">
            <w:pPr>
              <w:pStyle w:val="listapiwniczna"/>
              <w:spacing w:before="0" w:after="0"/>
              <w:ind w:left="720"/>
              <w:rPr>
                <w:rFonts w:cs="Segoe UI"/>
              </w:rPr>
            </w:pPr>
            <w:r w:rsidRPr="00F52826">
              <w:rPr>
                <w:rFonts w:cs="Segoe UI"/>
              </w:rPr>
              <w:t>nowe zespoły zabudowy powinny być komponowane jako dopełnienie istniejących, nawiązujące do charakteru zabudowy znajdującej się w najbliższym sąsiedztwie, odznaczać się powinny wysokimi walorami kompozycyjnymi,</w:t>
            </w:r>
          </w:p>
          <w:p w14:paraId="36F1C6C7" w14:textId="77777777" w:rsidR="00AB4DA8" w:rsidRPr="00F52826" w:rsidRDefault="00AB4DA8" w:rsidP="00AB4DA8">
            <w:pPr>
              <w:pStyle w:val="listapiwniczna"/>
              <w:spacing w:before="0" w:after="0"/>
              <w:ind w:left="720"/>
              <w:rPr>
                <w:rFonts w:cs="Segoe UI"/>
              </w:rPr>
            </w:pPr>
            <w:r w:rsidRPr="00F52826">
              <w:rPr>
                <w:rFonts w:cs="Segoe UI"/>
              </w:rPr>
              <w:t>na zagospodarowanych terenach zabudowy mieszkaniowej jednorodzinnej wskazany jest jej rozwój poprzez uzupełnianie istniejącej zabudowy,</w:t>
            </w:r>
          </w:p>
          <w:p w14:paraId="7463A3F2" w14:textId="77777777" w:rsidR="00AB4DA8" w:rsidRPr="00F52826" w:rsidRDefault="00AB4DA8" w:rsidP="00AB4DA8">
            <w:pPr>
              <w:pStyle w:val="listapiwniczna"/>
              <w:spacing w:before="0" w:after="0"/>
              <w:ind w:left="720"/>
              <w:rPr>
                <w:rFonts w:cs="Segoe UI"/>
              </w:rPr>
            </w:pPr>
            <w:r w:rsidRPr="00F52826">
              <w:rPr>
                <w:rFonts w:cs="Segoe UI"/>
              </w:rPr>
              <w:t>należy dążyć do wykształcenia jednorodnego charakteru architektonicznego poszczególnych rejonów zabudowy,</w:t>
            </w:r>
          </w:p>
          <w:p w14:paraId="2D956B15" w14:textId="77777777" w:rsidR="00AB4DA8" w:rsidRPr="00F52826" w:rsidRDefault="00AB4DA8" w:rsidP="00AB4DA8">
            <w:pPr>
              <w:pStyle w:val="listapiwniczna"/>
              <w:spacing w:before="0" w:after="0"/>
              <w:ind w:left="720"/>
              <w:rPr>
                <w:rFonts w:cs="Segoe UI"/>
              </w:rPr>
            </w:pPr>
            <w:r w:rsidRPr="00F52826">
              <w:rPr>
                <w:rFonts w:cs="Segoe UI"/>
              </w:rPr>
              <w:t>należy dążyć do wykształcenia zabudowy o wysokich walorach architektonicznych, ukształtowanej zgodnie z zasadami ładu przestrzennego,</w:t>
            </w:r>
          </w:p>
          <w:p w14:paraId="5839DB52" w14:textId="77777777" w:rsidR="00AB4DA8" w:rsidRPr="00F52826" w:rsidRDefault="00AB4DA8" w:rsidP="00AB4DA8">
            <w:pPr>
              <w:pStyle w:val="listapiwniczna"/>
              <w:spacing w:before="0" w:after="0"/>
              <w:ind w:left="720"/>
              <w:rPr>
                <w:rFonts w:cs="Segoe UI"/>
              </w:rPr>
            </w:pPr>
            <w:r w:rsidRPr="00F52826">
              <w:t>zakaz realizacji przedsięwzięć mogących zawsze znacząco oddziaływać na środowisko, z wyjątkiem: urządzeń i obiektów infrastruktury technicznej i komunikacyjnej.</w:t>
            </w:r>
          </w:p>
        </w:tc>
      </w:tr>
    </w:tbl>
    <w:p w14:paraId="7715AF34" w14:textId="77777777" w:rsidR="00AB4DA8" w:rsidRPr="00F52826" w:rsidRDefault="00AB4DA8"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14367D16" w14:textId="77777777" w:rsidTr="00633421">
        <w:tc>
          <w:tcPr>
            <w:tcW w:w="675" w:type="dxa"/>
            <w:shd w:val="clear" w:color="auto" w:fill="D9D9D9" w:themeFill="background1" w:themeFillShade="D9"/>
            <w:vAlign w:val="center"/>
          </w:tcPr>
          <w:p w14:paraId="45BD7950"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10E3C05E" w14:textId="77777777" w:rsidR="00633421" w:rsidRPr="00F52826" w:rsidRDefault="00633421" w:rsidP="00633421">
            <w:pPr>
              <w:ind w:firstLine="0"/>
              <w:jc w:val="center"/>
              <w:rPr>
                <w:rFonts w:cs="Segoe UI"/>
                <w:b/>
                <w:sz w:val="26"/>
                <w:szCs w:val="26"/>
              </w:rPr>
            </w:pPr>
            <w:r w:rsidRPr="00F52826">
              <w:rPr>
                <w:rFonts w:cs="Segoe UI"/>
                <w:b/>
                <w:sz w:val="26"/>
                <w:szCs w:val="26"/>
              </w:rPr>
              <w:t>MR1</w:t>
            </w:r>
          </w:p>
        </w:tc>
        <w:tc>
          <w:tcPr>
            <w:tcW w:w="7544" w:type="dxa"/>
            <w:shd w:val="clear" w:color="auto" w:fill="D9D9D9" w:themeFill="background1" w:themeFillShade="D9"/>
            <w:vAlign w:val="center"/>
          </w:tcPr>
          <w:p w14:paraId="0C578282" w14:textId="77777777" w:rsidR="00633421" w:rsidRPr="00F52826" w:rsidRDefault="00633421" w:rsidP="00633421">
            <w:pPr>
              <w:ind w:firstLine="0"/>
              <w:jc w:val="left"/>
              <w:rPr>
                <w:rFonts w:cs="Segoe UI"/>
                <w:b/>
              </w:rPr>
            </w:pPr>
            <w:r w:rsidRPr="00F52826">
              <w:rPr>
                <w:rFonts w:cs="Segoe UI"/>
                <w:b/>
              </w:rPr>
              <w:t>teren zabudowy mieszkaniowej jednorodzinnej i zabudowy zagrodowej</w:t>
            </w:r>
          </w:p>
        </w:tc>
      </w:tr>
      <w:tr w:rsidR="00633421" w:rsidRPr="00F52826" w14:paraId="0D26D848" w14:textId="77777777" w:rsidTr="00633421">
        <w:tc>
          <w:tcPr>
            <w:tcW w:w="9212" w:type="dxa"/>
            <w:gridSpan w:val="3"/>
            <w:vAlign w:val="center"/>
          </w:tcPr>
          <w:p w14:paraId="09696FE4"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2CF62877" w14:textId="77777777" w:rsidR="00633421" w:rsidRPr="00F52826" w:rsidRDefault="00633421" w:rsidP="00633421">
            <w:pPr>
              <w:pStyle w:val="listapiwniczna"/>
              <w:spacing w:before="0" w:after="0"/>
              <w:ind w:left="720"/>
              <w:rPr>
                <w:rFonts w:cs="Segoe UI"/>
              </w:rPr>
            </w:pPr>
            <w:r w:rsidRPr="00F52826">
              <w:rPr>
                <w:rFonts w:cs="Segoe UI"/>
              </w:rPr>
              <w:t>zabudowa mieszkaniowa jednorodzinna,</w:t>
            </w:r>
          </w:p>
          <w:p w14:paraId="7A7B1E44" w14:textId="77777777" w:rsidR="00633421" w:rsidRPr="00F52826" w:rsidRDefault="00633421" w:rsidP="00633421">
            <w:pPr>
              <w:pStyle w:val="listapiwniczna"/>
              <w:spacing w:before="0" w:after="0"/>
              <w:ind w:left="720"/>
              <w:rPr>
                <w:rFonts w:cs="Segoe UI"/>
              </w:rPr>
            </w:pPr>
            <w:r w:rsidRPr="00F52826">
              <w:rPr>
                <w:rFonts w:cs="Segoe UI"/>
              </w:rPr>
              <w:t>zabudowa zagrodowa,</w:t>
            </w:r>
          </w:p>
          <w:p w14:paraId="60450A04" w14:textId="77777777" w:rsidR="00633421" w:rsidRPr="00F52826" w:rsidRDefault="00633421" w:rsidP="00633421">
            <w:pPr>
              <w:pStyle w:val="listapiwniczna"/>
              <w:spacing w:before="0" w:after="0"/>
              <w:ind w:left="720"/>
              <w:rPr>
                <w:rFonts w:cs="Segoe UI"/>
              </w:rPr>
            </w:pPr>
            <w:r w:rsidRPr="00F52826">
              <w:rPr>
                <w:rFonts w:cs="Segoe UI"/>
              </w:rPr>
              <w:lastRenderedPageBreak/>
              <w:t>usługi, w tym usługi publiczne (m.in. z zakresu oświaty, ochrony zdrowia, sportu i rekreacji, kultu religijnego) oraz usługi podstawowe (m.in. w zakresie handlu, gastronomii, turystyki, rzemiosła, drobnej wytwórczości);</w:t>
            </w:r>
          </w:p>
          <w:p w14:paraId="539E2A45"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75C88BB4" w14:textId="77777777" w:rsidR="00633421" w:rsidRPr="00F52826" w:rsidRDefault="00633421" w:rsidP="00633421">
            <w:pPr>
              <w:pStyle w:val="listapiwniczna"/>
              <w:spacing w:before="0" w:after="0"/>
              <w:ind w:left="720"/>
              <w:rPr>
                <w:rFonts w:cs="Segoe UI"/>
              </w:rPr>
            </w:pPr>
            <w:r w:rsidRPr="00F52826">
              <w:rPr>
                <w:rFonts w:cs="Segoe UI"/>
              </w:rPr>
              <w:t>zabudowa związana z produkcją w gospodarstwach rolnych, hodowlanych wraz z zapleczem administracyjnym i socjalnym,</w:t>
            </w:r>
          </w:p>
          <w:p w14:paraId="29A47526"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252EF6EB"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15C34D1F" w14:textId="77777777" w:rsidR="00633421" w:rsidRPr="00F52826" w:rsidRDefault="00633421" w:rsidP="00633421">
            <w:pPr>
              <w:pStyle w:val="listapiwniczna"/>
              <w:spacing w:before="0" w:after="0"/>
              <w:ind w:left="720"/>
              <w:rPr>
                <w:rFonts w:cs="Segoe UI"/>
              </w:rPr>
            </w:pPr>
            <w:r w:rsidRPr="00F52826">
              <w:rPr>
                <w:rFonts w:cs="Segoe UI"/>
              </w:rPr>
              <w:t>zabudowa mieszkaniowa wielorodzinna, w zakresie utrzymania istniejącego zagospodarowania, z dopuszczeniem rozbudowy, nadbudowy i przebudowy;</w:t>
            </w:r>
          </w:p>
          <w:p w14:paraId="00725723"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3D858805"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12 m,</w:t>
            </w:r>
          </w:p>
          <w:p w14:paraId="46C00B66" w14:textId="7DC6287F"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0,6,</w:t>
            </w:r>
          </w:p>
          <w:p w14:paraId="5082165B"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70% działki budowlanej;</w:t>
            </w:r>
          </w:p>
          <w:p w14:paraId="29A073C8"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0B868784" w14:textId="77777777" w:rsidR="00633421" w:rsidRPr="00F52826" w:rsidRDefault="00633421" w:rsidP="00633421">
            <w:pPr>
              <w:pStyle w:val="listapiwniczna"/>
              <w:spacing w:before="0" w:after="0"/>
              <w:ind w:left="720"/>
              <w:rPr>
                <w:rFonts w:cs="Segoe UI"/>
              </w:rPr>
            </w:pPr>
            <w:r w:rsidRPr="00F52826">
              <w:rPr>
                <w:rFonts w:cs="Segoe UI"/>
              </w:rPr>
              <w:t>zakaz realizacji zabudowy bliźniaczej i szeregowej;</w:t>
            </w:r>
          </w:p>
          <w:p w14:paraId="43098DD9" w14:textId="77777777" w:rsidR="00B734BF" w:rsidRPr="00F52826" w:rsidRDefault="00B734BF" w:rsidP="00B734BF">
            <w:pPr>
              <w:pStyle w:val="listapiwniczna"/>
              <w:spacing w:before="0" w:after="0"/>
              <w:ind w:left="720"/>
              <w:rPr>
                <w:rFonts w:cs="Segoe UI"/>
              </w:rPr>
            </w:pPr>
            <w:r w:rsidRPr="00F52826">
              <w:t>w zabudowie zagrodowej zakaz lokalizacji gospodarstw rolnych powyżej 40 DJP;</w:t>
            </w:r>
          </w:p>
          <w:p w14:paraId="60938ED4" w14:textId="77777777" w:rsidR="00633421" w:rsidRPr="00F52826" w:rsidRDefault="00633421" w:rsidP="00633421">
            <w:pPr>
              <w:pStyle w:val="listapiwniczna"/>
              <w:spacing w:before="0" w:after="0"/>
              <w:ind w:left="720"/>
              <w:rPr>
                <w:rFonts w:cs="Segoe UI"/>
              </w:rPr>
            </w:pPr>
            <w:r w:rsidRPr="00F52826">
              <w:rPr>
                <w:rFonts w:cs="Segoe UI"/>
              </w:rPr>
              <w:t>nowe zespoły zabudowy powinny być komponowane jako dopełnienie istniejących, nawiązujące do charakteru zabudowy znajdującej się w najbliższym sąsiedztwie, odznaczać się powinny wysokimi walorami kompozycyjnymi,</w:t>
            </w:r>
          </w:p>
          <w:p w14:paraId="17DB426B" w14:textId="77777777" w:rsidR="00633421" w:rsidRPr="00F52826" w:rsidRDefault="00633421" w:rsidP="00633421">
            <w:pPr>
              <w:pStyle w:val="listapiwniczna"/>
              <w:spacing w:before="0" w:after="0"/>
              <w:ind w:left="720"/>
              <w:rPr>
                <w:rFonts w:cs="Segoe UI"/>
              </w:rPr>
            </w:pPr>
            <w:r w:rsidRPr="00F52826">
              <w:rPr>
                <w:rFonts w:cs="Segoe UI"/>
              </w:rPr>
              <w:t>na zagospodarowanych terenach zabudowy mieszkaniowej jednorodzinnej wskazany jest jej rozwój poprzez uzupełnianie istniejącej zabudowy,</w:t>
            </w:r>
          </w:p>
          <w:p w14:paraId="518FCFD2"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jednorodnego charakteru architektonicznego poszczególnych rejonów zabudowy,</w:t>
            </w:r>
          </w:p>
          <w:p w14:paraId="15249A09"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zabudowy o wysokich walorach architektonicznych, ukształtowanej zgodnie</w:t>
            </w:r>
            <w:r w:rsidR="00F35C3D" w:rsidRPr="00F52826">
              <w:rPr>
                <w:rFonts w:cs="Segoe UI"/>
              </w:rPr>
              <w:t xml:space="preserve"> z zasadami ładu przestrzennego,</w:t>
            </w:r>
          </w:p>
          <w:p w14:paraId="38361094" w14:textId="77777777" w:rsidR="00F35C3D" w:rsidRPr="00F52826" w:rsidRDefault="00F35C3D" w:rsidP="00633421">
            <w:pPr>
              <w:pStyle w:val="listapiwniczna"/>
              <w:spacing w:before="0" w:after="0"/>
              <w:ind w:left="720"/>
              <w:rPr>
                <w:rFonts w:cs="Segoe UI"/>
              </w:rPr>
            </w:pPr>
            <w:r w:rsidRPr="00F52826">
              <w:t>zakaz realizacji przedsięwzięć mogących zawsze znacząco oddziaływać na środowisko, z wyjątkiem: urządzeń i obiektów infrastruktury technicznej i komunikacyjnej.</w:t>
            </w:r>
          </w:p>
        </w:tc>
      </w:tr>
    </w:tbl>
    <w:p w14:paraId="264405D2"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0299BDAA" w14:textId="77777777" w:rsidTr="00633421">
        <w:tc>
          <w:tcPr>
            <w:tcW w:w="675" w:type="dxa"/>
            <w:shd w:val="clear" w:color="auto" w:fill="D9D9D9" w:themeFill="background1" w:themeFillShade="D9"/>
            <w:vAlign w:val="center"/>
          </w:tcPr>
          <w:p w14:paraId="1A9FFD97"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06D05B75" w14:textId="77777777" w:rsidR="00633421" w:rsidRPr="00F52826" w:rsidRDefault="00633421" w:rsidP="00633421">
            <w:pPr>
              <w:ind w:firstLine="0"/>
              <w:jc w:val="center"/>
              <w:rPr>
                <w:rFonts w:cs="Segoe UI"/>
                <w:b/>
                <w:sz w:val="26"/>
                <w:szCs w:val="26"/>
              </w:rPr>
            </w:pPr>
            <w:r w:rsidRPr="00F52826">
              <w:rPr>
                <w:rFonts w:cs="Segoe UI"/>
                <w:b/>
                <w:sz w:val="26"/>
                <w:szCs w:val="26"/>
              </w:rPr>
              <w:t>MR2</w:t>
            </w:r>
          </w:p>
        </w:tc>
        <w:tc>
          <w:tcPr>
            <w:tcW w:w="7544" w:type="dxa"/>
            <w:shd w:val="clear" w:color="auto" w:fill="D9D9D9" w:themeFill="background1" w:themeFillShade="D9"/>
            <w:vAlign w:val="center"/>
          </w:tcPr>
          <w:p w14:paraId="02514391" w14:textId="77777777" w:rsidR="00633421" w:rsidRPr="00F52826" w:rsidRDefault="00633421" w:rsidP="00633421">
            <w:pPr>
              <w:ind w:firstLine="0"/>
              <w:jc w:val="left"/>
              <w:rPr>
                <w:rFonts w:cs="Segoe UI"/>
                <w:b/>
              </w:rPr>
            </w:pPr>
            <w:r w:rsidRPr="00F52826">
              <w:rPr>
                <w:rFonts w:cs="Segoe UI"/>
                <w:b/>
              </w:rPr>
              <w:t>teren zabudowy mieszkaniowej jednorodzinnej i zabudowy zagrodowej</w:t>
            </w:r>
          </w:p>
        </w:tc>
      </w:tr>
      <w:tr w:rsidR="00633421" w:rsidRPr="00F52826" w14:paraId="2964F82B" w14:textId="77777777" w:rsidTr="00633421">
        <w:tc>
          <w:tcPr>
            <w:tcW w:w="9212" w:type="dxa"/>
            <w:gridSpan w:val="3"/>
            <w:vAlign w:val="center"/>
          </w:tcPr>
          <w:p w14:paraId="5F0DC7C6"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2EB5DD6E" w14:textId="77777777" w:rsidR="00633421" w:rsidRPr="00F52826" w:rsidRDefault="00633421" w:rsidP="00633421">
            <w:pPr>
              <w:pStyle w:val="listapiwniczna"/>
              <w:spacing w:before="0" w:after="0"/>
              <w:ind w:left="720"/>
              <w:rPr>
                <w:rFonts w:cs="Segoe UI"/>
              </w:rPr>
            </w:pPr>
            <w:r w:rsidRPr="00F52826">
              <w:rPr>
                <w:rFonts w:cs="Segoe UI"/>
              </w:rPr>
              <w:t>rozproszona zabudowa mieszkaniowa jednorodzinna,</w:t>
            </w:r>
          </w:p>
          <w:p w14:paraId="11FC8361" w14:textId="77777777" w:rsidR="00633421" w:rsidRPr="00F52826" w:rsidRDefault="00633421" w:rsidP="00633421">
            <w:pPr>
              <w:pStyle w:val="listapiwniczna"/>
              <w:spacing w:before="0" w:after="0"/>
              <w:ind w:left="720"/>
              <w:rPr>
                <w:rFonts w:cs="Segoe UI"/>
              </w:rPr>
            </w:pPr>
            <w:r w:rsidRPr="00F52826">
              <w:rPr>
                <w:rFonts w:cs="Segoe UI"/>
              </w:rPr>
              <w:t>rozproszona zabudowa zagrodowa;</w:t>
            </w:r>
          </w:p>
          <w:p w14:paraId="1F48DF7B"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49B230D9" w14:textId="77777777" w:rsidR="00633421" w:rsidRPr="00F52826" w:rsidRDefault="00633421" w:rsidP="00633421">
            <w:pPr>
              <w:pStyle w:val="listapiwniczna"/>
              <w:spacing w:before="0" w:after="0"/>
              <w:ind w:left="720"/>
              <w:rPr>
                <w:rFonts w:cs="Segoe UI"/>
              </w:rPr>
            </w:pPr>
            <w:r w:rsidRPr="00F52826">
              <w:rPr>
                <w:rFonts w:cs="Segoe UI"/>
              </w:rPr>
              <w:t>zabudowa związana z produkcją w gospodarstwach rolnych, hodowlanych wraz z zapleczem administracyjnym i socjalnym,</w:t>
            </w:r>
          </w:p>
          <w:p w14:paraId="5408D364"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71A28602"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02FBDD09"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135B61BD"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10 m,</w:t>
            </w:r>
          </w:p>
          <w:p w14:paraId="33C13D5F" w14:textId="1904C2A2"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0,6,</w:t>
            </w:r>
          </w:p>
          <w:p w14:paraId="175C285A"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70% działki budowlanej;</w:t>
            </w:r>
          </w:p>
          <w:p w14:paraId="4584B912"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0FBCC01C" w14:textId="77777777" w:rsidR="00633421" w:rsidRPr="00F52826" w:rsidRDefault="00633421" w:rsidP="00633421">
            <w:pPr>
              <w:pStyle w:val="listapiwniczna"/>
              <w:spacing w:before="0" w:after="0"/>
              <w:ind w:left="720"/>
              <w:rPr>
                <w:rFonts w:cs="Segoe UI"/>
              </w:rPr>
            </w:pPr>
            <w:r w:rsidRPr="00F52826">
              <w:rPr>
                <w:rFonts w:cs="Segoe UI"/>
              </w:rPr>
              <w:t>zakaz realizacji zabudowy bliźniaczej i szeregowej;</w:t>
            </w:r>
          </w:p>
          <w:p w14:paraId="57229A1C" w14:textId="77777777" w:rsidR="00B734BF" w:rsidRPr="00F52826" w:rsidRDefault="00B734BF" w:rsidP="00B734BF">
            <w:pPr>
              <w:pStyle w:val="listapiwniczna"/>
              <w:spacing w:before="0" w:after="0"/>
              <w:ind w:left="720"/>
              <w:rPr>
                <w:rFonts w:cs="Segoe UI"/>
              </w:rPr>
            </w:pPr>
            <w:r w:rsidRPr="00F52826">
              <w:t>w zabudowie zagrodowej zakaz lokalizacji gospodarstw rolnych powyżej 40 DJP;</w:t>
            </w:r>
          </w:p>
          <w:p w14:paraId="657EF6E4" w14:textId="77777777" w:rsidR="00633421" w:rsidRPr="00F52826" w:rsidRDefault="00633421" w:rsidP="00633421">
            <w:pPr>
              <w:pStyle w:val="listapiwniczna"/>
              <w:spacing w:before="0" w:after="0"/>
              <w:ind w:left="720"/>
              <w:rPr>
                <w:rFonts w:cs="Segoe UI"/>
              </w:rPr>
            </w:pPr>
            <w:r w:rsidRPr="00F52826">
              <w:rPr>
                <w:rFonts w:cs="Segoe UI"/>
              </w:rPr>
              <w:t xml:space="preserve">na zagospodarowanych terenach zabudowy mieszkaniowej jednorodzinnej wskazany jest jej </w:t>
            </w:r>
            <w:r w:rsidRPr="00F52826">
              <w:rPr>
                <w:rFonts w:cs="Segoe UI"/>
              </w:rPr>
              <w:lastRenderedPageBreak/>
              <w:t>rozwój poprzez uzupełnianie istniejącej zabudowy,</w:t>
            </w:r>
          </w:p>
          <w:p w14:paraId="52D2770C"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jednorodnego charakteru architektonicznego poszczególnych rejonów zabudowy,</w:t>
            </w:r>
          </w:p>
          <w:p w14:paraId="6F2DE89D"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zabudowy o wysokich walorach architektonicznych, ukształtowanej zgodnie</w:t>
            </w:r>
            <w:r w:rsidR="00F35C3D" w:rsidRPr="00F52826">
              <w:rPr>
                <w:rFonts w:cs="Segoe UI"/>
              </w:rPr>
              <w:t xml:space="preserve"> z zasadami ładu przestrzennego,</w:t>
            </w:r>
          </w:p>
          <w:p w14:paraId="4F41C665" w14:textId="77777777" w:rsidR="00F35C3D" w:rsidRPr="00F52826" w:rsidRDefault="00F35C3D" w:rsidP="00633421">
            <w:pPr>
              <w:pStyle w:val="listapiwniczna"/>
              <w:spacing w:before="0" w:after="0"/>
              <w:ind w:left="720"/>
              <w:rPr>
                <w:rFonts w:cs="Segoe UI"/>
              </w:rPr>
            </w:pPr>
            <w:r w:rsidRPr="00F52826">
              <w:t>zakaz realizacji przedsięwzięć mogących zawsze znacząco oddziaływać na środowisko, z wyjątkiem: urządzeń i obiektów infrastruktury technicznej i komunikacyjnej.</w:t>
            </w:r>
          </w:p>
        </w:tc>
      </w:tr>
    </w:tbl>
    <w:p w14:paraId="21915D8B"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352885E3" w14:textId="77777777" w:rsidTr="00633421">
        <w:tc>
          <w:tcPr>
            <w:tcW w:w="675" w:type="dxa"/>
            <w:shd w:val="clear" w:color="auto" w:fill="D9D9D9" w:themeFill="background1" w:themeFillShade="D9"/>
            <w:vAlign w:val="center"/>
          </w:tcPr>
          <w:p w14:paraId="60BE61C1"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02B9152A" w14:textId="77777777" w:rsidR="00633421" w:rsidRPr="00F52826" w:rsidRDefault="00633421" w:rsidP="00633421">
            <w:pPr>
              <w:ind w:firstLine="0"/>
              <w:jc w:val="center"/>
              <w:rPr>
                <w:rFonts w:cs="Segoe UI"/>
                <w:b/>
                <w:sz w:val="26"/>
                <w:szCs w:val="26"/>
              </w:rPr>
            </w:pPr>
            <w:r w:rsidRPr="00F52826">
              <w:rPr>
                <w:rFonts w:cs="Segoe UI"/>
                <w:b/>
                <w:sz w:val="26"/>
                <w:szCs w:val="26"/>
              </w:rPr>
              <w:t>ML</w:t>
            </w:r>
          </w:p>
        </w:tc>
        <w:tc>
          <w:tcPr>
            <w:tcW w:w="7544" w:type="dxa"/>
            <w:shd w:val="clear" w:color="auto" w:fill="D9D9D9" w:themeFill="background1" w:themeFillShade="D9"/>
            <w:vAlign w:val="center"/>
          </w:tcPr>
          <w:p w14:paraId="116D9CE4" w14:textId="77777777" w:rsidR="00633421" w:rsidRPr="00F52826" w:rsidRDefault="00633421" w:rsidP="00633421">
            <w:pPr>
              <w:ind w:firstLine="0"/>
              <w:jc w:val="left"/>
              <w:rPr>
                <w:rFonts w:cs="Segoe UI"/>
                <w:b/>
              </w:rPr>
            </w:pPr>
            <w:r w:rsidRPr="00F52826">
              <w:rPr>
                <w:rFonts w:cs="Segoe UI"/>
                <w:b/>
              </w:rPr>
              <w:t>teren zabudowy letniskowej i mieszkaniowej jednorodzinnej</w:t>
            </w:r>
          </w:p>
        </w:tc>
      </w:tr>
      <w:tr w:rsidR="00633421" w:rsidRPr="00F52826" w14:paraId="172050B2" w14:textId="77777777" w:rsidTr="00633421">
        <w:tc>
          <w:tcPr>
            <w:tcW w:w="9212" w:type="dxa"/>
            <w:gridSpan w:val="3"/>
            <w:vAlign w:val="center"/>
          </w:tcPr>
          <w:p w14:paraId="6EA522A3"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502ECADD" w14:textId="77777777" w:rsidR="00633421" w:rsidRPr="00F52826" w:rsidRDefault="00633421" w:rsidP="00633421">
            <w:pPr>
              <w:pStyle w:val="listapiwniczna"/>
              <w:spacing w:before="0" w:after="0"/>
              <w:ind w:left="720"/>
              <w:rPr>
                <w:rFonts w:cs="Segoe UI"/>
              </w:rPr>
            </w:pPr>
            <w:r w:rsidRPr="00F52826">
              <w:rPr>
                <w:rFonts w:cs="Segoe UI"/>
              </w:rPr>
              <w:t>zabudowa letniskowa,</w:t>
            </w:r>
          </w:p>
          <w:p w14:paraId="2E295FAC" w14:textId="77777777" w:rsidR="00633421" w:rsidRPr="00F52826" w:rsidRDefault="00633421" w:rsidP="00633421">
            <w:pPr>
              <w:pStyle w:val="listapiwniczna"/>
              <w:spacing w:before="0" w:after="0"/>
              <w:ind w:left="720"/>
              <w:rPr>
                <w:rFonts w:cs="Segoe UI"/>
              </w:rPr>
            </w:pPr>
            <w:r w:rsidRPr="00F52826">
              <w:rPr>
                <w:rFonts w:cs="Segoe UI"/>
              </w:rPr>
              <w:t>zabudowa rekreacji indywidualnej,</w:t>
            </w:r>
          </w:p>
          <w:p w14:paraId="044805BB" w14:textId="77777777" w:rsidR="00633421" w:rsidRPr="00F52826" w:rsidRDefault="00633421" w:rsidP="00633421">
            <w:pPr>
              <w:pStyle w:val="listapiwniczna"/>
              <w:spacing w:before="0" w:after="0"/>
              <w:ind w:left="720"/>
              <w:rPr>
                <w:rFonts w:cs="Segoe UI"/>
              </w:rPr>
            </w:pPr>
            <w:r w:rsidRPr="00F52826">
              <w:rPr>
                <w:rFonts w:cs="Segoe UI"/>
              </w:rPr>
              <w:t>zabudowa mieszkaniowa jednorodzinna,</w:t>
            </w:r>
          </w:p>
          <w:p w14:paraId="5A108BE8"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47D42D3B" w14:textId="77777777" w:rsidR="00633421" w:rsidRPr="00F52826" w:rsidRDefault="00633421" w:rsidP="00633421">
            <w:pPr>
              <w:pStyle w:val="listapiwniczna"/>
              <w:spacing w:before="0" w:after="0"/>
              <w:ind w:left="720"/>
              <w:rPr>
                <w:rFonts w:cs="Segoe UI"/>
              </w:rPr>
            </w:pPr>
            <w:r w:rsidRPr="00F52826">
              <w:rPr>
                <w:rFonts w:cs="Segoe UI"/>
              </w:rPr>
              <w:t>usługi sportu i rekreacji, usługi turystyki,</w:t>
            </w:r>
          </w:p>
          <w:p w14:paraId="31D80421"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47233BB5"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2DB660CD"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48AC6E57"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8 m,</w:t>
            </w:r>
          </w:p>
          <w:p w14:paraId="1A11DF97" w14:textId="5D830AB1"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0,3,</w:t>
            </w:r>
          </w:p>
          <w:p w14:paraId="3ABB717B"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60% działki budowlanej;</w:t>
            </w:r>
          </w:p>
          <w:p w14:paraId="43FD5C6B"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69CF3B74" w14:textId="77777777" w:rsidR="00633421" w:rsidRPr="00F52826" w:rsidRDefault="00633421" w:rsidP="00633421">
            <w:pPr>
              <w:pStyle w:val="listapiwniczna"/>
              <w:spacing w:before="0" w:after="0"/>
              <w:ind w:left="720"/>
              <w:rPr>
                <w:rFonts w:cs="Segoe UI"/>
              </w:rPr>
            </w:pPr>
            <w:r w:rsidRPr="00F52826">
              <w:rPr>
                <w:rFonts w:cs="Segoe UI"/>
              </w:rPr>
              <w:t>zakaz realizacji zabudowy bliźniaczej i szeregowej;</w:t>
            </w:r>
          </w:p>
          <w:p w14:paraId="4E28AF06" w14:textId="77777777" w:rsidR="00633421" w:rsidRPr="00F52826" w:rsidRDefault="00633421" w:rsidP="00633421">
            <w:pPr>
              <w:pStyle w:val="listapiwniczna"/>
              <w:spacing w:before="0" w:after="0"/>
              <w:ind w:left="720"/>
              <w:rPr>
                <w:rFonts w:cs="Segoe UI"/>
              </w:rPr>
            </w:pPr>
            <w:r w:rsidRPr="00F52826">
              <w:rPr>
                <w:rFonts w:cs="Segoe UI"/>
              </w:rPr>
              <w:t>na zagospodarowanych terenach zabudowy mieszkaniowej jednorodzinnej wskazany jest jej rozwój poprzez uzupełnianie istniejącej zabudowy,</w:t>
            </w:r>
          </w:p>
          <w:p w14:paraId="09CF69E0"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jednorodnego charakteru architektonicznego poszczególnych rejonów zabudowy,</w:t>
            </w:r>
          </w:p>
          <w:p w14:paraId="751D710A"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zabudowy o wysokich walorach architektonicznych, ukształtowanej zgodnie</w:t>
            </w:r>
            <w:r w:rsidR="00F35C3D" w:rsidRPr="00F52826">
              <w:rPr>
                <w:rFonts w:cs="Segoe UI"/>
              </w:rPr>
              <w:t xml:space="preserve"> z zasadami ładu przestrzennego,</w:t>
            </w:r>
          </w:p>
          <w:p w14:paraId="05869575" w14:textId="77777777" w:rsidR="00F35C3D" w:rsidRPr="00F52826" w:rsidRDefault="00F35C3D" w:rsidP="00633421">
            <w:pPr>
              <w:pStyle w:val="listapiwniczna"/>
              <w:spacing w:before="0" w:after="0"/>
              <w:ind w:left="720"/>
              <w:rPr>
                <w:rFonts w:cs="Segoe UI"/>
              </w:rPr>
            </w:pPr>
            <w:r w:rsidRPr="00F52826">
              <w:t>zakaz realizacji przedsięwzięć mogących zawsze znacząco oddziaływać na środowisko, z wyjątkiem: urządzeń i obiektów infrastruktury technicznej i komunikacyjnej.</w:t>
            </w:r>
          </w:p>
        </w:tc>
      </w:tr>
    </w:tbl>
    <w:p w14:paraId="4DC47010"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16B180B9" w14:textId="77777777" w:rsidTr="00633421">
        <w:tc>
          <w:tcPr>
            <w:tcW w:w="675" w:type="dxa"/>
            <w:shd w:val="clear" w:color="auto" w:fill="D9D9D9" w:themeFill="background1" w:themeFillShade="D9"/>
            <w:vAlign w:val="center"/>
          </w:tcPr>
          <w:p w14:paraId="040C06E2"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5C70C33F" w14:textId="77777777" w:rsidR="00633421" w:rsidRPr="00F52826" w:rsidRDefault="00633421" w:rsidP="00633421">
            <w:pPr>
              <w:ind w:firstLine="0"/>
              <w:jc w:val="center"/>
              <w:rPr>
                <w:rFonts w:cs="Segoe UI"/>
                <w:b/>
                <w:sz w:val="26"/>
                <w:szCs w:val="26"/>
              </w:rPr>
            </w:pPr>
            <w:r w:rsidRPr="00F52826">
              <w:rPr>
                <w:rFonts w:cs="Segoe UI"/>
                <w:b/>
                <w:sz w:val="26"/>
                <w:szCs w:val="26"/>
              </w:rPr>
              <w:t>U</w:t>
            </w:r>
          </w:p>
        </w:tc>
        <w:tc>
          <w:tcPr>
            <w:tcW w:w="7544" w:type="dxa"/>
            <w:shd w:val="clear" w:color="auto" w:fill="D9D9D9" w:themeFill="background1" w:themeFillShade="D9"/>
            <w:vAlign w:val="center"/>
          </w:tcPr>
          <w:p w14:paraId="6CFF3C19" w14:textId="77777777" w:rsidR="00633421" w:rsidRPr="00F52826" w:rsidRDefault="00633421" w:rsidP="00633421">
            <w:pPr>
              <w:ind w:firstLine="0"/>
              <w:jc w:val="left"/>
              <w:rPr>
                <w:rFonts w:cs="Segoe UI"/>
                <w:b/>
              </w:rPr>
            </w:pPr>
            <w:r w:rsidRPr="00F52826">
              <w:rPr>
                <w:rFonts w:cs="Segoe UI"/>
                <w:b/>
              </w:rPr>
              <w:t>teren usług</w:t>
            </w:r>
          </w:p>
        </w:tc>
      </w:tr>
      <w:tr w:rsidR="00633421" w:rsidRPr="00F52826" w14:paraId="27751560" w14:textId="77777777" w:rsidTr="00633421">
        <w:tc>
          <w:tcPr>
            <w:tcW w:w="9212" w:type="dxa"/>
            <w:gridSpan w:val="3"/>
            <w:vAlign w:val="center"/>
          </w:tcPr>
          <w:p w14:paraId="32A3F394"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56C43B59" w14:textId="77777777" w:rsidR="00633421" w:rsidRPr="00F52826" w:rsidRDefault="00633421" w:rsidP="00633421">
            <w:pPr>
              <w:pStyle w:val="listapiwniczna"/>
              <w:spacing w:before="0" w:after="0"/>
              <w:ind w:left="720"/>
              <w:rPr>
                <w:rFonts w:cs="Segoe UI"/>
              </w:rPr>
            </w:pPr>
            <w:r w:rsidRPr="00F52826">
              <w:rPr>
                <w:rFonts w:cs="Segoe UI"/>
              </w:rPr>
              <w:t>zabudowa usługowa m.in. w zakresie handlu, gastronomii, turystyki, rzemiosła, drobnej wytwórczości,</w:t>
            </w:r>
          </w:p>
          <w:p w14:paraId="4125A338" w14:textId="77777777" w:rsidR="00633421" w:rsidRPr="00F52826" w:rsidRDefault="00633421" w:rsidP="00633421">
            <w:pPr>
              <w:pStyle w:val="listapiwniczna"/>
              <w:spacing w:before="0" w:after="0"/>
              <w:ind w:left="720"/>
              <w:rPr>
                <w:rFonts w:cs="Segoe UI"/>
              </w:rPr>
            </w:pPr>
            <w:r w:rsidRPr="00F52826">
              <w:rPr>
                <w:rFonts w:cs="Segoe UI"/>
              </w:rPr>
              <w:t>zabudowa usług publicznych m.in. w zakresie usług oświaty, sportu i rekreacji, ochrony zdrowia, kultu religijnego, kultury, pomocy społecznej, administracji;</w:t>
            </w:r>
          </w:p>
          <w:p w14:paraId="5BF365AC"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23905885" w14:textId="77777777" w:rsidR="005F60EE" w:rsidRPr="00F52826" w:rsidRDefault="005F60EE" w:rsidP="005F60EE">
            <w:pPr>
              <w:pStyle w:val="listapiwniczna"/>
              <w:spacing w:before="0" w:after="0"/>
              <w:ind w:left="720"/>
              <w:rPr>
                <w:rFonts w:cs="Segoe UI"/>
              </w:rPr>
            </w:pPr>
            <w:r w:rsidRPr="00F52826">
              <w:rPr>
                <w:rFonts w:cs="Segoe UI"/>
              </w:rPr>
              <w:t>obiekty handlu i obiekty handlowo-usługowe o powierzchni sprzedaży powyżej 2000 m</w:t>
            </w:r>
            <w:r w:rsidRPr="00F52826">
              <w:rPr>
                <w:rFonts w:cs="Segoe UI"/>
                <w:vertAlign w:val="superscript"/>
              </w:rPr>
              <w:t xml:space="preserve">2 </w:t>
            </w:r>
            <w:r w:rsidRPr="00F52826">
              <w:rPr>
                <w:rFonts w:cs="Segoe UI"/>
              </w:rPr>
              <w:t>– w granicach terenów wskazanych na załączniku graficznym;</w:t>
            </w:r>
          </w:p>
          <w:p w14:paraId="73A0A268"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7483638B"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6F8EBDC2" w14:textId="77777777" w:rsidR="00673B04" w:rsidRPr="00F52826" w:rsidRDefault="00673B04" w:rsidP="00633421">
            <w:pPr>
              <w:pStyle w:val="listapiwniczna"/>
              <w:spacing w:before="0" w:after="0"/>
              <w:ind w:left="720"/>
              <w:rPr>
                <w:rFonts w:cs="Segoe UI"/>
              </w:rPr>
            </w:pPr>
            <w:r w:rsidRPr="00F52826">
              <w:t xml:space="preserve">urządzenia wytwarzające energię z odnawialnych źródeł energii o mocy przekraczającej </w:t>
            </w:r>
            <w:r w:rsidRPr="00F52826">
              <w:lastRenderedPageBreak/>
              <w:t>500 kW, wraz ze strefą ochronną związaną z ograniczeniami w zagospodarowaniu i użytkowaniu terenu,</w:t>
            </w:r>
          </w:p>
          <w:p w14:paraId="5212BBD4" w14:textId="77777777" w:rsidR="00633421" w:rsidRPr="00F52826" w:rsidRDefault="00633421" w:rsidP="00633421">
            <w:pPr>
              <w:pStyle w:val="listapiwniczna"/>
              <w:spacing w:before="0" w:after="0"/>
              <w:ind w:left="720"/>
              <w:rPr>
                <w:rFonts w:cs="Segoe UI"/>
              </w:rPr>
            </w:pPr>
            <w:r w:rsidRPr="00F52826">
              <w:rPr>
                <w:rFonts w:cs="Segoe UI"/>
              </w:rPr>
              <w:t>zabudowa mieszkaniowa i zagrodowa, w zakresie utrzymania istniejącego zagospodarowania, z dopuszczeniem ro</w:t>
            </w:r>
            <w:r w:rsidR="00673B04" w:rsidRPr="00F52826">
              <w:rPr>
                <w:rFonts w:cs="Segoe UI"/>
              </w:rPr>
              <w:t>zbudowy, nadbudowy i przebudowy;</w:t>
            </w:r>
          </w:p>
          <w:p w14:paraId="33BC93B3"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647B1224"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15 m,</w:t>
            </w:r>
          </w:p>
          <w:p w14:paraId="6073E04B" w14:textId="71D945C1"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1,5,</w:t>
            </w:r>
          </w:p>
          <w:p w14:paraId="587088B1"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20% działki budowlanej;</w:t>
            </w:r>
          </w:p>
          <w:p w14:paraId="7038DA45"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501A7F74" w14:textId="77777777" w:rsidR="00633421" w:rsidRPr="00F52826" w:rsidRDefault="00633421" w:rsidP="00633421">
            <w:pPr>
              <w:pStyle w:val="listapiwniczna"/>
              <w:spacing w:before="0" w:after="0"/>
              <w:ind w:left="720"/>
              <w:rPr>
                <w:rFonts w:cs="Segoe UI"/>
              </w:rPr>
            </w:pPr>
            <w:r w:rsidRPr="00F52826">
              <w:rPr>
                <w:rFonts w:cs="Segoe UI"/>
              </w:rPr>
              <w:t xml:space="preserve">należy dążyć do wykształcenia zabudowy o wysokich walorach architektonicznych, ukształtowanej zgodnie z zasadami ładu przestrzennego, </w:t>
            </w:r>
          </w:p>
          <w:p w14:paraId="23985EAF" w14:textId="77777777" w:rsidR="00633421" w:rsidRPr="00F52826" w:rsidRDefault="00633421" w:rsidP="00633421">
            <w:pPr>
              <w:pStyle w:val="listapiwniczna"/>
              <w:spacing w:before="0" w:after="0"/>
              <w:ind w:left="720"/>
            </w:pPr>
            <w:r w:rsidRPr="00F52826">
              <w:rPr>
                <w:rFonts w:cs="Segoe UI"/>
              </w:rPr>
              <w:t>tereny zaplecza technicznego obiektów handlowych należy odizolować wizualnie od zabudowy mieszkaniowej.</w:t>
            </w:r>
          </w:p>
        </w:tc>
      </w:tr>
    </w:tbl>
    <w:p w14:paraId="51C1C762"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62F43E23" w14:textId="77777777" w:rsidTr="00633421">
        <w:tc>
          <w:tcPr>
            <w:tcW w:w="675" w:type="dxa"/>
            <w:shd w:val="clear" w:color="auto" w:fill="D9D9D9" w:themeFill="background1" w:themeFillShade="D9"/>
            <w:vAlign w:val="center"/>
          </w:tcPr>
          <w:p w14:paraId="120AEDB2"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484D7924" w14:textId="77777777" w:rsidR="00633421" w:rsidRPr="00F52826" w:rsidRDefault="00633421" w:rsidP="00633421">
            <w:pPr>
              <w:ind w:firstLine="0"/>
              <w:jc w:val="center"/>
              <w:rPr>
                <w:rFonts w:cs="Segoe UI"/>
                <w:b/>
                <w:sz w:val="26"/>
                <w:szCs w:val="26"/>
              </w:rPr>
            </w:pPr>
            <w:r w:rsidRPr="00F52826">
              <w:rPr>
                <w:rFonts w:cs="Segoe UI"/>
                <w:b/>
                <w:sz w:val="26"/>
                <w:szCs w:val="26"/>
              </w:rPr>
              <w:t>U1</w:t>
            </w:r>
          </w:p>
        </w:tc>
        <w:tc>
          <w:tcPr>
            <w:tcW w:w="7544" w:type="dxa"/>
            <w:shd w:val="clear" w:color="auto" w:fill="D9D9D9" w:themeFill="background1" w:themeFillShade="D9"/>
            <w:vAlign w:val="center"/>
          </w:tcPr>
          <w:p w14:paraId="5F2D2BC0" w14:textId="77777777" w:rsidR="00633421" w:rsidRPr="00F52826" w:rsidRDefault="00633421" w:rsidP="00633421">
            <w:pPr>
              <w:ind w:firstLine="0"/>
              <w:jc w:val="left"/>
              <w:rPr>
                <w:rFonts w:cs="Segoe UI"/>
                <w:b/>
              </w:rPr>
            </w:pPr>
            <w:r w:rsidRPr="00F52826">
              <w:rPr>
                <w:rFonts w:cs="Segoe UI"/>
                <w:b/>
              </w:rPr>
              <w:t>teren usług</w:t>
            </w:r>
          </w:p>
        </w:tc>
      </w:tr>
      <w:tr w:rsidR="00633421" w:rsidRPr="00F52826" w14:paraId="065F9755" w14:textId="77777777" w:rsidTr="00633421">
        <w:tc>
          <w:tcPr>
            <w:tcW w:w="9212" w:type="dxa"/>
            <w:gridSpan w:val="3"/>
            <w:vAlign w:val="center"/>
          </w:tcPr>
          <w:p w14:paraId="4F00B94D"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69D1B116" w14:textId="77777777" w:rsidR="00633421" w:rsidRPr="00F52826" w:rsidRDefault="00633421" w:rsidP="00633421">
            <w:pPr>
              <w:pStyle w:val="listapiwniczna"/>
              <w:spacing w:before="0" w:after="0"/>
              <w:ind w:left="720"/>
              <w:rPr>
                <w:rFonts w:cs="Segoe UI"/>
              </w:rPr>
            </w:pPr>
            <w:r w:rsidRPr="00F52826">
              <w:rPr>
                <w:rFonts w:cs="Segoe UI"/>
              </w:rPr>
              <w:t>zabudowa usługowa m.in. w zakresie handlu, gastronomii, turystyki, rzemiosła, drobnej wytwórczości,</w:t>
            </w:r>
          </w:p>
          <w:p w14:paraId="2C838B56" w14:textId="77777777" w:rsidR="00633421" w:rsidRPr="00F52826" w:rsidRDefault="00633421" w:rsidP="00633421">
            <w:pPr>
              <w:pStyle w:val="listapiwniczna"/>
              <w:spacing w:before="0" w:after="0"/>
              <w:ind w:left="720"/>
              <w:rPr>
                <w:rFonts w:cs="Segoe UI"/>
              </w:rPr>
            </w:pPr>
            <w:r w:rsidRPr="00F52826">
              <w:rPr>
                <w:rFonts w:cs="Segoe UI"/>
              </w:rPr>
              <w:t>zabudowa usług publicznych m.in. w zakresie usług oświaty, sportu i rekreacji, ochrony zdrowia, kultu religijnego, kultury, pomocy społecznej, administracji;</w:t>
            </w:r>
          </w:p>
          <w:p w14:paraId="4D851CC3"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06AD395D"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p>
          <w:p w14:paraId="3E7E5411"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0F6BDB42" w14:textId="77777777" w:rsidR="00673B04" w:rsidRPr="00F52826" w:rsidRDefault="00673B04" w:rsidP="00673B04">
            <w:pPr>
              <w:pStyle w:val="listapiwniczna"/>
              <w:spacing w:before="0" w:after="0"/>
              <w:ind w:left="720"/>
              <w:rPr>
                <w:rFonts w:cs="Segoe UI"/>
              </w:rPr>
            </w:pPr>
            <w:r w:rsidRPr="00F52826">
              <w:t>urządzenia wytwarzające energię z odnawialnych źródeł energii o mocy przekraczającej 500 kW, wraz ze strefą ochronną związaną z ograniczeniami w zagospodarowaniu i użytkowaniu terenu,</w:t>
            </w:r>
          </w:p>
          <w:p w14:paraId="37C7269A" w14:textId="77777777" w:rsidR="00633421" w:rsidRPr="00F52826" w:rsidRDefault="00633421" w:rsidP="00633421">
            <w:pPr>
              <w:pStyle w:val="listapiwniczna"/>
              <w:spacing w:before="0" w:after="0"/>
              <w:ind w:left="720"/>
              <w:rPr>
                <w:rFonts w:cs="Segoe UI"/>
              </w:rPr>
            </w:pPr>
            <w:r w:rsidRPr="00F52826">
              <w:rPr>
                <w:rFonts w:cs="Segoe UI"/>
              </w:rPr>
              <w:t>zabudowa mieszkaniowa i zagrodowa, w zakresie utrzymania istniejącego zagospodarowania, z dopuszczeniem rozbudowy, nadbudowy i przebudowy;</w:t>
            </w:r>
          </w:p>
          <w:p w14:paraId="6E20C18D"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79AE35BB"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10 m,</w:t>
            </w:r>
          </w:p>
          <w:p w14:paraId="2B503C59" w14:textId="78120789"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0,2,</w:t>
            </w:r>
          </w:p>
          <w:p w14:paraId="4027EE16"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70% działki budowlanej;</w:t>
            </w:r>
          </w:p>
          <w:p w14:paraId="56E58DF8"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3F8443FA" w14:textId="77777777" w:rsidR="00633421" w:rsidRPr="00F52826" w:rsidRDefault="00633421" w:rsidP="00633421">
            <w:pPr>
              <w:pStyle w:val="listapiwniczna"/>
              <w:spacing w:before="0" w:after="0"/>
              <w:ind w:left="720"/>
              <w:rPr>
                <w:rFonts w:cs="Segoe UI"/>
              </w:rPr>
            </w:pPr>
            <w:r w:rsidRPr="00F52826">
              <w:rPr>
                <w:rFonts w:cs="Segoe UI"/>
              </w:rPr>
              <w:t xml:space="preserve">należy dążyć do wykształcenia zabudowy o wysokich walorach architektonicznych, ukształtowanej zgodnie z zasadami ładu przestrzennego, </w:t>
            </w:r>
          </w:p>
          <w:p w14:paraId="5030A257" w14:textId="77777777" w:rsidR="00633421" w:rsidRPr="00F52826" w:rsidRDefault="00633421" w:rsidP="00633421">
            <w:pPr>
              <w:pStyle w:val="listapiwniczna"/>
              <w:spacing w:before="0" w:after="0"/>
              <w:ind w:left="720"/>
              <w:rPr>
                <w:rFonts w:cs="Segoe UI"/>
              </w:rPr>
            </w:pPr>
            <w:r w:rsidRPr="00F52826">
              <w:rPr>
                <w:rFonts w:cs="Segoe UI"/>
              </w:rPr>
              <w:t>tereny zaplecza technicznego obiektów handlowych należy odizolować wizualnie od zabudowy mieszkaniowej,</w:t>
            </w:r>
          </w:p>
          <w:p w14:paraId="74D0B93F" w14:textId="77777777" w:rsidR="00633421" w:rsidRPr="00F52826" w:rsidRDefault="00633421" w:rsidP="00633421">
            <w:pPr>
              <w:pStyle w:val="listapiwniczna"/>
              <w:spacing w:before="0" w:after="0"/>
              <w:ind w:left="720"/>
              <w:rPr>
                <w:rFonts w:cs="Segoe UI"/>
              </w:rPr>
            </w:pPr>
            <w:r w:rsidRPr="00F52826">
              <w:rPr>
                <w:rFonts w:cs="Segoe UI"/>
              </w:rPr>
              <w:t>zachowanie, ochrona i wzbogacanie istniejącej zieleni oraz wprowadzanie nowych nasadzeń z wykorzystaniem gatunków rodzimych.</w:t>
            </w:r>
          </w:p>
        </w:tc>
      </w:tr>
    </w:tbl>
    <w:p w14:paraId="1C3D4BA8"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1316AE6A" w14:textId="77777777" w:rsidTr="00633421">
        <w:tc>
          <w:tcPr>
            <w:tcW w:w="675" w:type="dxa"/>
            <w:shd w:val="clear" w:color="auto" w:fill="D9D9D9" w:themeFill="background1" w:themeFillShade="D9"/>
            <w:vAlign w:val="center"/>
          </w:tcPr>
          <w:p w14:paraId="768C3336"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7B958DE2" w14:textId="77777777" w:rsidR="00633421" w:rsidRPr="00F52826" w:rsidRDefault="00633421" w:rsidP="00633421">
            <w:pPr>
              <w:ind w:firstLine="0"/>
              <w:jc w:val="center"/>
              <w:rPr>
                <w:rFonts w:cs="Segoe UI"/>
                <w:b/>
                <w:sz w:val="26"/>
                <w:szCs w:val="26"/>
              </w:rPr>
            </w:pPr>
            <w:r w:rsidRPr="00F52826">
              <w:rPr>
                <w:rFonts w:cs="Segoe UI"/>
                <w:b/>
                <w:sz w:val="26"/>
                <w:szCs w:val="26"/>
              </w:rPr>
              <w:t>U/IT</w:t>
            </w:r>
          </w:p>
        </w:tc>
        <w:tc>
          <w:tcPr>
            <w:tcW w:w="7544" w:type="dxa"/>
            <w:shd w:val="clear" w:color="auto" w:fill="D9D9D9" w:themeFill="background1" w:themeFillShade="D9"/>
            <w:vAlign w:val="center"/>
          </w:tcPr>
          <w:p w14:paraId="33710D44" w14:textId="77777777" w:rsidR="00633421" w:rsidRPr="00F52826" w:rsidRDefault="00633421" w:rsidP="00633421">
            <w:pPr>
              <w:ind w:firstLine="0"/>
              <w:jc w:val="left"/>
              <w:rPr>
                <w:rFonts w:cs="Segoe UI"/>
                <w:b/>
              </w:rPr>
            </w:pPr>
            <w:r w:rsidRPr="00F52826">
              <w:rPr>
                <w:rFonts w:cs="Segoe UI"/>
                <w:b/>
              </w:rPr>
              <w:t>teren usług lub infrastruktury technicznej</w:t>
            </w:r>
          </w:p>
        </w:tc>
      </w:tr>
      <w:tr w:rsidR="00633421" w:rsidRPr="00F52826" w14:paraId="5911F1E6" w14:textId="77777777" w:rsidTr="00633421">
        <w:tc>
          <w:tcPr>
            <w:tcW w:w="9212" w:type="dxa"/>
            <w:gridSpan w:val="3"/>
            <w:vAlign w:val="center"/>
          </w:tcPr>
          <w:p w14:paraId="682DE1A3"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43360ED8" w14:textId="77777777" w:rsidR="00633421" w:rsidRPr="00F52826" w:rsidRDefault="00633421" w:rsidP="00633421">
            <w:pPr>
              <w:pStyle w:val="listapiwniczna"/>
              <w:spacing w:before="0" w:after="0"/>
              <w:ind w:left="720"/>
              <w:rPr>
                <w:rFonts w:cs="Segoe UI"/>
              </w:rPr>
            </w:pPr>
            <w:r w:rsidRPr="00F52826">
              <w:rPr>
                <w:rFonts w:cs="Segoe UI"/>
              </w:rPr>
              <w:t>zabudowa usługowa m.in. w zakresie handlu, gastronomii, turystyki, rzemiosła, drobnej wytwórczości,</w:t>
            </w:r>
          </w:p>
          <w:p w14:paraId="0BE44C23" w14:textId="77777777" w:rsidR="00633421" w:rsidRPr="00F52826" w:rsidRDefault="00633421" w:rsidP="00633421">
            <w:pPr>
              <w:pStyle w:val="listapiwniczna"/>
              <w:spacing w:before="0" w:after="0"/>
              <w:ind w:left="720"/>
              <w:rPr>
                <w:rFonts w:cs="Segoe UI"/>
              </w:rPr>
            </w:pPr>
            <w:r w:rsidRPr="00F52826">
              <w:rPr>
                <w:rFonts w:cs="Segoe UI"/>
              </w:rPr>
              <w:t xml:space="preserve">zabudowa usług publicznych m.in. w zakresie usług oświaty, sportu i rekreacji, ochrony </w:t>
            </w:r>
            <w:r w:rsidRPr="00F52826">
              <w:rPr>
                <w:rFonts w:cs="Segoe UI"/>
              </w:rPr>
              <w:lastRenderedPageBreak/>
              <w:t>zdrowia, kultu religijnego, kultury, pomocy społecznej, administracji;</w:t>
            </w:r>
          </w:p>
          <w:p w14:paraId="5049A21F" w14:textId="77777777" w:rsidR="00633421" w:rsidRPr="00F52826" w:rsidRDefault="00633421" w:rsidP="00633421">
            <w:pPr>
              <w:pStyle w:val="listapiwniczna"/>
              <w:spacing w:before="0" w:after="0"/>
              <w:ind w:left="720"/>
              <w:rPr>
                <w:rFonts w:cs="Segoe UI"/>
              </w:rPr>
            </w:pPr>
            <w:r w:rsidRPr="00F52826">
              <w:rPr>
                <w:rFonts w:cs="Segoe UI"/>
              </w:rPr>
              <w:t>obiekty i urządzenia infrastruktury technicznej związane z elektroenergetyką, gazownictwem, gospodarką odpadami, gospodarką wodno-kana</w:t>
            </w:r>
            <w:r w:rsidR="00673B04" w:rsidRPr="00F52826">
              <w:rPr>
                <w:rFonts w:cs="Segoe UI"/>
              </w:rPr>
              <w:t>lizacyjną oraz urządzenia wodne,</w:t>
            </w:r>
          </w:p>
          <w:p w14:paraId="33DD5D13" w14:textId="77777777" w:rsidR="00673B04" w:rsidRPr="00F52826" w:rsidRDefault="00673B04" w:rsidP="00673B04">
            <w:pPr>
              <w:pStyle w:val="listapiwniczna"/>
              <w:spacing w:before="0" w:after="0"/>
              <w:ind w:left="720"/>
              <w:rPr>
                <w:rFonts w:cs="Segoe UI"/>
              </w:rPr>
            </w:pPr>
            <w:r w:rsidRPr="00F52826">
              <w:t>urządzenia wytwarzające energię z odnawialnych źródeł energii o mocy przekraczającej 500 kW, wraz ze strefą ochronną związaną z ograniczeniami w zagospodarowaniu i użytkowaniu terenu;</w:t>
            </w:r>
          </w:p>
          <w:p w14:paraId="4E486543"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4A61A07E" w14:textId="77777777" w:rsidR="00633421" w:rsidRPr="00F52826" w:rsidRDefault="00633421" w:rsidP="00633421">
            <w:pPr>
              <w:pStyle w:val="listapiwniczna"/>
              <w:spacing w:before="0" w:after="0"/>
              <w:ind w:left="720"/>
              <w:rPr>
                <w:rFonts w:cs="Segoe UI"/>
              </w:rPr>
            </w:pPr>
            <w:r w:rsidRPr="00F52826">
              <w:rPr>
                <w:rFonts w:cs="Segoe UI"/>
              </w:rPr>
              <w:t>zieleń ogólnodostępna z możliwością lokalizowania urządzeń sportowo-rekreacyjnych, placów zabaw, itp.,</w:t>
            </w:r>
            <w:r w:rsidR="008C7E9B" w:rsidRPr="00F52826">
              <w:rPr>
                <w:rFonts w:cs="Segoe UI"/>
              </w:rPr>
              <w:t xml:space="preserve"> </w:t>
            </w:r>
          </w:p>
          <w:p w14:paraId="1E56E3DB"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komunikacyjnej, parkingi,</w:t>
            </w:r>
          </w:p>
          <w:p w14:paraId="0670197C"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158E641F"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15 m,</w:t>
            </w:r>
          </w:p>
          <w:p w14:paraId="12A3A3F9" w14:textId="3DC29761"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1,5,</w:t>
            </w:r>
          </w:p>
          <w:p w14:paraId="2AD64F77"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20% działki budowlanej;</w:t>
            </w:r>
          </w:p>
          <w:p w14:paraId="7AB3510F"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4C399B91"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zabudowy o wysokich walorach architektonicznych, ukształtowanej zgodnie z zasadami ładu przestrzennego.</w:t>
            </w:r>
          </w:p>
        </w:tc>
      </w:tr>
    </w:tbl>
    <w:p w14:paraId="2079F7CC"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6A6ACB3F" w14:textId="77777777" w:rsidTr="00633421">
        <w:tc>
          <w:tcPr>
            <w:tcW w:w="675" w:type="dxa"/>
            <w:shd w:val="clear" w:color="auto" w:fill="D9D9D9" w:themeFill="background1" w:themeFillShade="D9"/>
            <w:vAlign w:val="center"/>
          </w:tcPr>
          <w:p w14:paraId="02240E87"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3C4DF41C" w14:textId="77777777" w:rsidR="00633421" w:rsidRPr="00F52826" w:rsidRDefault="00633421" w:rsidP="00633421">
            <w:pPr>
              <w:ind w:firstLine="0"/>
              <w:jc w:val="center"/>
              <w:rPr>
                <w:rFonts w:cs="Segoe UI"/>
                <w:b/>
                <w:sz w:val="26"/>
                <w:szCs w:val="26"/>
              </w:rPr>
            </w:pPr>
            <w:r w:rsidRPr="00F52826">
              <w:rPr>
                <w:rFonts w:cs="Segoe UI"/>
                <w:b/>
                <w:sz w:val="26"/>
                <w:szCs w:val="26"/>
              </w:rPr>
              <w:t>US</w:t>
            </w:r>
          </w:p>
        </w:tc>
        <w:tc>
          <w:tcPr>
            <w:tcW w:w="7544" w:type="dxa"/>
            <w:shd w:val="clear" w:color="auto" w:fill="D9D9D9" w:themeFill="background1" w:themeFillShade="D9"/>
            <w:vAlign w:val="center"/>
          </w:tcPr>
          <w:p w14:paraId="159AB051" w14:textId="77777777" w:rsidR="00633421" w:rsidRPr="00F52826" w:rsidRDefault="00633421" w:rsidP="00633421">
            <w:pPr>
              <w:ind w:firstLine="0"/>
              <w:jc w:val="left"/>
              <w:rPr>
                <w:rFonts w:cs="Segoe UI"/>
                <w:b/>
              </w:rPr>
            </w:pPr>
            <w:r w:rsidRPr="00F52826">
              <w:rPr>
                <w:rFonts w:cs="Segoe UI"/>
                <w:b/>
              </w:rPr>
              <w:t>teren usług sportu, rekreacji i wypoczynku</w:t>
            </w:r>
          </w:p>
        </w:tc>
      </w:tr>
      <w:tr w:rsidR="00633421" w:rsidRPr="00F52826" w14:paraId="06B2CB9C" w14:textId="77777777" w:rsidTr="00633421">
        <w:tc>
          <w:tcPr>
            <w:tcW w:w="9212" w:type="dxa"/>
            <w:gridSpan w:val="3"/>
            <w:vAlign w:val="center"/>
          </w:tcPr>
          <w:p w14:paraId="1E041617"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1DD040E8" w14:textId="77777777" w:rsidR="00633421" w:rsidRPr="00F52826" w:rsidRDefault="00E41D79" w:rsidP="00E41D79">
            <w:pPr>
              <w:pStyle w:val="listapiwniczna"/>
              <w:spacing w:before="0" w:after="0"/>
              <w:ind w:left="720"/>
              <w:rPr>
                <w:rFonts w:cs="Segoe UI"/>
              </w:rPr>
            </w:pPr>
            <w:r w:rsidRPr="00F52826">
              <w:rPr>
                <w:rFonts w:cs="Segoe UI"/>
              </w:rPr>
              <w:t xml:space="preserve">usługi sportu i rekreacji, w tym: budynki i obiekty do uprawiania sportu i rekreacji oraz </w:t>
            </w:r>
            <w:r w:rsidR="00633421" w:rsidRPr="00F52826">
              <w:rPr>
                <w:rFonts w:cs="Segoe UI"/>
              </w:rPr>
              <w:t>budowle i urządzenia sportowo-rekreacyjne (m.in. boiska do sportowych gier zespołowych, siłownie plenerowe, korty tenisowe, bieżnie, skałki i ścianki wspinaczkowe, place zabaw, itp.),</w:t>
            </w:r>
          </w:p>
          <w:p w14:paraId="5956C1DF"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70586DB0" w14:textId="77777777" w:rsidR="00E41D79" w:rsidRPr="00F52826" w:rsidRDefault="00633421" w:rsidP="00E41D79">
            <w:pPr>
              <w:pStyle w:val="listapiwniczna"/>
              <w:spacing w:before="0" w:after="0"/>
              <w:ind w:left="720"/>
              <w:rPr>
                <w:rFonts w:cs="Segoe UI"/>
              </w:rPr>
            </w:pPr>
            <w:r w:rsidRPr="00F52826">
              <w:rPr>
                <w:rFonts w:cs="Segoe UI"/>
              </w:rPr>
              <w:t>usługi kultury,</w:t>
            </w:r>
            <w:r w:rsidR="00E41D79" w:rsidRPr="00F52826">
              <w:rPr>
                <w:rFonts w:cs="Segoe UI"/>
              </w:rPr>
              <w:t xml:space="preserve"> w tym: urządzone miejsca organizacji plenerowych wydarzeń kulturalnych,</w:t>
            </w:r>
          </w:p>
          <w:p w14:paraId="0B74E570" w14:textId="77777777" w:rsidR="00633421" w:rsidRPr="00F52826" w:rsidRDefault="00E41D79" w:rsidP="00633421">
            <w:pPr>
              <w:pStyle w:val="listapiwniczna"/>
              <w:spacing w:before="0" w:after="0"/>
              <w:ind w:left="720"/>
              <w:rPr>
                <w:rFonts w:cs="Segoe UI"/>
              </w:rPr>
            </w:pPr>
            <w:r w:rsidRPr="00F52826">
              <w:rPr>
                <w:rFonts w:cs="Segoe UI"/>
              </w:rPr>
              <w:t xml:space="preserve">usługi </w:t>
            </w:r>
            <w:r w:rsidR="005F60EE" w:rsidRPr="00F52826">
              <w:rPr>
                <w:rFonts w:cs="Segoe UI"/>
              </w:rPr>
              <w:t xml:space="preserve">oświaty, zdrowia, </w:t>
            </w:r>
          </w:p>
          <w:p w14:paraId="1E92ADC4" w14:textId="77777777" w:rsidR="00633421" w:rsidRPr="00F52826" w:rsidRDefault="00633421" w:rsidP="00633421">
            <w:pPr>
              <w:pStyle w:val="listapiwniczna"/>
              <w:spacing w:before="0" w:after="0"/>
              <w:ind w:left="720"/>
              <w:rPr>
                <w:rFonts w:cs="Segoe UI"/>
              </w:rPr>
            </w:pPr>
            <w:r w:rsidRPr="00F52826">
              <w:rPr>
                <w:rFonts w:cs="Segoe UI"/>
              </w:rPr>
              <w:t>zieleń urządzona i nieurządzona,</w:t>
            </w:r>
          </w:p>
          <w:p w14:paraId="7C20F4E4"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175FD3FA"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5253EF1E" w14:textId="77777777" w:rsidR="00633421" w:rsidRPr="00F52826" w:rsidRDefault="00633421" w:rsidP="00633421">
            <w:pPr>
              <w:pStyle w:val="listapiwniczna"/>
              <w:spacing w:before="0" w:after="0"/>
              <w:ind w:left="720"/>
              <w:rPr>
                <w:rFonts w:cs="Segoe UI"/>
              </w:rPr>
            </w:pPr>
            <w:r w:rsidRPr="00F52826">
              <w:rPr>
                <w:rFonts w:cs="Segoe UI"/>
              </w:rPr>
              <w:t xml:space="preserve">maksymalna wysokość zabudowy do </w:t>
            </w:r>
            <w:r w:rsidR="005F60EE" w:rsidRPr="00F52826">
              <w:rPr>
                <w:rFonts w:cs="Segoe UI"/>
              </w:rPr>
              <w:t>12</w:t>
            </w:r>
            <w:r w:rsidRPr="00F52826">
              <w:rPr>
                <w:rFonts w:cs="Segoe UI"/>
              </w:rPr>
              <w:t xml:space="preserve"> m,</w:t>
            </w:r>
          </w:p>
          <w:p w14:paraId="79092ECE" w14:textId="56E3E0D2"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0,3,</w:t>
            </w:r>
          </w:p>
          <w:p w14:paraId="70559E07"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50% działki budowlanej;</w:t>
            </w:r>
          </w:p>
          <w:p w14:paraId="1F9C62DD"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4D89768D"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zabudowy o wysokich walorach architektonicznych, ukształtowanej zgodnie z zasadami ładu przestrzennego,</w:t>
            </w:r>
          </w:p>
          <w:p w14:paraId="2D95D6E4" w14:textId="77777777" w:rsidR="00633421" w:rsidRPr="00F52826" w:rsidRDefault="00633421" w:rsidP="00633421">
            <w:pPr>
              <w:pStyle w:val="listapiwniczna"/>
              <w:spacing w:before="0" w:after="0"/>
              <w:ind w:left="720"/>
              <w:rPr>
                <w:rFonts w:cs="Segoe UI"/>
              </w:rPr>
            </w:pPr>
            <w:r w:rsidRPr="00F52826">
              <w:rPr>
                <w:rFonts w:cs="Segoe UI"/>
              </w:rPr>
              <w:t>wprowadzenie bogatej oferty programowej w celu stworzenia obszarów wielofunkcyjnych (miejsce wypoczynku i relaksu, zabaw, edukacji, sportu i rekreacji, miejsce „prospołeczne”),</w:t>
            </w:r>
          </w:p>
          <w:p w14:paraId="6861B03C" w14:textId="77777777" w:rsidR="00633421" w:rsidRPr="00F52826" w:rsidRDefault="00633421" w:rsidP="00633421">
            <w:pPr>
              <w:pStyle w:val="listapiwniczna"/>
              <w:spacing w:before="0" w:after="0"/>
              <w:ind w:left="720"/>
              <w:rPr>
                <w:rFonts w:cs="Segoe UI"/>
              </w:rPr>
            </w:pPr>
            <w:r w:rsidRPr="00F52826">
              <w:rPr>
                <w:rFonts w:cs="Segoe UI"/>
              </w:rPr>
              <w:t>zachowanie, ochrona i wzbogacanie istniejącej zieleni oraz wprowadzanie nowych nasadzeń z wykorzystaniem gatunków rodzimych.</w:t>
            </w:r>
          </w:p>
        </w:tc>
      </w:tr>
    </w:tbl>
    <w:p w14:paraId="1439E309"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6C7054F3" w14:textId="77777777" w:rsidTr="00633421">
        <w:tc>
          <w:tcPr>
            <w:tcW w:w="675" w:type="dxa"/>
            <w:shd w:val="clear" w:color="auto" w:fill="D9D9D9" w:themeFill="background1" w:themeFillShade="D9"/>
            <w:vAlign w:val="center"/>
          </w:tcPr>
          <w:p w14:paraId="0BC78F10"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01C81489" w14:textId="77777777" w:rsidR="00633421" w:rsidRPr="00F52826" w:rsidRDefault="00633421" w:rsidP="00633421">
            <w:pPr>
              <w:ind w:firstLine="0"/>
              <w:jc w:val="center"/>
              <w:rPr>
                <w:rFonts w:cs="Segoe UI"/>
                <w:b/>
                <w:sz w:val="26"/>
                <w:szCs w:val="26"/>
              </w:rPr>
            </w:pPr>
            <w:r w:rsidRPr="00F52826">
              <w:rPr>
                <w:rFonts w:cs="Segoe UI"/>
                <w:b/>
                <w:sz w:val="26"/>
                <w:szCs w:val="26"/>
              </w:rPr>
              <w:t>UT</w:t>
            </w:r>
          </w:p>
        </w:tc>
        <w:tc>
          <w:tcPr>
            <w:tcW w:w="7544" w:type="dxa"/>
            <w:shd w:val="clear" w:color="auto" w:fill="D9D9D9" w:themeFill="background1" w:themeFillShade="D9"/>
            <w:vAlign w:val="center"/>
          </w:tcPr>
          <w:p w14:paraId="73C87653" w14:textId="77777777" w:rsidR="00633421" w:rsidRPr="00F52826" w:rsidRDefault="00633421" w:rsidP="00633421">
            <w:pPr>
              <w:ind w:firstLine="0"/>
              <w:jc w:val="left"/>
              <w:rPr>
                <w:rFonts w:cs="Segoe UI"/>
                <w:b/>
              </w:rPr>
            </w:pPr>
            <w:r w:rsidRPr="00F52826">
              <w:rPr>
                <w:rFonts w:cs="Segoe UI"/>
                <w:b/>
              </w:rPr>
              <w:t>teren usług turystyki</w:t>
            </w:r>
          </w:p>
        </w:tc>
      </w:tr>
      <w:tr w:rsidR="00633421" w:rsidRPr="00F52826" w14:paraId="757DDBD2" w14:textId="77777777" w:rsidTr="00633421">
        <w:tc>
          <w:tcPr>
            <w:tcW w:w="9212" w:type="dxa"/>
            <w:gridSpan w:val="3"/>
            <w:vAlign w:val="center"/>
          </w:tcPr>
          <w:p w14:paraId="2C77D65B"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0C672014" w14:textId="77777777" w:rsidR="00633421" w:rsidRPr="00F52826" w:rsidRDefault="00633421" w:rsidP="00633421">
            <w:pPr>
              <w:pStyle w:val="listapiwniczna"/>
              <w:spacing w:before="0" w:after="0"/>
              <w:ind w:left="720"/>
              <w:rPr>
                <w:rFonts w:cs="Segoe UI"/>
              </w:rPr>
            </w:pPr>
            <w:r w:rsidRPr="00F52826">
              <w:rPr>
                <w:rFonts w:cs="Segoe UI"/>
              </w:rPr>
              <w:t>usługi turystyki, w tym. m.in. ośrodki wypoczynkowe, hotele, pensjonaty, schroniska, obiekty zamieszkania zbiorowego, obiekty rekreacji indywidualnej (domki letniskowe) oraz pola biwakowe,</w:t>
            </w:r>
          </w:p>
          <w:p w14:paraId="6B464986" w14:textId="77777777" w:rsidR="00633421" w:rsidRPr="00F52826" w:rsidRDefault="00633421" w:rsidP="00633421">
            <w:pPr>
              <w:pStyle w:val="listapiwniczna"/>
              <w:spacing w:before="0" w:after="0"/>
              <w:ind w:left="720"/>
              <w:rPr>
                <w:rFonts w:cs="Segoe UI"/>
              </w:rPr>
            </w:pPr>
            <w:r w:rsidRPr="00F52826">
              <w:rPr>
                <w:rFonts w:cs="Segoe UI"/>
              </w:rPr>
              <w:t>budynki i obiekty do uprawiania sportu i rekreacji;</w:t>
            </w:r>
          </w:p>
          <w:p w14:paraId="027F849B" w14:textId="77777777" w:rsidR="00633421" w:rsidRPr="00F52826" w:rsidRDefault="00633421" w:rsidP="00633421">
            <w:pPr>
              <w:spacing w:before="0" w:after="0" w:line="276" w:lineRule="auto"/>
              <w:ind w:firstLine="0"/>
              <w:rPr>
                <w:rFonts w:cs="Segoe UI"/>
              </w:rPr>
            </w:pPr>
            <w:r w:rsidRPr="00F52826">
              <w:rPr>
                <w:rFonts w:cs="Segoe UI"/>
              </w:rPr>
              <w:lastRenderedPageBreak/>
              <w:t>Dopuszczalne kierunki przeznaczenia:</w:t>
            </w:r>
          </w:p>
          <w:p w14:paraId="710EE993" w14:textId="77777777" w:rsidR="00633421" w:rsidRPr="00F52826" w:rsidRDefault="00633421" w:rsidP="00633421">
            <w:pPr>
              <w:pStyle w:val="listapiwniczna"/>
              <w:spacing w:before="0" w:after="0"/>
              <w:ind w:left="720"/>
              <w:rPr>
                <w:rFonts w:cs="Segoe UI"/>
              </w:rPr>
            </w:pPr>
            <w:r w:rsidRPr="00F52826">
              <w:rPr>
                <w:rFonts w:cs="Segoe UI"/>
              </w:rPr>
              <w:t>usługi handlu, gastronomii,</w:t>
            </w:r>
          </w:p>
          <w:p w14:paraId="6423A03E" w14:textId="77777777" w:rsidR="00633421" w:rsidRPr="00F52826" w:rsidRDefault="00633421" w:rsidP="00633421">
            <w:pPr>
              <w:pStyle w:val="listapiwniczna"/>
              <w:spacing w:before="0" w:after="0"/>
              <w:ind w:left="720"/>
              <w:rPr>
                <w:rFonts w:cs="Segoe UI"/>
              </w:rPr>
            </w:pPr>
            <w:r w:rsidRPr="00F52826">
              <w:rPr>
                <w:rFonts w:cs="Segoe UI"/>
              </w:rPr>
              <w:t>zieleń urządzona i nieurządzona,</w:t>
            </w:r>
          </w:p>
          <w:p w14:paraId="45C75466"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0AFD99C9"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3E01677F"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12 m,</w:t>
            </w:r>
          </w:p>
          <w:p w14:paraId="56EC44CF" w14:textId="27348489"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0,5,</w:t>
            </w:r>
          </w:p>
          <w:p w14:paraId="41189297"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50% działki budowlanej;</w:t>
            </w:r>
          </w:p>
          <w:p w14:paraId="66BC7914"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1DEFF8BB" w14:textId="56A39958" w:rsidR="00617105" w:rsidRPr="00F52826" w:rsidRDefault="00617105" w:rsidP="00617105">
            <w:pPr>
              <w:pStyle w:val="listapiwniczna"/>
              <w:spacing w:before="0" w:after="0"/>
              <w:ind w:left="720"/>
              <w:rPr>
                <w:rFonts w:cs="Segoe UI"/>
                <w:szCs w:val="20"/>
              </w:rPr>
            </w:pPr>
            <w:r w:rsidRPr="00F52826">
              <w:rPr>
                <w:rFonts w:cs="Segoe UI"/>
                <w:szCs w:val="20"/>
              </w:rPr>
              <w:t xml:space="preserve">w granicach obszaru Natura 2000 </w:t>
            </w:r>
            <w:r w:rsidRPr="00F52826">
              <w:rPr>
                <w:szCs w:val="20"/>
              </w:rPr>
              <w:t xml:space="preserve">Łąki Soleckie PLH140055 </w:t>
            </w:r>
            <w:r w:rsidRPr="00F52826">
              <w:rPr>
                <w:rFonts w:cs="Segoe UI"/>
                <w:szCs w:val="20"/>
              </w:rPr>
              <w:t xml:space="preserve">zagospodarowanie zgodnie </w:t>
            </w:r>
            <w:r w:rsidRPr="00F52826">
              <w:rPr>
                <w:szCs w:val="20"/>
              </w:rPr>
              <w:t>planem zadań ochronnych ustanowionym dla tego obszaru</w:t>
            </w:r>
            <w:r w:rsidR="00270BD3" w:rsidRPr="00F52826">
              <w:rPr>
                <w:szCs w:val="20"/>
              </w:rPr>
              <w:t xml:space="preserve"> oraz przepisami ustawy o ochronie przyrody,</w:t>
            </w:r>
          </w:p>
          <w:p w14:paraId="677DE661" w14:textId="77777777" w:rsidR="00633421" w:rsidRPr="00F52826" w:rsidRDefault="00633421" w:rsidP="00633421">
            <w:pPr>
              <w:pStyle w:val="listapiwniczna"/>
              <w:spacing w:before="0" w:after="0"/>
              <w:ind w:left="720"/>
              <w:rPr>
                <w:rFonts w:cs="Segoe UI"/>
              </w:rPr>
            </w:pPr>
            <w:r w:rsidRPr="00F52826">
              <w:rPr>
                <w:rFonts w:cs="Segoe UI"/>
              </w:rPr>
              <w:t>należy dążyć do wykształcenia zabudowy o wysokich walorach architektonicznych, ukształtowanej zgodnie z zasadami ładu przestrzennego,</w:t>
            </w:r>
          </w:p>
          <w:p w14:paraId="63FC0994" w14:textId="77777777" w:rsidR="00633421" w:rsidRPr="00F52826" w:rsidRDefault="00633421" w:rsidP="00633421">
            <w:pPr>
              <w:pStyle w:val="listapiwniczna"/>
              <w:spacing w:before="0" w:after="0"/>
              <w:ind w:left="720"/>
              <w:rPr>
                <w:rFonts w:cs="Segoe UI"/>
              </w:rPr>
            </w:pPr>
            <w:r w:rsidRPr="00F52826">
              <w:rPr>
                <w:rFonts w:cs="Segoe UI"/>
              </w:rPr>
              <w:t>wprowadzenie bogatej oferty programowej w celu stworzenia obszarów wielofunkcyjnych (miejsce wypoczynku i relaksu, zabaw, edukacji, sportu i rekreacji, miejsce „prospołeczne”),</w:t>
            </w:r>
          </w:p>
          <w:p w14:paraId="570853A6" w14:textId="77777777" w:rsidR="00633421" w:rsidRPr="00F52826" w:rsidRDefault="00633421" w:rsidP="00633421">
            <w:pPr>
              <w:pStyle w:val="listapiwniczna"/>
              <w:spacing w:before="0" w:after="0"/>
              <w:ind w:left="720"/>
              <w:rPr>
                <w:rFonts w:cs="Segoe UI"/>
              </w:rPr>
            </w:pPr>
            <w:r w:rsidRPr="00F52826">
              <w:rPr>
                <w:rFonts w:cs="Segoe UI"/>
              </w:rPr>
              <w:t>zachowanie, ochrona i wzbogacanie istniejącej zieleni oraz wprowadzanie nowych nasadzeń z wykorzystaniem gatunków rodzimych.</w:t>
            </w:r>
          </w:p>
        </w:tc>
      </w:tr>
    </w:tbl>
    <w:p w14:paraId="7867034B"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AB4DA8" w:rsidRPr="00F52826" w14:paraId="2AF6C12C" w14:textId="77777777" w:rsidTr="00AB4DA8">
        <w:tc>
          <w:tcPr>
            <w:tcW w:w="675" w:type="dxa"/>
            <w:shd w:val="clear" w:color="auto" w:fill="D9D9D9" w:themeFill="background1" w:themeFillShade="D9"/>
            <w:vAlign w:val="center"/>
          </w:tcPr>
          <w:p w14:paraId="1B85E5EA" w14:textId="77777777" w:rsidR="00AB4DA8" w:rsidRPr="00F52826" w:rsidRDefault="00AB4DA8" w:rsidP="00AB4DA8">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7AD1FDCC" w14:textId="592A722B" w:rsidR="00AB4DA8" w:rsidRPr="00F52826" w:rsidRDefault="00AB4DA8" w:rsidP="00AB4DA8">
            <w:pPr>
              <w:ind w:firstLine="0"/>
              <w:jc w:val="center"/>
              <w:rPr>
                <w:rFonts w:cs="Segoe UI"/>
                <w:b/>
                <w:sz w:val="26"/>
                <w:szCs w:val="26"/>
              </w:rPr>
            </w:pPr>
            <w:r w:rsidRPr="00F52826">
              <w:rPr>
                <w:rFonts w:cs="Segoe UI"/>
                <w:b/>
                <w:sz w:val="26"/>
                <w:szCs w:val="26"/>
              </w:rPr>
              <w:t>UP</w:t>
            </w:r>
          </w:p>
        </w:tc>
        <w:tc>
          <w:tcPr>
            <w:tcW w:w="7544" w:type="dxa"/>
            <w:shd w:val="clear" w:color="auto" w:fill="D9D9D9" w:themeFill="background1" w:themeFillShade="D9"/>
            <w:vAlign w:val="center"/>
          </w:tcPr>
          <w:p w14:paraId="6502795D" w14:textId="5FDE811C" w:rsidR="00AB4DA8" w:rsidRPr="00F52826" w:rsidRDefault="00AB4DA8" w:rsidP="00AB4DA8">
            <w:pPr>
              <w:ind w:firstLine="0"/>
              <w:jc w:val="left"/>
              <w:rPr>
                <w:rFonts w:cs="Segoe UI"/>
                <w:b/>
              </w:rPr>
            </w:pPr>
            <w:r w:rsidRPr="00F52826">
              <w:rPr>
                <w:rFonts w:cs="Segoe UI"/>
                <w:b/>
              </w:rPr>
              <w:t>teren usług, składów i magazynów</w:t>
            </w:r>
          </w:p>
        </w:tc>
      </w:tr>
      <w:tr w:rsidR="00AB4DA8" w:rsidRPr="00F52826" w14:paraId="1FB3D0BB" w14:textId="77777777" w:rsidTr="00AB4DA8">
        <w:tc>
          <w:tcPr>
            <w:tcW w:w="9212" w:type="dxa"/>
            <w:gridSpan w:val="3"/>
            <w:vAlign w:val="center"/>
          </w:tcPr>
          <w:p w14:paraId="575D8D66" w14:textId="77777777" w:rsidR="00AB4DA8" w:rsidRPr="00F52826" w:rsidRDefault="00AB4DA8" w:rsidP="00AB4DA8">
            <w:pPr>
              <w:spacing w:before="0" w:after="0" w:line="276" w:lineRule="auto"/>
              <w:ind w:firstLine="0"/>
              <w:rPr>
                <w:rFonts w:cs="Segoe UI"/>
              </w:rPr>
            </w:pPr>
            <w:r w:rsidRPr="00F52826">
              <w:rPr>
                <w:rFonts w:cs="Segoe UI"/>
              </w:rPr>
              <w:t>Podstawowe kierunki przeznaczenia:</w:t>
            </w:r>
          </w:p>
          <w:p w14:paraId="21F27037" w14:textId="77777777" w:rsidR="00AB4DA8" w:rsidRPr="00F52826" w:rsidRDefault="00AB4DA8" w:rsidP="00AB4DA8">
            <w:pPr>
              <w:pStyle w:val="listapiwniczna"/>
              <w:spacing w:before="0" w:after="0"/>
              <w:ind w:left="720"/>
              <w:rPr>
                <w:rFonts w:cs="Segoe UI"/>
              </w:rPr>
            </w:pPr>
            <w:r w:rsidRPr="00F52826">
              <w:rPr>
                <w:rFonts w:cs="Segoe UI"/>
              </w:rPr>
              <w:t>zabudowa usługowa m.in. w zakresie handlu, gastronomii, turystyki, rzemiosła, drobnej wytwórczości,</w:t>
            </w:r>
          </w:p>
          <w:p w14:paraId="38E6F621" w14:textId="748FF184" w:rsidR="00AB4DA8" w:rsidRPr="00F52826" w:rsidRDefault="00AB4DA8" w:rsidP="00AB4DA8">
            <w:pPr>
              <w:pStyle w:val="listapiwniczna"/>
              <w:spacing w:before="0" w:after="0"/>
              <w:ind w:left="720"/>
            </w:pPr>
            <w:r w:rsidRPr="00F52826">
              <w:rPr>
                <w:rFonts w:cs="Segoe UI"/>
              </w:rPr>
              <w:t>zabudowa usług publicznych m.in. w zakresie usług oświaty, sportu i rekreacji, ochrony zdrowia, kultu religijnego, kultury, pomocy społecznej, administracji,</w:t>
            </w:r>
          </w:p>
          <w:p w14:paraId="77FF36D6" w14:textId="77777777" w:rsidR="00AB4DA8" w:rsidRPr="00F52826" w:rsidRDefault="00AB4DA8" w:rsidP="00AB4DA8">
            <w:pPr>
              <w:pStyle w:val="listapiwniczna"/>
              <w:spacing w:before="0" w:after="0"/>
              <w:ind w:left="720"/>
              <w:rPr>
                <w:rFonts w:cs="Segoe UI"/>
              </w:rPr>
            </w:pPr>
            <w:r w:rsidRPr="00F52826">
              <w:rPr>
                <w:rFonts w:cs="Segoe UI"/>
              </w:rPr>
              <w:t>obiekty handlu i obiekty handlowo-usługowe o powierzchni sprzedaży powyżej 2000 m</w:t>
            </w:r>
            <w:r w:rsidRPr="00F52826">
              <w:rPr>
                <w:rFonts w:cs="Segoe UI"/>
                <w:vertAlign w:val="superscript"/>
              </w:rPr>
              <w:t xml:space="preserve">2 </w:t>
            </w:r>
            <w:r w:rsidRPr="00F52826">
              <w:rPr>
                <w:rFonts w:cs="Segoe UI"/>
              </w:rPr>
              <w:t>– w granicach terenów wskazanych na załączniku graficznym;</w:t>
            </w:r>
          </w:p>
          <w:p w14:paraId="3B0668C8" w14:textId="1F230FFF" w:rsidR="00AB4DA8" w:rsidRPr="00F52826" w:rsidRDefault="00AB4DA8" w:rsidP="00AB4DA8">
            <w:pPr>
              <w:pStyle w:val="listapiwniczna"/>
              <w:spacing w:before="0" w:after="0"/>
              <w:ind w:left="720"/>
            </w:pPr>
            <w:r w:rsidRPr="00F52826">
              <w:t>składy, magazyny, handel hurtowy, bazy budowlane i sprzętowe wraz z zapleczem administracyjnym i socjalnym;</w:t>
            </w:r>
          </w:p>
          <w:p w14:paraId="3AB20B11" w14:textId="77777777" w:rsidR="00AB4DA8" w:rsidRPr="00F52826" w:rsidRDefault="00AB4DA8" w:rsidP="00AB4DA8">
            <w:pPr>
              <w:spacing w:before="0" w:after="0" w:line="276" w:lineRule="auto"/>
              <w:ind w:firstLine="0"/>
              <w:rPr>
                <w:rFonts w:cs="Segoe UI"/>
              </w:rPr>
            </w:pPr>
            <w:r w:rsidRPr="00F52826">
              <w:rPr>
                <w:rFonts w:cs="Segoe UI"/>
              </w:rPr>
              <w:t>Dopuszczalne kierunki przeznaczenia:</w:t>
            </w:r>
          </w:p>
          <w:p w14:paraId="7798E644" w14:textId="77777777" w:rsidR="00AB4DA8" w:rsidRPr="00F52826" w:rsidRDefault="00AB4DA8" w:rsidP="00AB4DA8">
            <w:pPr>
              <w:pStyle w:val="listapiwniczna"/>
              <w:spacing w:before="0" w:after="0"/>
              <w:ind w:left="720"/>
              <w:rPr>
                <w:rFonts w:cs="Segoe UI"/>
              </w:rPr>
            </w:pPr>
            <w:r w:rsidRPr="00F52826">
              <w:rPr>
                <w:rFonts w:cs="Segoe UI"/>
              </w:rPr>
              <w:t>zieleń urządzona, nieurządzona i izolacyjna,</w:t>
            </w:r>
          </w:p>
          <w:p w14:paraId="3FC6B889" w14:textId="77777777" w:rsidR="00AB4DA8" w:rsidRPr="00F52826" w:rsidRDefault="00AB4DA8" w:rsidP="00AB4DA8">
            <w:pPr>
              <w:pStyle w:val="listapiwniczna"/>
              <w:spacing w:before="0" w:after="0"/>
              <w:ind w:left="720"/>
              <w:rPr>
                <w:rFonts w:cs="Segoe UI"/>
              </w:rPr>
            </w:pPr>
            <w:r w:rsidRPr="00F52826">
              <w:rPr>
                <w:rFonts w:cs="Segoe UI"/>
              </w:rPr>
              <w:t>obiekty oraz urządzenia infrastruktury technicznej i komunikacyjnej, parkingi,</w:t>
            </w:r>
          </w:p>
          <w:p w14:paraId="45A246F2" w14:textId="627368C2" w:rsidR="00AB4DA8" w:rsidRPr="00F52826" w:rsidRDefault="00AB4DA8" w:rsidP="00AB4DA8">
            <w:pPr>
              <w:pStyle w:val="listapiwniczna"/>
              <w:spacing w:before="0" w:after="0"/>
              <w:ind w:left="720"/>
              <w:rPr>
                <w:rFonts w:cs="Segoe UI"/>
              </w:rPr>
            </w:pPr>
            <w:r w:rsidRPr="00F52826">
              <w:t>urządzenia wytwarzające energię z odnawialnych źródeł energii o mocy przekraczającej 500 kW, wraz ze strefą ochronną związaną z ograniczeniami w zagospodarowaniu i użytkowaniu terenu;</w:t>
            </w:r>
          </w:p>
          <w:p w14:paraId="7B1594E5" w14:textId="77777777" w:rsidR="00AB4DA8" w:rsidRPr="00F52826" w:rsidRDefault="00AB4DA8" w:rsidP="00AB4DA8">
            <w:pPr>
              <w:spacing w:before="0" w:after="0" w:line="276" w:lineRule="auto"/>
              <w:ind w:firstLine="0"/>
              <w:rPr>
                <w:rFonts w:cs="Segoe UI"/>
              </w:rPr>
            </w:pPr>
            <w:r w:rsidRPr="00F52826">
              <w:rPr>
                <w:rFonts w:cs="Segoe UI"/>
              </w:rPr>
              <w:t>Parametry i wskaźniki zagospodarowania terenu:</w:t>
            </w:r>
          </w:p>
          <w:p w14:paraId="05FDFFD1" w14:textId="77777777" w:rsidR="00AB4DA8" w:rsidRPr="00F52826" w:rsidRDefault="00AB4DA8" w:rsidP="00AB4DA8">
            <w:pPr>
              <w:pStyle w:val="listapiwniczna"/>
              <w:spacing w:before="0" w:after="0"/>
              <w:ind w:left="720"/>
              <w:rPr>
                <w:rFonts w:cs="Segoe UI"/>
              </w:rPr>
            </w:pPr>
            <w:r w:rsidRPr="00F52826">
              <w:rPr>
                <w:rFonts w:cs="Segoe UI"/>
              </w:rPr>
              <w:t>maksymalna wysokość zabudowy do 20 m,</w:t>
            </w:r>
          </w:p>
          <w:p w14:paraId="7C4BBAAE" w14:textId="735D1EB9" w:rsidR="00AB4DA8" w:rsidRPr="00F52826" w:rsidRDefault="00AB4DA8" w:rsidP="00AB4DA8">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1,5,</w:t>
            </w:r>
          </w:p>
          <w:p w14:paraId="0045A98A" w14:textId="77777777" w:rsidR="00AB4DA8" w:rsidRPr="00F52826" w:rsidRDefault="00AB4DA8" w:rsidP="00AB4DA8">
            <w:pPr>
              <w:pStyle w:val="listapiwniczna"/>
              <w:spacing w:before="0" w:after="0"/>
              <w:ind w:left="720"/>
              <w:rPr>
                <w:rFonts w:cs="Segoe UI"/>
              </w:rPr>
            </w:pPr>
            <w:r w:rsidRPr="00F52826">
              <w:rPr>
                <w:rFonts w:cs="Segoe UI"/>
              </w:rPr>
              <w:t>minimalna powierzchnia biologicznie czynna – 10% działki budowlanej;</w:t>
            </w:r>
          </w:p>
          <w:p w14:paraId="0B85BE12" w14:textId="77777777" w:rsidR="00AB4DA8" w:rsidRPr="00F52826" w:rsidRDefault="00AB4DA8" w:rsidP="00AB4DA8">
            <w:pPr>
              <w:spacing w:before="0" w:after="0" w:line="276" w:lineRule="auto"/>
              <w:ind w:firstLine="0"/>
              <w:rPr>
                <w:rFonts w:cs="Segoe UI"/>
              </w:rPr>
            </w:pPr>
            <w:r w:rsidRPr="00F52826">
              <w:rPr>
                <w:rFonts w:cs="Segoe UI"/>
              </w:rPr>
              <w:t>Standardy kształtowania zabudowy i zasad zagospodarowania terenu:</w:t>
            </w:r>
          </w:p>
          <w:p w14:paraId="44879033" w14:textId="3D725588" w:rsidR="00AB4DA8" w:rsidRPr="00F52826" w:rsidRDefault="00AB4DA8" w:rsidP="00AB4DA8">
            <w:pPr>
              <w:pStyle w:val="listapiwniczna"/>
              <w:spacing w:before="0" w:after="0"/>
              <w:ind w:left="720"/>
              <w:rPr>
                <w:rFonts w:cs="Segoe UI"/>
              </w:rPr>
            </w:pPr>
            <w:r w:rsidRPr="00F52826">
              <w:rPr>
                <w:rFonts w:cs="Segoe UI"/>
              </w:rPr>
              <w:t>należy dążyć do wykształcenia zabudowy o wysokich walorach architektonicznych, ukształtowanej zgodnie z zasadami ładu przestrzennego,.</w:t>
            </w:r>
          </w:p>
        </w:tc>
      </w:tr>
    </w:tbl>
    <w:p w14:paraId="46B9D3AB" w14:textId="77777777" w:rsidR="00AB4DA8" w:rsidRPr="00F52826" w:rsidRDefault="00AB4DA8"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5D98BBFE" w14:textId="77777777" w:rsidTr="00633421">
        <w:tc>
          <w:tcPr>
            <w:tcW w:w="675" w:type="dxa"/>
            <w:shd w:val="clear" w:color="auto" w:fill="D9D9D9" w:themeFill="background1" w:themeFillShade="D9"/>
            <w:vAlign w:val="center"/>
          </w:tcPr>
          <w:p w14:paraId="22F645C4"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5CDF2ADF" w14:textId="77777777" w:rsidR="00633421" w:rsidRPr="00F52826" w:rsidRDefault="00633421" w:rsidP="00633421">
            <w:pPr>
              <w:ind w:firstLine="0"/>
              <w:jc w:val="center"/>
              <w:rPr>
                <w:rFonts w:cs="Segoe UI"/>
                <w:b/>
                <w:sz w:val="26"/>
                <w:szCs w:val="26"/>
              </w:rPr>
            </w:pPr>
            <w:r w:rsidRPr="00F52826">
              <w:rPr>
                <w:rFonts w:cs="Segoe UI"/>
                <w:b/>
                <w:sz w:val="26"/>
                <w:szCs w:val="26"/>
              </w:rPr>
              <w:t>PU</w:t>
            </w:r>
          </w:p>
        </w:tc>
        <w:tc>
          <w:tcPr>
            <w:tcW w:w="7544" w:type="dxa"/>
            <w:shd w:val="clear" w:color="auto" w:fill="D9D9D9" w:themeFill="background1" w:themeFillShade="D9"/>
            <w:vAlign w:val="center"/>
          </w:tcPr>
          <w:p w14:paraId="787C8F77" w14:textId="77777777" w:rsidR="00633421" w:rsidRPr="00F52826" w:rsidRDefault="00633421" w:rsidP="00633421">
            <w:pPr>
              <w:ind w:firstLine="0"/>
              <w:jc w:val="left"/>
              <w:rPr>
                <w:rFonts w:cs="Segoe UI"/>
                <w:b/>
              </w:rPr>
            </w:pPr>
            <w:r w:rsidRPr="00F52826">
              <w:rPr>
                <w:rFonts w:cs="Segoe UI"/>
                <w:b/>
              </w:rPr>
              <w:t>teren obiektów produkcyjnych, składów, magazynów i usług</w:t>
            </w:r>
          </w:p>
        </w:tc>
      </w:tr>
      <w:tr w:rsidR="00633421" w:rsidRPr="00F52826" w14:paraId="34624A45" w14:textId="77777777" w:rsidTr="00633421">
        <w:tc>
          <w:tcPr>
            <w:tcW w:w="9212" w:type="dxa"/>
            <w:gridSpan w:val="3"/>
            <w:vAlign w:val="center"/>
          </w:tcPr>
          <w:p w14:paraId="4770F18A"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52EF150C" w14:textId="77777777" w:rsidR="00633421" w:rsidRPr="00F52826" w:rsidRDefault="00633421" w:rsidP="00633421">
            <w:pPr>
              <w:pStyle w:val="listapiwniczna"/>
              <w:spacing w:before="0" w:after="0"/>
              <w:ind w:left="720"/>
            </w:pPr>
            <w:r w:rsidRPr="00F52826">
              <w:t xml:space="preserve">obiekty produkcyjne, składy, magazyny, handel hurtowy, bazy budowlane i sprzętowe wraz </w:t>
            </w:r>
            <w:r w:rsidRPr="00F52826">
              <w:lastRenderedPageBreak/>
              <w:t>z zapleczem administracyjnym i socjalnym,</w:t>
            </w:r>
          </w:p>
          <w:p w14:paraId="39074600" w14:textId="77777777" w:rsidR="00633421" w:rsidRPr="00F52826" w:rsidRDefault="00633421" w:rsidP="00633421">
            <w:pPr>
              <w:pStyle w:val="listapiwniczna"/>
              <w:spacing w:before="0" w:after="0"/>
              <w:ind w:left="720"/>
              <w:rPr>
                <w:rFonts w:cs="Segoe UI"/>
              </w:rPr>
            </w:pPr>
            <w:r w:rsidRPr="00F52826">
              <w:rPr>
                <w:rFonts w:cs="Segoe UI"/>
              </w:rPr>
              <w:t>zabudowa usługowa m.in. w zakresie handlu, gastronomii, turystyki, rzemiosła, drobnej wytwórczości,</w:t>
            </w:r>
          </w:p>
          <w:p w14:paraId="67154344" w14:textId="77777777" w:rsidR="00633421" w:rsidRPr="00F52826" w:rsidRDefault="00633421" w:rsidP="00633421">
            <w:pPr>
              <w:pStyle w:val="listapiwniczna"/>
              <w:spacing w:before="0" w:after="0"/>
              <w:ind w:left="720"/>
            </w:pPr>
            <w:r w:rsidRPr="00F52826">
              <w:rPr>
                <w:rFonts w:cs="Segoe UI"/>
              </w:rPr>
              <w:t>zabudowa usług publicznych m.in. w zakresie usług oświaty, sportu i rekreacji, ochrony zdrowia, kultu religijnego, kultury, pomocy społecznej, administracji;</w:t>
            </w:r>
          </w:p>
          <w:p w14:paraId="35C27CAB"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0135745B" w14:textId="77777777" w:rsidR="004D6AAE" w:rsidRPr="00F52826" w:rsidRDefault="004D6AAE" w:rsidP="00633421">
            <w:pPr>
              <w:pStyle w:val="listapiwniczna"/>
              <w:spacing w:before="0" w:after="0"/>
              <w:ind w:left="720"/>
              <w:rPr>
                <w:rFonts w:cs="Segoe UI"/>
              </w:rPr>
            </w:pPr>
            <w:r w:rsidRPr="00F52826">
              <w:rPr>
                <w:rFonts w:cs="Segoe UI"/>
              </w:rPr>
              <w:t>obiekty handlu i obiekty handlowo-usługowe o powierzchni sprzedaży powyżej 2000 m</w:t>
            </w:r>
            <w:r w:rsidRPr="00F52826">
              <w:rPr>
                <w:rFonts w:cs="Segoe UI"/>
                <w:vertAlign w:val="superscript"/>
              </w:rPr>
              <w:t xml:space="preserve">2 </w:t>
            </w:r>
            <w:r w:rsidRPr="00F52826">
              <w:rPr>
                <w:rFonts w:cs="Segoe UI"/>
              </w:rPr>
              <w:t>– w granicach terenów wskazanych na załączniku graficznym;</w:t>
            </w:r>
          </w:p>
          <w:p w14:paraId="7ABD7E6D" w14:textId="77777777" w:rsidR="00633421" w:rsidRPr="00F52826" w:rsidRDefault="00633421" w:rsidP="00633421">
            <w:pPr>
              <w:pStyle w:val="listapiwniczna"/>
              <w:spacing w:before="0" w:after="0"/>
              <w:ind w:left="720"/>
              <w:rPr>
                <w:rFonts w:cs="Segoe UI"/>
              </w:rPr>
            </w:pPr>
            <w:r w:rsidRPr="00F52826">
              <w:rPr>
                <w:rFonts w:cs="Segoe UI"/>
              </w:rPr>
              <w:t>zieleń urządzona, nieurządzona i izolacyjna,</w:t>
            </w:r>
          </w:p>
          <w:p w14:paraId="52A824B7"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1795754C" w14:textId="77777777" w:rsidR="00673B04" w:rsidRPr="00F52826" w:rsidRDefault="00673B04" w:rsidP="00673B04">
            <w:pPr>
              <w:pStyle w:val="listapiwniczna"/>
              <w:spacing w:before="0" w:after="0"/>
              <w:ind w:left="720"/>
              <w:rPr>
                <w:rFonts w:cs="Segoe UI"/>
              </w:rPr>
            </w:pPr>
            <w:r w:rsidRPr="00F52826">
              <w:t>urządzenia wytwarzające energię z odnawialnych źródeł energii o mocy przekraczającej 500 kW, wraz ze strefą ochronną związaną z ograniczeniami w zagospodarowaniu i użytkowaniu terenu,</w:t>
            </w:r>
          </w:p>
          <w:p w14:paraId="5BC19EE7" w14:textId="77777777" w:rsidR="00633421" w:rsidRPr="00F52826" w:rsidRDefault="00633421" w:rsidP="00633421">
            <w:pPr>
              <w:pStyle w:val="listapiwniczna"/>
              <w:spacing w:before="0" w:after="0"/>
              <w:ind w:left="720"/>
              <w:rPr>
                <w:rFonts w:cs="Segoe UI"/>
              </w:rPr>
            </w:pPr>
            <w:r w:rsidRPr="00F52826">
              <w:rPr>
                <w:rFonts w:cs="Segoe UI"/>
              </w:rPr>
              <w:t>zabudowa mieszkaniowa i zagrodowa, w zakresie utrzymania istniejącego zagospodarowania, z dopuszczeniem rozbudowy, nadbudowy i przebudowy;</w:t>
            </w:r>
          </w:p>
          <w:p w14:paraId="2DF9E9E6"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678ED832"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20 m,</w:t>
            </w:r>
          </w:p>
          <w:p w14:paraId="6E08E67B" w14:textId="366A35E1"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1,5,</w:t>
            </w:r>
          </w:p>
          <w:p w14:paraId="667EE13C"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10% działki budowlanej;</w:t>
            </w:r>
          </w:p>
          <w:p w14:paraId="2C93B202"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3920D031" w14:textId="77777777" w:rsidR="00633421" w:rsidRPr="00F52826" w:rsidRDefault="00633421" w:rsidP="00633421">
            <w:pPr>
              <w:pStyle w:val="listapiwniczna"/>
              <w:spacing w:before="0" w:after="0"/>
              <w:ind w:left="720"/>
              <w:rPr>
                <w:rFonts w:cs="Segoe UI"/>
              </w:rPr>
            </w:pPr>
            <w:r w:rsidRPr="00F52826">
              <w:rPr>
                <w:rFonts w:cs="Segoe UI"/>
              </w:rPr>
              <w:t xml:space="preserve">należy dążyć do wykształcenia zabudowy o wysokich walorach architektonicznych, ukształtowanej zgodnie z zasadami ładu przestrzennego, </w:t>
            </w:r>
          </w:p>
          <w:p w14:paraId="3ADFBCFF" w14:textId="77777777" w:rsidR="00633421" w:rsidRPr="00F52826" w:rsidRDefault="00633421" w:rsidP="00633421">
            <w:pPr>
              <w:pStyle w:val="listapiwniczna"/>
              <w:spacing w:before="0" w:after="0"/>
              <w:ind w:left="720"/>
            </w:pPr>
            <w:r w:rsidRPr="00F52826">
              <w:rPr>
                <w:rFonts w:cs="Segoe UI"/>
              </w:rPr>
              <w:t>przy granicy z terenami zabudowy mieszkaniowej należy wyznaczyć strefy zieleni izolacyjnej, zabezpieczającej zabudowę mieszkaniową oraz sportowo-rekreacyjną przed potencjalnymi uciążliwościami.</w:t>
            </w:r>
          </w:p>
        </w:tc>
      </w:tr>
    </w:tbl>
    <w:p w14:paraId="39C8056B"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9A5F46" w:rsidRPr="00F52826" w14:paraId="2D832FAB" w14:textId="77777777" w:rsidTr="009A5F46">
        <w:tc>
          <w:tcPr>
            <w:tcW w:w="675" w:type="dxa"/>
            <w:shd w:val="clear" w:color="auto" w:fill="D9D9D9" w:themeFill="background1" w:themeFillShade="D9"/>
            <w:vAlign w:val="center"/>
          </w:tcPr>
          <w:p w14:paraId="5AA1DFBD" w14:textId="77777777" w:rsidR="009A5F46" w:rsidRPr="00F52826" w:rsidRDefault="009A5F46" w:rsidP="009A5F46">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0F112922" w14:textId="0258037B" w:rsidR="009A5F46" w:rsidRPr="00F52826" w:rsidRDefault="009A5F46" w:rsidP="009A5F46">
            <w:pPr>
              <w:ind w:firstLine="0"/>
              <w:jc w:val="center"/>
              <w:rPr>
                <w:rFonts w:cs="Segoe UI"/>
                <w:b/>
                <w:sz w:val="26"/>
                <w:szCs w:val="26"/>
              </w:rPr>
            </w:pPr>
            <w:r w:rsidRPr="00F52826">
              <w:rPr>
                <w:rFonts w:cs="Segoe UI"/>
                <w:b/>
                <w:sz w:val="26"/>
                <w:szCs w:val="26"/>
              </w:rPr>
              <w:t>PU1</w:t>
            </w:r>
          </w:p>
        </w:tc>
        <w:tc>
          <w:tcPr>
            <w:tcW w:w="7544" w:type="dxa"/>
            <w:shd w:val="clear" w:color="auto" w:fill="D9D9D9" w:themeFill="background1" w:themeFillShade="D9"/>
            <w:vAlign w:val="center"/>
          </w:tcPr>
          <w:p w14:paraId="2063BE2B" w14:textId="77777777" w:rsidR="009A5F46" w:rsidRPr="00F52826" w:rsidRDefault="009A5F46" w:rsidP="009A5F46">
            <w:pPr>
              <w:ind w:firstLine="0"/>
              <w:jc w:val="left"/>
              <w:rPr>
                <w:rFonts w:cs="Segoe UI"/>
                <w:b/>
              </w:rPr>
            </w:pPr>
            <w:r w:rsidRPr="00F52826">
              <w:rPr>
                <w:rFonts w:cs="Segoe UI"/>
                <w:b/>
              </w:rPr>
              <w:t>teren obiektów produkcyjnych, składów, magazynów i usług</w:t>
            </w:r>
          </w:p>
        </w:tc>
      </w:tr>
      <w:tr w:rsidR="009A5F46" w:rsidRPr="00F52826" w14:paraId="021F359A" w14:textId="77777777" w:rsidTr="009A5F46">
        <w:tc>
          <w:tcPr>
            <w:tcW w:w="9212" w:type="dxa"/>
            <w:gridSpan w:val="3"/>
            <w:vAlign w:val="center"/>
          </w:tcPr>
          <w:p w14:paraId="1CC887DE" w14:textId="77777777" w:rsidR="009A5F46" w:rsidRPr="00F52826" w:rsidRDefault="009A5F46" w:rsidP="009A5F46">
            <w:pPr>
              <w:spacing w:before="0" w:after="0" w:line="276" w:lineRule="auto"/>
              <w:ind w:firstLine="0"/>
              <w:rPr>
                <w:rFonts w:cs="Segoe UI"/>
              </w:rPr>
            </w:pPr>
            <w:r w:rsidRPr="00F52826">
              <w:rPr>
                <w:rFonts w:cs="Segoe UI"/>
              </w:rPr>
              <w:t>Podstawowe kierunki przeznaczenia:</w:t>
            </w:r>
          </w:p>
          <w:p w14:paraId="541113D5" w14:textId="77777777" w:rsidR="009A5F46" w:rsidRPr="00F52826" w:rsidRDefault="009A5F46" w:rsidP="009A5F46">
            <w:pPr>
              <w:pStyle w:val="listapiwniczna"/>
              <w:spacing w:before="0" w:after="0"/>
              <w:ind w:left="720"/>
            </w:pPr>
            <w:r w:rsidRPr="00F52826">
              <w:t>obiekty produkcyjne, składy, magazyny, handel hurtowy, bazy budowlane i sprzętowe wraz z zapleczem administracyjnym i socjalnym,</w:t>
            </w:r>
          </w:p>
          <w:p w14:paraId="2E32B775" w14:textId="77777777" w:rsidR="009A5F46" w:rsidRPr="00F52826" w:rsidRDefault="009A5F46" w:rsidP="009A5F46">
            <w:pPr>
              <w:pStyle w:val="listapiwniczna"/>
              <w:spacing w:before="0" w:after="0"/>
              <w:ind w:left="720"/>
              <w:rPr>
                <w:rFonts w:cs="Segoe UI"/>
              </w:rPr>
            </w:pPr>
            <w:r w:rsidRPr="00F52826">
              <w:rPr>
                <w:rFonts w:cs="Segoe UI"/>
              </w:rPr>
              <w:t>zabudowa usługowa m.in. w zakresie handlu, gastronomii, turystyki, rzemiosła, drobnej wytwórczości,</w:t>
            </w:r>
          </w:p>
          <w:p w14:paraId="6AB4DE9D" w14:textId="77777777" w:rsidR="009A5F46" w:rsidRPr="00F52826" w:rsidRDefault="009A5F46" w:rsidP="009A5F46">
            <w:pPr>
              <w:pStyle w:val="listapiwniczna"/>
              <w:spacing w:before="0" w:after="0"/>
              <w:ind w:left="720"/>
            </w:pPr>
            <w:r w:rsidRPr="00F52826">
              <w:rPr>
                <w:rFonts w:cs="Segoe UI"/>
              </w:rPr>
              <w:t>zabudowa usług publicznych m.in. w zakresie usług oświaty, sportu i rekreacji, ochrony zdrowia, kultu religijnego, kultury, pomocy społecznej, administracji;</w:t>
            </w:r>
          </w:p>
          <w:p w14:paraId="37CD2871" w14:textId="77777777" w:rsidR="009A5F46" w:rsidRPr="00F52826" w:rsidRDefault="009A5F46" w:rsidP="009A5F46">
            <w:pPr>
              <w:spacing w:before="0" w:after="0" w:line="276" w:lineRule="auto"/>
              <w:ind w:firstLine="0"/>
              <w:rPr>
                <w:rFonts w:cs="Segoe UI"/>
              </w:rPr>
            </w:pPr>
            <w:r w:rsidRPr="00F52826">
              <w:rPr>
                <w:rFonts w:cs="Segoe UI"/>
              </w:rPr>
              <w:t>Dopuszczalne kierunki przeznaczenia:</w:t>
            </w:r>
          </w:p>
          <w:p w14:paraId="003BA1C5" w14:textId="77777777" w:rsidR="009A5F46" w:rsidRPr="00F52826" w:rsidRDefault="009A5F46" w:rsidP="009A5F46">
            <w:pPr>
              <w:pStyle w:val="listapiwniczna"/>
              <w:spacing w:before="0" w:after="0"/>
              <w:ind w:left="720"/>
              <w:rPr>
                <w:rFonts w:cs="Segoe UI"/>
              </w:rPr>
            </w:pPr>
            <w:r w:rsidRPr="00F52826">
              <w:rPr>
                <w:rFonts w:cs="Segoe UI"/>
              </w:rPr>
              <w:t>zieleń urządzona, nieurządzona i izolacyjna,</w:t>
            </w:r>
          </w:p>
          <w:p w14:paraId="0AB9B8D1" w14:textId="6B641FF8" w:rsidR="009A5F46" w:rsidRPr="00F52826" w:rsidRDefault="009A5F46" w:rsidP="009A5F46">
            <w:pPr>
              <w:pStyle w:val="listapiwniczna"/>
              <w:spacing w:before="0" w:after="0"/>
              <w:ind w:left="720"/>
              <w:rPr>
                <w:rFonts w:cs="Segoe UI"/>
              </w:rPr>
            </w:pPr>
            <w:r w:rsidRPr="00F52826">
              <w:rPr>
                <w:rFonts w:cs="Segoe UI"/>
              </w:rPr>
              <w:t>obiekty oraz urządzenia infrastruktury technicznej i komunikacyjnej, parkingi;</w:t>
            </w:r>
          </w:p>
          <w:p w14:paraId="2D468484" w14:textId="77777777" w:rsidR="009A5F46" w:rsidRPr="00F52826" w:rsidRDefault="009A5F46" w:rsidP="009A5F46">
            <w:pPr>
              <w:spacing w:before="0" w:after="0" w:line="276" w:lineRule="auto"/>
              <w:ind w:firstLine="0"/>
              <w:rPr>
                <w:rFonts w:cs="Segoe UI"/>
              </w:rPr>
            </w:pPr>
            <w:r w:rsidRPr="00F52826">
              <w:rPr>
                <w:rFonts w:cs="Segoe UI"/>
              </w:rPr>
              <w:t>Parametry i wskaźniki zagospodarowania terenu:</w:t>
            </w:r>
          </w:p>
          <w:p w14:paraId="05567521" w14:textId="77777777" w:rsidR="009A5F46" w:rsidRPr="00F52826" w:rsidRDefault="009A5F46" w:rsidP="009A5F46">
            <w:pPr>
              <w:pStyle w:val="listapiwniczna"/>
              <w:spacing w:before="0" w:after="0"/>
              <w:ind w:left="720"/>
              <w:rPr>
                <w:rFonts w:cs="Segoe UI"/>
              </w:rPr>
            </w:pPr>
            <w:r w:rsidRPr="00F52826">
              <w:rPr>
                <w:rFonts w:cs="Segoe UI"/>
              </w:rPr>
              <w:t>maksymalna wysokość zabudowy do 20 m,</w:t>
            </w:r>
          </w:p>
          <w:p w14:paraId="60D816CD" w14:textId="117A308E" w:rsidR="009A5F46" w:rsidRPr="00F52826" w:rsidRDefault="009A5F46" w:rsidP="009A5F46">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1,5,</w:t>
            </w:r>
          </w:p>
          <w:p w14:paraId="5CEFAFEE" w14:textId="77777777" w:rsidR="009A5F46" w:rsidRPr="00F52826" w:rsidRDefault="009A5F46" w:rsidP="009A5F46">
            <w:pPr>
              <w:pStyle w:val="listapiwniczna"/>
              <w:spacing w:before="0" w:after="0"/>
              <w:ind w:left="720"/>
              <w:rPr>
                <w:rFonts w:cs="Segoe UI"/>
              </w:rPr>
            </w:pPr>
            <w:r w:rsidRPr="00F52826">
              <w:rPr>
                <w:rFonts w:cs="Segoe UI"/>
              </w:rPr>
              <w:t>minimalna powierzchnia biologicznie czynna – 10% działki budowlanej;</w:t>
            </w:r>
          </w:p>
          <w:p w14:paraId="723D2828" w14:textId="77777777" w:rsidR="009A5F46" w:rsidRPr="00F52826" w:rsidRDefault="009A5F46" w:rsidP="009A5F46">
            <w:pPr>
              <w:spacing w:before="0" w:after="0" w:line="276" w:lineRule="auto"/>
              <w:ind w:firstLine="0"/>
              <w:rPr>
                <w:rFonts w:cs="Segoe UI"/>
              </w:rPr>
            </w:pPr>
            <w:r w:rsidRPr="00F52826">
              <w:rPr>
                <w:rFonts w:cs="Segoe UI"/>
              </w:rPr>
              <w:t>Standardy kształtowania zabudowy i zasad zagospodarowania terenu:</w:t>
            </w:r>
          </w:p>
          <w:p w14:paraId="2F3A798C" w14:textId="77777777" w:rsidR="009A5F46" w:rsidRPr="00F52826" w:rsidRDefault="009A5F46" w:rsidP="009A5F46">
            <w:pPr>
              <w:pStyle w:val="listapiwniczna"/>
              <w:spacing w:before="0" w:after="0"/>
              <w:ind w:left="720"/>
              <w:rPr>
                <w:rFonts w:cs="Segoe UI"/>
              </w:rPr>
            </w:pPr>
            <w:r w:rsidRPr="00F52826">
              <w:rPr>
                <w:rFonts w:cs="Segoe UI"/>
              </w:rPr>
              <w:t xml:space="preserve">należy dążyć do wykształcenia zabudowy o wysokich walorach architektonicznych, ukształtowanej zgodnie z zasadami ładu przestrzennego, </w:t>
            </w:r>
          </w:p>
          <w:p w14:paraId="7155C2CD" w14:textId="77777777" w:rsidR="009A5F46" w:rsidRPr="00F52826" w:rsidRDefault="009A5F46" w:rsidP="009A5F46">
            <w:pPr>
              <w:pStyle w:val="listapiwniczna"/>
              <w:spacing w:before="0" w:after="0"/>
              <w:ind w:left="720"/>
            </w:pPr>
            <w:r w:rsidRPr="00F52826">
              <w:rPr>
                <w:rFonts w:cs="Segoe UI"/>
              </w:rPr>
              <w:t>przy granicy z terenami zabudowy mieszkaniowej należy wyznaczyć strefy zieleni izolacyjnej, zabezpieczającej zabudowę mieszkaniową oraz sportowo-rekreacyjną przed potencjalnymi uciążliwościami.</w:t>
            </w:r>
          </w:p>
        </w:tc>
      </w:tr>
    </w:tbl>
    <w:p w14:paraId="0CCAC986" w14:textId="77777777" w:rsidR="009A5F46" w:rsidRPr="00F52826" w:rsidRDefault="009A5F46"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094066" w:rsidRPr="00F52826" w14:paraId="342FA7B0" w14:textId="77777777" w:rsidTr="00594B93">
        <w:tc>
          <w:tcPr>
            <w:tcW w:w="675" w:type="dxa"/>
            <w:shd w:val="clear" w:color="auto" w:fill="D9D9D9" w:themeFill="background1" w:themeFillShade="D9"/>
            <w:vAlign w:val="center"/>
          </w:tcPr>
          <w:p w14:paraId="4984B73B" w14:textId="77777777" w:rsidR="00094066" w:rsidRPr="00F52826" w:rsidRDefault="00094066"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037638B7" w14:textId="77777777" w:rsidR="00094066" w:rsidRPr="00F52826" w:rsidRDefault="00094066" w:rsidP="00594B93">
            <w:pPr>
              <w:ind w:firstLine="0"/>
              <w:jc w:val="center"/>
              <w:rPr>
                <w:rFonts w:cs="Segoe UI"/>
                <w:b/>
                <w:sz w:val="26"/>
                <w:szCs w:val="26"/>
              </w:rPr>
            </w:pPr>
            <w:r w:rsidRPr="00F52826">
              <w:rPr>
                <w:rFonts w:cs="Segoe UI"/>
                <w:b/>
                <w:sz w:val="26"/>
                <w:szCs w:val="26"/>
              </w:rPr>
              <w:t>PU/O</w:t>
            </w:r>
          </w:p>
        </w:tc>
        <w:tc>
          <w:tcPr>
            <w:tcW w:w="7544" w:type="dxa"/>
            <w:shd w:val="clear" w:color="auto" w:fill="D9D9D9" w:themeFill="background1" w:themeFillShade="D9"/>
            <w:vAlign w:val="center"/>
          </w:tcPr>
          <w:p w14:paraId="696A75A2" w14:textId="77777777" w:rsidR="00094066" w:rsidRPr="00F52826" w:rsidRDefault="00094066" w:rsidP="00594B93">
            <w:pPr>
              <w:ind w:firstLine="0"/>
              <w:jc w:val="left"/>
              <w:rPr>
                <w:rFonts w:cs="Segoe UI"/>
                <w:b/>
              </w:rPr>
            </w:pPr>
            <w:r w:rsidRPr="00F52826">
              <w:rPr>
                <w:rFonts w:cs="Segoe UI"/>
                <w:b/>
              </w:rPr>
              <w:t>teren obiektów produkcyjnych, składów, magazynów, usług i gospodarki odpadami</w:t>
            </w:r>
          </w:p>
        </w:tc>
      </w:tr>
      <w:tr w:rsidR="00094066" w:rsidRPr="00F52826" w14:paraId="777B5326" w14:textId="77777777" w:rsidTr="00594B93">
        <w:tc>
          <w:tcPr>
            <w:tcW w:w="9212" w:type="dxa"/>
            <w:gridSpan w:val="3"/>
            <w:vAlign w:val="center"/>
          </w:tcPr>
          <w:p w14:paraId="2340CAA1" w14:textId="525741A7" w:rsidR="00094066" w:rsidRPr="00F52826" w:rsidRDefault="00094066" w:rsidP="00594B93">
            <w:pPr>
              <w:spacing w:before="0" w:after="0" w:line="276" w:lineRule="auto"/>
              <w:ind w:firstLine="0"/>
              <w:rPr>
                <w:rFonts w:cs="Segoe UI"/>
              </w:rPr>
            </w:pPr>
            <w:r w:rsidRPr="00F52826">
              <w:rPr>
                <w:rFonts w:cs="Segoe UI"/>
              </w:rPr>
              <w:t>Podstawowe kierunki przeznaczenia:</w:t>
            </w:r>
          </w:p>
          <w:p w14:paraId="07AA451A" w14:textId="77777777" w:rsidR="00094066" w:rsidRPr="00F52826" w:rsidRDefault="00094066" w:rsidP="00594B93">
            <w:pPr>
              <w:pStyle w:val="listapiwniczna"/>
              <w:spacing w:before="0" w:after="0"/>
              <w:ind w:left="720"/>
            </w:pPr>
            <w:r w:rsidRPr="00F52826">
              <w:t>obiekty produkcyjne, składy, magazyny, handel hurtowy, bazy budowlane i sprzętowe wraz z zapleczem administracyjnym i socjalnym,</w:t>
            </w:r>
          </w:p>
          <w:p w14:paraId="2A29BC48" w14:textId="1744EC18" w:rsidR="00094066" w:rsidRPr="00010012" w:rsidRDefault="00094066" w:rsidP="00010012">
            <w:pPr>
              <w:pStyle w:val="listapiwniczna"/>
              <w:shd w:val="clear" w:color="auto" w:fill="BFBFBF" w:themeFill="background1" w:themeFillShade="BF"/>
              <w:spacing w:before="0" w:after="0"/>
              <w:ind w:left="720"/>
              <w:rPr>
                <w:color w:val="0070C0"/>
              </w:rPr>
            </w:pPr>
            <w:r w:rsidRPr="00010012">
              <w:rPr>
                <w:color w:val="0070C0"/>
              </w:rPr>
              <w:t>gospodarka odpadami,</w:t>
            </w:r>
            <w:r w:rsidR="00A2535A" w:rsidRPr="00010012">
              <w:rPr>
                <w:color w:val="0070C0"/>
              </w:rPr>
              <w:t xml:space="preserve"> wyłącznie w zakresie:</w:t>
            </w:r>
          </w:p>
          <w:p w14:paraId="79EC9C84" w14:textId="33A2394A" w:rsidR="00A2535A" w:rsidRPr="00010012" w:rsidRDefault="00A2535A" w:rsidP="00010012">
            <w:pPr>
              <w:pStyle w:val="listapiwniczna"/>
              <w:numPr>
                <w:ilvl w:val="1"/>
                <w:numId w:val="11"/>
              </w:numPr>
              <w:shd w:val="clear" w:color="auto" w:fill="BFBFBF" w:themeFill="background1" w:themeFillShade="BF"/>
              <w:spacing w:before="0" w:after="0"/>
              <w:rPr>
                <w:rFonts w:cs="Segoe UI"/>
                <w:color w:val="0070C0"/>
              </w:rPr>
            </w:pPr>
            <w:r w:rsidRPr="00010012">
              <w:rPr>
                <w:rFonts w:cs="Segoe UI"/>
                <w:color w:val="0070C0"/>
              </w:rPr>
              <w:t>składowania i przetwarzania odpadów budowlanych z wykluczeniem odpadów zawierających substancje niebezpieczne,</w:t>
            </w:r>
          </w:p>
          <w:p w14:paraId="053D6792" w14:textId="717CA7E4" w:rsidR="00A2535A" w:rsidRPr="00010012" w:rsidRDefault="00A2535A" w:rsidP="00010012">
            <w:pPr>
              <w:pStyle w:val="listapiwniczna"/>
              <w:numPr>
                <w:ilvl w:val="1"/>
                <w:numId w:val="11"/>
              </w:numPr>
              <w:shd w:val="clear" w:color="auto" w:fill="BFBFBF" w:themeFill="background1" w:themeFillShade="BF"/>
              <w:spacing w:before="0" w:after="0"/>
              <w:rPr>
                <w:rFonts w:cs="Segoe UI"/>
                <w:color w:val="0070C0"/>
              </w:rPr>
            </w:pPr>
            <w:r w:rsidRPr="00010012">
              <w:rPr>
                <w:rFonts w:cs="Segoe UI"/>
                <w:color w:val="0070C0"/>
              </w:rPr>
              <w:t>kruszenia odpadów z produkcji wyrobów ceramicznych, cegieł, kafli i ceramiki budowlanej (po przeróbce termicznej) z wykluczeniem odpadów zawierających substancje niebezpieczne,</w:t>
            </w:r>
          </w:p>
          <w:p w14:paraId="1FBB0A02" w14:textId="760734C3" w:rsidR="00A2535A" w:rsidRPr="00010012" w:rsidRDefault="00A2535A" w:rsidP="00010012">
            <w:pPr>
              <w:pStyle w:val="listapiwniczna"/>
              <w:numPr>
                <w:ilvl w:val="1"/>
                <w:numId w:val="11"/>
              </w:numPr>
              <w:shd w:val="clear" w:color="auto" w:fill="BFBFBF" w:themeFill="background1" w:themeFillShade="BF"/>
              <w:spacing w:before="0" w:after="0"/>
              <w:rPr>
                <w:rFonts w:cs="Segoe UI"/>
                <w:color w:val="0070C0"/>
              </w:rPr>
            </w:pPr>
            <w:r w:rsidRPr="00010012">
              <w:rPr>
                <w:rFonts w:cs="Segoe UI"/>
                <w:color w:val="0070C0"/>
              </w:rPr>
              <w:t>kruszenia odpadów z produkcji spoiw mineralnych (odpadów z produkcji elementów cementowo–azbestowych, odpadów z cementowych materiałów kompozytowych, odpadów betonowych i szlamu betonowego, odpadów z produkcji gipsu, wybrakowanych wyrobów - z wykluczeniem odpadów zawierających substancje niebezpieczne,</w:t>
            </w:r>
          </w:p>
          <w:p w14:paraId="1E28D4B9" w14:textId="434FA551" w:rsidR="00094066" w:rsidRPr="00A2535A" w:rsidRDefault="00A2535A" w:rsidP="00A2535A">
            <w:pPr>
              <w:pStyle w:val="listapiwniczna"/>
              <w:spacing w:before="0" w:after="0"/>
              <w:ind w:left="720"/>
              <w:rPr>
                <w:rFonts w:cs="Segoe UI"/>
              </w:rPr>
            </w:pPr>
            <w:r w:rsidRPr="00A2535A">
              <w:rPr>
                <w:rFonts w:cs="Segoe UI"/>
              </w:rPr>
              <w:t xml:space="preserve">zabudowa </w:t>
            </w:r>
            <w:r w:rsidR="00094066" w:rsidRPr="00A2535A">
              <w:rPr>
                <w:rFonts w:cs="Segoe UI"/>
              </w:rPr>
              <w:t>usługowa m.in. w zakresie handlu, gastronomii, turystyki, rzemiosła, drobnej wytwórczości,</w:t>
            </w:r>
          </w:p>
          <w:p w14:paraId="1F758A63" w14:textId="77777777" w:rsidR="00094066" w:rsidRPr="00F52826" w:rsidRDefault="00094066" w:rsidP="00594B93">
            <w:pPr>
              <w:pStyle w:val="listapiwniczna"/>
              <w:spacing w:before="0" w:after="0"/>
              <w:ind w:left="720"/>
            </w:pPr>
            <w:r w:rsidRPr="00F52826">
              <w:rPr>
                <w:rFonts w:cs="Segoe UI"/>
              </w:rPr>
              <w:t>zabudowa usług publicznych m.in. w zakresie usług oświaty, sportu i rekreacji, ochrony zdrowia, kultu religijnego, kultury, pomocy społecznej, administracji;</w:t>
            </w:r>
          </w:p>
          <w:p w14:paraId="7B4AAEE2" w14:textId="77777777" w:rsidR="00094066" w:rsidRPr="00F52826" w:rsidRDefault="00094066" w:rsidP="00594B93">
            <w:pPr>
              <w:spacing w:before="0" w:after="0" w:line="276" w:lineRule="auto"/>
              <w:ind w:firstLine="0"/>
              <w:rPr>
                <w:rFonts w:cs="Segoe UI"/>
              </w:rPr>
            </w:pPr>
            <w:r w:rsidRPr="00F52826">
              <w:rPr>
                <w:rFonts w:cs="Segoe UI"/>
              </w:rPr>
              <w:t>Dopuszczalne kierunki przeznaczenia:</w:t>
            </w:r>
          </w:p>
          <w:p w14:paraId="7B2419C5" w14:textId="633A6011" w:rsidR="00094066" w:rsidRPr="00A2535A" w:rsidRDefault="00094066" w:rsidP="00594B93">
            <w:pPr>
              <w:pStyle w:val="listapiwniczna"/>
              <w:spacing w:before="0" w:after="0"/>
              <w:ind w:left="720"/>
              <w:rPr>
                <w:rFonts w:cs="Segoe UI"/>
              </w:rPr>
            </w:pPr>
            <w:r w:rsidRPr="00A2535A">
              <w:rPr>
                <w:rFonts w:cs="Segoe UI"/>
              </w:rPr>
              <w:t>zieleń urządzona, nieurządzona i izolacyjna,</w:t>
            </w:r>
          </w:p>
          <w:p w14:paraId="32FD9C91" w14:textId="77777777" w:rsidR="00094066" w:rsidRPr="00A2535A" w:rsidRDefault="00094066" w:rsidP="00594B93">
            <w:pPr>
              <w:pStyle w:val="listapiwniczna"/>
              <w:spacing w:before="0" w:after="0"/>
              <w:ind w:left="720"/>
              <w:rPr>
                <w:rFonts w:cs="Segoe UI"/>
              </w:rPr>
            </w:pPr>
            <w:r w:rsidRPr="00A2535A">
              <w:rPr>
                <w:rFonts w:cs="Segoe UI"/>
              </w:rPr>
              <w:t>obiekty oraz urządzenia infrastruktury technicznej i komunikacyjnej, parkingi,</w:t>
            </w:r>
          </w:p>
          <w:p w14:paraId="42CE4FCC" w14:textId="3DA935BD" w:rsidR="00094066" w:rsidRPr="00A2535A" w:rsidRDefault="00094066" w:rsidP="00255E4B">
            <w:pPr>
              <w:pStyle w:val="listapiwniczna"/>
              <w:spacing w:before="0" w:after="0"/>
              <w:ind w:left="720"/>
              <w:rPr>
                <w:rFonts w:cs="Segoe UI"/>
              </w:rPr>
            </w:pPr>
            <w:r w:rsidRPr="00A2535A">
              <w:t>urządzenia wytwarzające energię z odnawialnych źródeł energii o mocy przekraczającej 500 kW, wraz ze strefą ochronną związaną z ograniczeniami w zagosp</w:t>
            </w:r>
            <w:r w:rsidR="00255E4B" w:rsidRPr="00A2535A">
              <w:t>odarowaniu i użytkowaniu terenu</w:t>
            </w:r>
            <w:r w:rsidR="00A2535A" w:rsidRPr="00A2535A">
              <w:rPr>
                <w:rFonts w:cs="Segoe UI"/>
              </w:rPr>
              <w:t>,</w:t>
            </w:r>
          </w:p>
          <w:p w14:paraId="7FD81834" w14:textId="77777777" w:rsidR="00094066" w:rsidRPr="00A2535A" w:rsidRDefault="00094066" w:rsidP="00594B93">
            <w:pPr>
              <w:spacing w:before="0" w:after="0" w:line="276" w:lineRule="auto"/>
              <w:ind w:firstLine="0"/>
              <w:rPr>
                <w:rFonts w:cs="Segoe UI"/>
              </w:rPr>
            </w:pPr>
            <w:r w:rsidRPr="00A2535A">
              <w:rPr>
                <w:rFonts w:cs="Segoe UI"/>
              </w:rPr>
              <w:t>Parametry i wskaźniki zagospodarowania terenu:</w:t>
            </w:r>
          </w:p>
          <w:p w14:paraId="20256D97" w14:textId="77777777" w:rsidR="00094066" w:rsidRPr="00A2535A" w:rsidRDefault="00094066" w:rsidP="00594B93">
            <w:pPr>
              <w:pStyle w:val="listapiwniczna"/>
              <w:spacing w:before="0" w:after="0"/>
              <w:ind w:left="720"/>
              <w:rPr>
                <w:rFonts w:cs="Segoe UI"/>
              </w:rPr>
            </w:pPr>
            <w:r w:rsidRPr="00A2535A">
              <w:rPr>
                <w:rFonts w:cs="Segoe UI"/>
              </w:rPr>
              <w:t>maksymalna wysokość zabudowy do 20 m,</w:t>
            </w:r>
          </w:p>
          <w:p w14:paraId="56EA0682" w14:textId="3F70BD57" w:rsidR="00094066" w:rsidRPr="00A2535A" w:rsidRDefault="00094066" w:rsidP="00594B93">
            <w:pPr>
              <w:pStyle w:val="listapiwniczna"/>
              <w:spacing w:before="0" w:after="0"/>
              <w:ind w:left="720"/>
              <w:rPr>
                <w:rFonts w:cs="Segoe UI"/>
              </w:rPr>
            </w:pPr>
            <w:r w:rsidRPr="00A2535A">
              <w:rPr>
                <w:rFonts w:cs="Segoe UI"/>
              </w:rPr>
              <w:t xml:space="preserve">maksymalna </w:t>
            </w:r>
            <w:r w:rsidR="00BE1487" w:rsidRPr="00A2535A">
              <w:rPr>
                <w:rFonts w:cs="Segoe UI"/>
              </w:rPr>
              <w:t xml:space="preserve">nadziemna intensywność </w:t>
            </w:r>
            <w:r w:rsidRPr="00A2535A">
              <w:rPr>
                <w:rFonts w:cs="Segoe UI"/>
              </w:rPr>
              <w:t>zabudowy – 1,5,</w:t>
            </w:r>
          </w:p>
          <w:p w14:paraId="6B087C18" w14:textId="77777777" w:rsidR="00094066" w:rsidRPr="00A2535A" w:rsidRDefault="00094066" w:rsidP="00594B93">
            <w:pPr>
              <w:pStyle w:val="listapiwniczna"/>
              <w:spacing w:before="0" w:after="0"/>
              <w:ind w:left="720"/>
              <w:rPr>
                <w:rFonts w:cs="Segoe UI"/>
              </w:rPr>
            </w:pPr>
            <w:r w:rsidRPr="00A2535A">
              <w:rPr>
                <w:rFonts w:cs="Segoe UI"/>
              </w:rPr>
              <w:t>minimalna powierzchnia biologicznie czynna – 10% działki budowlanej;</w:t>
            </w:r>
          </w:p>
          <w:p w14:paraId="3F8DA0E0" w14:textId="77777777" w:rsidR="00094066" w:rsidRPr="00A2535A" w:rsidRDefault="00094066" w:rsidP="00594B93">
            <w:pPr>
              <w:spacing w:before="0" w:after="0" w:line="276" w:lineRule="auto"/>
              <w:ind w:firstLine="0"/>
              <w:rPr>
                <w:rFonts w:cs="Segoe UI"/>
              </w:rPr>
            </w:pPr>
            <w:r w:rsidRPr="00A2535A">
              <w:rPr>
                <w:rFonts w:cs="Segoe UI"/>
              </w:rPr>
              <w:t>Standardy kształtowania zabudowy i zasad zagospodarowania terenu:</w:t>
            </w:r>
          </w:p>
          <w:p w14:paraId="3409CFF2" w14:textId="6CE963E6" w:rsidR="00A2535A" w:rsidRPr="00010012" w:rsidRDefault="00094066" w:rsidP="00010012">
            <w:pPr>
              <w:pStyle w:val="listapiwniczna"/>
              <w:spacing w:before="0" w:after="0"/>
              <w:ind w:left="720"/>
              <w:rPr>
                <w:rFonts w:cs="Segoe UI"/>
              </w:rPr>
            </w:pPr>
            <w:r w:rsidRPr="00A2535A">
              <w:rPr>
                <w:rFonts w:cs="Segoe UI"/>
              </w:rPr>
              <w:t xml:space="preserve">należy dążyć do wykształcenia zabudowy o wysokich walorach architektonicznych, ukształtowanej zgodnie </w:t>
            </w:r>
            <w:r w:rsidR="00010012">
              <w:rPr>
                <w:rFonts w:cs="Segoe UI"/>
              </w:rPr>
              <w:t>z zasadami ładu przestrzennego.</w:t>
            </w:r>
          </w:p>
        </w:tc>
      </w:tr>
    </w:tbl>
    <w:p w14:paraId="5131C9A5" w14:textId="77777777" w:rsidR="00094066" w:rsidRPr="00F52826" w:rsidRDefault="00094066"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016830D6" w14:textId="77777777" w:rsidTr="00633421">
        <w:tc>
          <w:tcPr>
            <w:tcW w:w="675" w:type="dxa"/>
            <w:shd w:val="clear" w:color="auto" w:fill="D9D9D9" w:themeFill="background1" w:themeFillShade="D9"/>
            <w:vAlign w:val="center"/>
          </w:tcPr>
          <w:p w14:paraId="7E11AE0E"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074F5D9A" w14:textId="77777777" w:rsidR="00633421" w:rsidRPr="00F52826" w:rsidRDefault="00633421" w:rsidP="00633421">
            <w:pPr>
              <w:ind w:firstLine="0"/>
              <w:jc w:val="center"/>
              <w:rPr>
                <w:rFonts w:cs="Segoe UI"/>
                <w:b/>
                <w:sz w:val="26"/>
                <w:szCs w:val="26"/>
              </w:rPr>
            </w:pPr>
            <w:r w:rsidRPr="00F52826">
              <w:rPr>
                <w:rFonts w:cs="Segoe UI"/>
                <w:b/>
                <w:sz w:val="26"/>
                <w:szCs w:val="26"/>
              </w:rPr>
              <w:t>IT</w:t>
            </w:r>
          </w:p>
        </w:tc>
        <w:tc>
          <w:tcPr>
            <w:tcW w:w="7544" w:type="dxa"/>
            <w:shd w:val="clear" w:color="auto" w:fill="D9D9D9" w:themeFill="background1" w:themeFillShade="D9"/>
            <w:vAlign w:val="center"/>
          </w:tcPr>
          <w:p w14:paraId="0AC6A302" w14:textId="77777777" w:rsidR="00633421" w:rsidRPr="00F52826" w:rsidRDefault="00633421" w:rsidP="00633421">
            <w:pPr>
              <w:ind w:firstLine="0"/>
              <w:jc w:val="left"/>
              <w:rPr>
                <w:rFonts w:cs="Segoe UI"/>
                <w:b/>
              </w:rPr>
            </w:pPr>
            <w:r w:rsidRPr="00F52826">
              <w:rPr>
                <w:rFonts w:cs="Segoe UI"/>
                <w:b/>
              </w:rPr>
              <w:t xml:space="preserve">teren infrastruktury technicznej </w:t>
            </w:r>
          </w:p>
        </w:tc>
      </w:tr>
      <w:tr w:rsidR="00633421" w:rsidRPr="00F52826" w14:paraId="6ED68F47" w14:textId="77777777" w:rsidTr="00633421">
        <w:tc>
          <w:tcPr>
            <w:tcW w:w="9212" w:type="dxa"/>
            <w:gridSpan w:val="3"/>
            <w:vAlign w:val="center"/>
          </w:tcPr>
          <w:p w14:paraId="1526428F"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77D41FFE" w14:textId="77777777" w:rsidR="00633421" w:rsidRPr="00F52826" w:rsidRDefault="00633421" w:rsidP="00633421">
            <w:pPr>
              <w:pStyle w:val="listapiwniczna"/>
              <w:spacing w:before="0" w:after="0"/>
              <w:ind w:left="720"/>
              <w:rPr>
                <w:rFonts w:cs="Segoe UI"/>
              </w:rPr>
            </w:pPr>
            <w:r w:rsidRPr="00F52826">
              <w:rPr>
                <w:rFonts w:cs="Segoe UI"/>
              </w:rPr>
              <w:t>obiekty i urządzenia infrastruktury technicznej związane z elektroenergetyką, gazownictwem, gospodarką odpadami, gospodarką wodno-kana</w:t>
            </w:r>
            <w:r w:rsidR="00673B04" w:rsidRPr="00F52826">
              <w:rPr>
                <w:rFonts w:cs="Segoe UI"/>
              </w:rPr>
              <w:t>lizacyjną oraz urządzenia wodne,</w:t>
            </w:r>
          </w:p>
          <w:p w14:paraId="1FDC59E2" w14:textId="77777777" w:rsidR="00673B04" w:rsidRPr="00F52826" w:rsidRDefault="00673B04" w:rsidP="00673B04">
            <w:pPr>
              <w:pStyle w:val="listapiwniczna"/>
              <w:spacing w:before="0" w:after="0"/>
              <w:ind w:left="720"/>
              <w:rPr>
                <w:rFonts w:cs="Segoe UI"/>
              </w:rPr>
            </w:pPr>
            <w:r w:rsidRPr="00F52826">
              <w:t>urządzenia wytwarzające energię z odnawialnych źródeł energii o mocy przekraczającej 500 kW, wraz ze strefą ochronną związaną z ograniczeniami w zagospodarowaniu i użytkowaniu terenu;</w:t>
            </w:r>
          </w:p>
          <w:p w14:paraId="6371060C"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0201D720" w14:textId="77777777" w:rsidR="00633421" w:rsidRPr="00F52826" w:rsidRDefault="00633421" w:rsidP="00633421">
            <w:pPr>
              <w:pStyle w:val="listapiwniczna"/>
              <w:spacing w:before="0" w:after="0"/>
              <w:ind w:left="720"/>
              <w:rPr>
                <w:rFonts w:cs="Segoe UI"/>
              </w:rPr>
            </w:pPr>
            <w:r w:rsidRPr="00F52826">
              <w:rPr>
                <w:rFonts w:cs="Segoe UI"/>
              </w:rPr>
              <w:t>obiekty administracyjne związane z przeznaczeniem podstawowym,</w:t>
            </w:r>
          </w:p>
          <w:p w14:paraId="1BA69528" w14:textId="77777777" w:rsidR="00633421" w:rsidRPr="00F52826" w:rsidRDefault="00633421" w:rsidP="00633421">
            <w:pPr>
              <w:pStyle w:val="listapiwniczna"/>
              <w:spacing w:before="0" w:after="0"/>
              <w:ind w:left="720"/>
              <w:rPr>
                <w:rFonts w:cs="Segoe UI"/>
              </w:rPr>
            </w:pPr>
            <w:r w:rsidRPr="00F52826">
              <w:rPr>
                <w:rFonts w:cs="Segoe UI"/>
              </w:rPr>
              <w:t>zieleń urządzona, nieurządzona i izolacyjna;</w:t>
            </w:r>
          </w:p>
          <w:p w14:paraId="60B4F1A7"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18A78783"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12 m,</w:t>
            </w:r>
          </w:p>
          <w:p w14:paraId="6E065905" w14:textId="77777777" w:rsidR="00633421" w:rsidRPr="00F52826" w:rsidRDefault="00633421" w:rsidP="00633421">
            <w:pPr>
              <w:pStyle w:val="listapiwniczna"/>
              <w:numPr>
                <w:ilvl w:val="0"/>
                <w:numId w:val="0"/>
              </w:numPr>
              <w:spacing w:before="0" w:after="0"/>
              <w:ind w:left="720"/>
              <w:rPr>
                <w:rFonts w:cs="Segoe UI"/>
              </w:rPr>
            </w:pPr>
            <w:r w:rsidRPr="00F52826">
              <w:rPr>
                <w:rFonts w:cs="Segoe UI"/>
              </w:rPr>
              <w:t xml:space="preserve">określona wysokość nie dotyczy obiektów i urządzeń, których wysokość wynika z wymogów </w:t>
            </w:r>
            <w:r w:rsidRPr="00F52826">
              <w:rPr>
                <w:rFonts w:cs="Segoe UI"/>
              </w:rPr>
              <w:lastRenderedPageBreak/>
              <w:t>techniczno-konstrukcyjnych,</w:t>
            </w:r>
          </w:p>
          <w:p w14:paraId="04920A02" w14:textId="5770382A"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1,0,</w:t>
            </w:r>
          </w:p>
          <w:p w14:paraId="7196A57F" w14:textId="77777777" w:rsidR="00633421" w:rsidRPr="00F52826" w:rsidRDefault="00633421" w:rsidP="00633421">
            <w:pPr>
              <w:pStyle w:val="listapiwniczna"/>
              <w:spacing w:before="0" w:after="0"/>
              <w:ind w:left="720"/>
              <w:rPr>
                <w:rFonts w:cs="Segoe UI"/>
              </w:rPr>
            </w:pPr>
            <w:r w:rsidRPr="00F52826">
              <w:rPr>
                <w:rFonts w:cs="Segoe UI"/>
              </w:rPr>
              <w:t>minimalna powierzchnia biologicznie czynna – 10% działki budowlanej;</w:t>
            </w:r>
          </w:p>
          <w:p w14:paraId="3B57F0DF"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37C07F0B" w14:textId="77777777" w:rsidR="00633421" w:rsidRPr="00F52826" w:rsidRDefault="00633421" w:rsidP="006A65E8">
            <w:pPr>
              <w:pStyle w:val="listapiwniczna"/>
              <w:spacing w:before="0" w:after="0"/>
              <w:ind w:left="720"/>
              <w:rPr>
                <w:rFonts w:cs="Segoe UI"/>
              </w:rPr>
            </w:pPr>
            <w:r w:rsidRPr="00F52826">
              <w:rPr>
                <w:rFonts w:cs="Segoe UI"/>
              </w:rPr>
              <w:t>obiekty infrastruktury technicznej należy otaczać zielenią izolacyjną od strony terenów mieszkaniowych, usługowych.</w:t>
            </w:r>
          </w:p>
        </w:tc>
      </w:tr>
    </w:tbl>
    <w:p w14:paraId="342EB755" w14:textId="78A18F5B" w:rsidR="00255E4B" w:rsidRDefault="00255E4B">
      <w:pPr>
        <w:spacing w:before="0" w:after="160" w:line="259"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AB4DA8" w:rsidRPr="00F52826" w14:paraId="314C4710" w14:textId="77777777" w:rsidTr="00AB4DA8">
        <w:tc>
          <w:tcPr>
            <w:tcW w:w="675" w:type="dxa"/>
            <w:shd w:val="clear" w:color="auto" w:fill="D9D9D9" w:themeFill="background1" w:themeFillShade="D9"/>
            <w:vAlign w:val="center"/>
          </w:tcPr>
          <w:p w14:paraId="5DFD79D5" w14:textId="77777777" w:rsidR="00AB4DA8" w:rsidRPr="00F52826" w:rsidRDefault="00AB4DA8" w:rsidP="00AB4DA8">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6037BA11" w14:textId="69888F27" w:rsidR="00AB4DA8" w:rsidRPr="00F52826" w:rsidRDefault="00AB4DA8" w:rsidP="00AB4DA8">
            <w:pPr>
              <w:ind w:firstLine="0"/>
              <w:jc w:val="center"/>
              <w:rPr>
                <w:rFonts w:cs="Segoe UI"/>
                <w:b/>
                <w:sz w:val="26"/>
                <w:szCs w:val="26"/>
              </w:rPr>
            </w:pPr>
            <w:r w:rsidRPr="00F52826">
              <w:rPr>
                <w:rFonts w:cs="Segoe UI"/>
                <w:b/>
                <w:sz w:val="26"/>
                <w:szCs w:val="26"/>
              </w:rPr>
              <w:t>IT1</w:t>
            </w:r>
          </w:p>
        </w:tc>
        <w:tc>
          <w:tcPr>
            <w:tcW w:w="7544" w:type="dxa"/>
            <w:shd w:val="clear" w:color="auto" w:fill="D9D9D9" w:themeFill="background1" w:themeFillShade="D9"/>
            <w:vAlign w:val="center"/>
          </w:tcPr>
          <w:p w14:paraId="54EA0846" w14:textId="77777777" w:rsidR="00AB4DA8" w:rsidRPr="00F52826" w:rsidRDefault="00AB4DA8" w:rsidP="00AB4DA8">
            <w:pPr>
              <w:ind w:firstLine="0"/>
              <w:jc w:val="left"/>
              <w:rPr>
                <w:rFonts w:cs="Segoe UI"/>
                <w:b/>
              </w:rPr>
            </w:pPr>
            <w:r w:rsidRPr="00F52826">
              <w:rPr>
                <w:rFonts w:cs="Segoe UI"/>
                <w:b/>
              </w:rPr>
              <w:t xml:space="preserve">teren infrastruktury technicznej </w:t>
            </w:r>
          </w:p>
        </w:tc>
      </w:tr>
      <w:tr w:rsidR="00AB4DA8" w:rsidRPr="00F52826" w14:paraId="68323783" w14:textId="77777777" w:rsidTr="00AB4DA8">
        <w:tc>
          <w:tcPr>
            <w:tcW w:w="9212" w:type="dxa"/>
            <w:gridSpan w:val="3"/>
            <w:vAlign w:val="center"/>
          </w:tcPr>
          <w:p w14:paraId="564EFE4A" w14:textId="77777777" w:rsidR="00AB4DA8" w:rsidRPr="00F52826" w:rsidRDefault="00AB4DA8" w:rsidP="00AB4DA8">
            <w:pPr>
              <w:spacing w:before="0" w:after="0" w:line="276" w:lineRule="auto"/>
              <w:ind w:firstLine="0"/>
              <w:rPr>
                <w:rFonts w:cs="Segoe UI"/>
              </w:rPr>
            </w:pPr>
            <w:r w:rsidRPr="00F52826">
              <w:rPr>
                <w:rFonts w:cs="Segoe UI"/>
              </w:rPr>
              <w:t>Podstawowe kierunki przeznaczenia:</w:t>
            </w:r>
          </w:p>
          <w:p w14:paraId="2F7E2FAE" w14:textId="27F5710C" w:rsidR="00AB4DA8" w:rsidRPr="00F52826" w:rsidRDefault="00AB4DA8" w:rsidP="00AB4DA8">
            <w:pPr>
              <w:pStyle w:val="listapiwniczna"/>
              <w:spacing w:before="0" w:after="0"/>
              <w:ind w:left="720"/>
              <w:rPr>
                <w:rFonts w:cs="Segoe UI"/>
              </w:rPr>
            </w:pPr>
            <w:r w:rsidRPr="00F52826">
              <w:rPr>
                <w:rFonts w:cs="Segoe UI"/>
              </w:rPr>
              <w:t>obiekty i urządzenia infrastruktury technicznej związane z elektroenergetyką, gazownictwem, gospodarką odpadami</w:t>
            </w:r>
            <w:r w:rsidR="00A2535A">
              <w:rPr>
                <w:rFonts w:cs="Segoe UI"/>
              </w:rPr>
              <w:t xml:space="preserve"> </w:t>
            </w:r>
            <w:r w:rsidR="00A2535A" w:rsidRPr="00010012">
              <w:rPr>
                <w:rFonts w:cs="Segoe UI"/>
                <w:color w:val="0070C0"/>
                <w:shd w:val="clear" w:color="auto" w:fill="BFBFBF" w:themeFill="background1" w:themeFillShade="BF"/>
              </w:rPr>
              <w:t xml:space="preserve">(w zakresie </w:t>
            </w:r>
            <w:r w:rsidR="00756052" w:rsidRPr="00010012">
              <w:rPr>
                <w:rFonts w:cs="Segoe UI"/>
                <w:color w:val="0070C0"/>
                <w:shd w:val="clear" w:color="auto" w:fill="BFBFBF" w:themeFill="background1" w:themeFillShade="BF"/>
              </w:rPr>
              <w:t>pozyskania biogazu z terenu dawnego składowiska odpadów)</w:t>
            </w:r>
            <w:r w:rsidR="00010012" w:rsidRPr="00010012">
              <w:rPr>
                <w:rFonts w:cs="Segoe UI"/>
                <w:color w:val="0070C0"/>
              </w:rPr>
              <w:t xml:space="preserve"> </w:t>
            </w:r>
            <w:r w:rsidRPr="00F52826">
              <w:rPr>
                <w:rFonts w:cs="Segoe UI"/>
              </w:rPr>
              <w:t>oraz urządzenia wodne,</w:t>
            </w:r>
          </w:p>
          <w:p w14:paraId="16F7F50A" w14:textId="66DC14A0" w:rsidR="00AB4DA8" w:rsidRPr="00F52826" w:rsidRDefault="00DA63D8" w:rsidP="00AB4DA8">
            <w:pPr>
              <w:pStyle w:val="listapiwniczna"/>
              <w:spacing w:before="0" w:after="0"/>
              <w:ind w:left="720"/>
              <w:rPr>
                <w:rFonts w:cs="Segoe UI"/>
              </w:rPr>
            </w:pPr>
            <w:r w:rsidRPr="00F52826">
              <w:t>produkcja energii</w:t>
            </w:r>
            <w:r w:rsidR="00AB4DA8" w:rsidRPr="00F52826">
              <w:t xml:space="preserve">, w tym urządzenia wytwarzające energię </w:t>
            </w:r>
            <w:r w:rsidRPr="00F52826">
              <w:t xml:space="preserve">z odnawialnych źródeł energii </w:t>
            </w:r>
            <w:r w:rsidR="00756052" w:rsidRPr="00010012">
              <w:rPr>
                <w:color w:val="0070C0"/>
                <w:shd w:val="clear" w:color="auto" w:fill="BFBFBF" w:themeFill="background1" w:themeFillShade="BF"/>
              </w:rPr>
              <w:t xml:space="preserve">(energia </w:t>
            </w:r>
            <w:r w:rsidR="000B149D">
              <w:rPr>
                <w:color w:val="0070C0"/>
                <w:shd w:val="clear" w:color="auto" w:fill="BFBFBF" w:themeFill="background1" w:themeFillShade="BF"/>
              </w:rPr>
              <w:t>słoneczna</w:t>
            </w:r>
            <w:r w:rsidR="00756052" w:rsidRPr="00010012">
              <w:rPr>
                <w:color w:val="0070C0"/>
                <w:shd w:val="clear" w:color="auto" w:fill="BFBFBF" w:themeFill="background1" w:themeFillShade="BF"/>
              </w:rPr>
              <w:t>)</w:t>
            </w:r>
            <w:r w:rsidR="00756052" w:rsidRPr="00010012">
              <w:rPr>
                <w:color w:val="0070C0"/>
              </w:rPr>
              <w:t xml:space="preserve"> </w:t>
            </w:r>
            <w:r w:rsidRPr="00F52826">
              <w:t>o </w:t>
            </w:r>
            <w:r w:rsidR="00AB4DA8" w:rsidRPr="00F52826">
              <w:t>mocy przekraczającej 500 kW</w:t>
            </w:r>
            <w:r w:rsidR="00B8635D" w:rsidRPr="00F52826">
              <w:t xml:space="preserve"> (z wykluczeniem elektrowni wiatrowych</w:t>
            </w:r>
            <w:r w:rsidR="000B149D">
              <w:t xml:space="preserve"> </w:t>
            </w:r>
            <w:r w:rsidR="000B149D" w:rsidRPr="000B149D">
              <w:rPr>
                <w:color w:val="0070C0"/>
                <w:shd w:val="clear" w:color="auto" w:fill="BFBFBF" w:themeFill="background1" w:themeFillShade="BF"/>
              </w:rPr>
              <w:t>o</w:t>
            </w:r>
            <w:r w:rsidR="00186729">
              <w:t> </w:t>
            </w:r>
            <w:r w:rsidR="000B149D" w:rsidRPr="000B149D">
              <w:rPr>
                <w:color w:val="0070C0"/>
                <w:shd w:val="clear" w:color="auto" w:fill="BFBFBF" w:themeFill="background1" w:themeFillShade="BF"/>
              </w:rPr>
              <w:t>mocy przekraczającej 500 kW</w:t>
            </w:r>
            <w:r w:rsidR="00B8635D" w:rsidRPr="00F52826">
              <w:t>)</w:t>
            </w:r>
            <w:r w:rsidR="00AB4DA8" w:rsidRPr="00F52826">
              <w:t>, wraz ze strefą ochronną związaną z ograniczeniami w zagospodarowaniu i użytkowaniu terenu;</w:t>
            </w:r>
          </w:p>
          <w:p w14:paraId="41803768" w14:textId="77777777" w:rsidR="00AB4DA8" w:rsidRPr="00F52826" w:rsidRDefault="00AB4DA8" w:rsidP="00AB4DA8">
            <w:pPr>
              <w:spacing w:before="0" w:after="0" w:line="276" w:lineRule="auto"/>
              <w:ind w:firstLine="0"/>
              <w:rPr>
                <w:rFonts w:cs="Segoe UI"/>
              </w:rPr>
            </w:pPr>
            <w:r w:rsidRPr="00F52826">
              <w:rPr>
                <w:rFonts w:cs="Segoe UI"/>
              </w:rPr>
              <w:t>Dopuszczalne kierunki przeznaczenia:</w:t>
            </w:r>
          </w:p>
          <w:p w14:paraId="6EDA6227" w14:textId="77777777" w:rsidR="00AB4DA8" w:rsidRPr="00F52826" w:rsidRDefault="00AB4DA8" w:rsidP="00AB4DA8">
            <w:pPr>
              <w:pStyle w:val="listapiwniczna"/>
              <w:spacing w:before="0" w:after="0"/>
              <w:ind w:left="720"/>
              <w:rPr>
                <w:rFonts w:cs="Segoe UI"/>
              </w:rPr>
            </w:pPr>
            <w:r w:rsidRPr="00F52826">
              <w:rPr>
                <w:rFonts w:cs="Segoe UI"/>
              </w:rPr>
              <w:t>obiekty administracyjne związane z przeznaczeniem podstawowym,</w:t>
            </w:r>
          </w:p>
          <w:p w14:paraId="4AF4560C" w14:textId="77777777" w:rsidR="00AB4DA8" w:rsidRPr="00F52826" w:rsidRDefault="00AB4DA8" w:rsidP="00AB4DA8">
            <w:pPr>
              <w:pStyle w:val="listapiwniczna"/>
              <w:spacing w:before="0" w:after="0"/>
              <w:ind w:left="720"/>
              <w:rPr>
                <w:rFonts w:cs="Segoe UI"/>
              </w:rPr>
            </w:pPr>
            <w:r w:rsidRPr="00F52826">
              <w:rPr>
                <w:rFonts w:cs="Segoe UI"/>
              </w:rPr>
              <w:t>zieleń urządzona, nieurządzona i izolacyjna;</w:t>
            </w:r>
          </w:p>
          <w:p w14:paraId="1A95E925" w14:textId="77777777" w:rsidR="00AB4DA8" w:rsidRPr="00F52826" w:rsidRDefault="00AB4DA8" w:rsidP="00AB4DA8">
            <w:pPr>
              <w:spacing w:before="0" w:after="0" w:line="276" w:lineRule="auto"/>
              <w:ind w:firstLine="0"/>
              <w:rPr>
                <w:rFonts w:cs="Segoe UI"/>
              </w:rPr>
            </w:pPr>
            <w:r w:rsidRPr="00F52826">
              <w:rPr>
                <w:rFonts w:cs="Segoe UI"/>
              </w:rPr>
              <w:t>Parametry i wskaźniki zagospodarowania terenu:</w:t>
            </w:r>
          </w:p>
          <w:p w14:paraId="041E01AB" w14:textId="77777777" w:rsidR="00AB4DA8" w:rsidRPr="00F52826" w:rsidRDefault="00AB4DA8" w:rsidP="00AB4DA8">
            <w:pPr>
              <w:pStyle w:val="listapiwniczna"/>
              <w:spacing w:before="0" w:after="0"/>
              <w:ind w:left="720"/>
              <w:rPr>
                <w:rFonts w:cs="Segoe UI"/>
              </w:rPr>
            </w:pPr>
            <w:r w:rsidRPr="00F52826">
              <w:rPr>
                <w:rFonts w:cs="Segoe UI"/>
              </w:rPr>
              <w:t>maksymalna wysokość zabudowy do 12 m,</w:t>
            </w:r>
          </w:p>
          <w:p w14:paraId="0E32ACB4" w14:textId="4BD02B1C" w:rsidR="00AB4DA8" w:rsidRPr="00F52826" w:rsidRDefault="00AB4DA8" w:rsidP="00AB4DA8">
            <w:pPr>
              <w:pStyle w:val="listapiwniczna"/>
              <w:numPr>
                <w:ilvl w:val="0"/>
                <w:numId w:val="0"/>
              </w:numPr>
              <w:spacing w:before="0" w:after="0"/>
              <w:ind w:left="720"/>
              <w:rPr>
                <w:rFonts w:cs="Segoe UI"/>
              </w:rPr>
            </w:pPr>
            <w:r w:rsidRPr="00F52826">
              <w:rPr>
                <w:rFonts w:cs="Segoe UI"/>
              </w:rPr>
              <w:t>określona wysokość nie dotyczy obiektów i urządzeń, których wysokość wynika z wymogów techniczno-konstrukcyjnych</w:t>
            </w:r>
            <w:r w:rsidR="00BE1487" w:rsidRPr="00F52826">
              <w:rPr>
                <w:rFonts w:cs="Segoe UI"/>
              </w:rPr>
              <w:t>,</w:t>
            </w:r>
          </w:p>
          <w:p w14:paraId="5BE0B9FD" w14:textId="10AE5E78" w:rsidR="00BE1487" w:rsidRPr="00F52826" w:rsidRDefault="00BE1487" w:rsidP="00BE1487">
            <w:pPr>
              <w:pStyle w:val="listapiwniczna"/>
              <w:spacing w:before="0" w:after="0"/>
              <w:ind w:left="720"/>
              <w:rPr>
                <w:rFonts w:cs="Segoe UI"/>
              </w:rPr>
            </w:pPr>
            <w:r w:rsidRPr="00F52826">
              <w:rPr>
                <w:rFonts w:cs="Segoe UI"/>
              </w:rPr>
              <w:t>maksymalna całkowita wysokość elektrowni wiatrowej o mocy do 500 kW: do 60 m,</w:t>
            </w:r>
          </w:p>
          <w:p w14:paraId="491835FB" w14:textId="13D3F8C7" w:rsidR="00AB4DA8" w:rsidRPr="00F52826" w:rsidRDefault="00AB4DA8" w:rsidP="00AB4DA8">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1,0,</w:t>
            </w:r>
          </w:p>
          <w:p w14:paraId="7BB84B6B" w14:textId="5A1F250F" w:rsidR="00AB4DA8" w:rsidRPr="00F52826" w:rsidRDefault="00AB4DA8" w:rsidP="008C6539">
            <w:pPr>
              <w:pStyle w:val="listapiwniczna"/>
              <w:spacing w:before="0" w:after="0"/>
              <w:ind w:left="720"/>
              <w:rPr>
                <w:rFonts w:cs="Segoe UI"/>
              </w:rPr>
            </w:pPr>
            <w:r w:rsidRPr="00F52826">
              <w:rPr>
                <w:rFonts w:cs="Segoe UI"/>
              </w:rPr>
              <w:t>minimalna powierzchnia biologicznie c</w:t>
            </w:r>
            <w:r w:rsidR="008C6539" w:rsidRPr="00F52826">
              <w:rPr>
                <w:rFonts w:cs="Segoe UI"/>
              </w:rPr>
              <w:t>zynna – 10% działki budowlanej.</w:t>
            </w:r>
          </w:p>
        </w:tc>
      </w:tr>
    </w:tbl>
    <w:p w14:paraId="752D17F8" w14:textId="77777777" w:rsidR="00AB4DA8" w:rsidRPr="00F52826" w:rsidRDefault="00AB4DA8"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5023F6BE" w14:textId="77777777" w:rsidTr="00633421">
        <w:tc>
          <w:tcPr>
            <w:tcW w:w="675" w:type="dxa"/>
            <w:shd w:val="clear" w:color="auto" w:fill="D9D9D9" w:themeFill="background1" w:themeFillShade="D9"/>
            <w:vAlign w:val="center"/>
          </w:tcPr>
          <w:p w14:paraId="10726F83"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112CB4BB" w14:textId="77777777" w:rsidR="00633421" w:rsidRPr="00F52826" w:rsidRDefault="00633421" w:rsidP="00633421">
            <w:pPr>
              <w:ind w:firstLine="0"/>
              <w:jc w:val="center"/>
              <w:rPr>
                <w:rFonts w:cs="Segoe UI"/>
                <w:b/>
                <w:sz w:val="26"/>
                <w:szCs w:val="26"/>
              </w:rPr>
            </w:pPr>
            <w:r w:rsidRPr="00F52826">
              <w:rPr>
                <w:rFonts w:cs="Segoe UI"/>
                <w:b/>
                <w:sz w:val="26"/>
                <w:szCs w:val="26"/>
              </w:rPr>
              <w:t>KK</w:t>
            </w:r>
          </w:p>
        </w:tc>
        <w:tc>
          <w:tcPr>
            <w:tcW w:w="7544" w:type="dxa"/>
            <w:shd w:val="clear" w:color="auto" w:fill="D9D9D9" w:themeFill="background1" w:themeFillShade="D9"/>
            <w:vAlign w:val="center"/>
          </w:tcPr>
          <w:p w14:paraId="7B1E2FFD" w14:textId="77777777" w:rsidR="00633421" w:rsidRPr="00F52826" w:rsidRDefault="00633421" w:rsidP="00633421">
            <w:pPr>
              <w:ind w:firstLine="0"/>
              <w:jc w:val="left"/>
              <w:rPr>
                <w:rFonts w:cs="Segoe UI"/>
                <w:b/>
              </w:rPr>
            </w:pPr>
            <w:r w:rsidRPr="00F52826">
              <w:rPr>
                <w:rFonts w:cs="Segoe UI"/>
                <w:b/>
              </w:rPr>
              <w:t>teren kolejowy</w:t>
            </w:r>
          </w:p>
        </w:tc>
      </w:tr>
      <w:tr w:rsidR="00633421" w:rsidRPr="00F52826" w14:paraId="4008FAC2" w14:textId="77777777" w:rsidTr="00633421">
        <w:tc>
          <w:tcPr>
            <w:tcW w:w="9212" w:type="dxa"/>
            <w:gridSpan w:val="3"/>
            <w:vAlign w:val="center"/>
          </w:tcPr>
          <w:p w14:paraId="0EBDBE5A"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203C48AE" w14:textId="500A6369" w:rsidR="00633421" w:rsidRPr="00F52826" w:rsidRDefault="00633421" w:rsidP="00633421">
            <w:pPr>
              <w:pStyle w:val="listapiwniczna"/>
              <w:spacing w:before="0" w:after="0"/>
              <w:ind w:left="720"/>
              <w:rPr>
                <w:rFonts w:cs="Segoe UI"/>
              </w:rPr>
            </w:pPr>
            <w:r w:rsidRPr="00F52826">
              <w:rPr>
                <w:rFonts w:cs="Segoe UI"/>
              </w:rPr>
              <w:t>komunikacja kolejowa oraz urządzenia i obiekty z</w:t>
            </w:r>
            <w:r w:rsidR="0021455E" w:rsidRPr="00F52826">
              <w:rPr>
                <w:rFonts w:cs="Segoe UI"/>
              </w:rPr>
              <w:t>wiązane z komunikacją kolejową,</w:t>
            </w:r>
          </w:p>
          <w:p w14:paraId="43BD07B6" w14:textId="77777777" w:rsidR="00633421" w:rsidRPr="00F52826" w:rsidRDefault="00633421" w:rsidP="00633421">
            <w:pPr>
              <w:pStyle w:val="listapiwniczna"/>
              <w:spacing w:before="0" w:after="0"/>
              <w:ind w:left="720"/>
              <w:rPr>
                <w:rFonts w:cs="Segoe UI"/>
              </w:rPr>
            </w:pPr>
            <w:r w:rsidRPr="00F52826">
              <w:rPr>
                <w:rFonts w:cs="Segoe UI"/>
              </w:rPr>
              <w:t>budynki, budowle i urządzenia przeznaczone do zarządzania, eksploatacji i utrzymania linii kolejowej;</w:t>
            </w:r>
          </w:p>
          <w:p w14:paraId="45DDBC6A"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66920C8A" w14:textId="77777777" w:rsidR="00633421" w:rsidRPr="00F52826" w:rsidRDefault="00633421" w:rsidP="00633421">
            <w:pPr>
              <w:pStyle w:val="listapiwniczna"/>
              <w:spacing w:before="0" w:after="0"/>
              <w:ind w:left="720"/>
              <w:rPr>
                <w:rFonts w:cs="Segoe UI"/>
              </w:rPr>
            </w:pPr>
            <w:r w:rsidRPr="00F52826">
              <w:rPr>
                <w:rFonts w:cs="Segoe UI"/>
              </w:rPr>
              <w:t>obiekty infrastruktury technicznej, w tym m</w:t>
            </w:r>
            <w:r w:rsidR="008C7E9B" w:rsidRPr="00F52826">
              <w:rPr>
                <w:rFonts w:cs="Segoe UI"/>
              </w:rPr>
              <w:t>aszty radiowo-telekomunikacyjne,</w:t>
            </w:r>
          </w:p>
          <w:p w14:paraId="0BF808C4" w14:textId="77777777" w:rsidR="008C7E9B" w:rsidRPr="00F52826" w:rsidRDefault="008C7E9B" w:rsidP="008C7E9B">
            <w:pPr>
              <w:pStyle w:val="listapiwniczna"/>
              <w:spacing w:before="0" w:after="0"/>
              <w:ind w:left="720"/>
              <w:rPr>
                <w:rFonts w:cs="Segoe UI"/>
              </w:rPr>
            </w:pPr>
            <w:r w:rsidRPr="00F52826">
              <w:rPr>
                <w:rFonts w:cs="Segoe UI"/>
              </w:rPr>
              <w:t>zieleń urządzona, nieurządzona i izolacyjna;</w:t>
            </w:r>
          </w:p>
          <w:p w14:paraId="4574F9A1"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w:t>
            </w:r>
          </w:p>
          <w:p w14:paraId="339978B2"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21B80B06"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12 m,</w:t>
            </w:r>
          </w:p>
          <w:p w14:paraId="06444BEC" w14:textId="6BE0A456" w:rsidR="0021455E" w:rsidRPr="00F52826" w:rsidRDefault="0021455E" w:rsidP="0021455E">
            <w:pPr>
              <w:pStyle w:val="listapiwniczna"/>
              <w:numPr>
                <w:ilvl w:val="0"/>
                <w:numId w:val="0"/>
              </w:numPr>
              <w:spacing w:before="0" w:after="0"/>
              <w:ind w:left="720"/>
              <w:rPr>
                <w:rFonts w:cs="Segoe UI"/>
              </w:rPr>
            </w:pPr>
            <w:r w:rsidRPr="00F52826">
              <w:rPr>
                <w:rFonts w:cs="Segoe UI"/>
              </w:rPr>
              <w:t>określona wysokość nie dotyczy obiektów i urządzeń, których wysokość wynika z wymogów techniczno-konstrukcyjnych,</w:t>
            </w:r>
          </w:p>
          <w:p w14:paraId="2C8BAE29" w14:textId="126D372C" w:rsidR="00633421" w:rsidRPr="00F52826" w:rsidRDefault="00633421" w:rsidP="00633421">
            <w:pPr>
              <w:pStyle w:val="listapiwniczna"/>
              <w:spacing w:before="0" w:after="0"/>
              <w:ind w:left="720"/>
              <w:rPr>
                <w:rFonts w:cs="Segoe UI"/>
              </w:rPr>
            </w:pPr>
            <w:r w:rsidRPr="00F52826">
              <w:rPr>
                <w:rFonts w:cs="Segoe UI"/>
              </w:rPr>
              <w:t xml:space="preserve">minimalna powierzchnia biologicznie czynna – </w:t>
            </w:r>
            <w:r w:rsidR="0021455E" w:rsidRPr="00F52826">
              <w:rPr>
                <w:rFonts w:cs="Segoe UI"/>
              </w:rPr>
              <w:t>10</w:t>
            </w:r>
            <w:r w:rsidRPr="00F52826">
              <w:rPr>
                <w:rFonts w:cs="Segoe UI"/>
              </w:rPr>
              <w:t>% działki budowlanej,</w:t>
            </w:r>
          </w:p>
          <w:p w14:paraId="05A53197" w14:textId="77777777" w:rsidR="00633421" w:rsidRPr="00F52826" w:rsidRDefault="00633421" w:rsidP="00633421">
            <w:pPr>
              <w:pStyle w:val="listapiwniczna"/>
              <w:spacing w:before="0" w:after="0"/>
              <w:ind w:left="720"/>
              <w:rPr>
                <w:rFonts w:cs="Segoe UI"/>
              </w:rPr>
            </w:pPr>
            <w:r w:rsidRPr="00F52826">
              <w:rPr>
                <w:rFonts w:cs="Segoe UI"/>
              </w:rPr>
              <w:t>maksymalna powierzchnia zabudowy – 70% działki budowlanej;</w:t>
            </w:r>
          </w:p>
          <w:p w14:paraId="2D6C2767"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29306114" w14:textId="77777777" w:rsidR="00633421" w:rsidRPr="00F52826" w:rsidRDefault="00633421" w:rsidP="00633421">
            <w:pPr>
              <w:pStyle w:val="listapiwniczna"/>
              <w:spacing w:before="0" w:after="0"/>
              <w:ind w:left="720"/>
              <w:rPr>
                <w:rFonts w:cs="Segoe UI"/>
              </w:rPr>
            </w:pPr>
            <w:r w:rsidRPr="00F52826">
              <w:rPr>
                <w:rFonts w:cs="Segoe UI"/>
              </w:rPr>
              <w:t>zagospodarowanie zgodnie z przepisami odrębnymi.</w:t>
            </w:r>
          </w:p>
        </w:tc>
      </w:tr>
    </w:tbl>
    <w:p w14:paraId="5E4BD96D" w14:textId="77777777" w:rsidR="00BE1487" w:rsidRPr="00F52826" w:rsidRDefault="00BE1487"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798DDB4C" w14:textId="77777777" w:rsidTr="00633421">
        <w:tc>
          <w:tcPr>
            <w:tcW w:w="675" w:type="dxa"/>
            <w:shd w:val="clear" w:color="auto" w:fill="D9D9D9" w:themeFill="background1" w:themeFillShade="D9"/>
            <w:vAlign w:val="center"/>
          </w:tcPr>
          <w:p w14:paraId="1D08DCFC"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7812681D" w14:textId="77777777" w:rsidR="00633421" w:rsidRPr="00F52826" w:rsidRDefault="00633421" w:rsidP="00633421">
            <w:pPr>
              <w:ind w:firstLine="0"/>
              <w:jc w:val="center"/>
              <w:rPr>
                <w:rFonts w:cs="Segoe UI"/>
                <w:b/>
                <w:sz w:val="26"/>
                <w:szCs w:val="26"/>
              </w:rPr>
            </w:pPr>
            <w:r w:rsidRPr="00F52826">
              <w:rPr>
                <w:rFonts w:cs="Segoe UI"/>
                <w:b/>
                <w:sz w:val="26"/>
                <w:szCs w:val="26"/>
              </w:rPr>
              <w:t>KD</w:t>
            </w:r>
          </w:p>
        </w:tc>
        <w:tc>
          <w:tcPr>
            <w:tcW w:w="7544" w:type="dxa"/>
            <w:shd w:val="clear" w:color="auto" w:fill="D9D9D9" w:themeFill="background1" w:themeFillShade="D9"/>
            <w:vAlign w:val="center"/>
          </w:tcPr>
          <w:p w14:paraId="7531260E" w14:textId="77777777" w:rsidR="00633421" w:rsidRPr="00F52826" w:rsidRDefault="00633421" w:rsidP="00633421">
            <w:pPr>
              <w:ind w:firstLine="0"/>
              <w:jc w:val="left"/>
              <w:rPr>
                <w:rFonts w:cs="Segoe UI"/>
                <w:b/>
              </w:rPr>
            </w:pPr>
            <w:r w:rsidRPr="00F52826">
              <w:rPr>
                <w:rFonts w:cs="Segoe UI"/>
                <w:b/>
              </w:rPr>
              <w:t>teren dróg</w:t>
            </w:r>
          </w:p>
        </w:tc>
      </w:tr>
      <w:tr w:rsidR="00633421" w:rsidRPr="00F52826" w14:paraId="063E7764" w14:textId="77777777" w:rsidTr="00633421">
        <w:tc>
          <w:tcPr>
            <w:tcW w:w="9212" w:type="dxa"/>
            <w:gridSpan w:val="3"/>
            <w:vAlign w:val="center"/>
          </w:tcPr>
          <w:p w14:paraId="5222E852"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2037796B" w14:textId="77777777" w:rsidR="00633421" w:rsidRPr="00F52826" w:rsidRDefault="00633421" w:rsidP="00633421">
            <w:pPr>
              <w:pStyle w:val="listapiwniczna"/>
              <w:spacing w:before="0" w:after="0"/>
              <w:ind w:left="720"/>
              <w:rPr>
                <w:rFonts w:cs="Segoe UI"/>
              </w:rPr>
            </w:pPr>
            <w:r w:rsidRPr="00F52826">
              <w:rPr>
                <w:rFonts w:cs="Segoe UI"/>
              </w:rPr>
              <w:t>komunikacja drogowa,</w:t>
            </w:r>
          </w:p>
          <w:p w14:paraId="0B39B95E" w14:textId="77777777" w:rsidR="00633421" w:rsidRPr="00F52826" w:rsidRDefault="00633421" w:rsidP="00633421">
            <w:pPr>
              <w:pStyle w:val="listapiwniczna"/>
              <w:spacing w:before="0" w:after="0"/>
              <w:ind w:left="720"/>
              <w:rPr>
                <w:rFonts w:cs="Segoe UI"/>
              </w:rPr>
            </w:pPr>
            <w:r w:rsidRPr="00F52826">
              <w:rPr>
                <w:rFonts w:cs="Segoe UI"/>
              </w:rPr>
              <w:t>urządzenia bezpieczeństwa ruchu drogowego, ochrony akustycznej;</w:t>
            </w:r>
          </w:p>
          <w:p w14:paraId="4089072B" w14:textId="77777777" w:rsidR="008C7E9B" w:rsidRPr="00F52826" w:rsidRDefault="008C7E9B" w:rsidP="008C7E9B">
            <w:pPr>
              <w:spacing w:before="0" w:after="0" w:line="276" w:lineRule="auto"/>
              <w:ind w:firstLine="0"/>
              <w:rPr>
                <w:rFonts w:cs="Segoe UI"/>
              </w:rPr>
            </w:pPr>
            <w:r w:rsidRPr="00F52826">
              <w:rPr>
                <w:rFonts w:cs="Segoe UI"/>
              </w:rPr>
              <w:t>Dopuszczalne kierunki przeznaczenia:</w:t>
            </w:r>
          </w:p>
          <w:p w14:paraId="63E4C30D" w14:textId="77777777" w:rsidR="008C7E9B" w:rsidRPr="00F52826" w:rsidRDefault="008C7E9B" w:rsidP="008C7E9B">
            <w:pPr>
              <w:pStyle w:val="listapiwniczna"/>
              <w:spacing w:before="0" w:after="0"/>
              <w:ind w:left="720"/>
              <w:rPr>
                <w:rFonts w:cs="Segoe UI"/>
              </w:rPr>
            </w:pPr>
            <w:r w:rsidRPr="00F52826">
              <w:rPr>
                <w:rFonts w:cs="Segoe UI"/>
              </w:rPr>
              <w:t>zieleń urządzona, nieurządzona i izolacyjna;</w:t>
            </w:r>
          </w:p>
          <w:p w14:paraId="5A1BC008"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75A2EBD6" w14:textId="77777777" w:rsidR="00633421" w:rsidRPr="00F52826" w:rsidRDefault="00633421" w:rsidP="00633421">
            <w:pPr>
              <w:pStyle w:val="listapiwniczna"/>
              <w:spacing w:before="0" w:after="0"/>
              <w:ind w:left="720"/>
              <w:rPr>
                <w:rFonts w:cs="Segoe UI"/>
              </w:rPr>
            </w:pPr>
            <w:r w:rsidRPr="00F52826">
              <w:rPr>
                <w:rFonts w:cs="Segoe UI"/>
              </w:rPr>
              <w:t>zakaz lokalizacji budynków.</w:t>
            </w:r>
          </w:p>
        </w:tc>
      </w:tr>
    </w:tbl>
    <w:p w14:paraId="2576FA8A" w14:textId="77777777" w:rsidR="00633421" w:rsidRPr="00F52826" w:rsidRDefault="00633421" w:rsidP="00914F80">
      <w:pPr>
        <w:spacing w:before="0" w:after="0"/>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0F938E5F" w14:textId="77777777" w:rsidTr="00633421">
        <w:tc>
          <w:tcPr>
            <w:tcW w:w="675" w:type="dxa"/>
            <w:shd w:val="clear" w:color="auto" w:fill="D9D9D9" w:themeFill="background1" w:themeFillShade="D9"/>
            <w:vAlign w:val="center"/>
          </w:tcPr>
          <w:p w14:paraId="60765759"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3701DBA8" w14:textId="77777777" w:rsidR="00633421" w:rsidRPr="00F52826" w:rsidRDefault="0070500E" w:rsidP="00633421">
            <w:pPr>
              <w:ind w:firstLine="0"/>
              <w:jc w:val="center"/>
              <w:rPr>
                <w:rFonts w:cs="Segoe UI"/>
                <w:b/>
                <w:sz w:val="26"/>
                <w:szCs w:val="26"/>
              </w:rPr>
            </w:pPr>
            <w:r w:rsidRPr="00F52826">
              <w:rPr>
                <w:rFonts w:cs="Segoe UI"/>
                <w:b/>
                <w:sz w:val="26"/>
                <w:szCs w:val="26"/>
              </w:rPr>
              <w:t>R</w:t>
            </w:r>
          </w:p>
        </w:tc>
        <w:tc>
          <w:tcPr>
            <w:tcW w:w="7544" w:type="dxa"/>
            <w:shd w:val="clear" w:color="auto" w:fill="D9D9D9" w:themeFill="background1" w:themeFillShade="D9"/>
            <w:vAlign w:val="center"/>
          </w:tcPr>
          <w:p w14:paraId="5D548C34" w14:textId="77777777" w:rsidR="00633421" w:rsidRPr="00F52826" w:rsidRDefault="00633421" w:rsidP="00633421">
            <w:pPr>
              <w:ind w:firstLine="0"/>
              <w:jc w:val="left"/>
              <w:rPr>
                <w:rFonts w:cs="Segoe UI"/>
                <w:b/>
              </w:rPr>
            </w:pPr>
            <w:r w:rsidRPr="00F52826">
              <w:rPr>
                <w:rFonts w:cs="Segoe UI"/>
                <w:b/>
              </w:rPr>
              <w:t>teren rolny</w:t>
            </w:r>
          </w:p>
        </w:tc>
      </w:tr>
      <w:tr w:rsidR="00633421" w:rsidRPr="00F52826" w14:paraId="2B61AE79" w14:textId="77777777" w:rsidTr="00633421">
        <w:tc>
          <w:tcPr>
            <w:tcW w:w="9212" w:type="dxa"/>
            <w:gridSpan w:val="3"/>
            <w:vAlign w:val="center"/>
          </w:tcPr>
          <w:p w14:paraId="2AC98012"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0F42F6CD" w14:textId="77777777" w:rsidR="00633421" w:rsidRPr="00F52826" w:rsidRDefault="00633421" w:rsidP="00633421">
            <w:pPr>
              <w:pStyle w:val="listapiwniczna"/>
              <w:spacing w:before="0" w:after="0"/>
              <w:ind w:left="720"/>
              <w:rPr>
                <w:rFonts w:cs="Segoe UI"/>
              </w:rPr>
            </w:pPr>
            <w:r w:rsidRPr="00F52826">
              <w:rPr>
                <w:rFonts w:cs="Segoe UI"/>
              </w:rPr>
              <w:t>tereny użytków rolnych, w tym grunty orne, łąki, pastwiska, sady, stawy hodowlane,</w:t>
            </w:r>
          </w:p>
          <w:p w14:paraId="1702DC29" w14:textId="77777777" w:rsidR="00633421" w:rsidRPr="00F52826" w:rsidRDefault="00633421" w:rsidP="00633421">
            <w:pPr>
              <w:pStyle w:val="listapiwniczna"/>
              <w:spacing w:before="0" w:after="0"/>
              <w:ind w:left="720"/>
              <w:rPr>
                <w:rFonts w:cs="Segoe UI"/>
              </w:rPr>
            </w:pPr>
            <w:r w:rsidRPr="00F52826">
              <w:rPr>
                <w:rFonts w:cs="Segoe UI"/>
              </w:rPr>
              <w:t>zieleń nieurządzona,</w:t>
            </w:r>
          </w:p>
          <w:p w14:paraId="63C4C185" w14:textId="77777777" w:rsidR="00633421" w:rsidRPr="00F52826" w:rsidRDefault="00633421" w:rsidP="00633421">
            <w:pPr>
              <w:pStyle w:val="listapiwniczna"/>
              <w:spacing w:before="0" w:after="0"/>
              <w:ind w:left="720"/>
              <w:rPr>
                <w:rFonts w:cs="Segoe UI"/>
              </w:rPr>
            </w:pPr>
            <w:r w:rsidRPr="00F52826">
              <w:rPr>
                <w:rFonts w:cs="Segoe UI"/>
              </w:rPr>
              <w:t>obiekty i urządzenia melioracji wodnych,</w:t>
            </w:r>
          </w:p>
          <w:p w14:paraId="0E41071A" w14:textId="77777777" w:rsidR="00633421" w:rsidRPr="00F52826" w:rsidRDefault="00633421" w:rsidP="00633421">
            <w:pPr>
              <w:pStyle w:val="listapiwniczna"/>
              <w:spacing w:before="0" w:after="0"/>
              <w:ind w:left="720"/>
              <w:rPr>
                <w:rFonts w:cs="Segoe UI"/>
              </w:rPr>
            </w:pPr>
            <w:r w:rsidRPr="00F52826">
              <w:rPr>
                <w:rFonts w:cs="Segoe UI"/>
              </w:rPr>
              <w:t>zbiorniki retencyjne,</w:t>
            </w:r>
          </w:p>
          <w:p w14:paraId="6FBA269E" w14:textId="77777777" w:rsidR="00633421" w:rsidRPr="00F52826" w:rsidRDefault="00633421" w:rsidP="00633421">
            <w:pPr>
              <w:pStyle w:val="listapiwniczna"/>
              <w:spacing w:before="0" w:after="0"/>
              <w:ind w:left="720"/>
              <w:rPr>
                <w:rFonts w:cs="Segoe UI"/>
              </w:rPr>
            </w:pPr>
            <w:r w:rsidRPr="00F52826">
              <w:rPr>
                <w:rFonts w:cs="Segoe UI"/>
              </w:rPr>
              <w:t>zadrzewienia i zalesienia;</w:t>
            </w:r>
          </w:p>
          <w:p w14:paraId="536861C0"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667AE162" w14:textId="77777777" w:rsidR="0070500E" w:rsidRPr="00F52826" w:rsidRDefault="00AB0AC7" w:rsidP="00633421">
            <w:pPr>
              <w:pStyle w:val="listapiwniczna"/>
              <w:spacing w:before="0" w:after="0"/>
              <w:ind w:left="720"/>
              <w:rPr>
                <w:rFonts w:cs="Segoe UI"/>
              </w:rPr>
            </w:pPr>
            <w:r w:rsidRPr="00F52826">
              <w:t>sadownictwo, ogrodnictwo, chów i hodowla zwierząt,</w:t>
            </w:r>
          </w:p>
          <w:p w14:paraId="13255641" w14:textId="77777777" w:rsidR="00633421" w:rsidRPr="00F52826" w:rsidRDefault="00633421" w:rsidP="00633421">
            <w:pPr>
              <w:pStyle w:val="listapiwniczna"/>
              <w:spacing w:before="0" w:after="0"/>
              <w:ind w:left="720"/>
              <w:rPr>
                <w:rFonts w:cs="Segoe UI"/>
              </w:rPr>
            </w:pPr>
            <w:r w:rsidRPr="00F52826">
              <w:rPr>
                <w:rFonts w:cs="Segoe UI"/>
              </w:rPr>
              <w:t>drogi dojazdowe do gruntów rolnych i leśnych, ciągi piesze, ciągi rowerowe,</w:t>
            </w:r>
          </w:p>
          <w:p w14:paraId="1A6AB370"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w:t>
            </w:r>
            <w:r w:rsidR="0070500E" w:rsidRPr="00F52826">
              <w:rPr>
                <w:rFonts w:cs="Segoe UI"/>
              </w:rPr>
              <w:t>ry technicznej i komunikacyjnej,</w:t>
            </w:r>
          </w:p>
          <w:p w14:paraId="0A728F88" w14:textId="77777777" w:rsidR="0070500E" w:rsidRPr="00F52826" w:rsidRDefault="0070500E" w:rsidP="0070500E">
            <w:pPr>
              <w:pStyle w:val="listapiwniczna"/>
              <w:spacing w:before="0" w:after="0"/>
              <w:ind w:left="720"/>
              <w:rPr>
                <w:rFonts w:cs="Segoe UI"/>
              </w:rPr>
            </w:pPr>
            <w:r w:rsidRPr="00F52826">
              <w:rPr>
                <w:rFonts w:cs="Segoe UI"/>
              </w:rPr>
              <w:t>zabudowa mieszkaniowa i zagrodowa, w zakresie utrzymania istniejącego zagospodarowania, z dopuszczeniem ro</w:t>
            </w:r>
            <w:r w:rsidR="00D9091D" w:rsidRPr="00F52826">
              <w:rPr>
                <w:rFonts w:cs="Segoe UI"/>
              </w:rPr>
              <w:t>zbudowy, nadbudowy i przebudowy,</w:t>
            </w:r>
          </w:p>
          <w:p w14:paraId="67F8FE97" w14:textId="77777777" w:rsidR="00D9091D" w:rsidRPr="00F52826" w:rsidRDefault="00D9091D" w:rsidP="00D9091D">
            <w:pPr>
              <w:pStyle w:val="listapiwniczna"/>
              <w:spacing w:before="0" w:after="0"/>
              <w:ind w:left="720"/>
              <w:rPr>
                <w:rFonts w:cs="Segoe UI"/>
              </w:rPr>
            </w:pPr>
            <w:r w:rsidRPr="00F52826">
              <w:t xml:space="preserve">urządzenia wytwarzające energię z odnawialnych źródeł energii o mocy przekraczającej 500 kW, wraz ze strefą ochronną związaną z ograniczeniami w zagospodarowaniu i użytkowaniu terenu – w granicach terenów określonych na załączniku graficznym kierunki zagospodarowania przestrzennego, z </w:t>
            </w:r>
            <w:r w:rsidR="00DB2EB5" w:rsidRPr="00F52826">
              <w:t xml:space="preserve">jednoczesnym </w:t>
            </w:r>
            <w:r w:rsidRPr="00F52826">
              <w:t>dopuszczeniem</w:t>
            </w:r>
            <w:r w:rsidR="00DB2EB5" w:rsidRPr="00F52826">
              <w:t xml:space="preserve"> </w:t>
            </w:r>
            <w:r w:rsidRPr="00F52826">
              <w:t xml:space="preserve">lokalizacji wolnostojących urządzeń fotowoltaicznych o mocy do 1000 kW </w:t>
            </w:r>
            <w:r w:rsidR="00EA7973" w:rsidRPr="00F52826">
              <w:t xml:space="preserve">na gruntach klas V, VI, </w:t>
            </w:r>
            <w:proofErr w:type="spellStart"/>
            <w:r w:rsidR="00EA7973" w:rsidRPr="00F52826">
              <w:t>VIz</w:t>
            </w:r>
            <w:proofErr w:type="spellEnd"/>
            <w:r w:rsidR="00EA7973" w:rsidRPr="00F52826">
              <w:t xml:space="preserve"> i nieużytkach </w:t>
            </w:r>
            <w:r w:rsidRPr="00F52826">
              <w:t>zgodnie z przepisami ustawy o planowaniu i zagospodarowaniu przestrzennym;</w:t>
            </w:r>
          </w:p>
          <w:p w14:paraId="564BCACF" w14:textId="77777777" w:rsidR="0070500E" w:rsidRPr="00F52826" w:rsidRDefault="0070500E" w:rsidP="0070500E">
            <w:pPr>
              <w:spacing w:before="0" w:after="0" w:line="276" w:lineRule="auto"/>
              <w:ind w:firstLine="0"/>
              <w:rPr>
                <w:rFonts w:cs="Segoe UI"/>
              </w:rPr>
            </w:pPr>
            <w:r w:rsidRPr="00F52826">
              <w:rPr>
                <w:rFonts w:cs="Segoe UI"/>
              </w:rPr>
              <w:t>Parametry i wskaźniki zagospodarowania terenu:</w:t>
            </w:r>
          </w:p>
          <w:p w14:paraId="34B04CE1" w14:textId="77777777" w:rsidR="0070500E" w:rsidRPr="00F52826" w:rsidRDefault="0070500E" w:rsidP="0070500E">
            <w:pPr>
              <w:pStyle w:val="listapiwniczna"/>
              <w:spacing w:before="0" w:after="0"/>
              <w:ind w:left="720"/>
              <w:rPr>
                <w:rFonts w:cs="Segoe UI"/>
              </w:rPr>
            </w:pPr>
            <w:r w:rsidRPr="00F52826">
              <w:rPr>
                <w:rFonts w:cs="Segoe UI"/>
              </w:rPr>
              <w:t xml:space="preserve">maksymalna wysokość zabudowy do </w:t>
            </w:r>
            <w:r w:rsidR="00E41D79" w:rsidRPr="00F52826">
              <w:rPr>
                <w:rFonts w:cs="Segoe UI"/>
              </w:rPr>
              <w:t>10</w:t>
            </w:r>
            <w:r w:rsidRPr="00F52826">
              <w:rPr>
                <w:rFonts w:cs="Segoe UI"/>
              </w:rPr>
              <w:t xml:space="preserve"> m,</w:t>
            </w:r>
          </w:p>
          <w:p w14:paraId="6A8219DE" w14:textId="77777777" w:rsidR="0070500E" w:rsidRPr="00F52826" w:rsidRDefault="0070500E" w:rsidP="0070500E">
            <w:pPr>
              <w:pStyle w:val="listapiwniczna"/>
              <w:numPr>
                <w:ilvl w:val="0"/>
                <w:numId w:val="0"/>
              </w:numPr>
              <w:spacing w:before="0" w:after="0"/>
              <w:ind w:left="720"/>
              <w:rPr>
                <w:rFonts w:cs="Segoe UI"/>
              </w:rPr>
            </w:pPr>
            <w:r w:rsidRPr="00F52826">
              <w:rPr>
                <w:rFonts w:cs="Segoe UI"/>
              </w:rPr>
              <w:t>określona wysokość nie dotyczy obiektów i urządzeń towarzyszących (tj. silosy, kominy), których wysokość wynika z wymogów technicznych, konstrukcyjnych, technologicznych,</w:t>
            </w:r>
          </w:p>
          <w:p w14:paraId="1C275A74" w14:textId="644D18CB" w:rsidR="0070500E" w:rsidRPr="00F52826" w:rsidRDefault="0070500E" w:rsidP="0070500E">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0,5,</w:t>
            </w:r>
          </w:p>
          <w:p w14:paraId="2CC5D0D6" w14:textId="77777777" w:rsidR="0070500E" w:rsidRPr="00F52826" w:rsidRDefault="0070500E" w:rsidP="0070500E">
            <w:pPr>
              <w:pStyle w:val="listapiwniczna"/>
              <w:spacing w:before="0" w:after="0"/>
              <w:ind w:left="720"/>
              <w:rPr>
                <w:rFonts w:cs="Segoe UI"/>
              </w:rPr>
            </w:pPr>
            <w:r w:rsidRPr="00F52826">
              <w:rPr>
                <w:rFonts w:cs="Segoe UI"/>
              </w:rPr>
              <w:t>minimalna powierzchnia biologicznie czynna – 40% działki budowlanej;</w:t>
            </w:r>
          </w:p>
          <w:p w14:paraId="3BE95A2A"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0234CE7C" w14:textId="77777777" w:rsidR="0070500E" w:rsidRPr="00F52826" w:rsidRDefault="0070500E" w:rsidP="0070500E">
            <w:pPr>
              <w:pStyle w:val="listapiwniczna"/>
              <w:spacing w:before="0" w:after="0"/>
              <w:ind w:left="720"/>
            </w:pPr>
            <w:r w:rsidRPr="00F52826">
              <w:t xml:space="preserve">zakaz lokalizacji budynków, z wyjątkiem budynków związanych z </w:t>
            </w:r>
            <w:r w:rsidR="00E41D79" w:rsidRPr="00F52826">
              <w:t xml:space="preserve">sadownictwem, </w:t>
            </w:r>
            <w:r w:rsidRPr="00F52826">
              <w:t xml:space="preserve">ogrodnictwem, chowem i hodowlą zwierząt do </w:t>
            </w:r>
            <w:r w:rsidR="00956A1B" w:rsidRPr="00F52826">
              <w:t>40 DJP,</w:t>
            </w:r>
          </w:p>
          <w:p w14:paraId="3EE21AA0" w14:textId="77777777" w:rsidR="0070500E" w:rsidRPr="00F52826" w:rsidRDefault="0070500E" w:rsidP="0070500E">
            <w:pPr>
              <w:pStyle w:val="listapiwniczna"/>
              <w:spacing w:before="0" w:after="0"/>
              <w:ind w:left="720"/>
            </w:pPr>
            <w:r w:rsidRPr="00F52826">
              <w:t>dopuszczenie jednego obiektu inwentarskiego na działce budowlanej,</w:t>
            </w:r>
          </w:p>
          <w:p w14:paraId="03245315" w14:textId="77777777" w:rsidR="00633421" w:rsidRPr="00F52826" w:rsidRDefault="00633421" w:rsidP="00633421">
            <w:pPr>
              <w:pStyle w:val="listapiwniczna"/>
              <w:spacing w:before="0" w:after="0"/>
              <w:ind w:left="720"/>
              <w:rPr>
                <w:rFonts w:cs="Segoe UI"/>
              </w:rPr>
            </w:pPr>
            <w:r w:rsidRPr="00F52826">
              <w:rPr>
                <w:rFonts w:cs="Segoe UI"/>
              </w:rPr>
              <w:t>wzbogacanie krajobrazu obszarów przestrzeni rolniczej poprzez utrzymanie i wprowadzanie zadrzewień i zakrzewień śródpolnych z uwzględnianiem gatunków rodzimych,</w:t>
            </w:r>
          </w:p>
          <w:p w14:paraId="239406C6" w14:textId="77777777" w:rsidR="00633421" w:rsidRPr="00F52826" w:rsidRDefault="00633421" w:rsidP="00633421">
            <w:pPr>
              <w:pStyle w:val="listapiwniczna"/>
              <w:spacing w:before="0" w:after="0"/>
              <w:ind w:left="720"/>
              <w:rPr>
                <w:rFonts w:cs="Segoe UI"/>
              </w:rPr>
            </w:pPr>
            <w:r w:rsidRPr="00F52826">
              <w:rPr>
                <w:rFonts w:cs="Segoe UI"/>
              </w:rPr>
              <w:t>poprawa wartości użytkowej gruntów m.in. poprzez zwiększanie retencji, działania melioracyjne, właściwe zabiegi agrotechniczne (dostosowanie roślin do możliwości kompleksów glebowo-rolniczych, wapnowanie, nawożenie, itp.).</w:t>
            </w:r>
          </w:p>
          <w:p w14:paraId="00D4B1FA" w14:textId="77777777" w:rsidR="00633421" w:rsidRPr="00F52826" w:rsidRDefault="00633421" w:rsidP="00633421">
            <w:pPr>
              <w:pStyle w:val="listapiwniczna"/>
              <w:spacing w:before="0" w:after="0"/>
              <w:ind w:left="720"/>
              <w:rPr>
                <w:rFonts w:cs="Segoe UI"/>
              </w:rPr>
            </w:pPr>
            <w:r w:rsidRPr="00F52826">
              <w:rPr>
                <w:rFonts w:cs="Segoe UI"/>
              </w:rPr>
              <w:t>ochrona przed zmianą użytkowania zwartych kompleksów o najlepszych</w:t>
            </w:r>
            <w:r w:rsidRPr="00F52826">
              <w:rPr>
                <w:rFonts w:cs="Segoe UI"/>
              </w:rPr>
              <w:br/>
              <w:t>i średnich, w skali gminy, warunkach naturalnych do produkcji rolniczej,</w:t>
            </w:r>
          </w:p>
          <w:p w14:paraId="7ABC7857" w14:textId="77777777" w:rsidR="00633421" w:rsidRPr="00F52826" w:rsidRDefault="00633421" w:rsidP="0070500E">
            <w:pPr>
              <w:pStyle w:val="listapiwniczna"/>
              <w:spacing w:before="0" w:after="0"/>
              <w:ind w:left="720"/>
              <w:rPr>
                <w:rFonts w:cs="Segoe UI"/>
              </w:rPr>
            </w:pPr>
            <w:r w:rsidRPr="00F52826">
              <w:rPr>
                <w:rFonts w:cs="Segoe UI"/>
              </w:rPr>
              <w:t>promocja różnorodnych form rolnictwa ekologicznego i produkcji zintegrowanej (np. gospodarstwa ekologiczne) przede wszystkim na określonych terenach systemu przyrodniczego oraz na pozostałych obszarach rolniczej przestrzeni produkcyjnej.</w:t>
            </w:r>
            <w:r w:rsidRPr="00F52826">
              <w:rPr>
                <w:rFonts w:cs="Segoe UI"/>
                <w:color w:val="FF0000"/>
              </w:rPr>
              <w:t xml:space="preserve"> </w:t>
            </w:r>
          </w:p>
        </w:tc>
      </w:tr>
      <w:tr w:rsidR="00255E4B" w:rsidRPr="00F52826" w14:paraId="7F860D7B" w14:textId="77777777" w:rsidTr="00A2535A">
        <w:tc>
          <w:tcPr>
            <w:tcW w:w="675" w:type="dxa"/>
            <w:shd w:val="clear" w:color="auto" w:fill="D9D9D9" w:themeFill="background1" w:themeFillShade="D9"/>
            <w:vAlign w:val="center"/>
          </w:tcPr>
          <w:p w14:paraId="2AF64255" w14:textId="77777777" w:rsidR="00255E4B" w:rsidRPr="00F52826" w:rsidRDefault="00255E4B" w:rsidP="00A2535A">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445B91FE" w14:textId="77777777" w:rsidR="00255E4B" w:rsidRPr="00F52826" w:rsidRDefault="00255E4B" w:rsidP="00A2535A">
            <w:pPr>
              <w:ind w:firstLine="0"/>
              <w:jc w:val="center"/>
              <w:rPr>
                <w:rFonts w:cs="Segoe UI"/>
                <w:b/>
                <w:sz w:val="26"/>
                <w:szCs w:val="26"/>
              </w:rPr>
            </w:pPr>
            <w:r w:rsidRPr="00F52826">
              <w:rPr>
                <w:rFonts w:cs="Segoe UI"/>
                <w:b/>
                <w:sz w:val="26"/>
                <w:szCs w:val="26"/>
              </w:rPr>
              <w:t>RU</w:t>
            </w:r>
          </w:p>
        </w:tc>
        <w:tc>
          <w:tcPr>
            <w:tcW w:w="7544" w:type="dxa"/>
            <w:shd w:val="clear" w:color="auto" w:fill="D9D9D9" w:themeFill="background1" w:themeFillShade="D9"/>
            <w:vAlign w:val="center"/>
          </w:tcPr>
          <w:p w14:paraId="07FC9252" w14:textId="77777777" w:rsidR="00255E4B" w:rsidRPr="00F52826" w:rsidRDefault="00255E4B" w:rsidP="00A2535A">
            <w:pPr>
              <w:ind w:firstLine="0"/>
              <w:jc w:val="left"/>
              <w:rPr>
                <w:rFonts w:cs="Segoe UI"/>
                <w:b/>
              </w:rPr>
            </w:pPr>
            <w:r w:rsidRPr="00F52826">
              <w:rPr>
                <w:rFonts w:cs="Segoe UI"/>
                <w:b/>
              </w:rPr>
              <w:t>teren obsługi produkcji w gospodarstwach rolnych, hodowlanych, ogrodniczych i rybackich</w:t>
            </w:r>
          </w:p>
        </w:tc>
      </w:tr>
      <w:tr w:rsidR="00255E4B" w:rsidRPr="00F52826" w14:paraId="214A4EEF" w14:textId="77777777" w:rsidTr="00A2535A">
        <w:tc>
          <w:tcPr>
            <w:tcW w:w="9212" w:type="dxa"/>
            <w:gridSpan w:val="3"/>
            <w:vAlign w:val="center"/>
          </w:tcPr>
          <w:p w14:paraId="54C022A4" w14:textId="77777777" w:rsidR="00255E4B" w:rsidRPr="00F52826" w:rsidRDefault="00255E4B" w:rsidP="00A2535A">
            <w:pPr>
              <w:spacing w:before="0" w:after="0" w:line="276" w:lineRule="auto"/>
              <w:ind w:firstLine="0"/>
              <w:rPr>
                <w:rFonts w:cs="Segoe UI"/>
              </w:rPr>
            </w:pPr>
            <w:r w:rsidRPr="00F52826">
              <w:rPr>
                <w:rFonts w:cs="Segoe UI"/>
              </w:rPr>
              <w:t>Podstawowe kierunki przeznaczenia:</w:t>
            </w:r>
          </w:p>
          <w:p w14:paraId="69FDCA43" w14:textId="77777777" w:rsidR="00255E4B" w:rsidRPr="00F52826" w:rsidRDefault="00255E4B" w:rsidP="00A2535A">
            <w:pPr>
              <w:pStyle w:val="listapiwniczna"/>
              <w:spacing w:before="0" w:after="0"/>
              <w:ind w:left="720"/>
              <w:rPr>
                <w:rFonts w:cs="Segoe UI"/>
              </w:rPr>
            </w:pPr>
            <w:r w:rsidRPr="00F52826">
              <w:rPr>
                <w:rFonts w:cs="Segoe UI"/>
              </w:rPr>
              <w:t>przetwórstwo rolno-spożywcze,</w:t>
            </w:r>
          </w:p>
          <w:p w14:paraId="484560A1" w14:textId="77777777" w:rsidR="00255E4B" w:rsidRPr="00F52826" w:rsidRDefault="00255E4B" w:rsidP="00A2535A">
            <w:pPr>
              <w:pStyle w:val="listapiwniczna"/>
              <w:spacing w:before="0" w:after="0"/>
              <w:ind w:left="720"/>
              <w:rPr>
                <w:rFonts w:cs="Segoe UI"/>
              </w:rPr>
            </w:pPr>
            <w:r w:rsidRPr="00F52826">
              <w:rPr>
                <w:rFonts w:cs="Segoe UI"/>
              </w:rPr>
              <w:t>magazyny płodów rolnych,</w:t>
            </w:r>
          </w:p>
          <w:p w14:paraId="2898D6BC" w14:textId="77777777" w:rsidR="00255E4B" w:rsidRPr="00F52826" w:rsidRDefault="00255E4B" w:rsidP="00A2535A">
            <w:pPr>
              <w:pStyle w:val="listapiwniczna"/>
              <w:spacing w:before="0" w:after="0"/>
              <w:ind w:left="720"/>
              <w:rPr>
                <w:rFonts w:cs="Segoe UI"/>
              </w:rPr>
            </w:pPr>
            <w:r w:rsidRPr="00F52826">
              <w:rPr>
                <w:rFonts w:cs="Segoe UI"/>
              </w:rPr>
              <w:t>chów i hodowla zwierząt,</w:t>
            </w:r>
          </w:p>
          <w:p w14:paraId="0A72A066" w14:textId="77777777" w:rsidR="00255E4B" w:rsidRPr="00F52826" w:rsidRDefault="00255E4B" w:rsidP="00A2535A">
            <w:pPr>
              <w:spacing w:before="0" w:after="0" w:line="276" w:lineRule="auto"/>
              <w:ind w:firstLine="0"/>
              <w:rPr>
                <w:rFonts w:cs="Segoe UI"/>
              </w:rPr>
            </w:pPr>
            <w:r w:rsidRPr="00F52826">
              <w:rPr>
                <w:rFonts w:cs="Segoe UI"/>
              </w:rPr>
              <w:t>Dopuszczalne kierunki przeznaczenia:</w:t>
            </w:r>
          </w:p>
          <w:p w14:paraId="6A802213" w14:textId="77777777" w:rsidR="00255E4B" w:rsidRPr="00F52826" w:rsidRDefault="00255E4B" w:rsidP="00A2535A">
            <w:pPr>
              <w:pStyle w:val="listapiwniczna"/>
              <w:spacing w:before="0" w:after="0"/>
              <w:ind w:left="720"/>
              <w:rPr>
                <w:rFonts w:cs="Segoe UI"/>
              </w:rPr>
            </w:pPr>
            <w:r w:rsidRPr="00F52826">
              <w:rPr>
                <w:rFonts w:cs="Segoe UI"/>
              </w:rPr>
              <w:t>grunty rolne,</w:t>
            </w:r>
          </w:p>
          <w:p w14:paraId="50A81582" w14:textId="77777777" w:rsidR="00255E4B" w:rsidRPr="00F52826" w:rsidRDefault="00255E4B" w:rsidP="00A2535A">
            <w:pPr>
              <w:pStyle w:val="listapiwniczna"/>
              <w:spacing w:before="0" w:after="0"/>
              <w:ind w:left="720"/>
              <w:rPr>
                <w:rFonts w:cs="Segoe UI"/>
              </w:rPr>
            </w:pPr>
            <w:r w:rsidRPr="00F52826">
              <w:rPr>
                <w:rFonts w:cs="Segoe UI"/>
              </w:rPr>
              <w:t>zieleń urządzona, nieurządzona, izolacyjna,</w:t>
            </w:r>
          </w:p>
          <w:p w14:paraId="5B4DF790" w14:textId="77777777" w:rsidR="00255E4B" w:rsidRPr="00F52826" w:rsidRDefault="00255E4B" w:rsidP="00A2535A">
            <w:pPr>
              <w:pStyle w:val="listapiwniczna"/>
              <w:spacing w:before="0" w:after="0"/>
              <w:ind w:left="720"/>
              <w:rPr>
                <w:rFonts w:cs="Segoe UI"/>
              </w:rPr>
            </w:pPr>
            <w:r w:rsidRPr="00F52826">
              <w:rPr>
                <w:rFonts w:cs="Segoe UI"/>
              </w:rPr>
              <w:t>zabudowa socjalno-biurowa oraz zamieszkania zbiorowego związana z przeznaczeniem podstawowym,</w:t>
            </w:r>
          </w:p>
          <w:p w14:paraId="591F3943" w14:textId="77777777" w:rsidR="00255E4B" w:rsidRPr="00F52826" w:rsidRDefault="00255E4B" w:rsidP="00A2535A">
            <w:pPr>
              <w:pStyle w:val="listapiwniczna"/>
              <w:spacing w:before="0" w:after="0"/>
              <w:ind w:left="720"/>
              <w:rPr>
                <w:rFonts w:cs="Segoe UI"/>
              </w:rPr>
            </w:pPr>
            <w:r w:rsidRPr="00F52826">
              <w:rPr>
                <w:rFonts w:cs="Segoe UI"/>
              </w:rPr>
              <w:t>obiekty oraz urządzenia infrastruktury technicznej i komunikacyjnej, parkingi,</w:t>
            </w:r>
          </w:p>
          <w:p w14:paraId="1DE4930A" w14:textId="77777777" w:rsidR="00255E4B" w:rsidRPr="00F52826" w:rsidRDefault="00255E4B" w:rsidP="00A2535A">
            <w:pPr>
              <w:pStyle w:val="listapiwniczna"/>
              <w:spacing w:before="0" w:after="0"/>
              <w:ind w:left="720"/>
              <w:rPr>
                <w:rFonts w:cs="Segoe UI"/>
              </w:rPr>
            </w:pPr>
            <w:r w:rsidRPr="00F52826">
              <w:t>urządzenia wytwarzające energię z odnawialnych źródeł energii o mocy przekraczającej 500 kW, wraz ze strefą ochronną związaną z ograniczeniami w zagospodarowaniu i użytkowaniu terenu;</w:t>
            </w:r>
          </w:p>
          <w:p w14:paraId="64E995FC" w14:textId="77777777" w:rsidR="00255E4B" w:rsidRPr="00F52826" w:rsidRDefault="00255E4B" w:rsidP="00A2535A">
            <w:pPr>
              <w:spacing w:before="0" w:after="0" w:line="276" w:lineRule="auto"/>
              <w:ind w:firstLine="0"/>
              <w:rPr>
                <w:rFonts w:cs="Segoe UI"/>
              </w:rPr>
            </w:pPr>
            <w:r w:rsidRPr="00F52826">
              <w:rPr>
                <w:rFonts w:cs="Segoe UI"/>
              </w:rPr>
              <w:t>Parametry i wskaźniki zagospodarowania terenu:</w:t>
            </w:r>
          </w:p>
          <w:p w14:paraId="702BDCF4" w14:textId="77777777" w:rsidR="00255E4B" w:rsidRPr="00F52826" w:rsidRDefault="00255E4B" w:rsidP="00A2535A">
            <w:pPr>
              <w:pStyle w:val="listapiwniczna"/>
              <w:spacing w:before="0" w:after="0"/>
              <w:ind w:left="720"/>
              <w:rPr>
                <w:rFonts w:cs="Segoe UI"/>
              </w:rPr>
            </w:pPr>
            <w:r w:rsidRPr="00F52826">
              <w:rPr>
                <w:rFonts w:cs="Segoe UI"/>
              </w:rPr>
              <w:t>maksymalna wysokość zabudowy do 10 m,</w:t>
            </w:r>
          </w:p>
          <w:p w14:paraId="5DC878DF" w14:textId="77777777" w:rsidR="00255E4B" w:rsidRPr="00F52826" w:rsidRDefault="00255E4B" w:rsidP="00A2535A">
            <w:pPr>
              <w:pStyle w:val="listapiwniczna"/>
              <w:numPr>
                <w:ilvl w:val="0"/>
                <w:numId w:val="0"/>
              </w:numPr>
              <w:spacing w:before="0" w:after="0"/>
              <w:ind w:left="720"/>
              <w:rPr>
                <w:rFonts w:cs="Segoe UI"/>
              </w:rPr>
            </w:pPr>
            <w:r w:rsidRPr="00F52826">
              <w:rPr>
                <w:rFonts w:cs="Segoe UI"/>
              </w:rPr>
              <w:t>określona wysokość nie dotyczy obiektów i urządzeń towarzyszących (tj. silosy, kominy), których wysokość wynika z wymogów technicznych, konstrukcyjnych, technologicznych,</w:t>
            </w:r>
          </w:p>
          <w:p w14:paraId="6ED1E2FE" w14:textId="77777777" w:rsidR="00255E4B" w:rsidRPr="00F52826" w:rsidRDefault="00255E4B" w:rsidP="00A2535A">
            <w:pPr>
              <w:pStyle w:val="listapiwniczna"/>
              <w:spacing w:before="0" w:after="0"/>
              <w:ind w:left="720"/>
              <w:rPr>
                <w:rFonts w:cs="Segoe UI"/>
              </w:rPr>
            </w:pPr>
            <w:r w:rsidRPr="00F52826">
              <w:rPr>
                <w:rFonts w:cs="Segoe UI"/>
              </w:rPr>
              <w:t>maksymalna nadziemna intensywność zabudowy – 1,0,</w:t>
            </w:r>
          </w:p>
          <w:p w14:paraId="04FE1E44" w14:textId="77777777" w:rsidR="00255E4B" w:rsidRPr="00F52826" w:rsidRDefault="00255E4B" w:rsidP="00A2535A">
            <w:pPr>
              <w:pStyle w:val="listapiwniczna"/>
              <w:spacing w:before="0" w:after="0"/>
              <w:ind w:left="720"/>
              <w:rPr>
                <w:rFonts w:cs="Segoe UI"/>
              </w:rPr>
            </w:pPr>
            <w:r w:rsidRPr="00F52826">
              <w:rPr>
                <w:rFonts w:cs="Segoe UI"/>
              </w:rPr>
              <w:t>minimalna powierzchnia biologicznie czynna – 20% działki budowlanej;</w:t>
            </w:r>
          </w:p>
          <w:p w14:paraId="23DBD113" w14:textId="77777777" w:rsidR="00255E4B" w:rsidRPr="00F52826" w:rsidRDefault="00255E4B" w:rsidP="00A2535A">
            <w:pPr>
              <w:spacing w:before="0" w:after="0" w:line="276" w:lineRule="auto"/>
              <w:ind w:firstLine="0"/>
              <w:rPr>
                <w:rFonts w:cs="Segoe UI"/>
              </w:rPr>
            </w:pPr>
            <w:r w:rsidRPr="00F52826">
              <w:rPr>
                <w:rFonts w:cs="Segoe UI"/>
              </w:rPr>
              <w:t>Standardy kształtowania zabudowy i zasad zagospodarowania terenu:</w:t>
            </w:r>
          </w:p>
          <w:p w14:paraId="42F08C7C" w14:textId="77777777" w:rsidR="00255E4B" w:rsidRPr="00F52826" w:rsidRDefault="00255E4B" w:rsidP="00A2535A">
            <w:pPr>
              <w:pStyle w:val="listapiwniczna"/>
              <w:spacing w:before="0" w:after="0"/>
              <w:ind w:left="720"/>
              <w:rPr>
                <w:rFonts w:cs="Segoe UI"/>
                <w:b/>
              </w:rPr>
            </w:pPr>
            <w:r w:rsidRPr="00F52826">
              <w:rPr>
                <w:rFonts w:cs="Segoe UI"/>
              </w:rPr>
              <w:t>dla terenów gospodarstw hodowlanych przy granicy z terenami zabudowy mieszkaniowej należy wyznaczyć strefy zieleni izolacyjnej, zabezpieczającej zabudowę mieszkaniową przed potencjalnymi uciążliwościami.</w:t>
            </w:r>
          </w:p>
        </w:tc>
      </w:tr>
    </w:tbl>
    <w:p w14:paraId="38F85C35" w14:textId="77777777" w:rsidR="00255E4B" w:rsidRPr="00F52826" w:rsidRDefault="00255E4B"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7EEF916D" w14:textId="77777777" w:rsidTr="00633421">
        <w:tc>
          <w:tcPr>
            <w:tcW w:w="675" w:type="dxa"/>
            <w:shd w:val="clear" w:color="auto" w:fill="D9D9D9" w:themeFill="background1" w:themeFillShade="D9"/>
            <w:vAlign w:val="center"/>
          </w:tcPr>
          <w:p w14:paraId="05E4F8D4"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3C2A937D" w14:textId="77777777" w:rsidR="00633421" w:rsidRPr="00F52826" w:rsidRDefault="00633421" w:rsidP="00633421">
            <w:pPr>
              <w:ind w:firstLine="0"/>
              <w:jc w:val="center"/>
              <w:rPr>
                <w:rFonts w:cs="Segoe UI"/>
                <w:b/>
                <w:sz w:val="26"/>
                <w:szCs w:val="26"/>
              </w:rPr>
            </w:pPr>
            <w:r w:rsidRPr="00F52826">
              <w:rPr>
                <w:rFonts w:cs="Segoe UI"/>
                <w:b/>
                <w:sz w:val="26"/>
                <w:szCs w:val="26"/>
              </w:rPr>
              <w:t>ZP</w:t>
            </w:r>
          </w:p>
        </w:tc>
        <w:tc>
          <w:tcPr>
            <w:tcW w:w="7544" w:type="dxa"/>
            <w:shd w:val="clear" w:color="auto" w:fill="D9D9D9" w:themeFill="background1" w:themeFillShade="D9"/>
            <w:vAlign w:val="center"/>
          </w:tcPr>
          <w:p w14:paraId="4868FE46" w14:textId="77777777" w:rsidR="00633421" w:rsidRPr="00F52826" w:rsidRDefault="00633421" w:rsidP="00633421">
            <w:pPr>
              <w:ind w:firstLine="0"/>
              <w:jc w:val="left"/>
              <w:rPr>
                <w:rFonts w:cs="Segoe UI"/>
                <w:b/>
              </w:rPr>
            </w:pPr>
            <w:r w:rsidRPr="00F52826">
              <w:rPr>
                <w:rFonts w:cs="Segoe UI"/>
                <w:b/>
              </w:rPr>
              <w:t>teren zieleni urządzonej</w:t>
            </w:r>
          </w:p>
        </w:tc>
      </w:tr>
      <w:tr w:rsidR="00633421" w:rsidRPr="00F52826" w14:paraId="7DB3F2F7" w14:textId="77777777" w:rsidTr="00633421">
        <w:tc>
          <w:tcPr>
            <w:tcW w:w="9212" w:type="dxa"/>
            <w:gridSpan w:val="3"/>
            <w:vAlign w:val="center"/>
          </w:tcPr>
          <w:p w14:paraId="47AB062C"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07189E54" w14:textId="77777777" w:rsidR="00633421" w:rsidRPr="00F52826" w:rsidRDefault="00633421" w:rsidP="00633421">
            <w:pPr>
              <w:pStyle w:val="listapiwniczna"/>
              <w:spacing w:before="0" w:after="0"/>
              <w:ind w:left="720"/>
              <w:rPr>
                <w:rFonts w:cs="Segoe UI"/>
              </w:rPr>
            </w:pPr>
            <w:r w:rsidRPr="00F52826">
              <w:rPr>
                <w:rFonts w:cs="Segoe UI"/>
              </w:rPr>
              <w:t>zieleń urządzona,</w:t>
            </w:r>
          </w:p>
          <w:p w14:paraId="567EB5E9" w14:textId="77777777" w:rsidR="00633421" w:rsidRPr="00F52826" w:rsidRDefault="00633421" w:rsidP="00633421">
            <w:pPr>
              <w:pStyle w:val="listapiwniczna"/>
              <w:spacing w:before="0" w:after="0"/>
              <w:ind w:left="720"/>
              <w:rPr>
                <w:rFonts w:cs="Segoe UI"/>
              </w:rPr>
            </w:pPr>
            <w:r w:rsidRPr="00F52826">
              <w:rPr>
                <w:rFonts w:cs="Segoe UI"/>
              </w:rPr>
              <w:t>zbiorniki wodne, fontanny, obiekty małej architektury,</w:t>
            </w:r>
          </w:p>
          <w:p w14:paraId="56158ABA" w14:textId="77777777" w:rsidR="00633421" w:rsidRPr="00F52826" w:rsidRDefault="00633421" w:rsidP="00633421">
            <w:pPr>
              <w:pStyle w:val="listapiwniczna"/>
              <w:spacing w:before="0" w:after="0"/>
              <w:ind w:left="720"/>
              <w:rPr>
                <w:rFonts w:cs="Segoe UI"/>
              </w:rPr>
            </w:pPr>
            <w:r w:rsidRPr="00F52826">
              <w:rPr>
                <w:rFonts w:cs="Segoe UI"/>
              </w:rPr>
              <w:t xml:space="preserve">terenowe obiekty i urządzenia sportowo-rekreacyjne </w:t>
            </w:r>
          </w:p>
          <w:p w14:paraId="1377EEAB"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7B0BDB94" w14:textId="77777777" w:rsidR="00633421" w:rsidRPr="00F52826" w:rsidRDefault="00633421" w:rsidP="00633421">
            <w:pPr>
              <w:pStyle w:val="listapiwniczna"/>
              <w:spacing w:before="0" w:after="0"/>
              <w:ind w:left="720"/>
              <w:rPr>
                <w:rFonts w:cs="Segoe UI"/>
              </w:rPr>
            </w:pPr>
            <w:r w:rsidRPr="00F52826">
              <w:rPr>
                <w:rFonts w:cs="Segoe UI"/>
              </w:rPr>
              <w:t>obiekty usług towarzyszących funkcji podstawowej m.in. gastronomia, kultura, sport i rekreacja,</w:t>
            </w:r>
          </w:p>
          <w:p w14:paraId="10F3A538" w14:textId="77777777" w:rsidR="00633421" w:rsidRPr="00F52826" w:rsidRDefault="00633421" w:rsidP="00633421">
            <w:pPr>
              <w:pStyle w:val="listapiwniczna"/>
              <w:spacing w:before="0" w:after="0"/>
              <w:ind w:left="720"/>
              <w:rPr>
                <w:rFonts w:cs="Segoe UI"/>
              </w:rPr>
            </w:pPr>
            <w:r w:rsidRPr="00F52826">
              <w:rPr>
                <w:rFonts w:cs="Segoe UI"/>
              </w:rPr>
              <w:t>układ dróg publicznych oraz placów, ciągów pieszych i rowerowych oraz inne przestrzenie publiczne,</w:t>
            </w:r>
          </w:p>
          <w:p w14:paraId="6E1610E9" w14:textId="77777777" w:rsidR="00633421" w:rsidRPr="00F52826" w:rsidRDefault="00633421" w:rsidP="00633421">
            <w:pPr>
              <w:pStyle w:val="listapiwniczna"/>
              <w:spacing w:before="0" w:after="0"/>
              <w:ind w:left="720"/>
              <w:rPr>
                <w:rFonts w:cs="Segoe UI"/>
              </w:rPr>
            </w:pPr>
            <w:r w:rsidRPr="00F52826">
              <w:rPr>
                <w:rFonts w:cs="Segoe UI"/>
              </w:rPr>
              <w:t>obiekty i urządzenia infrastruktury technicznej;</w:t>
            </w:r>
          </w:p>
          <w:p w14:paraId="5F93A3FE"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3E073019" w14:textId="77777777" w:rsidR="00633421" w:rsidRPr="00F52826" w:rsidRDefault="00633421" w:rsidP="00633421">
            <w:pPr>
              <w:pStyle w:val="listapiwniczna"/>
              <w:spacing w:before="0" w:after="0"/>
              <w:ind w:left="720"/>
              <w:rPr>
                <w:rFonts w:cs="Segoe UI"/>
              </w:rPr>
            </w:pPr>
            <w:r w:rsidRPr="00F52826">
              <w:rPr>
                <w:rFonts w:cs="Segoe UI"/>
              </w:rPr>
              <w:t xml:space="preserve">maksymalna wysokość zabudowy do </w:t>
            </w:r>
            <w:r w:rsidR="00956A1B" w:rsidRPr="00F52826">
              <w:rPr>
                <w:rFonts w:cs="Segoe UI"/>
              </w:rPr>
              <w:t>10 m,</w:t>
            </w:r>
          </w:p>
          <w:p w14:paraId="34CD0D58" w14:textId="71E846CA" w:rsidR="00633421" w:rsidRPr="00F52826" w:rsidRDefault="00633421" w:rsidP="00633421">
            <w:pPr>
              <w:pStyle w:val="listapiwniczna"/>
              <w:spacing w:before="0" w:after="0"/>
              <w:ind w:left="720"/>
              <w:rPr>
                <w:rFonts w:cs="Segoe UI"/>
              </w:rPr>
            </w:pPr>
            <w:r w:rsidRPr="00F52826">
              <w:rPr>
                <w:rFonts w:cs="Segoe UI"/>
              </w:rPr>
              <w:t xml:space="preserve">maksymalna </w:t>
            </w:r>
            <w:r w:rsidR="00BE1487" w:rsidRPr="00F52826">
              <w:rPr>
                <w:rFonts w:cs="Segoe UI"/>
              </w:rPr>
              <w:t xml:space="preserve">nadziemna intensywność </w:t>
            </w:r>
            <w:r w:rsidRPr="00F52826">
              <w:rPr>
                <w:rFonts w:cs="Segoe UI"/>
              </w:rPr>
              <w:t>zabudowy – 0,3,</w:t>
            </w:r>
          </w:p>
          <w:p w14:paraId="3985AFC7" w14:textId="77777777" w:rsidR="00633421" w:rsidRPr="00F52826" w:rsidRDefault="00633421" w:rsidP="00633421">
            <w:pPr>
              <w:pStyle w:val="listapiwniczna"/>
              <w:spacing w:before="0" w:after="0"/>
              <w:ind w:left="720"/>
              <w:rPr>
                <w:rFonts w:cs="Segoe UI"/>
              </w:rPr>
            </w:pPr>
            <w:r w:rsidRPr="00F52826">
              <w:rPr>
                <w:rFonts w:cs="Segoe UI"/>
              </w:rPr>
              <w:t xml:space="preserve">minimalna powierzchnia biologicznie czynna – </w:t>
            </w:r>
            <w:r w:rsidR="00956A1B" w:rsidRPr="00F52826">
              <w:rPr>
                <w:rFonts w:cs="Segoe UI"/>
              </w:rPr>
              <w:t>70% działki budowlanej</w:t>
            </w:r>
            <w:r w:rsidRPr="00F52826">
              <w:rPr>
                <w:rFonts w:cs="Segoe UI"/>
              </w:rPr>
              <w:t>;</w:t>
            </w:r>
          </w:p>
          <w:p w14:paraId="58B531B8"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3A41442C" w14:textId="77777777" w:rsidR="00633421" w:rsidRPr="00F52826" w:rsidRDefault="00633421" w:rsidP="00633421">
            <w:pPr>
              <w:pStyle w:val="listapiwniczna"/>
              <w:spacing w:before="0" w:after="0"/>
              <w:ind w:left="720"/>
              <w:rPr>
                <w:rFonts w:cs="Segoe UI"/>
              </w:rPr>
            </w:pPr>
            <w:r w:rsidRPr="00F52826">
              <w:rPr>
                <w:rFonts w:cs="Segoe UI"/>
              </w:rPr>
              <w:t>stworzenie wartościowej kompozycji przestrzennej przy wykorzystaniu wysokiej jakości obiektów małej architektury,</w:t>
            </w:r>
          </w:p>
          <w:p w14:paraId="74E12E23" w14:textId="77777777" w:rsidR="00633421" w:rsidRPr="00F52826" w:rsidRDefault="00633421" w:rsidP="00633421">
            <w:pPr>
              <w:pStyle w:val="listapiwniczna"/>
              <w:spacing w:before="0" w:after="0"/>
              <w:ind w:left="720"/>
              <w:rPr>
                <w:rFonts w:cs="Segoe UI"/>
              </w:rPr>
            </w:pPr>
            <w:r w:rsidRPr="00F52826">
              <w:rPr>
                <w:rFonts w:cs="Segoe UI"/>
              </w:rPr>
              <w:t>utrzymanie istniejącej zabudowy z możliwością rozbudowy, nadbudowy, odbudowy i przebudowy.</w:t>
            </w:r>
          </w:p>
        </w:tc>
      </w:tr>
    </w:tbl>
    <w:p w14:paraId="7B7CF07A"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255D2377" w14:textId="77777777" w:rsidTr="00633421">
        <w:tc>
          <w:tcPr>
            <w:tcW w:w="675" w:type="dxa"/>
            <w:shd w:val="clear" w:color="auto" w:fill="D9D9D9" w:themeFill="background1" w:themeFillShade="D9"/>
            <w:vAlign w:val="center"/>
          </w:tcPr>
          <w:p w14:paraId="0322772E"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5C42C0C1" w14:textId="77777777" w:rsidR="00633421" w:rsidRPr="00F52826" w:rsidRDefault="00633421" w:rsidP="00633421">
            <w:pPr>
              <w:ind w:firstLine="0"/>
              <w:jc w:val="center"/>
              <w:rPr>
                <w:rFonts w:cs="Segoe UI"/>
                <w:b/>
                <w:sz w:val="26"/>
                <w:szCs w:val="26"/>
              </w:rPr>
            </w:pPr>
            <w:r w:rsidRPr="00F52826">
              <w:rPr>
                <w:rFonts w:cs="Segoe UI"/>
                <w:b/>
                <w:sz w:val="26"/>
                <w:szCs w:val="26"/>
              </w:rPr>
              <w:t>ZD</w:t>
            </w:r>
          </w:p>
        </w:tc>
        <w:tc>
          <w:tcPr>
            <w:tcW w:w="7544" w:type="dxa"/>
            <w:shd w:val="clear" w:color="auto" w:fill="D9D9D9" w:themeFill="background1" w:themeFillShade="D9"/>
            <w:vAlign w:val="center"/>
          </w:tcPr>
          <w:p w14:paraId="07E989EE" w14:textId="77777777" w:rsidR="00633421" w:rsidRPr="00F52826" w:rsidRDefault="00633421" w:rsidP="00633421">
            <w:pPr>
              <w:ind w:firstLine="0"/>
              <w:jc w:val="left"/>
              <w:rPr>
                <w:rFonts w:cs="Segoe UI"/>
                <w:b/>
              </w:rPr>
            </w:pPr>
            <w:r w:rsidRPr="00F52826">
              <w:rPr>
                <w:rFonts w:cs="Segoe UI"/>
                <w:b/>
              </w:rPr>
              <w:t>teren ogrodów działkowych</w:t>
            </w:r>
          </w:p>
        </w:tc>
      </w:tr>
      <w:tr w:rsidR="00633421" w:rsidRPr="00F52826" w14:paraId="454B0504" w14:textId="77777777" w:rsidTr="00633421">
        <w:tc>
          <w:tcPr>
            <w:tcW w:w="9212" w:type="dxa"/>
            <w:gridSpan w:val="3"/>
            <w:vAlign w:val="center"/>
          </w:tcPr>
          <w:p w14:paraId="012641F5"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33BD108C" w14:textId="77777777" w:rsidR="00633421" w:rsidRPr="00F52826" w:rsidRDefault="00633421" w:rsidP="00633421">
            <w:pPr>
              <w:pStyle w:val="listapiwniczna"/>
              <w:spacing w:before="0" w:after="0"/>
              <w:ind w:left="720"/>
              <w:rPr>
                <w:rFonts w:cs="Segoe UI"/>
              </w:rPr>
            </w:pPr>
            <w:r w:rsidRPr="00F52826">
              <w:rPr>
                <w:rFonts w:cs="Segoe UI"/>
              </w:rPr>
              <w:t>zorganizowane ogrody działkowe,</w:t>
            </w:r>
          </w:p>
          <w:p w14:paraId="77309BB5"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1ED253B9" w14:textId="77777777" w:rsidR="008C7E9B" w:rsidRPr="00F52826" w:rsidRDefault="008C7E9B" w:rsidP="008C7E9B">
            <w:pPr>
              <w:spacing w:before="0" w:after="0" w:line="276" w:lineRule="auto"/>
              <w:ind w:firstLine="0"/>
              <w:rPr>
                <w:rFonts w:cs="Segoe UI"/>
              </w:rPr>
            </w:pPr>
            <w:r w:rsidRPr="00F52826">
              <w:rPr>
                <w:rFonts w:cs="Segoe UI"/>
              </w:rPr>
              <w:t>Dopuszczalne kierunki przeznaczenia:</w:t>
            </w:r>
          </w:p>
          <w:p w14:paraId="05E29DBA" w14:textId="77777777" w:rsidR="008C7E9B" w:rsidRPr="00F52826" w:rsidRDefault="008C7E9B" w:rsidP="008C7E9B">
            <w:pPr>
              <w:pStyle w:val="listapiwniczna"/>
              <w:spacing w:before="0" w:after="0"/>
              <w:ind w:left="720"/>
              <w:rPr>
                <w:rFonts w:cs="Segoe UI"/>
              </w:rPr>
            </w:pPr>
            <w:r w:rsidRPr="00F52826">
              <w:rPr>
                <w:rFonts w:cs="Segoe UI"/>
              </w:rPr>
              <w:t>zieleń urządzona, nieurządzona;</w:t>
            </w:r>
          </w:p>
          <w:p w14:paraId="61C9A0EA"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0F2F21A1" w14:textId="77777777" w:rsidR="00633421" w:rsidRPr="00F52826" w:rsidRDefault="00633421" w:rsidP="00633421">
            <w:pPr>
              <w:pStyle w:val="listapiwniczna"/>
              <w:spacing w:before="0" w:after="0"/>
              <w:ind w:left="720"/>
              <w:rPr>
                <w:rFonts w:cs="Segoe UI"/>
              </w:rPr>
            </w:pPr>
            <w:r w:rsidRPr="00F52826">
              <w:rPr>
                <w:rFonts w:cs="Segoe UI"/>
              </w:rPr>
              <w:t>zakaz lokalizacji zabudowy nie związanej z ogrodami działkowymi,</w:t>
            </w:r>
          </w:p>
          <w:p w14:paraId="1E29D131" w14:textId="77777777" w:rsidR="00633421" w:rsidRPr="00F52826" w:rsidRDefault="00633421" w:rsidP="00633421">
            <w:pPr>
              <w:pStyle w:val="listapiwniczna"/>
              <w:spacing w:before="0" w:after="0"/>
              <w:ind w:left="720"/>
              <w:rPr>
                <w:rFonts w:cs="Segoe UI"/>
                <w:b/>
              </w:rPr>
            </w:pPr>
            <w:r w:rsidRPr="00F52826">
              <w:rPr>
                <w:rFonts w:cs="Segoe UI"/>
              </w:rPr>
              <w:t>zagospodarowanie ogrodów działkowych zgodnych z przepisami odrębnymi.</w:t>
            </w:r>
          </w:p>
        </w:tc>
      </w:tr>
    </w:tbl>
    <w:p w14:paraId="6A0C377A"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6D482092" w14:textId="77777777" w:rsidTr="00633421">
        <w:tc>
          <w:tcPr>
            <w:tcW w:w="675" w:type="dxa"/>
            <w:shd w:val="clear" w:color="auto" w:fill="D9D9D9" w:themeFill="background1" w:themeFillShade="D9"/>
            <w:vAlign w:val="center"/>
          </w:tcPr>
          <w:p w14:paraId="71B93908"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69CDCF74" w14:textId="77777777" w:rsidR="00633421" w:rsidRPr="00F52826" w:rsidRDefault="00633421" w:rsidP="00633421">
            <w:pPr>
              <w:ind w:firstLine="0"/>
              <w:jc w:val="center"/>
              <w:rPr>
                <w:rFonts w:cs="Segoe UI"/>
                <w:b/>
                <w:sz w:val="26"/>
                <w:szCs w:val="26"/>
              </w:rPr>
            </w:pPr>
            <w:r w:rsidRPr="00F52826">
              <w:rPr>
                <w:rFonts w:cs="Segoe UI"/>
                <w:b/>
                <w:sz w:val="26"/>
                <w:szCs w:val="26"/>
              </w:rPr>
              <w:t>ZC</w:t>
            </w:r>
          </w:p>
        </w:tc>
        <w:tc>
          <w:tcPr>
            <w:tcW w:w="7544" w:type="dxa"/>
            <w:shd w:val="clear" w:color="auto" w:fill="D9D9D9" w:themeFill="background1" w:themeFillShade="D9"/>
            <w:vAlign w:val="center"/>
          </w:tcPr>
          <w:p w14:paraId="179C968B" w14:textId="77777777" w:rsidR="00633421" w:rsidRPr="00F52826" w:rsidRDefault="00633421" w:rsidP="00633421">
            <w:pPr>
              <w:ind w:firstLine="0"/>
              <w:jc w:val="left"/>
              <w:rPr>
                <w:rFonts w:cs="Segoe UI"/>
                <w:b/>
              </w:rPr>
            </w:pPr>
            <w:r w:rsidRPr="00F52826">
              <w:rPr>
                <w:rFonts w:cs="Segoe UI"/>
                <w:b/>
              </w:rPr>
              <w:t>teren cmentarza czynnego</w:t>
            </w:r>
          </w:p>
        </w:tc>
      </w:tr>
      <w:tr w:rsidR="00633421" w:rsidRPr="00F52826" w14:paraId="7119799C" w14:textId="77777777" w:rsidTr="00633421">
        <w:tc>
          <w:tcPr>
            <w:tcW w:w="9212" w:type="dxa"/>
            <w:gridSpan w:val="3"/>
            <w:vAlign w:val="center"/>
          </w:tcPr>
          <w:p w14:paraId="03166539"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0D35E9A4" w14:textId="77777777" w:rsidR="00633421" w:rsidRPr="00F52826" w:rsidRDefault="00633421" w:rsidP="00633421">
            <w:pPr>
              <w:pStyle w:val="listapiwniczna"/>
              <w:spacing w:before="0" w:after="0"/>
              <w:ind w:left="720"/>
              <w:rPr>
                <w:rFonts w:cs="Segoe UI"/>
              </w:rPr>
            </w:pPr>
            <w:r w:rsidRPr="00F52826">
              <w:rPr>
                <w:rFonts w:cs="Segoe UI"/>
              </w:rPr>
              <w:t>cmentarze wraz z usługami kultu religijnego (w tym kościoły i kaplice) oraz usługi towarzyszące cmentarzom (zakłady kamieniarskie, zakłady pogrzebowe, drobny handel);</w:t>
            </w:r>
          </w:p>
          <w:p w14:paraId="6850F951"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057986DD" w14:textId="77777777" w:rsidR="00633421" w:rsidRPr="00F52826" w:rsidRDefault="00633421" w:rsidP="00633421">
            <w:pPr>
              <w:pStyle w:val="listapiwniczna"/>
              <w:spacing w:before="0" w:after="0"/>
              <w:ind w:left="720"/>
              <w:rPr>
                <w:rFonts w:cs="Segoe UI"/>
              </w:rPr>
            </w:pPr>
            <w:r w:rsidRPr="00F52826">
              <w:rPr>
                <w:rFonts w:cs="Segoe UI"/>
              </w:rPr>
              <w:t>krematorium,</w:t>
            </w:r>
          </w:p>
          <w:p w14:paraId="22378CCD" w14:textId="77777777" w:rsidR="00633421" w:rsidRPr="00F52826" w:rsidRDefault="00633421" w:rsidP="00633421">
            <w:pPr>
              <w:pStyle w:val="listapiwniczna"/>
              <w:spacing w:before="0" w:after="0"/>
              <w:ind w:left="720"/>
              <w:rPr>
                <w:rFonts w:cs="Segoe UI"/>
              </w:rPr>
            </w:pPr>
            <w:r w:rsidRPr="00F52826">
              <w:rPr>
                <w:rFonts w:cs="Segoe UI"/>
              </w:rPr>
              <w:t>zieleń urządzona, nieurządzona,</w:t>
            </w:r>
          </w:p>
          <w:p w14:paraId="48215702"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4213CCF4"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0CAA95B2"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12 m,</w:t>
            </w:r>
          </w:p>
          <w:p w14:paraId="073D741B" w14:textId="77777777" w:rsidR="00633421" w:rsidRPr="00F52826" w:rsidRDefault="00633421" w:rsidP="00633421">
            <w:pPr>
              <w:pStyle w:val="listapiwniczna"/>
              <w:spacing w:before="0" w:after="0"/>
              <w:ind w:left="720"/>
              <w:rPr>
                <w:rFonts w:cs="Segoe UI"/>
              </w:rPr>
            </w:pPr>
            <w:r w:rsidRPr="00F52826">
              <w:rPr>
                <w:rFonts w:cs="Segoe UI"/>
              </w:rPr>
              <w:t xml:space="preserve">minimalna powierzchnia biologicznie czynna – 30% działki budowlanej, </w:t>
            </w:r>
          </w:p>
          <w:p w14:paraId="5B9BEA40" w14:textId="77777777" w:rsidR="00C23818" w:rsidRPr="00F52826" w:rsidRDefault="00633421" w:rsidP="00C23818">
            <w:pPr>
              <w:pStyle w:val="listapiwniczna"/>
              <w:spacing w:before="0" w:after="0"/>
              <w:ind w:left="720"/>
              <w:rPr>
                <w:rFonts w:cs="Segoe UI"/>
              </w:rPr>
            </w:pPr>
            <w:r w:rsidRPr="00F52826">
              <w:rPr>
                <w:rFonts w:cs="Segoe UI"/>
              </w:rPr>
              <w:t>maksymalna powierzchnia zabudowy</w:t>
            </w:r>
            <w:r w:rsidR="0058778E" w:rsidRPr="00F52826">
              <w:rPr>
                <w:rFonts w:cs="Segoe UI"/>
              </w:rPr>
              <w:t xml:space="preserve"> </w:t>
            </w:r>
            <w:r w:rsidRPr="00F52826">
              <w:rPr>
                <w:rFonts w:cs="Segoe UI"/>
              </w:rPr>
              <w:t>dla cmentarza – 20% działki budowlanej;</w:t>
            </w:r>
          </w:p>
          <w:p w14:paraId="07768D2B" w14:textId="77777777" w:rsidR="00633421" w:rsidRPr="00F52826" w:rsidRDefault="00633421" w:rsidP="00C23818">
            <w:pPr>
              <w:pStyle w:val="listapiwniczna"/>
              <w:spacing w:before="0" w:after="0"/>
              <w:ind w:left="720"/>
              <w:rPr>
                <w:rFonts w:cs="Segoe UI"/>
              </w:rPr>
            </w:pPr>
            <w:r w:rsidRPr="00F52826">
              <w:rPr>
                <w:rFonts w:cs="Segoe UI"/>
              </w:rPr>
              <w:t>maksymalna powierzchnia zabudowy dla usług kultu i usług towarzyszących cmentarzom – 40% powierzchni działki budowlanej;</w:t>
            </w:r>
          </w:p>
          <w:p w14:paraId="6A125E05"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5DADD6E2" w14:textId="77777777" w:rsidR="00633421" w:rsidRPr="00F52826" w:rsidRDefault="00633421" w:rsidP="00633421">
            <w:pPr>
              <w:pStyle w:val="listapiwniczna"/>
              <w:spacing w:before="0" w:after="0"/>
              <w:ind w:left="720"/>
              <w:rPr>
                <w:rFonts w:cs="Segoe UI"/>
              </w:rPr>
            </w:pPr>
            <w:r w:rsidRPr="00F52826">
              <w:rPr>
                <w:rFonts w:cs="Segoe UI"/>
              </w:rPr>
              <w:t>obowiązek uwzględniania warunków, jakie muszą spełnić tereny wyznaczone pod cmentarze pod względem sanitarnym.</w:t>
            </w:r>
          </w:p>
        </w:tc>
      </w:tr>
    </w:tbl>
    <w:p w14:paraId="795B49E2" w14:textId="741A8DDB" w:rsidR="00D521A1" w:rsidRPr="00F52826" w:rsidRDefault="00D521A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6C7EA9A0" w14:textId="77777777" w:rsidTr="00633421">
        <w:tc>
          <w:tcPr>
            <w:tcW w:w="675" w:type="dxa"/>
            <w:shd w:val="clear" w:color="auto" w:fill="D9D9D9" w:themeFill="background1" w:themeFillShade="D9"/>
            <w:vAlign w:val="center"/>
          </w:tcPr>
          <w:p w14:paraId="3E2E58D0"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13120B31" w14:textId="77777777" w:rsidR="00633421" w:rsidRPr="00F52826" w:rsidRDefault="00633421" w:rsidP="00633421">
            <w:pPr>
              <w:ind w:firstLine="0"/>
              <w:jc w:val="center"/>
              <w:rPr>
                <w:rFonts w:cs="Segoe UI"/>
                <w:b/>
                <w:sz w:val="26"/>
                <w:szCs w:val="26"/>
              </w:rPr>
            </w:pPr>
            <w:proofErr w:type="spellStart"/>
            <w:r w:rsidRPr="00F52826">
              <w:rPr>
                <w:rFonts w:cs="Segoe UI"/>
                <w:b/>
                <w:sz w:val="26"/>
                <w:szCs w:val="26"/>
              </w:rPr>
              <w:t>ZCn</w:t>
            </w:r>
            <w:proofErr w:type="spellEnd"/>
          </w:p>
        </w:tc>
        <w:tc>
          <w:tcPr>
            <w:tcW w:w="7544" w:type="dxa"/>
            <w:shd w:val="clear" w:color="auto" w:fill="D9D9D9" w:themeFill="background1" w:themeFillShade="D9"/>
            <w:vAlign w:val="center"/>
          </w:tcPr>
          <w:p w14:paraId="3644124B" w14:textId="77777777" w:rsidR="00633421" w:rsidRPr="00F52826" w:rsidRDefault="00633421" w:rsidP="00633421">
            <w:pPr>
              <w:ind w:firstLine="0"/>
              <w:jc w:val="left"/>
              <w:rPr>
                <w:rFonts w:cs="Segoe UI"/>
                <w:b/>
              </w:rPr>
            </w:pPr>
            <w:r w:rsidRPr="00F52826">
              <w:rPr>
                <w:rFonts w:cs="Segoe UI"/>
                <w:b/>
              </w:rPr>
              <w:t>teren cmentarza zamkniętego</w:t>
            </w:r>
          </w:p>
        </w:tc>
      </w:tr>
      <w:tr w:rsidR="00633421" w:rsidRPr="00F52826" w14:paraId="6F4C2B9B" w14:textId="77777777" w:rsidTr="00633421">
        <w:tc>
          <w:tcPr>
            <w:tcW w:w="9212" w:type="dxa"/>
            <w:gridSpan w:val="3"/>
            <w:vAlign w:val="center"/>
          </w:tcPr>
          <w:p w14:paraId="523E4BEC"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3AF36CAF" w14:textId="77777777" w:rsidR="00633421" w:rsidRPr="00F52826" w:rsidRDefault="00633421" w:rsidP="00633421">
            <w:pPr>
              <w:pStyle w:val="listapiwniczna"/>
              <w:spacing w:before="0" w:after="0"/>
              <w:ind w:left="720"/>
              <w:rPr>
                <w:rFonts w:cs="Segoe UI"/>
              </w:rPr>
            </w:pPr>
            <w:r w:rsidRPr="00F52826">
              <w:rPr>
                <w:rFonts w:cs="Segoe UI"/>
              </w:rPr>
              <w:t>cmentarze wraz z usługami kultu religijnego (w tym kościoły i kaplice);</w:t>
            </w:r>
          </w:p>
          <w:p w14:paraId="279D4826"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57E593B9" w14:textId="77777777" w:rsidR="00633421" w:rsidRPr="00F52826" w:rsidRDefault="00633421" w:rsidP="00633421">
            <w:pPr>
              <w:pStyle w:val="listapiwniczna"/>
              <w:spacing w:before="0" w:after="0"/>
              <w:ind w:left="720"/>
              <w:rPr>
                <w:rFonts w:cs="Segoe UI"/>
              </w:rPr>
            </w:pPr>
            <w:r w:rsidRPr="00F52826">
              <w:rPr>
                <w:rFonts w:cs="Segoe UI"/>
              </w:rPr>
              <w:t>zieleń urządzona, nieurządzona,</w:t>
            </w:r>
          </w:p>
          <w:p w14:paraId="1D6109B5"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2EBE3501" w14:textId="77777777" w:rsidR="00633421" w:rsidRPr="00F52826" w:rsidRDefault="00633421" w:rsidP="00633421">
            <w:pPr>
              <w:spacing w:before="0" w:after="0" w:line="276" w:lineRule="auto"/>
              <w:ind w:firstLine="0"/>
              <w:rPr>
                <w:rFonts w:cs="Segoe UI"/>
              </w:rPr>
            </w:pPr>
            <w:r w:rsidRPr="00F52826">
              <w:rPr>
                <w:rFonts w:cs="Segoe UI"/>
              </w:rPr>
              <w:t>Parametry i wskaźniki zagospodarowania terenu:</w:t>
            </w:r>
          </w:p>
          <w:p w14:paraId="52042F72" w14:textId="77777777" w:rsidR="00633421" w:rsidRPr="00F52826" w:rsidRDefault="00633421" w:rsidP="00633421">
            <w:pPr>
              <w:pStyle w:val="listapiwniczna"/>
              <w:spacing w:before="0" w:after="0"/>
              <w:ind w:left="720"/>
              <w:rPr>
                <w:rFonts w:cs="Segoe UI"/>
              </w:rPr>
            </w:pPr>
            <w:r w:rsidRPr="00F52826">
              <w:rPr>
                <w:rFonts w:cs="Segoe UI"/>
              </w:rPr>
              <w:t>maksymalna wysokość zabudowy do 12 m,</w:t>
            </w:r>
          </w:p>
          <w:p w14:paraId="059CF837" w14:textId="77777777" w:rsidR="00633421" w:rsidRPr="00F52826" w:rsidRDefault="00633421" w:rsidP="00633421">
            <w:pPr>
              <w:pStyle w:val="listapiwniczna"/>
              <w:spacing w:before="0" w:after="0"/>
              <w:ind w:left="720"/>
              <w:rPr>
                <w:rFonts w:cs="Segoe UI"/>
              </w:rPr>
            </w:pPr>
            <w:r w:rsidRPr="00F52826">
              <w:rPr>
                <w:rFonts w:cs="Segoe UI"/>
              </w:rPr>
              <w:t xml:space="preserve">minimalna powierzchnia biologicznie czynna – 30% działki budowlanej, </w:t>
            </w:r>
          </w:p>
          <w:p w14:paraId="71EB1A9D" w14:textId="77777777" w:rsidR="00633421" w:rsidRPr="00F52826" w:rsidRDefault="00633421" w:rsidP="00633421">
            <w:pPr>
              <w:pStyle w:val="listapiwniczna"/>
              <w:spacing w:before="0" w:after="0"/>
              <w:ind w:left="720"/>
              <w:rPr>
                <w:rFonts w:cs="Segoe UI"/>
              </w:rPr>
            </w:pPr>
            <w:r w:rsidRPr="00F52826">
              <w:rPr>
                <w:rFonts w:cs="Segoe UI"/>
              </w:rPr>
              <w:t>maksymalna powierzchnia zabudowy</w:t>
            </w:r>
            <w:r w:rsidR="0058778E" w:rsidRPr="00F52826">
              <w:rPr>
                <w:rFonts w:cs="Segoe UI"/>
              </w:rPr>
              <w:t xml:space="preserve"> </w:t>
            </w:r>
            <w:r w:rsidRPr="00F52826">
              <w:rPr>
                <w:rFonts w:cs="Segoe UI"/>
              </w:rPr>
              <w:t>dla cmentarza – 20% działki budowlanej;</w:t>
            </w:r>
          </w:p>
          <w:p w14:paraId="6368E18F" w14:textId="77777777" w:rsidR="00633421" w:rsidRPr="00F52826" w:rsidRDefault="00633421" w:rsidP="00633421">
            <w:pPr>
              <w:pStyle w:val="listapiwniczna"/>
              <w:spacing w:before="0" w:after="0"/>
              <w:ind w:left="720"/>
              <w:rPr>
                <w:rFonts w:cs="Segoe UI"/>
              </w:rPr>
            </w:pPr>
            <w:r w:rsidRPr="00F52826">
              <w:rPr>
                <w:rFonts w:cs="Segoe UI"/>
              </w:rPr>
              <w:t>maksymalna powierzchnia zabudowy dla usług kultu – 40% powierzchni działki budowlanej;</w:t>
            </w:r>
          </w:p>
          <w:p w14:paraId="49A213C6"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69DD7130" w14:textId="77777777" w:rsidR="00633421" w:rsidRPr="00F52826" w:rsidRDefault="00633421" w:rsidP="00633421">
            <w:pPr>
              <w:pStyle w:val="listapiwniczna"/>
              <w:spacing w:before="0" w:after="0"/>
              <w:ind w:left="720"/>
              <w:rPr>
                <w:rFonts w:cs="Segoe UI"/>
              </w:rPr>
            </w:pPr>
            <w:r w:rsidRPr="00F52826">
              <w:rPr>
                <w:rFonts w:cs="Segoe UI"/>
              </w:rPr>
              <w:t>obowiązek uwzględniania warunków, jakie muszą spełnić tereny wyznaczone pod cmentarze pod względem sanitarnym.</w:t>
            </w:r>
          </w:p>
        </w:tc>
      </w:tr>
    </w:tbl>
    <w:p w14:paraId="5831CC19"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46F40099" w14:textId="77777777" w:rsidTr="00633421">
        <w:tc>
          <w:tcPr>
            <w:tcW w:w="675" w:type="dxa"/>
            <w:shd w:val="clear" w:color="auto" w:fill="D9D9D9" w:themeFill="background1" w:themeFillShade="D9"/>
            <w:vAlign w:val="center"/>
          </w:tcPr>
          <w:p w14:paraId="096FBF6A"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1F0F014E" w14:textId="77777777" w:rsidR="00633421" w:rsidRPr="00F52826" w:rsidRDefault="00633421" w:rsidP="00633421">
            <w:pPr>
              <w:ind w:firstLine="0"/>
              <w:jc w:val="center"/>
              <w:rPr>
                <w:rFonts w:cs="Segoe UI"/>
                <w:b/>
                <w:sz w:val="26"/>
                <w:szCs w:val="26"/>
              </w:rPr>
            </w:pPr>
            <w:r w:rsidRPr="00F52826">
              <w:rPr>
                <w:rFonts w:cs="Segoe UI"/>
                <w:b/>
                <w:sz w:val="26"/>
                <w:szCs w:val="26"/>
              </w:rPr>
              <w:t>ZL</w:t>
            </w:r>
          </w:p>
        </w:tc>
        <w:tc>
          <w:tcPr>
            <w:tcW w:w="7544" w:type="dxa"/>
            <w:shd w:val="clear" w:color="auto" w:fill="D9D9D9" w:themeFill="background1" w:themeFillShade="D9"/>
            <w:vAlign w:val="center"/>
          </w:tcPr>
          <w:p w14:paraId="1DB1BEDE" w14:textId="77777777" w:rsidR="00633421" w:rsidRPr="00F52826" w:rsidRDefault="00633421" w:rsidP="00633421">
            <w:pPr>
              <w:ind w:firstLine="0"/>
              <w:jc w:val="left"/>
              <w:rPr>
                <w:rFonts w:cs="Segoe UI"/>
                <w:b/>
              </w:rPr>
            </w:pPr>
            <w:r w:rsidRPr="00F52826">
              <w:rPr>
                <w:rFonts w:cs="Segoe UI"/>
                <w:b/>
              </w:rPr>
              <w:t>teren lasu</w:t>
            </w:r>
          </w:p>
        </w:tc>
      </w:tr>
      <w:tr w:rsidR="00633421" w:rsidRPr="00F52826" w14:paraId="31A5DC3D" w14:textId="77777777" w:rsidTr="00633421">
        <w:tc>
          <w:tcPr>
            <w:tcW w:w="9212" w:type="dxa"/>
            <w:gridSpan w:val="3"/>
            <w:vAlign w:val="center"/>
          </w:tcPr>
          <w:p w14:paraId="19C7BF08"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1EF85A65" w14:textId="77777777" w:rsidR="00633421" w:rsidRPr="00F52826" w:rsidRDefault="006A65E8" w:rsidP="00633421">
            <w:pPr>
              <w:pStyle w:val="listapiwniczna"/>
              <w:spacing w:before="0" w:after="0"/>
              <w:ind w:left="720"/>
              <w:rPr>
                <w:rFonts w:cs="Segoe UI"/>
              </w:rPr>
            </w:pPr>
            <w:r w:rsidRPr="00F52826">
              <w:rPr>
                <w:rFonts w:cs="Segoe UI"/>
              </w:rPr>
              <w:t>lasy;</w:t>
            </w:r>
          </w:p>
          <w:p w14:paraId="38B088EB"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678169FF" w14:textId="77777777" w:rsidR="00633421" w:rsidRPr="00F52826" w:rsidRDefault="00633421" w:rsidP="00633421">
            <w:pPr>
              <w:pStyle w:val="listapiwniczna"/>
              <w:spacing w:before="0" w:after="0"/>
              <w:ind w:left="720"/>
              <w:rPr>
                <w:rFonts w:cs="Segoe UI"/>
              </w:rPr>
            </w:pPr>
            <w:r w:rsidRPr="00F52826">
              <w:rPr>
                <w:rFonts w:cs="Segoe UI"/>
              </w:rPr>
              <w:t xml:space="preserve">zalesienia, zadrzewienia, zieleń nieurządzona i urządzona, </w:t>
            </w:r>
          </w:p>
          <w:p w14:paraId="6ACC588A" w14:textId="77777777" w:rsidR="00633421" w:rsidRPr="00F52826" w:rsidRDefault="00633421" w:rsidP="00633421">
            <w:pPr>
              <w:pStyle w:val="listapiwniczna"/>
              <w:spacing w:before="0" w:after="0"/>
              <w:ind w:left="720"/>
              <w:rPr>
                <w:rFonts w:cs="Segoe UI"/>
              </w:rPr>
            </w:pPr>
            <w:r w:rsidRPr="00F52826">
              <w:rPr>
                <w:rFonts w:cs="Segoe UI"/>
              </w:rPr>
              <w:t>drogi dojazdowe do gruntów rolnych i leśnych, ciągi piesze, ciągi rowerowe,</w:t>
            </w:r>
          </w:p>
          <w:p w14:paraId="3C6D9E78"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w:t>
            </w:r>
          </w:p>
          <w:p w14:paraId="546530A4"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4907F59E" w14:textId="77777777" w:rsidR="00633421" w:rsidRPr="00F52826" w:rsidRDefault="00633421" w:rsidP="00633421">
            <w:pPr>
              <w:pStyle w:val="listapiwniczna"/>
              <w:spacing w:before="0" w:after="0"/>
              <w:ind w:left="720"/>
              <w:rPr>
                <w:rFonts w:cs="Segoe UI"/>
              </w:rPr>
            </w:pPr>
            <w:r w:rsidRPr="00F52826">
              <w:rPr>
                <w:rFonts w:cs="Segoe UI"/>
              </w:rPr>
              <w:t>dopuszcza się lokalizację obiektów i urządzeń związanych z prowadzeniem gospodarki leśnej, obiektów małej architektury i urządzeń turystycznych w rozumieniu przepisów odrębnych, infrastruktury technicznej oraz ciągów pieszych i rowerowych,</w:t>
            </w:r>
          </w:p>
          <w:p w14:paraId="516699C5" w14:textId="77777777" w:rsidR="00633421" w:rsidRPr="00F52826" w:rsidRDefault="00633421" w:rsidP="00633421">
            <w:pPr>
              <w:pStyle w:val="listapiwniczna"/>
              <w:spacing w:before="0" w:after="0"/>
              <w:ind w:left="720"/>
              <w:rPr>
                <w:rFonts w:cs="Segoe UI"/>
              </w:rPr>
            </w:pPr>
            <w:r w:rsidRPr="00F52826">
              <w:rPr>
                <w:rFonts w:cs="Segoe UI"/>
              </w:rPr>
              <w:t>zakaz lokalizacji zabudowy niezwiązanej z gospodarką leśną,</w:t>
            </w:r>
          </w:p>
          <w:p w14:paraId="6825FF91" w14:textId="77777777" w:rsidR="00633421" w:rsidRPr="00F52826" w:rsidRDefault="00633421" w:rsidP="00633421">
            <w:pPr>
              <w:pStyle w:val="listapiwniczna"/>
              <w:spacing w:before="0" w:after="0"/>
              <w:ind w:left="720"/>
              <w:rPr>
                <w:rFonts w:cs="Segoe UI"/>
              </w:rPr>
            </w:pPr>
            <w:r w:rsidRPr="00F52826">
              <w:rPr>
                <w:rFonts w:cs="Segoe UI"/>
              </w:rPr>
              <w:t>zachowanie przyrodniczych, krajobrazowych i kulturowych walorów terenów leśnych, stanowiących element systemu przyrodniczego gminy oraz istotny walor dla rozwoju rekreacji,</w:t>
            </w:r>
          </w:p>
          <w:p w14:paraId="14CA5830" w14:textId="77777777" w:rsidR="00633421" w:rsidRPr="00F52826" w:rsidRDefault="00633421" w:rsidP="00633421">
            <w:pPr>
              <w:pStyle w:val="listapiwniczna"/>
              <w:spacing w:before="0" w:after="0"/>
              <w:ind w:left="720"/>
              <w:rPr>
                <w:rFonts w:cs="Segoe UI"/>
              </w:rPr>
            </w:pPr>
            <w:r w:rsidRPr="00F52826">
              <w:rPr>
                <w:rFonts w:cs="Segoe UI"/>
              </w:rPr>
              <w:t>gospodarkę leśną należy prowadzić w oparciu o specjalistyczne operaty urządzeniowo-leśne sporządzane przez właściwe służby.</w:t>
            </w:r>
          </w:p>
        </w:tc>
      </w:tr>
    </w:tbl>
    <w:p w14:paraId="42FEEFD8"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2798F77B" w14:textId="77777777" w:rsidTr="00633421">
        <w:tc>
          <w:tcPr>
            <w:tcW w:w="675" w:type="dxa"/>
            <w:shd w:val="clear" w:color="auto" w:fill="D9D9D9" w:themeFill="background1" w:themeFillShade="D9"/>
            <w:vAlign w:val="center"/>
          </w:tcPr>
          <w:p w14:paraId="49440996"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52308A58" w14:textId="77777777" w:rsidR="00633421" w:rsidRPr="00F52826" w:rsidRDefault="00633421" w:rsidP="00633421">
            <w:pPr>
              <w:ind w:firstLine="0"/>
              <w:jc w:val="center"/>
              <w:rPr>
                <w:rFonts w:cs="Segoe UI"/>
                <w:b/>
                <w:sz w:val="26"/>
                <w:szCs w:val="26"/>
              </w:rPr>
            </w:pPr>
            <w:proofErr w:type="spellStart"/>
            <w:r w:rsidRPr="00F52826">
              <w:rPr>
                <w:rFonts w:cs="Segoe UI"/>
                <w:b/>
                <w:sz w:val="26"/>
                <w:szCs w:val="26"/>
              </w:rPr>
              <w:t>ZLz</w:t>
            </w:r>
            <w:proofErr w:type="spellEnd"/>
          </w:p>
        </w:tc>
        <w:tc>
          <w:tcPr>
            <w:tcW w:w="7544" w:type="dxa"/>
            <w:shd w:val="clear" w:color="auto" w:fill="D9D9D9" w:themeFill="background1" w:themeFillShade="D9"/>
            <w:vAlign w:val="center"/>
          </w:tcPr>
          <w:p w14:paraId="2B383D6B" w14:textId="77777777" w:rsidR="00633421" w:rsidRPr="00F52826" w:rsidRDefault="00633421" w:rsidP="00633421">
            <w:pPr>
              <w:ind w:firstLine="0"/>
              <w:jc w:val="left"/>
              <w:rPr>
                <w:rFonts w:cs="Segoe UI"/>
                <w:b/>
              </w:rPr>
            </w:pPr>
            <w:r w:rsidRPr="00F52826">
              <w:rPr>
                <w:rFonts w:cs="Segoe UI"/>
                <w:b/>
              </w:rPr>
              <w:t>teren zadrzewień i zalesień</w:t>
            </w:r>
          </w:p>
        </w:tc>
      </w:tr>
      <w:tr w:rsidR="00633421" w:rsidRPr="00F52826" w14:paraId="6A22520C" w14:textId="77777777" w:rsidTr="00633421">
        <w:tc>
          <w:tcPr>
            <w:tcW w:w="9212" w:type="dxa"/>
            <w:gridSpan w:val="3"/>
            <w:vAlign w:val="center"/>
          </w:tcPr>
          <w:p w14:paraId="325AF9B5"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672A6E4B" w14:textId="77777777" w:rsidR="00633421" w:rsidRPr="00F52826" w:rsidRDefault="00633421" w:rsidP="00633421">
            <w:pPr>
              <w:pStyle w:val="listapiwniczna"/>
              <w:spacing w:before="0" w:after="0"/>
              <w:ind w:left="720"/>
              <w:rPr>
                <w:rFonts w:cs="Segoe UI"/>
              </w:rPr>
            </w:pPr>
            <w:r w:rsidRPr="00F52826">
              <w:rPr>
                <w:rFonts w:cs="Segoe UI"/>
              </w:rPr>
              <w:t>zadrzewienia,</w:t>
            </w:r>
          </w:p>
          <w:p w14:paraId="61D60F68" w14:textId="77777777" w:rsidR="00633421" w:rsidRPr="00F52826" w:rsidRDefault="006A65E8" w:rsidP="00633421">
            <w:pPr>
              <w:pStyle w:val="listapiwniczna"/>
              <w:spacing w:before="0" w:after="0"/>
              <w:ind w:left="720"/>
              <w:rPr>
                <w:rFonts w:cs="Segoe UI"/>
              </w:rPr>
            </w:pPr>
            <w:r w:rsidRPr="00F52826">
              <w:rPr>
                <w:rFonts w:cs="Segoe UI"/>
              </w:rPr>
              <w:t>zalesienia;</w:t>
            </w:r>
          </w:p>
          <w:p w14:paraId="6C19F2A7"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3A7EE3C2" w14:textId="77777777" w:rsidR="00633421" w:rsidRPr="00F52826" w:rsidRDefault="00633421" w:rsidP="00633421">
            <w:pPr>
              <w:pStyle w:val="listapiwniczna"/>
              <w:spacing w:before="0" w:after="0"/>
              <w:ind w:left="720"/>
              <w:rPr>
                <w:rFonts w:cs="Segoe UI"/>
              </w:rPr>
            </w:pPr>
            <w:r w:rsidRPr="00F52826">
              <w:rPr>
                <w:rFonts w:cs="Segoe UI"/>
              </w:rPr>
              <w:t>tereny użytków rolnych,</w:t>
            </w:r>
          </w:p>
          <w:p w14:paraId="30F46351" w14:textId="77777777" w:rsidR="00633421" w:rsidRPr="00F52826" w:rsidRDefault="00633421" w:rsidP="00633421">
            <w:pPr>
              <w:pStyle w:val="listapiwniczna"/>
              <w:spacing w:before="0" w:after="0"/>
              <w:ind w:left="720"/>
              <w:rPr>
                <w:rFonts w:cs="Segoe UI"/>
              </w:rPr>
            </w:pPr>
            <w:r w:rsidRPr="00F52826">
              <w:rPr>
                <w:rFonts w:cs="Segoe UI"/>
              </w:rPr>
              <w:t>zieleń nieurządzona, urządzona, izolacyjna,</w:t>
            </w:r>
          </w:p>
          <w:p w14:paraId="2A92EC19" w14:textId="77777777" w:rsidR="00633421" w:rsidRPr="00F52826" w:rsidRDefault="00633421" w:rsidP="00633421">
            <w:pPr>
              <w:pStyle w:val="listapiwniczna"/>
              <w:spacing w:before="0" w:after="0"/>
              <w:ind w:left="720"/>
              <w:rPr>
                <w:rFonts w:cs="Segoe UI"/>
              </w:rPr>
            </w:pPr>
            <w:r w:rsidRPr="00F52826">
              <w:rPr>
                <w:rFonts w:cs="Segoe UI"/>
              </w:rPr>
              <w:t>drogi dojazdowe do gruntów rolnych i leśnych, ciągi piesze, ciągi rowerowe,</w:t>
            </w:r>
          </w:p>
          <w:p w14:paraId="61785478"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w:t>
            </w:r>
            <w:r w:rsidR="006A65E8" w:rsidRPr="00F52826">
              <w:rPr>
                <w:rFonts w:cs="Segoe UI"/>
              </w:rPr>
              <w:t>ry technicznej i komunikacyjnej;</w:t>
            </w:r>
          </w:p>
          <w:p w14:paraId="604D742E"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166EFAD4" w14:textId="77777777" w:rsidR="00633421" w:rsidRPr="00F52826" w:rsidRDefault="00633421" w:rsidP="00633421">
            <w:pPr>
              <w:pStyle w:val="listapiwniczna"/>
              <w:spacing w:before="0" w:after="0"/>
              <w:ind w:left="720"/>
              <w:rPr>
                <w:rFonts w:cs="Segoe UI"/>
              </w:rPr>
            </w:pPr>
            <w:r w:rsidRPr="00F52826">
              <w:rPr>
                <w:rFonts w:cs="Segoe UI"/>
              </w:rPr>
              <w:t>dopuszcza się lokalizację obiektów i urządzeń związanych z prowadzeniem gospodarki leśnej, obiektów małej architektury i urządzeń turystycznych w rozumieniu przepisów odrębnych, infrastruktury technicznej oraz ciągów pieszych i rowerowych,</w:t>
            </w:r>
          </w:p>
          <w:p w14:paraId="3A9962FE" w14:textId="77777777" w:rsidR="00633421" w:rsidRPr="00F52826" w:rsidRDefault="00633421" w:rsidP="00633421">
            <w:pPr>
              <w:pStyle w:val="listapiwniczna"/>
              <w:spacing w:before="0" w:after="0"/>
              <w:ind w:left="720"/>
              <w:rPr>
                <w:rFonts w:cs="Segoe UI"/>
              </w:rPr>
            </w:pPr>
            <w:r w:rsidRPr="00F52826">
              <w:rPr>
                <w:rFonts w:cs="Segoe UI"/>
              </w:rPr>
              <w:t>zakaz lokalizacji zabudowy niezwiązanej z gospodarką leśną,</w:t>
            </w:r>
          </w:p>
          <w:p w14:paraId="29778B28" w14:textId="77777777" w:rsidR="00633421" w:rsidRPr="00F52826" w:rsidRDefault="00633421" w:rsidP="00633421">
            <w:pPr>
              <w:pStyle w:val="listapiwniczna"/>
              <w:spacing w:before="0" w:after="0"/>
              <w:ind w:left="720"/>
              <w:rPr>
                <w:rFonts w:cs="Segoe UI"/>
                <w:b/>
              </w:rPr>
            </w:pPr>
            <w:r w:rsidRPr="00F52826">
              <w:rPr>
                <w:rFonts w:cs="Segoe UI"/>
              </w:rPr>
              <w:t>zachowanie przyrodniczych, krajobrazowych i kulturowych walorów terenów, stanowiących element systemu przyrodniczego gminy oraz istotny walor dla rozwoju rekreacji</w:t>
            </w:r>
            <w:r w:rsidR="006A65E8" w:rsidRPr="00F52826">
              <w:rPr>
                <w:rFonts w:cs="Segoe UI"/>
              </w:rPr>
              <w:t>.</w:t>
            </w:r>
          </w:p>
        </w:tc>
      </w:tr>
    </w:tbl>
    <w:p w14:paraId="41B2925E"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4488ED78" w14:textId="77777777" w:rsidTr="00633421">
        <w:tc>
          <w:tcPr>
            <w:tcW w:w="675" w:type="dxa"/>
            <w:shd w:val="clear" w:color="auto" w:fill="D9D9D9" w:themeFill="background1" w:themeFillShade="D9"/>
            <w:vAlign w:val="center"/>
          </w:tcPr>
          <w:p w14:paraId="7AA5EB39"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4A3DEA0F" w14:textId="77777777" w:rsidR="00633421" w:rsidRPr="00F52826" w:rsidRDefault="00633421" w:rsidP="00633421">
            <w:pPr>
              <w:ind w:firstLine="0"/>
              <w:jc w:val="center"/>
              <w:rPr>
                <w:rFonts w:cs="Segoe UI"/>
                <w:b/>
                <w:sz w:val="26"/>
                <w:szCs w:val="26"/>
              </w:rPr>
            </w:pPr>
            <w:r w:rsidRPr="00F52826">
              <w:rPr>
                <w:rFonts w:cs="Segoe UI"/>
                <w:b/>
                <w:sz w:val="26"/>
                <w:szCs w:val="26"/>
              </w:rPr>
              <w:t>ZN</w:t>
            </w:r>
          </w:p>
        </w:tc>
        <w:tc>
          <w:tcPr>
            <w:tcW w:w="7544" w:type="dxa"/>
            <w:shd w:val="clear" w:color="auto" w:fill="D9D9D9" w:themeFill="background1" w:themeFillShade="D9"/>
            <w:vAlign w:val="center"/>
          </w:tcPr>
          <w:p w14:paraId="44492122" w14:textId="77777777" w:rsidR="00633421" w:rsidRPr="00F52826" w:rsidRDefault="00633421" w:rsidP="00633421">
            <w:pPr>
              <w:ind w:firstLine="0"/>
              <w:jc w:val="left"/>
              <w:rPr>
                <w:rFonts w:cs="Segoe UI"/>
                <w:b/>
              </w:rPr>
            </w:pPr>
            <w:r w:rsidRPr="00F52826">
              <w:rPr>
                <w:rFonts w:cs="Segoe UI"/>
                <w:b/>
              </w:rPr>
              <w:t>teren zieleni nieurządzonej</w:t>
            </w:r>
          </w:p>
        </w:tc>
      </w:tr>
      <w:tr w:rsidR="00633421" w:rsidRPr="00F52826" w14:paraId="003FCA03" w14:textId="77777777" w:rsidTr="00633421">
        <w:tc>
          <w:tcPr>
            <w:tcW w:w="9212" w:type="dxa"/>
            <w:gridSpan w:val="3"/>
            <w:vAlign w:val="center"/>
          </w:tcPr>
          <w:p w14:paraId="540ADF72"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402B03DD" w14:textId="77777777" w:rsidR="00633421" w:rsidRPr="00F52826" w:rsidRDefault="00633421" w:rsidP="00633421">
            <w:pPr>
              <w:pStyle w:val="listapiwniczna"/>
              <w:spacing w:before="0" w:after="0"/>
              <w:ind w:left="720"/>
              <w:rPr>
                <w:rFonts w:cs="Segoe UI"/>
              </w:rPr>
            </w:pPr>
            <w:r w:rsidRPr="00F52826">
              <w:rPr>
                <w:rFonts w:cs="Segoe UI"/>
              </w:rPr>
              <w:t>zieleń nieurządzona, w tym: zieleń naturalna, zadrzewienia i zalesienia,</w:t>
            </w:r>
          </w:p>
          <w:p w14:paraId="4D3FFAE5" w14:textId="77777777" w:rsidR="00633421" w:rsidRPr="00F52826" w:rsidRDefault="006A65E8" w:rsidP="00633421">
            <w:pPr>
              <w:pStyle w:val="listapiwniczna"/>
              <w:spacing w:before="0" w:after="0"/>
              <w:ind w:left="720"/>
              <w:rPr>
                <w:rFonts w:cs="Segoe UI"/>
              </w:rPr>
            </w:pPr>
            <w:r w:rsidRPr="00F52826">
              <w:rPr>
                <w:rFonts w:cs="Segoe UI"/>
              </w:rPr>
              <w:t>tereny użytków rolnych;</w:t>
            </w:r>
          </w:p>
          <w:p w14:paraId="2A88F337"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62E75E85" w14:textId="77777777" w:rsidR="00633421" w:rsidRPr="00F52826" w:rsidRDefault="00633421" w:rsidP="00633421">
            <w:pPr>
              <w:pStyle w:val="listapiwniczna"/>
              <w:spacing w:before="0" w:after="0"/>
              <w:ind w:left="720"/>
              <w:rPr>
                <w:rFonts w:cs="Segoe UI"/>
              </w:rPr>
            </w:pPr>
            <w:r w:rsidRPr="00F52826">
              <w:rPr>
                <w:rFonts w:cs="Segoe UI"/>
              </w:rPr>
              <w:t>terenowe usługi sportu i rekreacji,</w:t>
            </w:r>
          </w:p>
          <w:p w14:paraId="6121F07A" w14:textId="77777777" w:rsidR="00633421" w:rsidRPr="00F52826" w:rsidRDefault="00633421" w:rsidP="00633421">
            <w:pPr>
              <w:pStyle w:val="listapiwniczna"/>
              <w:spacing w:before="0" w:after="0"/>
              <w:ind w:left="720"/>
              <w:rPr>
                <w:rFonts w:cs="Segoe UI"/>
              </w:rPr>
            </w:pPr>
            <w:r w:rsidRPr="00F52826">
              <w:rPr>
                <w:rFonts w:cs="Segoe UI"/>
              </w:rPr>
              <w:t>obiekty oraz urządzenia infrastruktury technicznej i komunikacyjnej, parkingi,</w:t>
            </w:r>
          </w:p>
          <w:p w14:paraId="6E136231" w14:textId="77777777" w:rsidR="00633421" w:rsidRPr="00F52826" w:rsidRDefault="00633421" w:rsidP="00633421">
            <w:pPr>
              <w:pStyle w:val="listapiwniczna"/>
              <w:spacing w:before="0" w:after="0"/>
              <w:ind w:left="720"/>
              <w:rPr>
                <w:rFonts w:cs="Segoe UI"/>
              </w:rPr>
            </w:pPr>
            <w:r w:rsidRPr="00F52826">
              <w:rPr>
                <w:rFonts w:cs="Segoe UI"/>
              </w:rPr>
              <w:t>drogi dojazdowe do gruntów rolnych i leśnych, ciągi piesze, ciągi rowerowe</w:t>
            </w:r>
            <w:r w:rsidR="006A65E8" w:rsidRPr="00F52826">
              <w:rPr>
                <w:rFonts w:cs="Segoe UI"/>
              </w:rPr>
              <w:t>;</w:t>
            </w:r>
          </w:p>
          <w:p w14:paraId="78AAE4E3"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4F1BD8AB" w14:textId="77777777" w:rsidR="00633421" w:rsidRPr="00F52826" w:rsidRDefault="00633421" w:rsidP="00633421">
            <w:pPr>
              <w:pStyle w:val="listapiwniczna"/>
              <w:spacing w:before="0" w:after="0"/>
              <w:ind w:left="720"/>
              <w:rPr>
                <w:rFonts w:cs="Segoe UI"/>
              </w:rPr>
            </w:pPr>
            <w:r w:rsidRPr="00F52826">
              <w:rPr>
                <w:rFonts w:cs="Segoe UI"/>
              </w:rPr>
              <w:t>zakaz lokalizacji budynków</w:t>
            </w:r>
            <w:r w:rsidR="006A65E8" w:rsidRPr="00F52826">
              <w:rPr>
                <w:rFonts w:cs="Segoe UI"/>
              </w:rPr>
              <w:t>,</w:t>
            </w:r>
          </w:p>
          <w:p w14:paraId="7E31C45D" w14:textId="532ACDD4" w:rsidR="00270BD3" w:rsidRPr="00F52826" w:rsidRDefault="00270BD3" w:rsidP="00252703">
            <w:pPr>
              <w:pStyle w:val="listapiwniczna"/>
              <w:spacing w:before="0" w:after="0"/>
              <w:ind w:left="720"/>
              <w:rPr>
                <w:rFonts w:cs="Segoe UI"/>
                <w:szCs w:val="20"/>
              </w:rPr>
            </w:pPr>
            <w:r w:rsidRPr="00F52826">
              <w:rPr>
                <w:rFonts w:cs="Segoe UI"/>
                <w:szCs w:val="20"/>
              </w:rPr>
              <w:lastRenderedPageBreak/>
              <w:t xml:space="preserve">w granicach rezerwatu przyrody Łachy Brzeskie zagospodarowanie zgodnie z </w:t>
            </w:r>
            <w:r w:rsidRPr="00F52826">
              <w:rPr>
                <w:szCs w:val="20"/>
              </w:rPr>
              <w:t>planem ochrony rezerwatu przyrody oraz przepisami ustawy o ochronie przyrody,</w:t>
            </w:r>
          </w:p>
          <w:p w14:paraId="7BDEE6C2" w14:textId="15813133" w:rsidR="00252703" w:rsidRPr="00F52826" w:rsidRDefault="00252703" w:rsidP="00252703">
            <w:pPr>
              <w:pStyle w:val="listapiwniczna"/>
              <w:spacing w:before="0" w:after="0"/>
              <w:ind w:left="720"/>
              <w:rPr>
                <w:rFonts w:cs="Segoe UI"/>
                <w:szCs w:val="20"/>
              </w:rPr>
            </w:pPr>
            <w:r w:rsidRPr="00F52826">
              <w:rPr>
                <w:rFonts w:cs="Segoe UI"/>
                <w:szCs w:val="20"/>
              </w:rPr>
              <w:t xml:space="preserve">w granicach obszaru Natura 2000 Dolina Środkowej Wisły PLB140004 zagospodarowanie zgodnie </w:t>
            </w:r>
            <w:r w:rsidRPr="00F52826">
              <w:rPr>
                <w:szCs w:val="20"/>
              </w:rPr>
              <w:t>planem zadań ochronnych ustanowionym dla tego obszaru</w:t>
            </w:r>
            <w:r w:rsidR="00270BD3" w:rsidRPr="00F52826">
              <w:rPr>
                <w:szCs w:val="20"/>
              </w:rPr>
              <w:t xml:space="preserve"> oraz przepisami </w:t>
            </w:r>
            <w:r w:rsidR="0091089F" w:rsidRPr="00F52826">
              <w:rPr>
                <w:szCs w:val="20"/>
              </w:rPr>
              <w:t>ustawy o </w:t>
            </w:r>
            <w:r w:rsidR="00270BD3" w:rsidRPr="00F52826">
              <w:rPr>
                <w:szCs w:val="20"/>
              </w:rPr>
              <w:t>ochronie przyrody,</w:t>
            </w:r>
          </w:p>
          <w:p w14:paraId="2CE36CC5" w14:textId="1647D41B" w:rsidR="008A6AFB" w:rsidRPr="00F52826" w:rsidRDefault="008A6AFB" w:rsidP="008A6AFB">
            <w:pPr>
              <w:pStyle w:val="listapiwniczna"/>
              <w:spacing w:before="0" w:after="0"/>
              <w:ind w:left="720"/>
              <w:rPr>
                <w:rFonts w:cs="Segoe UI"/>
                <w:szCs w:val="20"/>
              </w:rPr>
            </w:pPr>
            <w:r w:rsidRPr="00F52826">
              <w:rPr>
                <w:rFonts w:cs="Segoe UI"/>
                <w:szCs w:val="20"/>
              </w:rPr>
              <w:t xml:space="preserve">w granicach obszaru Natura 2000 </w:t>
            </w:r>
            <w:r w:rsidRPr="00F52826">
              <w:rPr>
                <w:szCs w:val="20"/>
              </w:rPr>
              <w:t xml:space="preserve">Łąki Soleckie PLH140055 </w:t>
            </w:r>
            <w:r w:rsidRPr="00F52826">
              <w:rPr>
                <w:rFonts w:cs="Segoe UI"/>
                <w:szCs w:val="20"/>
              </w:rPr>
              <w:t xml:space="preserve">zagospodarowanie zgodnie </w:t>
            </w:r>
            <w:r w:rsidRPr="00F52826">
              <w:rPr>
                <w:szCs w:val="20"/>
              </w:rPr>
              <w:t>planem zadań ochronnych ustanowionym dla tego obszaru</w:t>
            </w:r>
            <w:r w:rsidR="00270BD3" w:rsidRPr="00F52826">
              <w:rPr>
                <w:szCs w:val="20"/>
              </w:rPr>
              <w:t xml:space="preserve"> oraz przepisami </w:t>
            </w:r>
            <w:r w:rsidR="0091089F" w:rsidRPr="00F52826">
              <w:rPr>
                <w:szCs w:val="20"/>
              </w:rPr>
              <w:t>ustawy o </w:t>
            </w:r>
            <w:r w:rsidR="00270BD3" w:rsidRPr="00F52826">
              <w:rPr>
                <w:szCs w:val="20"/>
              </w:rPr>
              <w:t>ochronie przyrody,</w:t>
            </w:r>
          </w:p>
          <w:p w14:paraId="7A53E9DD" w14:textId="77777777" w:rsidR="00633421" w:rsidRPr="00F52826" w:rsidRDefault="00633421" w:rsidP="00633421">
            <w:pPr>
              <w:pStyle w:val="listapiwniczna"/>
              <w:spacing w:before="0" w:after="0"/>
              <w:ind w:left="720"/>
              <w:rPr>
                <w:rFonts w:cs="Segoe UI"/>
              </w:rPr>
            </w:pPr>
            <w:r w:rsidRPr="00F52826">
              <w:rPr>
                <w:rFonts w:cs="Segoe UI"/>
              </w:rPr>
              <w:t>wzbogacanie krajobrazu obszarów przestrzeni rolniczej poprzez utrzymanie i wprowadzanie zadrzewień i zakrzewień śródpolnych z uwzględnianiem gatunków rodzimych.</w:t>
            </w:r>
          </w:p>
        </w:tc>
      </w:tr>
    </w:tbl>
    <w:p w14:paraId="2A3578FB" w14:textId="77777777" w:rsidR="00633421" w:rsidRPr="00F52826" w:rsidRDefault="00633421" w:rsidP="00633421">
      <w:pPr>
        <w:spacing w:before="0" w:after="200" w:line="276" w:lineRule="auto"/>
        <w:ind w:firstLine="0"/>
        <w:jc w:val="left"/>
        <w:rPr>
          <w:rFonts w:cs="Segoe UI"/>
        </w:rPr>
      </w:pPr>
    </w:p>
    <w:tbl>
      <w:tblPr>
        <w:tblStyle w:val="Tabela-Siatka"/>
        <w:tblW w:w="0" w:type="auto"/>
        <w:tblLook w:val="04A0" w:firstRow="1" w:lastRow="0" w:firstColumn="1" w:lastColumn="0" w:noHBand="0" w:noVBand="1"/>
      </w:tblPr>
      <w:tblGrid>
        <w:gridCol w:w="675"/>
        <w:gridCol w:w="993"/>
        <w:gridCol w:w="7544"/>
      </w:tblGrid>
      <w:tr w:rsidR="00633421" w:rsidRPr="00F52826" w14:paraId="64BB9255" w14:textId="77777777" w:rsidTr="00633421">
        <w:tc>
          <w:tcPr>
            <w:tcW w:w="675" w:type="dxa"/>
            <w:shd w:val="clear" w:color="auto" w:fill="D9D9D9" w:themeFill="background1" w:themeFillShade="D9"/>
            <w:vAlign w:val="center"/>
          </w:tcPr>
          <w:p w14:paraId="606F0F3F" w14:textId="77777777" w:rsidR="00633421" w:rsidRPr="00F52826" w:rsidRDefault="00633421" w:rsidP="00A70865">
            <w:pPr>
              <w:pStyle w:val="Akapitzlist"/>
              <w:numPr>
                <w:ilvl w:val="0"/>
                <w:numId w:val="71"/>
              </w:numPr>
              <w:ind w:right="-250"/>
              <w:jc w:val="center"/>
              <w:rPr>
                <w:rFonts w:cs="Segoe UI"/>
                <w:b/>
              </w:rPr>
            </w:pPr>
          </w:p>
        </w:tc>
        <w:tc>
          <w:tcPr>
            <w:tcW w:w="993" w:type="dxa"/>
            <w:shd w:val="clear" w:color="auto" w:fill="D9D9D9" w:themeFill="background1" w:themeFillShade="D9"/>
            <w:vAlign w:val="center"/>
          </w:tcPr>
          <w:p w14:paraId="1FA8D8DA" w14:textId="77777777" w:rsidR="00633421" w:rsidRPr="00F52826" w:rsidRDefault="00633421" w:rsidP="00633421">
            <w:pPr>
              <w:ind w:firstLine="0"/>
              <w:jc w:val="center"/>
              <w:rPr>
                <w:rFonts w:cs="Segoe UI"/>
                <w:b/>
                <w:sz w:val="26"/>
                <w:szCs w:val="26"/>
              </w:rPr>
            </w:pPr>
            <w:r w:rsidRPr="00F52826">
              <w:rPr>
                <w:rFonts w:cs="Segoe UI"/>
                <w:b/>
                <w:sz w:val="26"/>
                <w:szCs w:val="26"/>
              </w:rPr>
              <w:t>W</w:t>
            </w:r>
          </w:p>
        </w:tc>
        <w:tc>
          <w:tcPr>
            <w:tcW w:w="7544" w:type="dxa"/>
            <w:shd w:val="clear" w:color="auto" w:fill="D9D9D9" w:themeFill="background1" w:themeFillShade="D9"/>
            <w:vAlign w:val="center"/>
          </w:tcPr>
          <w:p w14:paraId="2B93EB6E" w14:textId="77777777" w:rsidR="00633421" w:rsidRPr="00F52826" w:rsidRDefault="00633421" w:rsidP="00633421">
            <w:pPr>
              <w:ind w:firstLine="0"/>
              <w:jc w:val="left"/>
              <w:rPr>
                <w:rFonts w:cs="Segoe UI"/>
                <w:b/>
              </w:rPr>
            </w:pPr>
            <w:r w:rsidRPr="00F52826">
              <w:rPr>
                <w:rFonts w:cs="Segoe UI"/>
                <w:b/>
              </w:rPr>
              <w:t>teren wód powierzchniowych</w:t>
            </w:r>
          </w:p>
        </w:tc>
      </w:tr>
      <w:tr w:rsidR="00633421" w:rsidRPr="00F52826" w14:paraId="0B0FC2B4" w14:textId="77777777" w:rsidTr="00633421">
        <w:tc>
          <w:tcPr>
            <w:tcW w:w="9212" w:type="dxa"/>
            <w:gridSpan w:val="3"/>
            <w:vAlign w:val="center"/>
          </w:tcPr>
          <w:p w14:paraId="0AE9A9A3" w14:textId="77777777" w:rsidR="00633421" w:rsidRPr="00F52826" w:rsidRDefault="00633421" w:rsidP="00633421">
            <w:pPr>
              <w:spacing w:before="0" w:after="0" w:line="276" w:lineRule="auto"/>
              <w:ind w:firstLine="0"/>
              <w:rPr>
                <w:rFonts w:cs="Segoe UI"/>
              </w:rPr>
            </w:pPr>
            <w:r w:rsidRPr="00F52826">
              <w:rPr>
                <w:rFonts w:cs="Segoe UI"/>
              </w:rPr>
              <w:t>Podstawowe kierunki przeznaczenia:</w:t>
            </w:r>
          </w:p>
          <w:p w14:paraId="411D9520" w14:textId="77777777" w:rsidR="00633421" w:rsidRPr="00F52826" w:rsidRDefault="00633421" w:rsidP="00633421">
            <w:pPr>
              <w:pStyle w:val="listapiwniczna"/>
              <w:spacing w:before="0" w:after="0"/>
              <w:ind w:left="720"/>
              <w:rPr>
                <w:rFonts w:cs="Segoe UI"/>
              </w:rPr>
            </w:pPr>
            <w:r w:rsidRPr="00F52826">
              <w:rPr>
                <w:rFonts w:cs="Segoe UI"/>
              </w:rPr>
              <w:t>wody powierzchniowe śródlądowe,</w:t>
            </w:r>
          </w:p>
          <w:p w14:paraId="26EECE55" w14:textId="77777777" w:rsidR="00633421" w:rsidRPr="00F52826" w:rsidRDefault="00633421" w:rsidP="00633421">
            <w:pPr>
              <w:pStyle w:val="listapiwniczna"/>
              <w:spacing w:before="0" w:after="0"/>
              <w:ind w:left="720"/>
              <w:rPr>
                <w:rFonts w:cs="Segoe UI"/>
              </w:rPr>
            </w:pPr>
            <w:r w:rsidRPr="00F52826">
              <w:rPr>
                <w:rFonts w:cs="Segoe UI"/>
              </w:rPr>
              <w:t>stawy, w tym hodowlane,</w:t>
            </w:r>
          </w:p>
          <w:p w14:paraId="326E6753" w14:textId="77777777" w:rsidR="00633421" w:rsidRPr="00F52826" w:rsidRDefault="00633421" w:rsidP="00633421">
            <w:pPr>
              <w:pStyle w:val="listapiwniczna"/>
              <w:spacing w:before="0" w:after="0"/>
              <w:ind w:left="720"/>
              <w:rPr>
                <w:rFonts w:cs="Segoe UI"/>
              </w:rPr>
            </w:pPr>
            <w:r w:rsidRPr="00F52826">
              <w:rPr>
                <w:rFonts w:cs="Segoe UI"/>
              </w:rPr>
              <w:t>obiekty i urządzen</w:t>
            </w:r>
            <w:r w:rsidR="006A65E8" w:rsidRPr="00F52826">
              <w:rPr>
                <w:rFonts w:cs="Segoe UI"/>
              </w:rPr>
              <w:t>ia służące gospodarce rybackiej;</w:t>
            </w:r>
          </w:p>
          <w:p w14:paraId="507EA9D4" w14:textId="77777777" w:rsidR="00633421" w:rsidRPr="00F52826" w:rsidRDefault="00633421" w:rsidP="00633421">
            <w:pPr>
              <w:spacing w:before="0" w:after="0" w:line="276" w:lineRule="auto"/>
              <w:ind w:firstLine="0"/>
              <w:rPr>
                <w:rFonts w:cs="Segoe UI"/>
              </w:rPr>
            </w:pPr>
            <w:r w:rsidRPr="00F52826">
              <w:rPr>
                <w:rFonts w:cs="Segoe UI"/>
              </w:rPr>
              <w:t>Dopuszczalne kierunki przeznaczenia:</w:t>
            </w:r>
          </w:p>
          <w:p w14:paraId="2645F937" w14:textId="77777777" w:rsidR="00633421" w:rsidRPr="00F52826" w:rsidRDefault="00633421" w:rsidP="00633421">
            <w:pPr>
              <w:pStyle w:val="listapiwniczna"/>
              <w:spacing w:before="0" w:after="0"/>
              <w:ind w:left="720"/>
              <w:rPr>
                <w:rFonts w:cs="Segoe UI"/>
              </w:rPr>
            </w:pPr>
            <w:r w:rsidRPr="00F52826">
              <w:rPr>
                <w:rFonts w:cs="Segoe UI"/>
              </w:rPr>
              <w:t>zieleń nieurządzona,</w:t>
            </w:r>
          </w:p>
          <w:p w14:paraId="65768C98" w14:textId="77777777" w:rsidR="00633421" w:rsidRPr="00F52826" w:rsidRDefault="00633421" w:rsidP="00633421">
            <w:pPr>
              <w:pStyle w:val="listapiwniczna"/>
              <w:spacing w:before="0" w:after="0"/>
              <w:ind w:left="720"/>
              <w:rPr>
                <w:rFonts w:cs="Segoe UI"/>
              </w:rPr>
            </w:pPr>
            <w:r w:rsidRPr="00F52826">
              <w:rPr>
                <w:rFonts w:cs="Segoe UI"/>
              </w:rPr>
              <w:t>obiekty i urządzenia służą</w:t>
            </w:r>
            <w:r w:rsidR="006A65E8" w:rsidRPr="00F52826">
              <w:rPr>
                <w:rFonts w:cs="Segoe UI"/>
              </w:rPr>
              <w:t>ce turystyce i rekreacji wodnej;</w:t>
            </w:r>
          </w:p>
          <w:p w14:paraId="0FFC865A" w14:textId="77777777" w:rsidR="00633421" w:rsidRPr="00F52826" w:rsidRDefault="00633421" w:rsidP="00633421">
            <w:pPr>
              <w:spacing w:before="0" w:after="0" w:line="276" w:lineRule="auto"/>
              <w:ind w:firstLine="0"/>
              <w:rPr>
                <w:rFonts w:cs="Segoe UI"/>
              </w:rPr>
            </w:pPr>
            <w:r w:rsidRPr="00F52826">
              <w:rPr>
                <w:rFonts w:cs="Segoe UI"/>
              </w:rPr>
              <w:t>Standardy kształtowania zabudowy i zasad zagospodarowania terenu:</w:t>
            </w:r>
          </w:p>
          <w:p w14:paraId="0E770DA6" w14:textId="77777777" w:rsidR="0091089F" w:rsidRPr="00F52826" w:rsidRDefault="0091089F" w:rsidP="0091089F">
            <w:pPr>
              <w:pStyle w:val="listapiwniczna"/>
              <w:spacing w:before="0" w:after="0"/>
              <w:ind w:left="720"/>
              <w:rPr>
                <w:rFonts w:cs="Segoe UI"/>
                <w:szCs w:val="20"/>
              </w:rPr>
            </w:pPr>
            <w:r w:rsidRPr="00F52826">
              <w:rPr>
                <w:rFonts w:cs="Segoe UI"/>
                <w:szCs w:val="20"/>
              </w:rPr>
              <w:t xml:space="preserve">w granicach rezerwatu przyrody Łachy Brzeskie zagospodarowanie zgodnie z </w:t>
            </w:r>
            <w:r w:rsidRPr="00F52826">
              <w:rPr>
                <w:szCs w:val="20"/>
              </w:rPr>
              <w:t>planem ochrony rezerwatu przyrody oraz przepisami ustawy o ochronie przyrody,</w:t>
            </w:r>
          </w:p>
          <w:p w14:paraId="3990153C" w14:textId="2B5F8856" w:rsidR="00252703" w:rsidRPr="00F52826" w:rsidRDefault="00252703" w:rsidP="00252703">
            <w:pPr>
              <w:pStyle w:val="listapiwniczna"/>
              <w:spacing w:before="0" w:after="0"/>
              <w:ind w:left="720"/>
              <w:rPr>
                <w:rFonts w:cs="Segoe UI"/>
                <w:szCs w:val="20"/>
              </w:rPr>
            </w:pPr>
            <w:r w:rsidRPr="00F52826">
              <w:rPr>
                <w:rFonts w:cs="Segoe UI"/>
                <w:szCs w:val="20"/>
              </w:rPr>
              <w:t xml:space="preserve">w granicach obszaru Natura 2000 Dolina Środkowej Wisły PLB140004 zagospodarowanie zgodnie </w:t>
            </w:r>
            <w:r w:rsidRPr="00F52826">
              <w:rPr>
                <w:szCs w:val="20"/>
              </w:rPr>
              <w:t>planem zadań ochronnych ustanowionym dla tego obszaru</w:t>
            </w:r>
            <w:r w:rsidR="00270BD3" w:rsidRPr="00F52826">
              <w:rPr>
                <w:szCs w:val="20"/>
              </w:rPr>
              <w:t xml:space="preserve"> oraz przepisami </w:t>
            </w:r>
            <w:r w:rsidR="0091089F" w:rsidRPr="00F52826">
              <w:rPr>
                <w:szCs w:val="20"/>
              </w:rPr>
              <w:t>ustawy o </w:t>
            </w:r>
            <w:r w:rsidR="00270BD3" w:rsidRPr="00F52826">
              <w:rPr>
                <w:szCs w:val="20"/>
              </w:rPr>
              <w:t>ochronie przyrody,</w:t>
            </w:r>
          </w:p>
          <w:p w14:paraId="65BAEA15" w14:textId="5806EE90" w:rsidR="00633421" w:rsidRPr="00F52826" w:rsidRDefault="00633421" w:rsidP="00633421">
            <w:pPr>
              <w:pStyle w:val="listapiwniczna"/>
              <w:spacing w:before="0" w:after="0"/>
              <w:ind w:left="720"/>
              <w:rPr>
                <w:rFonts w:cs="Segoe UI"/>
              </w:rPr>
            </w:pPr>
            <w:r w:rsidRPr="00F52826">
              <w:rPr>
                <w:rFonts w:cs="Segoe UI"/>
              </w:rPr>
              <w:t>utrzymanie dominacji terenów otwartych z ochroną ciągłości</w:t>
            </w:r>
            <w:r w:rsidR="0091089F" w:rsidRPr="00F52826">
              <w:rPr>
                <w:rFonts w:cs="Segoe UI"/>
              </w:rPr>
              <w:t xml:space="preserve"> ekosystemów w skali lokalnej i </w:t>
            </w:r>
            <w:r w:rsidRPr="00F52826">
              <w:rPr>
                <w:rFonts w:cs="Segoe UI"/>
              </w:rPr>
              <w:t xml:space="preserve">ponadlokalnej, </w:t>
            </w:r>
          </w:p>
          <w:p w14:paraId="4EB31B18" w14:textId="77777777" w:rsidR="00633421" w:rsidRPr="00F52826" w:rsidRDefault="00633421" w:rsidP="00633421">
            <w:pPr>
              <w:pStyle w:val="listapiwniczna"/>
              <w:spacing w:before="0" w:after="0"/>
              <w:ind w:left="720"/>
              <w:rPr>
                <w:rFonts w:cs="Segoe UI"/>
              </w:rPr>
            </w:pPr>
            <w:r w:rsidRPr="00F52826">
              <w:rPr>
                <w:rFonts w:cs="Segoe UI"/>
              </w:rPr>
              <w:t>utrzymanie naturalnej otuliny rzek i cieków wodnych, z zachowaniem zasad ochrony przeciwpowodziowej,</w:t>
            </w:r>
          </w:p>
          <w:p w14:paraId="48233E09" w14:textId="77777777" w:rsidR="00633421" w:rsidRPr="00F52826" w:rsidRDefault="00633421" w:rsidP="00633421">
            <w:pPr>
              <w:pStyle w:val="listapiwniczna"/>
              <w:spacing w:before="0" w:after="0"/>
              <w:ind w:left="720"/>
              <w:rPr>
                <w:rFonts w:cs="Segoe UI"/>
                <w:b/>
              </w:rPr>
            </w:pPr>
            <w:r w:rsidRPr="00F52826">
              <w:rPr>
                <w:rFonts w:cs="Segoe UI"/>
              </w:rPr>
              <w:t>ochrona wód przed zanieczyszczeniem.</w:t>
            </w:r>
          </w:p>
        </w:tc>
      </w:tr>
    </w:tbl>
    <w:p w14:paraId="76AD2849" w14:textId="77777777" w:rsidR="00F7063F" w:rsidRPr="00F52826" w:rsidRDefault="00F7063F" w:rsidP="006A65E8">
      <w:pPr>
        <w:ind w:firstLine="0"/>
        <w:rPr>
          <w:rFonts w:cs="Segoe UI"/>
        </w:rPr>
      </w:pPr>
    </w:p>
    <w:p w14:paraId="6BEF81DC" w14:textId="77777777" w:rsidR="006A65E8" w:rsidRPr="00F52826" w:rsidRDefault="006A65E8" w:rsidP="006A65E8">
      <w:pPr>
        <w:ind w:firstLine="0"/>
        <w:rPr>
          <w:rFonts w:cs="Segoe UI"/>
          <w:lang w:eastAsia="cs-CZ"/>
        </w:rPr>
      </w:pPr>
      <w:r w:rsidRPr="00F52826">
        <w:rPr>
          <w:rFonts w:cs="Segoe UI"/>
        </w:rPr>
        <w:t>Na obszarze całej gminy Góra Kalwaria, po</w:t>
      </w:r>
      <w:r w:rsidRPr="00F52826">
        <w:rPr>
          <w:rFonts w:cs="Segoe UI"/>
          <w:lang w:eastAsia="cs-CZ"/>
        </w:rPr>
        <w:t xml:space="preserve"> udokumentowaniu złoża, niezależnie od terenu wskazanego w studium dopuszcza się możliwość eksploatacji i zagospodarowanie zgodnie </w:t>
      </w:r>
      <w:r w:rsidR="00C23818" w:rsidRPr="00F52826">
        <w:rPr>
          <w:rFonts w:cs="Segoe UI"/>
          <w:lang w:eastAsia="cs-CZ"/>
        </w:rPr>
        <w:t>z poniższymi</w:t>
      </w:r>
      <w:r w:rsidR="00AF2BE8" w:rsidRPr="00F52826">
        <w:rPr>
          <w:rFonts w:cs="Segoe UI"/>
          <w:lang w:eastAsia="cs-CZ"/>
        </w:rPr>
        <w:t xml:space="preserve"> ustaleniami</w:t>
      </w:r>
    </w:p>
    <w:tbl>
      <w:tblPr>
        <w:tblStyle w:val="Tabela-Siatka"/>
        <w:tblW w:w="0" w:type="auto"/>
        <w:tblLook w:val="04A0" w:firstRow="1" w:lastRow="0" w:firstColumn="1" w:lastColumn="0" w:noHBand="0" w:noVBand="1"/>
      </w:tblPr>
      <w:tblGrid>
        <w:gridCol w:w="9212"/>
      </w:tblGrid>
      <w:tr w:rsidR="00AF2BE8" w:rsidRPr="00F52826" w14:paraId="1D9341BD" w14:textId="77777777" w:rsidTr="00AF2BE8">
        <w:tc>
          <w:tcPr>
            <w:tcW w:w="9212" w:type="dxa"/>
            <w:shd w:val="clear" w:color="auto" w:fill="D9D9D9" w:themeFill="background1" w:themeFillShade="D9"/>
            <w:vAlign w:val="center"/>
          </w:tcPr>
          <w:p w14:paraId="5E55D32D" w14:textId="77777777" w:rsidR="00AF2BE8" w:rsidRPr="00F52826" w:rsidRDefault="00AF2BE8" w:rsidP="0040016B">
            <w:pPr>
              <w:ind w:firstLine="0"/>
              <w:jc w:val="left"/>
              <w:rPr>
                <w:rFonts w:cs="Segoe UI"/>
                <w:b/>
                <w:sz w:val="10"/>
                <w:szCs w:val="10"/>
              </w:rPr>
            </w:pPr>
          </w:p>
        </w:tc>
      </w:tr>
      <w:tr w:rsidR="006A65E8" w:rsidRPr="00F52826" w14:paraId="067FACAB" w14:textId="77777777" w:rsidTr="0040016B">
        <w:tc>
          <w:tcPr>
            <w:tcW w:w="9212" w:type="dxa"/>
          </w:tcPr>
          <w:p w14:paraId="354DA1B7" w14:textId="77777777" w:rsidR="006A65E8" w:rsidRPr="00F52826" w:rsidRDefault="006A65E8" w:rsidP="0040016B">
            <w:pPr>
              <w:spacing w:before="0" w:after="0" w:line="276" w:lineRule="auto"/>
              <w:ind w:firstLine="0"/>
              <w:rPr>
                <w:rFonts w:cs="Segoe UI"/>
              </w:rPr>
            </w:pPr>
            <w:r w:rsidRPr="00F52826">
              <w:rPr>
                <w:rFonts w:cs="Segoe UI"/>
              </w:rPr>
              <w:t>Podstawowe kierunki przeznaczenia:</w:t>
            </w:r>
          </w:p>
          <w:p w14:paraId="7E41A9D7" w14:textId="77777777" w:rsidR="006A65E8" w:rsidRPr="00F52826" w:rsidRDefault="006A65E8" w:rsidP="006A65E8">
            <w:pPr>
              <w:pStyle w:val="listapiwniczna"/>
              <w:spacing w:before="0" w:after="0"/>
              <w:ind w:left="720"/>
              <w:rPr>
                <w:rFonts w:cs="Segoe UI"/>
              </w:rPr>
            </w:pPr>
            <w:r w:rsidRPr="00F52826">
              <w:rPr>
                <w:rFonts w:cs="Segoe UI"/>
              </w:rPr>
              <w:t xml:space="preserve">powierzchniowa eksploatacja kopalin; </w:t>
            </w:r>
          </w:p>
          <w:p w14:paraId="381D9E6F" w14:textId="77777777" w:rsidR="006A65E8" w:rsidRPr="00F52826" w:rsidRDefault="006A65E8" w:rsidP="0040016B">
            <w:pPr>
              <w:spacing w:before="0" w:after="0" w:line="276" w:lineRule="auto"/>
              <w:ind w:firstLine="0"/>
              <w:rPr>
                <w:rFonts w:cs="Segoe UI"/>
              </w:rPr>
            </w:pPr>
            <w:r w:rsidRPr="00F52826">
              <w:rPr>
                <w:rFonts w:cs="Segoe UI"/>
              </w:rPr>
              <w:t>Dopuszczalne kierunki przeznaczenia:</w:t>
            </w:r>
          </w:p>
          <w:p w14:paraId="6353CF94" w14:textId="77777777" w:rsidR="006A65E8" w:rsidRPr="00F52826" w:rsidRDefault="006A65E8" w:rsidP="006A65E8">
            <w:pPr>
              <w:pStyle w:val="listapiwniczna"/>
              <w:spacing w:before="0" w:after="0"/>
              <w:ind w:left="720"/>
              <w:rPr>
                <w:rFonts w:cs="Segoe UI"/>
              </w:rPr>
            </w:pPr>
            <w:r w:rsidRPr="00F52826">
              <w:rPr>
                <w:rFonts w:cs="Segoe UI"/>
              </w:rPr>
              <w:t>obiekty administracyjne i socjalne związane z przeznaczeniem podstawowym,</w:t>
            </w:r>
          </w:p>
          <w:p w14:paraId="214F5701" w14:textId="77777777" w:rsidR="006A65E8" w:rsidRPr="00F52826" w:rsidRDefault="006A65E8" w:rsidP="006A65E8">
            <w:pPr>
              <w:pStyle w:val="listapiwniczna"/>
              <w:spacing w:before="0" w:after="0"/>
              <w:ind w:left="720"/>
              <w:rPr>
                <w:rFonts w:cs="Segoe UI"/>
              </w:rPr>
            </w:pPr>
            <w:r w:rsidRPr="00F52826">
              <w:rPr>
                <w:rFonts w:cs="Segoe UI"/>
              </w:rPr>
              <w:t>zieleń urządzona i izolacyjna,</w:t>
            </w:r>
          </w:p>
          <w:p w14:paraId="7BC98CF6" w14:textId="77777777" w:rsidR="006A65E8" w:rsidRPr="00F52826" w:rsidRDefault="006A65E8" w:rsidP="006A65E8">
            <w:pPr>
              <w:pStyle w:val="listapiwniczna"/>
              <w:spacing w:before="0" w:after="0"/>
              <w:ind w:left="720"/>
              <w:rPr>
                <w:rFonts w:cs="Segoe UI"/>
              </w:rPr>
            </w:pPr>
            <w:r w:rsidRPr="00F52826">
              <w:rPr>
                <w:rFonts w:cs="Segoe UI"/>
              </w:rPr>
              <w:t>obiekty i urządzenia infrastruktury technicznej i komunikacyjnej;</w:t>
            </w:r>
          </w:p>
          <w:p w14:paraId="7E31C422" w14:textId="77777777" w:rsidR="006A65E8" w:rsidRPr="00F52826" w:rsidRDefault="006A65E8" w:rsidP="006A65E8">
            <w:pPr>
              <w:spacing w:before="0" w:after="0" w:line="276" w:lineRule="auto"/>
              <w:ind w:firstLine="0"/>
              <w:rPr>
                <w:rFonts w:cs="Segoe UI"/>
              </w:rPr>
            </w:pPr>
            <w:r w:rsidRPr="00F52826">
              <w:rPr>
                <w:rFonts w:cs="Segoe UI"/>
              </w:rPr>
              <w:t>Parametry i wskaźniki zagospodarowania terenu:</w:t>
            </w:r>
          </w:p>
          <w:p w14:paraId="563E357A" w14:textId="77777777" w:rsidR="006A65E8" w:rsidRPr="00F52826" w:rsidRDefault="006A65E8" w:rsidP="006A65E8">
            <w:pPr>
              <w:pStyle w:val="listapiwniczna"/>
              <w:spacing w:before="0" w:after="0"/>
              <w:ind w:left="720"/>
              <w:rPr>
                <w:rFonts w:cs="Segoe UI"/>
              </w:rPr>
            </w:pPr>
            <w:r w:rsidRPr="00F52826">
              <w:rPr>
                <w:rFonts w:cs="Segoe UI"/>
              </w:rPr>
              <w:t>maksymalna wysokość zabudowy do 10 m, z dopuszczeniem zwiększenia wysokości dla obiektów i urządzeń, których wysokość wynika z wymogów technicznych, konstrukcyjnych, technologicznych,</w:t>
            </w:r>
          </w:p>
          <w:p w14:paraId="2B965D2B" w14:textId="77777777" w:rsidR="006A65E8" w:rsidRPr="00F52826" w:rsidRDefault="006A65E8" w:rsidP="006A65E8">
            <w:pPr>
              <w:pStyle w:val="listapiwniczna"/>
              <w:spacing w:before="0" w:after="0"/>
              <w:ind w:left="720"/>
              <w:rPr>
                <w:rFonts w:cs="Segoe UI"/>
              </w:rPr>
            </w:pPr>
            <w:r w:rsidRPr="00F52826">
              <w:rPr>
                <w:rFonts w:cs="Segoe UI"/>
              </w:rPr>
              <w:t>maksymalna powierzchnia zabudowy – 15% działki budowlanej,</w:t>
            </w:r>
          </w:p>
          <w:p w14:paraId="4280F7EA" w14:textId="77777777" w:rsidR="006A65E8" w:rsidRPr="00F52826" w:rsidRDefault="006A65E8" w:rsidP="006A65E8">
            <w:pPr>
              <w:pStyle w:val="listapiwniczna"/>
              <w:spacing w:before="0" w:after="0"/>
              <w:ind w:left="720"/>
              <w:rPr>
                <w:rFonts w:cs="Segoe UI"/>
              </w:rPr>
            </w:pPr>
            <w:r w:rsidRPr="00F52826">
              <w:rPr>
                <w:rFonts w:cs="Segoe UI"/>
              </w:rPr>
              <w:t>minimalna powierzchnia biologicznie czynna – 10% działki budowlanej;</w:t>
            </w:r>
          </w:p>
          <w:p w14:paraId="68B395CF" w14:textId="77777777" w:rsidR="006A65E8" w:rsidRPr="00F52826" w:rsidRDefault="006A65E8" w:rsidP="0040016B">
            <w:pPr>
              <w:spacing w:before="0" w:after="0" w:line="276" w:lineRule="auto"/>
              <w:ind w:firstLine="0"/>
              <w:rPr>
                <w:rFonts w:cs="Segoe UI"/>
              </w:rPr>
            </w:pPr>
            <w:r w:rsidRPr="00F52826">
              <w:rPr>
                <w:rFonts w:cs="Segoe UI"/>
              </w:rPr>
              <w:lastRenderedPageBreak/>
              <w:t>Standardy kształtowania zabudowy i zasad zagospodarowania terenu:</w:t>
            </w:r>
          </w:p>
          <w:p w14:paraId="4C87232E" w14:textId="77777777" w:rsidR="006A65E8" w:rsidRPr="00F52826" w:rsidRDefault="006A65E8" w:rsidP="006A65E8">
            <w:pPr>
              <w:pStyle w:val="listapiwniczna"/>
              <w:spacing w:before="0" w:after="0"/>
              <w:ind w:left="720"/>
              <w:rPr>
                <w:rFonts w:cs="Segoe UI"/>
              </w:rPr>
            </w:pPr>
            <w:r w:rsidRPr="00F52826">
              <w:rPr>
                <w:rFonts w:cs="Segoe UI"/>
              </w:rPr>
              <w:t>zagospodarowanie terenu zgodnie z przepisami prawa geologicznego i górniczego,</w:t>
            </w:r>
          </w:p>
          <w:p w14:paraId="775D74A6" w14:textId="77777777" w:rsidR="006A65E8" w:rsidRPr="00F52826" w:rsidRDefault="006A65E8" w:rsidP="006A65E8">
            <w:pPr>
              <w:pStyle w:val="listapiwniczna"/>
              <w:spacing w:before="0" w:after="0"/>
              <w:ind w:left="720"/>
              <w:rPr>
                <w:rFonts w:cs="Segoe UI"/>
              </w:rPr>
            </w:pPr>
            <w:r w:rsidRPr="00F52826">
              <w:rPr>
                <w:rFonts w:cs="Segoe UI"/>
              </w:rPr>
              <w:t>zakaz zabudowy za wyjątkiem realizacji obiektów, urządzeń komunikacyjnych oraz urządzeń pomocniczych bezpośrednio związanych z eksploatacją kopalin,</w:t>
            </w:r>
          </w:p>
          <w:p w14:paraId="5750F572" w14:textId="77777777" w:rsidR="006A65E8" w:rsidRPr="00F52826" w:rsidRDefault="006A65E8" w:rsidP="006A65E8">
            <w:pPr>
              <w:pStyle w:val="listapiwniczna"/>
              <w:spacing w:before="0" w:after="0"/>
              <w:ind w:left="720"/>
              <w:rPr>
                <w:rFonts w:cs="Segoe UI"/>
              </w:rPr>
            </w:pPr>
            <w:r w:rsidRPr="00F52826">
              <w:rPr>
                <w:rFonts w:cs="Segoe UI"/>
              </w:rPr>
              <w:t>wykonanie rekultywacji terenu po wyeksploatowaniu kopalin w oparciu o ustalony w decyzjach administracyjnych kierunek i warunki przeprowadzania rekultywacji,</w:t>
            </w:r>
          </w:p>
          <w:p w14:paraId="57E4FB0B" w14:textId="77777777" w:rsidR="006A65E8" w:rsidRPr="00F52826" w:rsidRDefault="006A65E8" w:rsidP="006A65E8">
            <w:pPr>
              <w:pStyle w:val="listapiwniczna"/>
              <w:spacing w:before="0" w:after="0"/>
              <w:ind w:left="720"/>
              <w:rPr>
                <w:rFonts w:cs="Segoe UI"/>
              </w:rPr>
            </w:pPr>
            <w:r w:rsidRPr="00F52826">
              <w:rPr>
                <w:rFonts w:cs="Segoe UI"/>
              </w:rPr>
              <w:t>zakaz składowania odpadów niebezpiecznych na terenach poeksploatacyjnych.</w:t>
            </w:r>
          </w:p>
        </w:tc>
      </w:tr>
    </w:tbl>
    <w:p w14:paraId="6B0FBD2A" w14:textId="77777777" w:rsidR="00544E07" w:rsidRPr="00F52826" w:rsidRDefault="00544E07" w:rsidP="00BB4F6D">
      <w:pPr>
        <w:pStyle w:val="Nagwek1"/>
        <w:numPr>
          <w:ilvl w:val="0"/>
          <w:numId w:val="18"/>
        </w:numPr>
        <w:rPr>
          <w:rFonts w:cs="Segoe UI"/>
        </w:rPr>
      </w:pPr>
      <w:bookmarkStart w:id="289" w:name="_Toc156904991"/>
      <w:r w:rsidRPr="00F52826">
        <w:rPr>
          <w:rFonts w:cs="Segoe UI"/>
        </w:rPr>
        <w:lastRenderedPageBreak/>
        <w:t>TERENY Z OGRANICZENIAMI ZABUDOWY ORAZ TERENY WYŁĄCZONE SPOD ZABUDOWY</w:t>
      </w:r>
      <w:bookmarkEnd w:id="289"/>
    </w:p>
    <w:p w14:paraId="55D8D211" w14:textId="77777777" w:rsidR="00032104" w:rsidRPr="00F52826" w:rsidRDefault="00544E07" w:rsidP="00C61AA1">
      <w:pPr>
        <w:pStyle w:val="podrozdzia"/>
        <w:numPr>
          <w:ilvl w:val="0"/>
          <w:numId w:val="27"/>
        </w:numPr>
        <w:rPr>
          <w:rFonts w:cs="Segoe UI"/>
        </w:rPr>
      </w:pPr>
      <w:bookmarkStart w:id="290" w:name="_Toc10014195"/>
      <w:bookmarkStart w:id="291" w:name="_Toc108039355"/>
      <w:bookmarkStart w:id="292" w:name="_Toc156904992"/>
      <w:r w:rsidRPr="00F52826">
        <w:rPr>
          <w:rFonts w:cs="Segoe UI"/>
        </w:rPr>
        <w:t>Tereny z ograniczeniami zabudowy</w:t>
      </w:r>
      <w:bookmarkEnd w:id="290"/>
      <w:bookmarkEnd w:id="291"/>
      <w:bookmarkEnd w:id="292"/>
    </w:p>
    <w:p w14:paraId="79FFBFE5" w14:textId="77777777" w:rsidR="00D22126" w:rsidRPr="00F52826" w:rsidRDefault="00D22126" w:rsidP="00D22126">
      <w:pPr>
        <w:pStyle w:val="GKLISTA"/>
        <w:rPr>
          <w:szCs w:val="20"/>
        </w:rPr>
      </w:pPr>
      <w:bookmarkStart w:id="293" w:name="_Toc10014196"/>
      <w:r w:rsidRPr="00F52826">
        <w:t>tereny objęte ochroną prawną na podstawie przepisów ustawy z dnia 16 kwietnia 2004 r. o ochronie przyrody: obszary Natura 2000</w:t>
      </w:r>
      <w:r w:rsidR="00C23818" w:rsidRPr="00F52826">
        <w:t xml:space="preserve">, obszar chronionego krajobrazu, </w:t>
      </w:r>
      <w:r w:rsidRPr="00F52826">
        <w:t xml:space="preserve">park krajobrazowy, rezerwat przyrody, </w:t>
      </w:r>
      <w:r w:rsidR="00C23818" w:rsidRPr="00F52826">
        <w:t>pomniki przyrody;</w:t>
      </w:r>
    </w:p>
    <w:p w14:paraId="6371BFB5" w14:textId="77777777" w:rsidR="00D22126" w:rsidRPr="00F52826" w:rsidRDefault="00D22126" w:rsidP="00D22126">
      <w:pPr>
        <w:pStyle w:val="GKLISTA"/>
        <w:rPr>
          <w:szCs w:val="20"/>
        </w:rPr>
      </w:pPr>
      <w:r w:rsidRPr="00F52826">
        <w:rPr>
          <w:szCs w:val="20"/>
        </w:rPr>
        <w:t>strefy sanitarne wokół cmentarzy 50 m i 150 m zgodnie z rozporządzeniem Ministra Gospodarki Komunalnej z dnia 25 sierpnia 1959 r. w sprawie określenia, jakie tereny pod względem sanitarnym są odpowiednie na cmentarze;</w:t>
      </w:r>
    </w:p>
    <w:p w14:paraId="1DD464FD" w14:textId="77777777" w:rsidR="00D22126" w:rsidRPr="00F52826" w:rsidRDefault="00D22126" w:rsidP="00D22126">
      <w:pPr>
        <w:pStyle w:val="GKLISTA"/>
        <w:rPr>
          <w:lang w:eastAsia="pl-PL"/>
        </w:rPr>
      </w:pPr>
      <w:r w:rsidRPr="00F52826">
        <w:rPr>
          <w:lang w:eastAsia="pl-PL"/>
        </w:rPr>
        <w:t>obszary szczególnego zagrożenia powodzią, dla których obowiązują przepisy odrębne;</w:t>
      </w:r>
    </w:p>
    <w:p w14:paraId="7832F667" w14:textId="77777777" w:rsidR="002B47EA" w:rsidRPr="00F52826" w:rsidRDefault="002B47EA" w:rsidP="002B47EA">
      <w:pPr>
        <w:pStyle w:val="GKLISTA"/>
      </w:pPr>
      <w:r w:rsidRPr="00F52826">
        <w:t>tereny położone w odległości 50 m od stopy istniejących wałów przeciwpowodziowych zgodnie z przepisami odrębnymi z zakresu Prawa Wodnego;</w:t>
      </w:r>
    </w:p>
    <w:p w14:paraId="5623CBF9" w14:textId="77777777" w:rsidR="00D22126" w:rsidRPr="00F52826" w:rsidRDefault="00D22126" w:rsidP="00D22126">
      <w:pPr>
        <w:pStyle w:val="GKLISTA"/>
        <w:rPr>
          <w:lang w:eastAsia="pl-PL"/>
        </w:rPr>
      </w:pPr>
      <w:r w:rsidRPr="00F52826">
        <w:rPr>
          <w:lang w:eastAsia="pl-PL"/>
        </w:rPr>
        <w:t>obszary narażone na osuwanie się mas ziemnych (dopuszczenie zabudowy w zasięgu osuwiska wyłącznie na zasadach wynikających z przepisów odrębnych w oparciu o wymogi określone dla odpowiedniej kategorii geotechnicznej);</w:t>
      </w:r>
    </w:p>
    <w:p w14:paraId="3654E15B" w14:textId="77777777" w:rsidR="00D22126" w:rsidRPr="00F52826" w:rsidRDefault="00D22126" w:rsidP="00D22126">
      <w:pPr>
        <w:pStyle w:val="GKLISTA"/>
        <w:rPr>
          <w:szCs w:val="20"/>
        </w:rPr>
      </w:pPr>
      <w:r w:rsidRPr="00F52826">
        <w:rPr>
          <w:szCs w:val="20"/>
        </w:rPr>
        <w:t>tereny objęte strefami ochrony konserwatorskiej</w:t>
      </w:r>
      <w:r w:rsidR="00ED36E8" w:rsidRPr="00F52826">
        <w:rPr>
          <w:szCs w:val="20"/>
        </w:rPr>
        <w:t>, archeologicznej, ochrony panoramy</w:t>
      </w:r>
      <w:r w:rsidRPr="00F52826">
        <w:rPr>
          <w:szCs w:val="20"/>
        </w:rPr>
        <w:t>;</w:t>
      </w:r>
    </w:p>
    <w:p w14:paraId="715627FD" w14:textId="77777777" w:rsidR="00D22126" w:rsidRPr="00F52826" w:rsidRDefault="00D22126" w:rsidP="00D22126">
      <w:pPr>
        <w:pStyle w:val="GKLISTA"/>
        <w:rPr>
          <w:szCs w:val="20"/>
        </w:rPr>
      </w:pPr>
      <w:r w:rsidRPr="00F52826">
        <w:rPr>
          <w:szCs w:val="20"/>
        </w:rPr>
        <w:t>tereny przyległe do lasów (na zasadach wynikających z przepisów odrębnych, zgodnie z rozporządzeniem Ministra Infrastruktury z dnia 12 kwietnia 2002 r. w sprawie warunków technicznych, jakim powinny odpowiadać budynki i ich usytuowanie);</w:t>
      </w:r>
    </w:p>
    <w:p w14:paraId="314ABD94" w14:textId="54F8B0BF" w:rsidR="0021455E" w:rsidRPr="00F52826" w:rsidRDefault="0021455E" w:rsidP="00D22126">
      <w:pPr>
        <w:pStyle w:val="GKLISTA"/>
        <w:rPr>
          <w:szCs w:val="20"/>
        </w:rPr>
      </w:pPr>
      <w:r w:rsidRPr="00F52826">
        <w:rPr>
          <w:szCs w:val="20"/>
        </w:rPr>
        <w:t>zgodnie z ustawą z dnia 28 marca 2003 r. o transporcie kolejowym: tereny kolejowe od których została ustalona odległość w jakiej można lokalizować budowle i budynki; oraz w sąsiedztwie których obowiązują zakazy, nakazy i ograniczenia wynikające z przepisów odrębnych;</w:t>
      </w:r>
    </w:p>
    <w:p w14:paraId="3823F4AB" w14:textId="6C752D61" w:rsidR="00D22126" w:rsidRPr="00F52826" w:rsidRDefault="00CD0E9F" w:rsidP="00C804DD">
      <w:pPr>
        <w:pStyle w:val="GKLISTA"/>
        <w:rPr>
          <w:szCs w:val="20"/>
        </w:rPr>
      </w:pPr>
      <w:r w:rsidRPr="00F52826">
        <w:rPr>
          <w:szCs w:val="20"/>
        </w:rPr>
        <w:t>drogi</w:t>
      </w:r>
      <w:r w:rsidR="00D22126" w:rsidRPr="00F52826">
        <w:rPr>
          <w:szCs w:val="20"/>
        </w:rPr>
        <w:t xml:space="preserve"> </w:t>
      </w:r>
      <w:r w:rsidRPr="00F52826">
        <w:rPr>
          <w:szCs w:val="20"/>
        </w:rPr>
        <w:t>krajowe i wojewódzkie</w:t>
      </w:r>
      <w:r w:rsidR="00D22126" w:rsidRPr="00F52826">
        <w:rPr>
          <w:szCs w:val="20"/>
        </w:rPr>
        <w:t xml:space="preserve"> z uwagi na oddziaływanie. Ograniczenia wynikają również </w:t>
      </w:r>
      <w:r w:rsidR="00D22126" w:rsidRPr="00F52826">
        <w:rPr>
          <w:szCs w:val="20"/>
        </w:rPr>
        <w:br/>
        <w:t xml:space="preserve">z </w:t>
      </w:r>
      <w:r w:rsidR="00C804DD" w:rsidRPr="00F52826">
        <w:rPr>
          <w:szCs w:val="20"/>
        </w:rPr>
        <w:t>Rozporządzenia Ministra Infrastruktury z dnia 24 czerwca 2022 r. w sprawie przepisów techniczno-budowlanych dotyczących dróg publicznych</w:t>
      </w:r>
      <w:r w:rsidR="00D22126" w:rsidRPr="00F52826">
        <w:rPr>
          <w:szCs w:val="20"/>
        </w:rPr>
        <w:t>;</w:t>
      </w:r>
    </w:p>
    <w:p w14:paraId="566E0C80" w14:textId="77777777" w:rsidR="00D22126" w:rsidRPr="00F52826" w:rsidRDefault="00D22126" w:rsidP="00D22126">
      <w:pPr>
        <w:pStyle w:val="GKLISTA"/>
        <w:rPr>
          <w:szCs w:val="20"/>
        </w:rPr>
      </w:pPr>
      <w:r w:rsidRPr="00F52826">
        <w:rPr>
          <w:szCs w:val="20"/>
        </w:rPr>
        <w:t>pasy technologiczne wokół magistralnych urządzeń infrastruktury technicznej na zasadach określonych w miejscowych planach zagospodarowania przestrzennego, a także</w:t>
      </w:r>
      <w:r w:rsidR="00F7063F" w:rsidRPr="00F52826">
        <w:rPr>
          <w:szCs w:val="20"/>
        </w:rPr>
        <w:t xml:space="preserve"> zgodnie z przepisami odrębnymi;</w:t>
      </w:r>
    </w:p>
    <w:p w14:paraId="56E2762C" w14:textId="77777777" w:rsidR="002B47EA" w:rsidRPr="00F52826" w:rsidRDefault="002B47EA" w:rsidP="002B47EA">
      <w:pPr>
        <w:pStyle w:val="GKLISTA"/>
        <w:rPr>
          <w:szCs w:val="20"/>
        </w:rPr>
      </w:pPr>
      <w:r w:rsidRPr="00F52826">
        <w:rPr>
          <w:szCs w:val="20"/>
        </w:rPr>
        <w:t>obszar ograniczonego użytkowania wokół składowiska odpadów Łubna;</w:t>
      </w:r>
    </w:p>
    <w:p w14:paraId="48DC507F" w14:textId="77777777" w:rsidR="00F7063F" w:rsidRPr="00F52826" w:rsidRDefault="00F7063F" w:rsidP="00D22126">
      <w:pPr>
        <w:pStyle w:val="GKLISTA"/>
        <w:rPr>
          <w:szCs w:val="20"/>
        </w:rPr>
      </w:pPr>
      <w:r w:rsidRPr="00F52826">
        <w:rPr>
          <w:szCs w:val="20"/>
        </w:rPr>
        <w:t>tereny objęte powierzchnią ograniczającą przeszkody dla Lotniska Chopina w Warszawie;</w:t>
      </w:r>
    </w:p>
    <w:p w14:paraId="47090229" w14:textId="77777777" w:rsidR="00F7063F" w:rsidRPr="00F52826" w:rsidRDefault="00F7063F" w:rsidP="00D22126">
      <w:pPr>
        <w:pStyle w:val="GKLISTA"/>
        <w:rPr>
          <w:szCs w:val="20"/>
        </w:rPr>
      </w:pPr>
      <w:r w:rsidRPr="00F52826">
        <w:rPr>
          <w:szCs w:val="20"/>
        </w:rPr>
        <w:t>tereny objęte strefą ograniczenia wysokości zabudowy dla obszaru wokół lotniczego urządzenia naziemnego.</w:t>
      </w:r>
    </w:p>
    <w:p w14:paraId="3FA4B98F" w14:textId="77777777" w:rsidR="00D22126" w:rsidRPr="00F52826" w:rsidRDefault="00D22126" w:rsidP="00D22126">
      <w:pPr>
        <w:pStyle w:val="GKLISTA"/>
        <w:numPr>
          <w:ilvl w:val="0"/>
          <w:numId w:val="0"/>
        </w:numPr>
        <w:ind w:left="731"/>
        <w:rPr>
          <w:szCs w:val="20"/>
        </w:rPr>
      </w:pPr>
    </w:p>
    <w:p w14:paraId="2D6F748C" w14:textId="77777777" w:rsidR="00544E07" w:rsidRPr="00F52826" w:rsidRDefault="00544E07" w:rsidP="00544E07">
      <w:pPr>
        <w:pStyle w:val="podrozdzia"/>
        <w:rPr>
          <w:rFonts w:cs="Segoe UI"/>
        </w:rPr>
      </w:pPr>
      <w:bookmarkStart w:id="294" w:name="_Toc108039356"/>
      <w:bookmarkStart w:id="295" w:name="_Toc156904993"/>
      <w:r w:rsidRPr="00F52826">
        <w:rPr>
          <w:rFonts w:cs="Segoe UI"/>
        </w:rPr>
        <w:t>Tereny wyłączone spod zabudowy</w:t>
      </w:r>
      <w:bookmarkEnd w:id="293"/>
      <w:bookmarkEnd w:id="294"/>
      <w:bookmarkEnd w:id="295"/>
    </w:p>
    <w:p w14:paraId="27D6F148" w14:textId="77777777" w:rsidR="00B67E66" w:rsidRPr="00F52826" w:rsidRDefault="00B67E66" w:rsidP="00CD0E9F">
      <w:pPr>
        <w:pStyle w:val="GKLISTA"/>
      </w:pPr>
      <w:r w:rsidRPr="00F52826">
        <w:t>tereny lasów oznaczone symbolem ZL na zasadach określonych w Studium;</w:t>
      </w:r>
    </w:p>
    <w:p w14:paraId="7BF32980" w14:textId="77777777" w:rsidR="00E20072" w:rsidRPr="00F52826" w:rsidRDefault="00E20072" w:rsidP="00CD0E9F">
      <w:pPr>
        <w:pStyle w:val="GKLISTA"/>
      </w:pPr>
      <w:r w:rsidRPr="00F52826">
        <w:t xml:space="preserve">tereny zadrzewień i zalesień oznaczone symbolem </w:t>
      </w:r>
      <w:proofErr w:type="spellStart"/>
      <w:r w:rsidRPr="00F52826">
        <w:t>ZL</w:t>
      </w:r>
      <w:r w:rsidR="00CC26A0" w:rsidRPr="00F52826">
        <w:t>z</w:t>
      </w:r>
      <w:proofErr w:type="spellEnd"/>
      <w:r w:rsidR="00CC26A0" w:rsidRPr="00F52826">
        <w:t xml:space="preserve"> na zasadach określonych w </w:t>
      </w:r>
      <w:r w:rsidRPr="00F52826">
        <w:t>Studium;</w:t>
      </w:r>
    </w:p>
    <w:p w14:paraId="3A8C053E" w14:textId="77777777" w:rsidR="00C23818" w:rsidRPr="00F52826" w:rsidRDefault="00C23818" w:rsidP="00CD0E9F">
      <w:pPr>
        <w:pStyle w:val="GKLISTA"/>
      </w:pPr>
      <w:r w:rsidRPr="00F52826">
        <w:t>tereny zieleni nieurządzonej ZN na zasadach określonych w Studium;</w:t>
      </w:r>
    </w:p>
    <w:p w14:paraId="28B1EB2D" w14:textId="77777777" w:rsidR="00B67E66" w:rsidRPr="00F52826" w:rsidRDefault="00B67E66" w:rsidP="00CD0E9F">
      <w:pPr>
        <w:pStyle w:val="GKLISTA"/>
      </w:pPr>
      <w:r w:rsidRPr="00F52826">
        <w:t>tereny wód powierzchniowych oznaczone symbolem W;</w:t>
      </w:r>
    </w:p>
    <w:p w14:paraId="4C97D40B" w14:textId="77777777" w:rsidR="00B67E66" w:rsidRPr="00F52826" w:rsidRDefault="00B67E66" w:rsidP="00CD0E9F">
      <w:pPr>
        <w:pStyle w:val="GKLISTA"/>
      </w:pPr>
      <w:r w:rsidRPr="00F52826">
        <w:t>tereny stanowiące rezerwy pod projektowane drogi.</w:t>
      </w:r>
    </w:p>
    <w:p w14:paraId="77AE9AC3" w14:textId="77777777" w:rsidR="005225CF" w:rsidRPr="00F52826" w:rsidRDefault="005225CF" w:rsidP="00CC26A0">
      <w:pPr>
        <w:pStyle w:val="GK"/>
      </w:pPr>
      <w:r w:rsidRPr="00F52826">
        <w:rPr>
          <w:lang w:eastAsia="pl-PL"/>
        </w:rPr>
        <w:lastRenderedPageBreak/>
        <w:t>Zakaz zabudowy na wskazanych powyżej terenach nie dotyczy obiektów drogowych, elementów infrastruktury technicznej, obiektów hydrotechnicznych lub służących ochronie środowiska bądź zapewnieniu bezpieczeństwa publicznego.</w:t>
      </w:r>
    </w:p>
    <w:p w14:paraId="007412D8" w14:textId="77777777" w:rsidR="00544E07" w:rsidRPr="00F52826" w:rsidRDefault="00544E07" w:rsidP="00BB4F6D">
      <w:pPr>
        <w:pStyle w:val="Nagwek1"/>
        <w:numPr>
          <w:ilvl w:val="0"/>
          <w:numId w:val="18"/>
        </w:numPr>
        <w:rPr>
          <w:rFonts w:cs="Segoe UI"/>
        </w:rPr>
      </w:pPr>
      <w:bookmarkStart w:id="296" w:name="_Toc156904994"/>
      <w:r w:rsidRPr="00F52826">
        <w:rPr>
          <w:rFonts w:cs="Segoe UI"/>
        </w:rPr>
        <w:t>OBSZARY ORAZ ZASADY OCHRONY ŚRODOWISKA I JEGO ZASOBÓW, OCHRONY PRZYRODY, KRAJOBRAZU</w:t>
      </w:r>
      <w:bookmarkEnd w:id="296"/>
    </w:p>
    <w:p w14:paraId="0003A072" w14:textId="77777777" w:rsidR="00D22126" w:rsidRPr="00F52826" w:rsidRDefault="00D22126" w:rsidP="00D22126">
      <w:pPr>
        <w:pStyle w:val="GK"/>
        <w:rPr>
          <w:lang w:eastAsia="cs-CZ"/>
        </w:rPr>
      </w:pPr>
      <w:bookmarkStart w:id="297" w:name="_Toc10014198"/>
      <w:r w:rsidRPr="00F52826">
        <w:rPr>
          <w:lang w:eastAsia="cs-CZ"/>
        </w:rPr>
        <w:t>Ustawa z dnia 27 marca 2003 r. o planowaniu i zagospodarowaniu przestrzennym uznaje naczelną zasadę, że podstawą działań w zakresie przeznaczenia terenów na określone cele i ustalania zasad ich zagospodarowania jest ład przestrzenny oraz zrównoważony rozwój, czyli gospodarowanie w harmonii z przyrodą, tj. z zachowaniem zasad i wymogów ochrony środowiska przyrodniczego.</w:t>
      </w:r>
    </w:p>
    <w:p w14:paraId="262EDCD4" w14:textId="77777777" w:rsidR="00D22126" w:rsidRPr="00F52826" w:rsidRDefault="00D22126" w:rsidP="00D22126">
      <w:pPr>
        <w:pStyle w:val="GK"/>
      </w:pPr>
      <w:r w:rsidRPr="00F52826">
        <w:rPr>
          <w:lang w:eastAsia="cs-CZ"/>
        </w:rPr>
        <w:t>Aby osiągnąć postawiony cel nadrzędny należy dążyć do poprawy jakości środowiska przyrodniczego na terenach zurbanizowanych, natomiast na terenach, gdzie wysokie walory środowiska zostały zachowane, należy maksymalnie ograniczyć wszelkie zagrożenia oraz zapewnić ochronę wszystkich cennych obiektów i struktur przyrodniczych.</w:t>
      </w:r>
    </w:p>
    <w:p w14:paraId="6EDA84D1" w14:textId="77777777" w:rsidR="00544E07" w:rsidRPr="00F52826" w:rsidRDefault="00544E07" w:rsidP="00C61AA1">
      <w:pPr>
        <w:pStyle w:val="podrozdzia"/>
        <w:numPr>
          <w:ilvl w:val="0"/>
          <w:numId w:val="28"/>
        </w:numPr>
        <w:spacing w:before="200" w:after="200"/>
        <w:ind w:left="924" w:hanging="357"/>
        <w:rPr>
          <w:rFonts w:cs="Segoe UI"/>
        </w:rPr>
      </w:pPr>
      <w:bookmarkStart w:id="298" w:name="_Toc108039358"/>
      <w:bookmarkStart w:id="299" w:name="_Toc156904995"/>
      <w:r w:rsidRPr="00F52826">
        <w:rPr>
          <w:rFonts w:cs="Segoe UI"/>
        </w:rPr>
        <w:t>Wskazania w zakresie ochrony przyrody i krajobrazu</w:t>
      </w:r>
      <w:bookmarkEnd w:id="297"/>
      <w:bookmarkEnd w:id="298"/>
      <w:bookmarkEnd w:id="299"/>
    </w:p>
    <w:p w14:paraId="50264AFF" w14:textId="77777777" w:rsidR="00D22126" w:rsidRPr="00F52826" w:rsidRDefault="00D22126" w:rsidP="00D22126">
      <w:pPr>
        <w:ind w:firstLine="0"/>
      </w:pPr>
      <w:bookmarkStart w:id="300" w:name="_Toc10014199"/>
      <w:r w:rsidRPr="00F52826">
        <w:t>Wskazuje się na trwałą ochronę i nadzór nad elementami środowiska poddanymi ochronie prawnej.</w:t>
      </w:r>
    </w:p>
    <w:p w14:paraId="68180940" w14:textId="77777777" w:rsidR="00D22126" w:rsidRPr="00F52826" w:rsidRDefault="00D22126" w:rsidP="00D22126">
      <w:pPr>
        <w:ind w:firstLine="0"/>
        <w:rPr>
          <w:lang w:eastAsia="cs-CZ"/>
        </w:rPr>
      </w:pPr>
      <w:r w:rsidRPr="00F52826">
        <w:rPr>
          <w:lang w:eastAsia="cs-CZ"/>
        </w:rPr>
        <w:t>W granicach administracyjnych gminy występują obszary i obiekty przyrodnicze prawnie chronione, dla których ustala się uwzględnienie obowiązujących zakazów i nakazów określonych w przepisach odrębnych:</w:t>
      </w:r>
    </w:p>
    <w:p w14:paraId="7D27DCAC" w14:textId="77777777" w:rsidR="00D22126" w:rsidRPr="00F52826" w:rsidRDefault="00D22126" w:rsidP="00CD0E9F">
      <w:pPr>
        <w:pStyle w:val="GKLISTA"/>
      </w:pPr>
      <w:r w:rsidRPr="00F52826">
        <w:t>dla obszarów Natura 2000 obowiązują zakazy zgodnie z art. 33 ustawy z dnia 16 kwietnia 2004 r. o ochronie przyrody, a ponadto:</w:t>
      </w:r>
    </w:p>
    <w:p w14:paraId="7D49BF6C" w14:textId="77777777" w:rsidR="00D22126" w:rsidRPr="00F52826" w:rsidRDefault="00D22126" w:rsidP="00CD0E9F">
      <w:pPr>
        <w:pStyle w:val="GKLISTA"/>
        <w:numPr>
          <w:ilvl w:val="1"/>
          <w:numId w:val="5"/>
        </w:numPr>
      </w:pPr>
      <w:r w:rsidRPr="00F52826">
        <w:t xml:space="preserve">dla obszaru Natura 2000 „Dolina Środkowej Wisły” obowiązuje plan zadań ochronnych zgodnie z Zarządzeniem Regionalnego Dyrektora Ochrony Środowiska w Warszawie i Regionalnego Dyrektora Ochrony Środowiska w Lublinie z dnia </w:t>
      </w:r>
      <w:r w:rsidRPr="00F52826">
        <w:rPr>
          <w:rFonts w:cs="Arial"/>
          <w:shd w:val="clear" w:color="auto" w:fill="FFFFFF"/>
        </w:rPr>
        <w:t>24 kwietnia 2014 r. w sprawie ustanowienia planu zadań ochronnych dla obszaru Natura 2000 Dolina Środkowej Wisły PLB140004</w:t>
      </w:r>
      <w:r w:rsidRPr="00F52826">
        <w:t>, zmienionym w 2014 r. i 2016 r.</w:t>
      </w:r>
      <w:r w:rsidR="00BC24C5" w:rsidRPr="00F52826">
        <w:t>,</w:t>
      </w:r>
    </w:p>
    <w:p w14:paraId="114185B4" w14:textId="77777777" w:rsidR="00BC24C5" w:rsidRPr="00F52826" w:rsidRDefault="00BC24C5" w:rsidP="00BC24C5">
      <w:pPr>
        <w:pStyle w:val="GKLISTA"/>
        <w:numPr>
          <w:ilvl w:val="1"/>
          <w:numId w:val="5"/>
        </w:numPr>
      </w:pPr>
      <w:r w:rsidRPr="00F52826">
        <w:t xml:space="preserve">dla obszaru Natura 2000 „Łąki Soleckie” obowiązuje plan zadań ochronnych zgodnie z Zarządzeniem Regionalnego Dyrektora Ochrony Środowiska w Warszawie z dnia </w:t>
      </w:r>
      <w:r w:rsidRPr="00F52826">
        <w:rPr>
          <w:rFonts w:cs="Arial"/>
          <w:shd w:val="clear" w:color="auto" w:fill="FFFFFF"/>
        </w:rPr>
        <w:t xml:space="preserve">21 grudnia 2017 r. w sprawie ustanowienia planu zadań ochronnych dla obszaru Natura 2000 </w:t>
      </w:r>
      <w:r w:rsidRPr="00F52826">
        <w:t>Łąki Soleckie</w:t>
      </w:r>
      <w:r w:rsidRPr="00F52826">
        <w:rPr>
          <w:rFonts w:cs="Arial"/>
          <w:shd w:val="clear" w:color="auto" w:fill="FFFFFF"/>
        </w:rPr>
        <w:t xml:space="preserve"> PLH140055;</w:t>
      </w:r>
    </w:p>
    <w:p w14:paraId="19B2FA6C" w14:textId="77777777" w:rsidR="00D22126" w:rsidRPr="00F52826" w:rsidRDefault="00D22126" w:rsidP="00CD0E9F">
      <w:pPr>
        <w:pStyle w:val="GKLISTA"/>
      </w:pPr>
      <w:r w:rsidRPr="00F52826">
        <w:t xml:space="preserve">dla terenów Chojnowskiego Parku Krajobrazowego stosuje się zasady określone w Rozporządzeniu Nr 7 Wojewody Mazowieckiego </w:t>
      </w:r>
      <w:r w:rsidRPr="00F52826">
        <w:rPr>
          <w:color w:val="000000"/>
          <w:szCs w:val="20"/>
        </w:rPr>
        <w:t>z dnia 4 kwietnia 2005 r. w sprawie Chojnowskiego Parku Krajobrazowego, ponadto d</w:t>
      </w:r>
      <w:r w:rsidRPr="00F52826">
        <w:rPr>
          <w:szCs w:val="20"/>
        </w:rPr>
        <w:t>la Chojnowskiego Parku Krajobrazowego obowiązuje plan ochrony przyjęty uchwałą Nr 228/19 Sejmiku Województwa Mazowieckiego z dnia 17 grudnia 2019 r. w sprawie ustanowienia Planu Ochrony dla Chojnowskiego Parku Krajobrazowego</w:t>
      </w:r>
      <w:r w:rsidRPr="00F52826">
        <w:rPr>
          <w:color w:val="000000"/>
          <w:szCs w:val="20"/>
        </w:rPr>
        <w:t>;</w:t>
      </w:r>
    </w:p>
    <w:p w14:paraId="023DC546" w14:textId="77777777" w:rsidR="00D22126" w:rsidRPr="00F52826" w:rsidRDefault="00D22126" w:rsidP="00CD0E9F">
      <w:pPr>
        <w:pStyle w:val="GKLISTA"/>
      </w:pPr>
      <w:r w:rsidRPr="00F52826">
        <w:t>dla terenów Warszawskiego Obszaru Chronionego Krajobrazu stosuje się zasady określone w Rozporządzeniu Nr 3 Wojewody Mazowieckiego 1</w:t>
      </w:r>
      <w:r w:rsidRPr="00F52826">
        <w:rPr>
          <w:rFonts w:cs="Arial"/>
          <w:shd w:val="clear" w:color="auto" w:fill="FFFFFF"/>
        </w:rPr>
        <w:t>3 lutego 2007 r. w sprawie Warszawskiego Obszaru Chronionego Krajobrazu, zmienionym w 2008 r. i 2013 r.</w:t>
      </w:r>
      <w:r w:rsidRPr="00F52826">
        <w:t>;</w:t>
      </w:r>
    </w:p>
    <w:p w14:paraId="16C5BF36" w14:textId="77777777" w:rsidR="00D22126" w:rsidRPr="00F52826" w:rsidRDefault="00D22126" w:rsidP="00CD0E9F">
      <w:pPr>
        <w:pStyle w:val="GKLISTA"/>
      </w:pPr>
      <w:r w:rsidRPr="00F52826">
        <w:t>dla terenów rezerwatu przyrody Łachy Brzeskie</w:t>
      </w:r>
      <w:r w:rsidRPr="00F52826">
        <w:rPr>
          <w:color w:val="000000"/>
          <w:szCs w:val="20"/>
        </w:rPr>
        <w:t xml:space="preserve"> obowiązuje plan ochrony przyjęty rozporządzeniem Nr 59 Wojewody Mazowieckiego z dnia 8 grudnia 2003 r. w sprawie ustanowienia planu ochrony dla rezerwatu przyrody „Łachy Brzeskie”</w:t>
      </w:r>
      <w:r w:rsidRPr="00F52826">
        <w:t xml:space="preserve">; </w:t>
      </w:r>
    </w:p>
    <w:p w14:paraId="3B45379D" w14:textId="77777777" w:rsidR="00D22126" w:rsidRPr="00F52826" w:rsidRDefault="00D22126" w:rsidP="00CD0E9F">
      <w:pPr>
        <w:pStyle w:val="GKLISTA"/>
      </w:pPr>
      <w:r w:rsidRPr="00F52826">
        <w:t xml:space="preserve">w stosunku do pomników przyrody stosuje się zasady określone w Rozporządzeniu nr 15 Wojewody Mazowieckiego </w:t>
      </w:r>
      <w:r w:rsidRPr="00F52826">
        <w:rPr>
          <w:szCs w:val="20"/>
        </w:rPr>
        <w:t>z dnia 31 lipca 2009 r. w sprawie ustanowienia pomników przyrody położonych na terenie powiatu piaseczyńskiego</w:t>
      </w:r>
      <w:r w:rsidRPr="00F52826">
        <w:t xml:space="preserve">. </w:t>
      </w:r>
    </w:p>
    <w:p w14:paraId="697346F8" w14:textId="77777777" w:rsidR="00D22126" w:rsidRPr="00F52826" w:rsidRDefault="00D22126" w:rsidP="00D22126">
      <w:pPr>
        <w:ind w:firstLine="0"/>
      </w:pPr>
      <w:r w:rsidRPr="00F52826">
        <w:t xml:space="preserve">Ponadto na terenach, gdzie wysokie walory środowiska zostały zachowane (przede wszystkim doliny rzeczne i kompleksy leśne), należy ograniczyć wszelkie zagrożenia oraz zapewnić ochronę cennych </w:t>
      </w:r>
      <w:r w:rsidRPr="00F52826">
        <w:lastRenderedPageBreak/>
        <w:t>obiektów i struktur przyrodniczych. W tym celu przyjmuje się główne kierunki ochrony środowiska przyrodniczego na terenie gminy:</w:t>
      </w:r>
    </w:p>
    <w:p w14:paraId="06767622" w14:textId="77777777" w:rsidR="00D22126" w:rsidRPr="00F52826" w:rsidRDefault="00D22126" w:rsidP="00D22126">
      <w:pPr>
        <w:pStyle w:val="listapiwniczna"/>
        <w:ind w:left="709" w:hanging="425"/>
      </w:pPr>
      <w:r w:rsidRPr="00F52826">
        <w:t>zachowanie drożności powiązań ekologicznych:</w:t>
      </w:r>
    </w:p>
    <w:p w14:paraId="099EA842" w14:textId="77777777" w:rsidR="00D22126" w:rsidRPr="00F52826" w:rsidRDefault="00D22126" w:rsidP="00160435">
      <w:pPr>
        <w:pStyle w:val="listapiwniczna"/>
        <w:numPr>
          <w:ilvl w:val="1"/>
          <w:numId w:val="67"/>
        </w:numPr>
      </w:pPr>
      <w:r w:rsidRPr="00F52826">
        <w:t>racjonalna lokalizacja zabudowy – należy koncentrować zabudowę (nie rozpraszać), jednocześnie zachowując luki w zabudowie – szkodliwe jest tworzenie długich pasów zabudowy wzdłuż dróg,</w:t>
      </w:r>
    </w:p>
    <w:p w14:paraId="26A99E68" w14:textId="77777777" w:rsidR="00D22126" w:rsidRPr="00F52826" w:rsidRDefault="00D22126" w:rsidP="00160435">
      <w:pPr>
        <w:pStyle w:val="listapiwniczna"/>
        <w:numPr>
          <w:ilvl w:val="1"/>
          <w:numId w:val="67"/>
        </w:numPr>
      </w:pPr>
      <w:r w:rsidRPr="00F52826">
        <w:t xml:space="preserve">kształtowanie i ochrona mozaiki siedliskowej – z większą różnorodnością siedliskową wiąże się możliwość dyspersji większej liczby różnych gatunków, </w:t>
      </w:r>
    </w:p>
    <w:p w14:paraId="542EB89F" w14:textId="77777777" w:rsidR="00D22126" w:rsidRPr="00F52826" w:rsidRDefault="00D22126" w:rsidP="00160435">
      <w:pPr>
        <w:pStyle w:val="listapiwniczna"/>
        <w:numPr>
          <w:ilvl w:val="1"/>
          <w:numId w:val="67"/>
        </w:numPr>
      </w:pPr>
      <w:r w:rsidRPr="00F52826">
        <w:t>zachowanie wszelkich płatów lasów, zadrzewień, oczek śródpolnych, alei drzew wzdłuż dróg;</w:t>
      </w:r>
    </w:p>
    <w:p w14:paraId="1F6D987C" w14:textId="77777777" w:rsidR="00D22126" w:rsidRPr="00F52826" w:rsidRDefault="00D22126" w:rsidP="00D22126">
      <w:pPr>
        <w:pStyle w:val="listapiwniczna"/>
        <w:ind w:left="709" w:hanging="425"/>
      </w:pPr>
      <w:r w:rsidRPr="00F52826">
        <w:t>ochrona ekosystemów leśnych:</w:t>
      </w:r>
    </w:p>
    <w:p w14:paraId="4A7F9607" w14:textId="77777777" w:rsidR="00D22126" w:rsidRPr="00F52826" w:rsidRDefault="00D22126" w:rsidP="00160435">
      <w:pPr>
        <w:pStyle w:val="listapiwniczna"/>
        <w:numPr>
          <w:ilvl w:val="0"/>
          <w:numId w:val="66"/>
        </w:numPr>
        <w:ind w:left="1440"/>
      </w:pPr>
      <w:r w:rsidRPr="00F52826">
        <w:t xml:space="preserve">zakaz przeznaczania terenów Lasów Państwowych, w tym lasów ochronnych, na inne cele, </w:t>
      </w:r>
      <w:r w:rsidR="00BC24C5" w:rsidRPr="00F52826">
        <w:t>z wyjątkami określonymi w Studium</w:t>
      </w:r>
      <w:r w:rsidRPr="00F52826">
        <w:t>,</w:t>
      </w:r>
    </w:p>
    <w:p w14:paraId="1BAB613D" w14:textId="77777777" w:rsidR="00D22126" w:rsidRPr="00F52826" w:rsidRDefault="00D22126" w:rsidP="00160435">
      <w:pPr>
        <w:pStyle w:val="listapiwniczna"/>
        <w:numPr>
          <w:ilvl w:val="0"/>
          <w:numId w:val="66"/>
        </w:numPr>
        <w:ind w:left="1440"/>
      </w:pPr>
      <w:r w:rsidRPr="00F52826">
        <w:t>ograniczenie przeznaczania działek leśnych pod zabudowę, w przypadku zabudowy – dążenie do ograniczania wycinki drzewostanu, wydzielania dużych działek, określenia wysokiego współczynnika powierzchni biologicznie czynnej, budowę ogrodzeń ażurowych, bez podmurówki,</w:t>
      </w:r>
    </w:p>
    <w:p w14:paraId="18BE1AB5" w14:textId="77777777" w:rsidR="00D22126" w:rsidRPr="00F52826" w:rsidRDefault="00D22126" w:rsidP="00160435">
      <w:pPr>
        <w:pStyle w:val="listapiwniczna"/>
        <w:numPr>
          <w:ilvl w:val="0"/>
          <w:numId w:val="66"/>
        </w:numPr>
        <w:ind w:left="1440"/>
      </w:pPr>
      <w:r w:rsidRPr="00F52826">
        <w:t>stosowanie gatunków zgodnych z warunkami siedliskowymi, wykluczenie gatunków obcego pochodzenia, w szczególności gatunków inwazyjnych;</w:t>
      </w:r>
    </w:p>
    <w:p w14:paraId="50135869" w14:textId="77777777" w:rsidR="00BC24C5" w:rsidRPr="00F52826" w:rsidRDefault="00BC24C5" w:rsidP="00BC24C5">
      <w:pPr>
        <w:pStyle w:val="listapiwniczna"/>
        <w:ind w:left="709" w:hanging="425"/>
      </w:pPr>
      <w:r w:rsidRPr="00F52826">
        <w:t xml:space="preserve">ochrona nieleśnych zbiorowisk o charakterze </w:t>
      </w:r>
      <w:proofErr w:type="spellStart"/>
      <w:r w:rsidRPr="00F52826">
        <w:t>seminaturalnym</w:t>
      </w:r>
      <w:proofErr w:type="spellEnd"/>
      <w:r w:rsidRPr="00F52826">
        <w:t xml:space="preserve"> – wszystkie użytki zielone w dolinach figurujące w ewidencji jako łąki lub pastwiska, a także łąki objęte obszarem Natura 2000 „Łąki Soleckie” należy czynnie chronić przed zarastaniem (regularne koszenie) i zabudową:</w:t>
      </w:r>
    </w:p>
    <w:p w14:paraId="11339900" w14:textId="77777777" w:rsidR="00D22126" w:rsidRPr="00F52826" w:rsidRDefault="00D22126" w:rsidP="00160435">
      <w:pPr>
        <w:pStyle w:val="listapiwniczna"/>
        <w:numPr>
          <w:ilvl w:val="0"/>
          <w:numId w:val="66"/>
        </w:numPr>
        <w:ind w:left="1440"/>
      </w:pPr>
      <w:r w:rsidRPr="00F52826">
        <w:t>promocja pakietów rolno-środowiskowo-klimatycznych, w ramach których rolnik otrzymuje płatność za koszenie łąki;</w:t>
      </w:r>
    </w:p>
    <w:p w14:paraId="03815B36" w14:textId="77777777" w:rsidR="00D22126" w:rsidRPr="00F52826" w:rsidRDefault="00D22126" w:rsidP="00D22126">
      <w:pPr>
        <w:pStyle w:val="listapiwniczna"/>
        <w:ind w:left="720" w:hanging="357"/>
      </w:pPr>
      <w:r w:rsidRPr="00F52826">
        <w:t>uregulowanie ruchu turystycznego w obszarach o szczególnych walorach przyrodniczych (przede wszystkim dolina Wisły)</w:t>
      </w:r>
      <w:r w:rsidR="0058778E" w:rsidRPr="00F52826">
        <w:t xml:space="preserve"> </w:t>
      </w:r>
      <w:r w:rsidR="00BC49EA" w:rsidRPr="00F52826">
        <w:t>–</w:t>
      </w:r>
      <w:r w:rsidRPr="00F52826">
        <w:t xml:space="preserve"> poprowadzenie szlaków pieszych, rowerowych, konnych itp.</w:t>
      </w:r>
    </w:p>
    <w:p w14:paraId="1494E1AA" w14:textId="77777777" w:rsidR="00D22126" w:rsidRPr="00F52826" w:rsidRDefault="00D22126" w:rsidP="00D22126">
      <w:pPr>
        <w:pStyle w:val="GK"/>
        <w:rPr>
          <w:rFonts w:cstheme="majorBidi"/>
        </w:rPr>
      </w:pPr>
      <w:r w:rsidRPr="00F52826">
        <w:t xml:space="preserve">W związku z przebiegiem przez obszar gminy linii kolejowych lokalizacja drzew i krzewów w sąsiedztwie linii kolejowych musi spełniać wymogi określone w rozporządzeniu Ministra Infrastruktury z dnia 7 sierpnia 2008 r. w sprawie wymagań w zakresie odległości i warunków dopuszczających usytuowanie drzew i krzewów, elementów ochrony akustycznej </w:t>
      </w:r>
      <w:r w:rsidRPr="00F52826">
        <w:rPr>
          <w:color w:val="000000"/>
        </w:rPr>
        <w:t>i wykonywania robót ziemnych </w:t>
      </w:r>
      <w:r w:rsidRPr="00F52826">
        <w:t>w sąsiedztwie linii kolejowej, a także sposobu urządzania i utrzymywania zasłon odśnieżnych oraz pasów przeciwpożarowych.</w:t>
      </w:r>
    </w:p>
    <w:p w14:paraId="2EA1EF54" w14:textId="77777777" w:rsidR="00544E07" w:rsidRPr="00F52826" w:rsidRDefault="00544E07" w:rsidP="009B3A48">
      <w:pPr>
        <w:pStyle w:val="podrozdzia"/>
        <w:spacing w:before="200" w:after="200"/>
        <w:ind w:left="924" w:hanging="357"/>
        <w:rPr>
          <w:rFonts w:cs="Segoe UI"/>
        </w:rPr>
      </w:pPr>
      <w:bookmarkStart w:id="301" w:name="_Toc108039359"/>
      <w:bookmarkStart w:id="302" w:name="_Toc156904996"/>
      <w:r w:rsidRPr="00F52826">
        <w:rPr>
          <w:rFonts w:cs="Segoe UI"/>
        </w:rPr>
        <w:t>Wskazania w zakresie ochrony wód powierzchniowych i podziemnych</w:t>
      </w:r>
      <w:bookmarkEnd w:id="300"/>
      <w:bookmarkEnd w:id="301"/>
      <w:bookmarkEnd w:id="302"/>
    </w:p>
    <w:p w14:paraId="156748AD" w14:textId="77777777" w:rsidR="00D22126" w:rsidRPr="00F52826" w:rsidRDefault="00D22126" w:rsidP="00D22126">
      <w:pPr>
        <w:ind w:firstLine="0"/>
        <w:rPr>
          <w:rStyle w:val="apple-converted-space"/>
          <w:shd w:val="clear" w:color="auto" w:fill="FFFFFF"/>
        </w:rPr>
      </w:pPr>
      <w:r w:rsidRPr="00F52826">
        <w:t>Priorytetem ekologicznym w zakresie gospodarki wodno-ściekowej jest przywrócenie czystości wód powierzchniowych, ochrona zasobów wód podziemnych oraz zapewnienie mieszkańcom wody do picia wysokiej jakości. Wody powierzchniowe na terenie gminy Góra Kalwaria są zagrożone nieosiągnięciem celów środowiskowych (dobrego stanu jakościowego i ilościowego), na co wpływ ma występująca na tych terenach presja komunalna i przemysłowa oraz niska emisja. Wody podziemne są dobrej jakości. W celu przywrócenia dobrego stanu wód powierzchniowych oraz utrzymania dobrego stanu wód podziemnych p</w:t>
      </w:r>
      <w:r w:rsidRPr="00F52826">
        <w:rPr>
          <w:rStyle w:val="apple-converted-space"/>
          <w:shd w:val="clear" w:color="auto" w:fill="FFFFFF"/>
        </w:rPr>
        <w:t>lanowane rozwiązania przestrzenne powinny uwzględniać:</w:t>
      </w:r>
    </w:p>
    <w:p w14:paraId="365BE28D" w14:textId="77777777" w:rsidR="00D22126" w:rsidRPr="00F52826" w:rsidRDefault="00D22126" w:rsidP="00D22126">
      <w:pPr>
        <w:pStyle w:val="listapiwniczna"/>
        <w:ind w:left="720"/>
      </w:pPr>
      <w:r w:rsidRPr="00F52826">
        <w:t>uregulowanie gospodarki ściekowej obszaru poprzez rozwój systemów kanalizacji sanitarnej, eliminując w maksymalny sposób indywidualne sposoby utylizacji ścieków sanitarnych;</w:t>
      </w:r>
    </w:p>
    <w:p w14:paraId="7E0EFC8F" w14:textId="77777777" w:rsidR="00D22126" w:rsidRPr="00F52826" w:rsidRDefault="00D22126" w:rsidP="00D22126">
      <w:pPr>
        <w:pStyle w:val="listapiwniczna"/>
        <w:ind w:left="720"/>
      </w:pPr>
      <w:r w:rsidRPr="00F52826">
        <w:t>możliwość lokalizacji przydomowych oczyszczalni ścieków poza obszarami wysokiego zagrożenia wód podziemnych i terenami szczególnego zagrożenia powodziowego;</w:t>
      </w:r>
    </w:p>
    <w:p w14:paraId="1FFBE2C7" w14:textId="77777777" w:rsidR="00D22126" w:rsidRPr="00F52826" w:rsidRDefault="00D22126" w:rsidP="00D22126">
      <w:pPr>
        <w:pStyle w:val="listapiwniczna"/>
        <w:ind w:left="720"/>
      </w:pPr>
      <w:r w:rsidRPr="00F52826">
        <w:t>kontrolę wywozu nieczystości ze zbiorników bezodpływowych:</w:t>
      </w:r>
    </w:p>
    <w:p w14:paraId="1D37A444" w14:textId="77777777" w:rsidR="00D22126" w:rsidRPr="00F52826" w:rsidRDefault="00D22126" w:rsidP="00160435">
      <w:pPr>
        <w:pStyle w:val="listapiwniczna"/>
        <w:numPr>
          <w:ilvl w:val="0"/>
          <w:numId w:val="68"/>
        </w:numPr>
      </w:pPr>
      <w:r w:rsidRPr="00F52826">
        <w:t xml:space="preserve">na podstawie dokumentów potwierdzających wywóz nieczystości, </w:t>
      </w:r>
    </w:p>
    <w:p w14:paraId="7AA5927A" w14:textId="77777777" w:rsidR="00D22126" w:rsidRPr="00F52826" w:rsidRDefault="00D22126" w:rsidP="00160435">
      <w:pPr>
        <w:pStyle w:val="listapiwniczna"/>
        <w:numPr>
          <w:ilvl w:val="0"/>
          <w:numId w:val="68"/>
        </w:numPr>
        <w:spacing w:after="0"/>
        <w:ind w:left="1434" w:hanging="357"/>
      </w:pPr>
      <w:r w:rsidRPr="00F52826">
        <w:t xml:space="preserve">kontrolę ilości wywiezionych ścieków w porównaniu ze zużytą wodą (jeśli jest wodociąg); </w:t>
      </w:r>
    </w:p>
    <w:p w14:paraId="3CF140FD" w14:textId="77777777" w:rsidR="00D22126" w:rsidRPr="00F52826" w:rsidRDefault="00D22126" w:rsidP="00BC24C5">
      <w:pPr>
        <w:pStyle w:val="listapiwniczna"/>
        <w:spacing w:before="0"/>
        <w:ind w:left="714" w:hanging="357"/>
      </w:pPr>
      <w:r w:rsidRPr="00F52826">
        <w:lastRenderedPageBreak/>
        <w:t xml:space="preserve">dostosowanie lokalizacji nowych obiektów szczególnie uciążliwych dla środowiska do struktur hydrogeologicznych – w rejonach wysokiego zagrożenia wód podziemnych należy ograniczać punktowe i powierzchniowe ogniska zanieczyszczeń, takie jak obiekty potencjalnie uciążliwe dla wód podziemnych, wysypiska i wylewiska odpadów komunalnych i przemysłowych, mogilniki środków ochrony roślin i mogilniki zwierząt, miejsca składowania substancji chemicznych, rolnicze wykorzystywanie ścieków; </w:t>
      </w:r>
    </w:p>
    <w:p w14:paraId="0E570EB1" w14:textId="77777777" w:rsidR="00D22126" w:rsidRPr="00F52826" w:rsidRDefault="00D22126" w:rsidP="00D22126">
      <w:pPr>
        <w:pStyle w:val="listapiwniczna"/>
        <w:spacing w:before="0"/>
        <w:ind w:left="714" w:hanging="357"/>
      </w:pPr>
      <w:r w:rsidRPr="00F52826">
        <w:t>wspieranie retencji wody poprzez umożliwienie infiltracji niezanieczyszczonych wód opadowych i roztopowych do gruntu – zapewnienie utrzymania możliwie maksymalnego udziału powierzchni biologicznie czynnych, zarówno w skali poszczególnych jednostek osadniczych (tworzenie skwerów, zieleńców), jak i w granicach poszczególnych nieruchomości (wyznaczenie w planach miejscowych powierzchni biologicznie czynnych o możliwie wysokich wartościach);</w:t>
      </w:r>
    </w:p>
    <w:p w14:paraId="3CDB5B8A" w14:textId="77777777" w:rsidR="00D22126" w:rsidRPr="00F52826" w:rsidRDefault="00D22126" w:rsidP="00D22126">
      <w:pPr>
        <w:pStyle w:val="listapiwniczna"/>
        <w:ind w:left="714" w:hanging="357"/>
      </w:pPr>
      <w:r w:rsidRPr="00F52826">
        <w:rPr>
          <w:rFonts w:cs="Calibri"/>
        </w:rPr>
        <w:t>rozbudow</w:t>
      </w:r>
      <w:r w:rsidRPr="00F52826">
        <w:rPr>
          <w:rStyle w:val="Nagwek3Znak"/>
          <w:b w:val="0"/>
          <w:sz w:val="22"/>
          <w:szCs w:val="22"/>
        </w:rPr>
        <w:t>ę</w:t>
      </w:r>
      <w:r w:rsidRPr="00F52826">
        <w:rPr>
          <w:rFonts w:cs="Calibri"/>
        </w:rPr>
        <w:t xml:space="preserve"> twardej infrastruktury w powiązaniu z </w:t>
      </w:r>
      <w:r w:rsidRPr="00F52826">
        <w:rPr>
          <w:rFonts w:cs="Calibri-Bold"/>
          <w:bCs/>
        </w:rPr>
        <w:t xml:space="preserve">systemem wsparcia rozwoju </w:t>
      </w:r>
      <w:proofErr w:type="spellStart"/>
      <w:r w:rsidRPr="00F52826">
        <w:rPr>
          <w:rFonts w:cs="Calibri-Bold"/>
          <w:bCs/>
        </w:rPr>
        <w:t>mikroretencji</w:t>
      </w:r>
      <w:proofErr w:type="spellEnd"/>
      <w:r w:rsidRPr="00F52826">
        <w:rPr>
          <w:rFonts w:cs="Calibri-Bold"/>
          <w:bCs/>
        </w:rPr>
        <w:t xml:space="preserve"> i stymulowania infiltracji wód do gruntu;</w:t>
      </w:r>
    </w:p>
    <w:p w14:paraId="4653A2A9" w14:textId="77777777" w:rsidR="00D22126" w:rsidRPr="00F52826" w:rsidRDefault="00D22126" w:rsidP="00D22126">
      <w:pPr>
        <w:pStyle w:val="listapiwniczna"/>
        <w:ind w:left="714" w:hanging="357"/>
      </w:pPr>
      <w:r w:rsidRPr="00F52826">
        <w:t>wspieranie retencji wodnej poprzez utrzymanie terenów leśnych oraz zbiorników wodnych,</w:t>
      </w:r>
    </w:p>
    <w:p w14:paraId="11940BF5" w14:textId="77777777" w:rsidR="00D22126" w:rsidRPr="00F52826" w:rsidRDefault="00D22126" w:rsidP="00D22126">
      <w:pPr>
        <w:pStyle w:val="listapiwniczna"/>
        <w:ind w:left="720"/>
      </w:pPr>
      <w:r w:rsidRPr="00F52826">
        <w:t>zachowywanie otulin biologicznych wokół cieków i zbiorników wodnych ograniczających spływ zanieczyszczeń oraz stwarzających warunki dla naturalnego, biologicznego oczyszczania się wód.</w:t>
      </w:r>
    </w:p>
    <w:p w14:paraId="779B7251" w14:textId="77777777" w:rsidR="009B3A48" w:rsidRPr="00F52826" w:rsidRDefault="00544E07" w:rsidP="009B3A48">
      <w:pPr>
        <w:pStyle w:val="podrozdzia"/>
        <w:spacing w:before="200" w:after="200"/>
        <w:ind w:left="924" w:hanging="357"/>
        <w:rPr>
          <w:rFonts w:cs="Segoe UI"/>
        </w:rPr>
      </w:pPr>
      <w:bookmarkStart w:id="303" w:name="_Toc10014200"/>
      <w:bookmarkStart w:id="304" w:name="_Toc108039360"/>
      <w:bookmarkStart w:id="305" w:name="_Toc156904997"/>
      <w:r w:rsidRPr="00F52826">
        <w:rPr>
          <w:rFonts w:cs="Segoe UI"/>
        </w:rPr>
        <w:t>Wskazania w zakresie ochrony gleb</w:t>
      </w:r>
      <w:bookmarkEnd w:id="303"/>
      <w:bookmarkEnd w:id="304"/>
      <w:bookmarkEnd w:id="305"/>
    </w:p>
    <w:p w14:paraId="217D9619" w14:textId="77777777" w:rsidR="00D22126" w:rsidRPr="00F52826" w:rsidRDefault="00D22126" w:rsidP="00D22126">
      <w:pPr>
        <w:ind w:firstLine="0"/>
      </w:pPr>
      <w:bookmarkStart w:id="306" w:name="_Toc10014201"/>
      <w:r w:rsidRPr="00F52826">
        <w:t xml:space="preserve">Ochrona gleb na terenie gminy powinna być realizowana poprzez: </w:t>
      </w:r>
    </w:p>
    <w:p w14:paraId="69F3FC8B" w14:textId="77777777" w:rsidR="00D22126" w:rsidRPr="00F52826" w:rsidRDefault="00D22126" w:rsidP="00D22126">
      <w:pPr>
        <w:pStyle w:val="GKLISTA"/>
      </w:pPr>
      <w:r w:rsidRPr="00F52826">
        <w:t>ochronę zwartych kompleksów terenów rolnych o wyższych klasach bonitacyjnych przeznaczonych do produkcji rolnej – gleb klas I-III (chronione);</w:t>
      </w:r>
    </w:p>
    <w:p w14:paraId="502C5AEE" w14:textId="77777777" w:rsidR="00D22126" w:rsidRPr="00F52826" w:rsidRDefault="00D22126" w:rsidP="00D22126">
      <w:pPr>
        <w:pStyle w:val="GKLISTA"/>
      </w:pPr>
      <w:r w:rsidRPr="00F52826">
        <w:t>ochronę gruntów organicznych występujących w bezpośrednim sąsiedztwie cieków, na których wykształciły się zbiorowiska łąkowe, niezależnie od klasy;</w:t>
      </w:r>
    </w:p>
    <w:p w14:paraId="50A92EA8" w14:textId="77777777" w:rsidR="00D22126" w:rsidRPr="00F52826" w:rsidRDefault="00D22126" w:rsidP="00D22126">
      <w:pPr>
        <w:pStyle w:val="GKLISTA"/>
      </w:pPr>
      <w:r w:rsidRPr="00F52826">
        <w:t>ochronę gleby przed erozją wietrzną, m.in. poprzez pokrywanie powierzchni gleby materią organiczną w okresie od jesieni do wiosny;</w:t>
      </w:r>
    </w:p>
    <w:p w14:paraId="056FC6D7" w14:textId="77777777" w:rsidR="00D22126" w:rsidRPr="00F52826" w:rsidRDefault="00D22126" w:rsidP="00D22126">
      <w:pPr>
        <w:pStyle w:val="GKLISTA"/>
      </w:pPr>
      <w:r w:rsidRPr="00F52826">
        <w:t xml:space="preserve">racjonalne stosowanie wapna, nawozów sztucznych i środków ochrony roślin na terenach rolnych, zakaz składowania bezpośrednio na ziemi nawozów, pasz, obornika </w:t>
      </w:r>
      <w:r w:rsidRPr="00F52826">
        <w:br/>
        <w:t>i innych substancji wykorzystywanych w rolnictwie;</w:t>
      </w:r>
    </w:p>
    <w:p w14:paraId="2C2BD77C" w14:textId="77777777" w:rsidR="00D22126" w:rsidRPr="00F52826" w:rsidRDefault="00D22126" w:rsidP="00D22126">
      <w:pPr>
        <w:pStyle w:val="GKLISTA"/>
      </w:pPr>
      <w:r w:rsidRPr="00F52826">
        <w:t>utrzymanie jakości gleby i ziemi na istniejącym poziomie, a w przypadku przekroczenia wymaganych standardów doprowadzenie ich jakości (poprzez działania rekultywacyjne) co najmniej do wymaganej.</w:t>
      </w:r>
    </w:p>
    <w:p w14:paraId="28F67E6C" w14:textId="77777777" w:rsidR="00D22126" w:rsidRPr="00F52826" w:rsidRDefault="00544E07" w:rsidP="00D22126">
      <w:pPr>
        <w:pStyle w:val="podrozdzia"/>
        <w:spacing w:before="200" w:after="200"/>
        <w:ind w:left="924" w:hanging="357"/>
        <w:rPr>
          <w:rFonts w:cs="Segoe UI"/>
        </w:rPr>
      </w:pPr>
      <w:bookmarkStart w:id="307" w:name="_Toc108039361"/>
      <w:bookmarkStart w:id="308" w:name="_Toc156904998"/>
      <w:r w:rsidRPr="00F52826">
        <w:rPr>
          <w:rFonts w:cs="Segoe UI"/>
        </w:rPr>
        <w:t>Wskazania w zakresie ochrony powietrza atmosferycznego</w:t>
      </w:r>
      <w:bookmarkEnd w:id="306"/>
      <w:bookmarkEnd w:id="307"/>
      <w:bookmarkEnd w:id="308"/>
    </w:p>
    <w:p w14:paraId="135CCEED" w14:textId="77777777" w:rsidR="00D22126" w:rsidRPr="00F52826" w:rsidRDefault="00D22126" w:rsidP="00D22126">
      <w:pPr>
        <w:ind w:firstLine="0"/>
        <w:rPr>
          <w:color w:val="000000"/>
        </w:rPr>
      </w:pPr>
      <w:r w:rsidRPr="00F52826">
        <w:t xml:space="preserve">Na terenie gminy odnotowuje się przekroczenia dopuszczalnych stężeń pyłów PM10 i PM2,5 oraz </w:t>
      </w:r>
      <w:proofErr w:type="spellStart"/>
      <w:r w:rsidRPr="00F52826">
        <w:t>benzo</w:t>
      </w:r>
      <w:proofErr w:type="spellEnd"/>
      <w:r w:rsidRPr="00F52826">
        <w:t>(a)</w:t>
      </w:r>
      <w:proofErr w:type="spellStart"/>
      <w:r w:rsidRPr="00F52826">
        <w:t>pirenu</w:t>
      </w:r>
      <w:proofErr w:type="spellEnd"/>
      <w:r w:rsidRPr="00F52826">
        <w:rPr>
          <w:lang w:eastAsia="cs-CZ"/>
        </w:rPr>
        <w:t xml:space="preserve">, co jest wynikiem niskiej emisji, czyli emisji z sektora bytowego oraz komunikacji. Ochrona przed powyższymi zanieczyszczeniami jest szczególnie ważna z uwagi na ich negatywny wpływ na zdrowie ludzi. </w:t>
      </w:r>
      <w:r w:rsidRPr="00F52826">
        <w:t>Obszar gminy jest tylko częściowo zgazyfikowany (w 2020 roku z instalacji gazowych korzystało 57,3% ogółu mieszkańców</w:t>
      </w:r>
      <w:r w:rsidRPr="00F52826">
        <w:rPr>
          <w:rStyle w:val="Odwoanieprzypisudolnego"/>
        </w:rPr>
        <w:footnoteReference w:id="25"/>
      </w:r>
      <w:r w:rsidRPr="00F52826">
        <w:t>). N</w:t>
      </w:r>
      <w:r w:rsidRPr="00F52826">
        <w:rPr>
          <w:color w:val="000000"/>
        </w:rPr>
        <w:t>a terenie gminy jedynie w mieście Góra Kalwaria występuje scentralizowany system ciepłowniczy, ale obejmuje tylko niewielką część wszystkich budynków.</w:t>
      </w:r>
      <w:r w:rsidR="0058778E" w:rsidRPr="00F52826">
        <w:rPr>
          <w:color w:val="000000"/>
        </w:rPr>
        <w:t xml:space="preserve"> </w:t>
      </w:r>
    </w:p>
    <w:p w14:paraId="6A7B1DD5" w14:textId="77777777" w:rsidR="00D22126" w:rsidRPr="00F52826" w:rsidRDefault="00D22126" w:rsidP="00D22126">
      <w:pPr>
        <w:ind w:firstLine="0"/>
      </w:pPr>
      <w:r w:rsidRPr="00F52826">
        <w:t>Wskazuje się następujące zasady polityki przestrzennej w zakresie ochrony powietrza atmosferycznego:</w:t>
      </w:r>
    </w:p>
    <w:p w14:paraId="10345604" w14:textId="77777777" w:rsidR="00D22126" w:rsidRPr="00F52826" w:rsidRDefault="00D22126" w:rsidP="00D22126">
      <w:pPr>
        <w:pStyle w:val="listapiwniczna"/>
        <w:ind w:left="720"/>
      </w:pPr>
      <w:r w:rsidRPr="00F52826">
        <w:t>ograniczenie niskiej emisji ze spalania węgla w piecach domowych:</w:t>
      </w:r>
    </w:p>
    <w:p w14:paraId="42D47E91" w14:textId="77777777" w:rsidR="00D22126" w:rsidRPr="00F52826" w:rsidRDefault="00D22126" w:rsidP="00D22126">
      <w:pPr>
        <w:pStyle w:val="GKLISTA"/>
        <w:numPr>
          <w:ilvl w:val="1"/>
          <w:numId w:val="5"/>
        </w:numPr>
      </w:pPr>
      <w:r w:rsidRPr="00F52826">
        <w:t xml:space="preserve">zmiana sytemu ogrzewania z użyciem tradycyjnego paliwa na ekologiczne, wycofanie z użytkowania kotłów i pieców węglowych o złym stanie technicznym i niskiej </w:t>
      </w:r>
      <w:r w:rsidRPr="00F52826">
        <w:lastRenderedPageBreak/>
        <w:t>sprawności cieplnej;</w:t>
      </w:r>
    </w:p>
    <w:p w14:paraId="6D085378" w14:textId="77777777" w:rsidR="00D22126" w:rsidRPr="00F52826" w:rsidRDefault="00D22126" w:rsidP="00D22126">
      <w:pPr>
        <w:pStyle w:val="GKLISTA"/>
        <w:numPr>
          <w:ilvl w:val="1"/>
          <w:numId w:val="5"/>
        </w:numPr>
      </w:pPr>
      <w:r w:rsidRPr="00F52826">
        <w:t>modernizacja systemów grzewczych i docieplenie budynków, w celu zmniejszenia zapotrzebowania na energię cieplną;</w:t>
      </w:r>
    </w:p>
    <w:p w14:paraId="737717C7" w14:textId="77777777" w:rsidR="00D22126" w:rsidRPr="00F52826" w:rsidRDefault="00D22126" w:rsidP="00D22126">
      <w:pPr>
        <w:pStyle w:val="GKLISTA"/>
        <w:numPr>
          <w:ilvl w:val="1"/>
          <w:numId w:val="5"/>
        </w:numPr>
      </w:pPr>
      <w:r w:rsidRPr="00F52826">
        <w:t>popularyzacja energii ze źródeł odnawialnych, przede wszystkim przy wykorzystaniu instalacji kolektorów słonecznych oraz ogniw fotowoltaicznych;</w:t>
      </w:r>
    </w:p>
    <w:p w14:paraId="3AD830CB" w14:textId="77777777" w:rsidR="00D22126" w:rsidRPr="00F52826" w:rsidRDefault="00D22126" w:rsidP="00D22126">
      <w:pPr>
        <w:pStyle w:val="listapiwniczna"/>
        <w:ind w:left="720"/>
      </w:pPr>
      <w:r w:rsidRPr="00F52826">
        <w:t>zakaz lokalizacji przedsięwzięć uciążliwych w zakresie emisji do powietrza, w tym odorów:</w:t>
      </w:r>
    </w:p>
    <w:p w14:paraId="12D4AD32" w14:textId="77777777" w:rsidR="00D22126" w:rsidRPr="00F52826" w:rsidRDefault="00D22126" w:rsidP="00D22126">
      <w:pPr>
        <w:pStyle w:val="GKLISTA"/>
        <w:numPr>
          <w:ilvl w:val="1"/>
          <w:numId w:val="5"/>
        </w:numPr>
      </w:pPr>
      <w:r w:rsidRPr="00F52826">
        <w:t>w terenach zwartej zabudowy; w przypadku obiektów istniejących – realizacja zieleni izolacyjnej;</w:t>
      </w:r>
    </w:p>
    <w:p w14:paraId="04051BA7" w14:textId="77777777" w:rsidR="00D22126" w:rsidRPr="00F52826" w:rsidRDefault="00D22126" w:rsidP="00D22126">
      <w:pPr>
        <w:pStyle w:val="GKLISTA"/>
        <w:numPr>
          <w:ilvl w:val="1"/>
          <w:numId w:val="5"/>
        </w:numPr>
      </w:pPr>
      <w:r w:rsidRPr="00F52826">
        <w:t>w dolinie Wisły i innych obniżeniach terenu podatnych na tworzenie zastoisk;</w:t>
      </w:r>
    </w:p>
    <w:p w14:paraId="530289E4" w14:textId="77777777" w:rsidR="00D22126" w:rsidRPr="00F52826" w:rsidRDefault="00D22126" w:rsidP="00D22126">
      <w:pPr>
        <w:pStyle w:val="listapiwniczna"/>
        <w:ind w:left="720"/>
      </w:pPr>
      <w:r w:rsidRPr="00F52826">
        <w:t>utrzymanie luk w zabudowie umożliwiających ruchy mas powietrza, ograniczanie zabudowy dolin rzecznych;</w:t>
      </w:r>
    </w:p>
    <w:p w14:paraId="2370E0D2" w14:textId="77777777" w:rsidR="00D22126" w:rsidRPr="00F52826" w:rsidRDefault="00D22126" w:rsidP="00D22126">
      <w:pPr>
        <w:pStyle w:val="listapiwniczna"/>
        <w:ind w:left="720"/>
      </w:pPr>
      <w:r w:rsidRPr="00F52826">
        <w:t>utrzymanie istniejących i tworzenie nowych pasów zieleni izolacyjnej w sąsiedztwie głównych szlaków komunikacyjnych.</w:t>
      </w:r>
    </w:p>
    <w:p w14:paraId="3C6DAED5" w14:textId="77777777" w:rsidR="009B3A48" w:rsidRPr="00F52826" w:rsidRDefault="00544E07" w:rsidP="009B3A48">
      <w:pPr>
        <w:pStyle w:val="podrozdzia"/>
        <w:spacing w:before="200" w:after="200"/>
        <w:ind w:left="924" w:hanging="357"/>
        <w:rPr>
          <w:rFonts w:cs="Segoe UI"/>
        </w:rPr>
      </w:pPr>
      <w:bookmarkStart w:id="309" w:name="_Toc10014202"/>
      <w:bookmarkStart w:id="310" w:name="_Toc108039362"/>
      <w:bookmarkStart w:id="311" w:name="_Toc156904999"/>
      <w:r w:rsidRPr="00F52826">
        <w:rPr>
          <w:rFonts w:cs="Segoe UI"/>
        </w:rPr>
        <w:t>Wskazania w zakresie ochrony klimatu akustycznego</w:t>
      </w:r>
      <w:bookmarkEnd w:id="309"/>
      <w:bookmarkEnd w:id="310"/>
      <w:bookmarkEnd w:id="311"/>
    </w:p>
    <w:p w14:paraId="56D8F359" w14:textId="77777777" w:rsidR="00D22126" w:rsidRPr="00F52826" w:rsidRDefault="00D22126" w:rsidP="00D22126">
      <w:pPr>
        <w:pStyle w:val="GK"/>
      </w:pPr>
      <w:r w:rsidRPr="00F52826">
        <w:t>Zagrożenie hałasem w gminie nie jest uciążliwe, ogranicza się do kilku źródeł, głównie dróg. Najważniejszymi zadaniami w zakresie ochrony przed hałasem są:</w:t>
      </w:r>
    </w:p>
    <w:p w14:paraId="5BFC9298" w14:textId="77777777" w:rsidR="00D22126" w:rsidRPr="00F52826" w:rsidRDefault="00D22126" w:rsidP="00D22126">
      <w:pPr>
        <w:pStyle w:val="GKLISTA"/>
      </w:pPr>
      <w:r w:rsidRPr="00F52826">
        <w:t>modernizacja dróg publicznych, poprawa stanu nawierzchni;</w:t>
      </w:r>
    </w:p>
    <w:p w14:paraId="0390B554" w14:textId="77777777" w:rsidR="00D22126" w:rsidRPr="00F52826" w:rsidRDefault="00D22126" w:rsidP="00D22126">
      <w:pPr>
        <w:pStyle w:val="GKLISTA"/>
      </w:pPr>
      <w:r w:rsidRPr="00F52826">
        <w:t>utrzymanie istniejących i tworzenie nowych pasów zieleni izolacyjnej w sąsiedztwie głównych szlaków komunikacyjnych;</w:t>
      </w:r>
    </w:p>
    <w:p w14:paraId="6188FE67" w14:textId="19F37395" w:rsidR="00D22126" w:rsidRPr="00F52826" w:rsidRDefault="00D22126" w:rsidP="00D22126">
      <w:pPr>
        <w:pStyle w:val="GKLISTA"/>
      </w:pPr>
      <w:r w:rsidRPr="00F52826">
        <w:t>zakaz lokalizacji przedsięwzięć uciążliwych w zakresie emisji hałasu</w:t>
      </w:r>
      <w:r w:rsidR="0021455E" w:rsidRPr="00F52826">
        <w:t xml:space="preserve"> (z wyłączeniem szlaków komunikacyjnych)</w:t>
      </w:r>
      <w:r w:rsidRPr="00F52826">
        <w:t>:</w:t>
      </w:r>
    </w:p>
    <w:p w14:paraId="5F9499AC" w14:textId="77777777" w:rsidR="00D22126" w:rsidRPr="00F52826" w:rsidRDefault="00D22126" w:rsidP="00D22126">
      <w:pPr>
        <w:pStyle w:val="GKLISTA"/>
        <w:numPr>
          <w:ilvl w:val="1"/>
          <w:numId w:val="5"/>
        </w:numPr>
      </w:pPr>
      <w:r w:rsidRPr="00F52826">
        <w:t>w terenach zwartej zabudowy mieszkaniowej; w przypadku obiektów istniejących – realizacja zieleni izolacyjnej lub infrastruktury wyciszającej,</w:t>
      </w:r>
    </w:p>
    <w:p w14:paraId="62D836AC" w14:textId="77777777" w:rsidR="00D22126" w:rsidRPr="00F52826" w:rsidRDefault="00D22126" w:rsidP="00D22126">
      <w:pPr>
        <w:pStyle w:val="GKLISTA"/>
        <w:numPr>
          <w:ilvl w:val="1"/>
          <w:numId w:val="5"/>
        </w:numPr>
      </w:pPr>
      <w:r w:rsidRPr="00F52826">
        <w:t>w dolinach rzecznych, w enklawach leśnych, w granicach korytarzy ekologicznych oraz w bezpośrednim sąsiedztwie zbiorników wodnych.</w:t>
      </w:r>
    </w:p>
    <w:p w14:paraId="1BB64080" w14:textId="77777777" w:rsidR="00544E07" w:rsidRPr="00F52826" w:rsidRDefault="00544E07" w:rsidP="00BB4F6D">
      <w:pPr>
        <w:pStyle w:val="Nagwek1"/>
        <w:numPr>
          <w:ilvl w:val="0"/>
          <w:numId w:val="18"/>
        </w:numPr>
        <w:rPr>
          <w:rFonts w:cs="Segoe UI"/>
        </w:rPr>
      </w:pPr>
      <w:bookmarkStart w:id="312" w:name="_Toc156905000"/>
      <w:r w:rsidRPr="00F52826">
        <w:rPr>
          <w:rFonts w:cs="Segoe UI"/>
        </w:rPr>
        <w:t>OBSZARY I ZASADY OCHRONY DZIEDZI</w:t>
      </w:r>
      <w:r w:rsidR="00976847" w:rsidRPr="00F52826">
        <w:rPr>
          <w:rFonts w:cs="Segoe UI"/>
        </w:rPr>
        <w:t>CTWA KULTUROWEGO I </w:t>
      </w:r>
      <w:r w:rsidRPr="00F52826">
        <w:rPr>
          <w:rFonts w:cs="Segoe UI"/>
        </w:rPr>
        <w:t>ZABYTKÓW ORAZ DÓBR KULTURY WSPÓŁCZESNEJ</w:t>
      </w:r>
      <w:bookmarkEnd w:id="312"/>
    </w:p>
    <w:p w14:paraId="39D52413" w14:textId="77777777" w:rsidR="005E7D06" w:rsidRPr="00F52826" w:rsidRDefault="00544E07" w:rsidP="00C61AA1">
      <w:pPr>
        <w:pStyle w:val="podrozdzia"/>
        <w:numPr>
          <w:ilvl w:val="0"/>
          <w:numId w:val="29"/>
        </w:numPr>
        <w:rPr>
          <w:rFonts w:cs="Segoe UI"/>
        </w:rPr>
      </w:pPr>
      <w:bookmarkStart w:id="313" w:name="_Toc10014204"/>
      <w:bookmarkStart w:id="314" w:name="_Toc108039364"/>
      <w:bookmarkStart w:id="315" w:name="_Toc156905001"/>
      <w:r w:rsidRPr="00F52826">
        <w:rPr>
          <w:rFonts w:cs="Segoe UI"/>
        </w:rPr>
        <w:t>Zasady ochrony dziedzictwa kulturowego</w:t>
      </w:r>
      <w:bookmarkEnd w:id="313"/>
      <w:bookmarkEnd w:id="314"/>
      <w:bookmarkEnd w:id="315"/>
    </w:p>
    <w:p w14:paraId="40D5C1DF" w14:textId="77777777" w:rsidR="00E4429E" w:rsidRPr="00F52826" w:rsidRDefault="00E4429E" w:rsidP="00E4429E">
      <w:pPr>
        <w:pStyle w:val="GK"/>
      </w:pPr>
      <w:r w:rsidRPr="00F52826">
        <w:t xml:space="preserve">Przedmiotem ochrony zasobów dziedzictwa i krajobrazu kulturowego są ukształtowane historycznie, znajdujące się na terenie gminy zachowane układy, elementy struktury przestrzennej, jak również pojedyncze obiekty lub ich zespoły o wyjątkowych walorach zabytkowych. Na tak cenną w skali lokalnej tożsamości przestrzeń dziedzictwa kulturowego składają się obiekty zarówno wpisane do rejestru zabytków Mazowieckiego Konserwatora Zabytków, jak i elementy nieobjęte oficjalnie ochroną, które ze względu na swoją wartość historyczno-kulturową stanowić powinny przedmiot zainteresowania działań ochronnych. </w:t>
      </w:r>
    </w:p>
    <w:p w14:paraId="637B611A" w14:textId="77777777" w:rsidR="00E4429E" w:rsidRPr="00F52826" w:rsidRDefault="00E4429E" w:rsidP="00E4429E">
      <w:pPr>
        <w:pStyle w:val="GK"/>
      </w:pPr>
      <w:r w:rsidRPr="00F52826">
        <w:t>Celem prowadzonej w studium polityki przestrzennej jest zachowanie wartości dziedzictwa kulturowego, jego walorów historycznych, architektonicznych i ekspozycyjnych, a także powstrzymanie procesu degradacji historycznej tkanki zabudowy. Dobra kultury powinny być wykorzystywane i użytkowane z zapewnieniem opieki konserwatorskiej, rewaloryzacji oraz nadania im odpowiednich funkcji użytkowych.</w:t>
      </w:r>
    </w:p>
    <w:p w14:paraId="0F48FB2A" w14:textId="77777777" w:rsidR="00E4429E" w:rsidRPr="00F52826" w:rsidRDefault="00E4429E" w:rsidP="00E4429E">
      <w:pPr>
        <w:pStyle w:val="GK"/>
      </w:pPr>
      <w:r w:rsidRPr="00F52826">
        <w:t xml:space="preserve">Do ogólnych zasad sformułowanych na potrzeby niniejszego studium, a dotyczących ochrony dziedzictwa kulturowego należy zaliczyć: dokumentowanie, zachowanie, ochrona i propagowanie wartości dziedzictwa kulturowego, co jest obowiązkiem władz państwowych, samorządowych i społeczeństwa. Działalność ta z jednej strony stanowi element edukacji i rozbudzania poczucia </w:t>
      </w:r>
      <w:r w:rsidRPr="00F52826">
        <w:lastRenderedPageBreak/>
        <w:t>tożsamości, z drugiej zaś musi godzić elementy ochrony z potrzebami adaptacji do wymogów współczesności. Dziedzictwo kulturowe stanowi wartość podlegającą ochronie prawnej. Ochrona dóbr kultury materialnej jest także zadaniem polityki przestrzennej. Dobra kultury powinny być wykorzystywane i użytkowane z zapewnieniem opieki konserwatorskiej, rewaloryzacji oraz nadania im odpowiednich funkcji użytkowych.</w:t>
      </w:r>
    </w:p>
    <w:p w14:paraId="7DD83021" w14:textId="77777777" w:rsidR="00E4429E" w:rsidRPr="00F52826" w:rsidRDefault="00E4429E" w:rsidP="00E4429E">
      <w:pPr>
        <w:pStyle w:val="GK"/>
        <w:rPr>
          <w:rFonts w:eastAsia="Times New Roman" w:cs="Times New Roman"/>
          <w:lang w:eastAsia="cs-CZ"/>
        </w:rPr>
      </w:pPr>
      <w:r w:rsidRPr="00F52826">
        <w:rPr>
          <w:lang w:eastAsia="cs-CZ"/>
        </w:rPr>
        <w:t>Działania prowadzone w sferze ochrony dziedzictwa</w:t>
      </w:r>
      <w:r w:rsidRPr="00F52826">
        <w:rPr>
          <w:rFonts w:eastAsia="Times New Roman" w:cs="Times New Roman"/>
          <w:lang w:eastAsia="cs-CZ"/>
        </w:rPr>
        <w:t xml:space="preserve"> kulturowego powinny zmierzać do:</w:t>
      </w:r>
    </w:p>
    <w:p w14:paraId="69BB52D4" w14:textId="77777777" w:rsidR="00E4429E" w:rsidRPr="00F52826" w:rsidRDefault="00E4429E" w:rsidP="00E4429E">
      <w:pPr>
        <w:pStyle w:val="GKLISTA"/>
      </w:pPr>
      <w:r w:rsidRPr="00F52826">
        <w:t>zachowania istniejącej zabudowy o wartościach zabytkowych i kompozycyjnych;</w:t>
      </w:r>
    </w:p>
    <w:p w14:paraId="52657E22" w14:textId="77777777" w:rsidR="00E4429E" w:rsidRPr="00F52826" w:rsidRDefault="00E4429E" w:rsidP="00E4429E">
      <w:pPr>
        <w:pStyle w:val="GKLISTA"/>
      </w:pPr>
      <w:r w:rsidRPr="00F52826">
        <w:t>konserwacji, rewaloryzacji i porządkowania zabytkowych parków i cmentarzy oraz innych terenów publicznych;</w:t>
      </w:r>
    </w:p>
    <w:p w14:paraId="1AA4C681" w14:textId="77777777" w:rsidR="00E4429E" w:rsidRPr="00F52826" w:rsidRDefault="00E4429E" w:rsidP="00E4429E">
      <w:pPr>
        <w:pStyle w:val="GKLISTA"/>
      </w:pPr>
      <w:r w:rsidRPr="00F52826">
        <w:t>zachowania i ochrony stanowisk archeologicznych;</w:t>
      </w:r>
    </w:p>
    <w:p w14:paraId="3E6008C6" w14:textId="77777777" w:rsidR="00E4429E" w:rsidRPr="00F52826" w:rsidRDefault="00E4429E" w:rsidP="00E4429E">
      <w:pPr>
        <w:pStyle w:val="GKLISTA"/>
      </w:pPr>
      <w:r w:rsidRPr="00F52826">
        <w:t>zachowania i konserwacji historycznych układów przestrzennych oraz dążenia do usunięcia elementów uznanych za zniekształcające założenia historyczne i rekonstrukcji obiektów zniszczonych;</w:t>
      </w:r>
    </w:p>
    <w:p w14:paraId="053D5978" w14:textId="77777777" w:rsidR="00E4429E" w:rsidRPr="00F52826" w:rsidRDefault="00E4429E" w:rsidP="00E4429E">
      <w:pPr>
        <w:pStyle w:val="GKLISTA"/>
      </w:pPr>
      <w:r w:rsidRPr="00F52826">
        <w:t>dostosowania nowej zabudowy do historycznej kompozycji przestrzennej;</w:t>
      </w:r>
    </w:p>
    <w:p w14:paraId="1D9DF34A" w14:textId="77777777" w:rsidR="00E4429E" w:rsidRPr="00F52826" w:rsidRDefault="00E4429E" w:rsidP="00E4429E">
      <w:pPr>
        <w:pStyle w:val="GKLISTA"/>
      </w:pPr>
      <w:r w:rsidRPr="00F52826">
        <w:t>usunięcia lub przebudowy obiektów dysharmonijnych;</w:t>
      </w:r>
    </w:p>
    <w:p w14:paraId="4F8B152E" w14:textId="77777777" w:rsidR="00E4429E" w:rsidRPr="00F52826" w:rsidRDefault="00E4429E" w:rsidP="00E4429E">
      <w:pPr>
        <w:pStyle w:val="GKLISTA"/>
      </w:pPr>
      <w:r w:rsidRPr="00F52826">
        <w:t>dostosowania współczesnej funkcji do wartości obiektów zabytkowych.</w:t>
      </w:r>
    </w:p>
    <w:p w14:paraId="25B86180" w14:textId="77777777" w:rsidR="00E4429E" w:rsidRPr="00F52826" w:rsidRDefault="00E4429E" w:rsidP="00E4429E">
      <w:pPr>
        <w:pStyle w:val="GK"/>
      </w:pPr>
      <w:r w:rsidRPr="00F52826">
        <w:t xml:space="preserve">Przedmiotem ochrony zasobów dziedzictwa i krajobrazu kulturowego są zachowane elementy historycznej struktury przestrzennej i tożsamości gminy i miasta Góra Kalwaria obejmujące obiekty i obszary prawnej ochrony konserwatorskiej (wpisane do rejestru zabytków), obszary i obiekty objęte strefami ochrony konserwatorskiej lub ujęte w ewidencji zabytków – wskazane do ochrony prawem miejscowym tj. układy urbanistyczne, budowle fortyfikacyjne, budowle sakralne, mury miejskie, budynki mieszkalne, cmentarze, parki, zachowane zespoły obiektów bądź obiekty o wartości historyczno- kulturowej, a także świadectwa ciągłości historycznej osadnictwa na terenie gminy i miasta w postaci zabytków archeologicznych. </w:t>
      </w:r>
    </w:p>
    <w:p w14:paraId="2D813289" w14:textId="400506F1" w:rsidR="00E4429E" w:rsidRPr="00F52826" w:rsidRDefault="00E4429E" w:rsidP="00E4429E">
      <w:pPr>
        <w:pStyle w:val="GK"/>
      </w:pPr>
      <w:r w:rsidRPr="00F52826">
        <w:t>Pod szczególną ochroną prawa</w:t>
      </w:r>
      <w:r w:rsidR="00D763F4" w:rsidRPr="00F52826">
        <w:t xml:space="preserve"> znajdują się obiekty, obszary </w:t>
      </w:r>
      <w:r w:rsidRPr="00F52826">
        <w:t>wpisane do rejestru zabytków. Wszelkie działania dotyczące ww. obiektów i otaczających je obszarów muszą odbywać się zgodnie z przepisami odrębnymi.</w:t>
      </w:r>
    </w:p>
    <w:p w14:paraId="507C6CBD" w14:textId="77777777" w:rsidR="00E4429E" w:rsidRPr="00F52826" w:rsidRDefault="00E4429E" w:rsidP="00E4429E">
      <w:pPr>
        <w:pStyle w:val="GK"/>
      </w:pPr>
      <w:r w:rsidRPr="00F52826">
        <w:t>Strefa centralna miasta Góra Kalwaria i miejscowość Czersk charakteryzuje się największym bogactwem miejsc i obiektów o pierwszorzędnym znaczeniu dla historii i kultury miasta oraz regionu. Powiązany z miastem Czersk jest wsią o dużej wartości historycznej, kulturowej i krajobrazowej. Przy rozwoju funkcji mieszkaniowej i usługowej może stać się istotnym ośrodkiem osadniczym w gminie.</w:t>
      </w:r>
    </w:p>
    <w:p w14:paraId="506466A0" w14:textId="77777777" w:rsidR="00E4429E" w:rsidRPr="00F52826" w:rsidRDefault="00E4429E" w:rsidP="00E4429E">
      <w:pPr>
        <w:spacing w:before="0" w:after="0"/>
        <w:ind w:firstLine="0"/>
        <w:jc w:val="left"/>
        <w:rPr>
          <w:rFonts w:eastAsia="Times New Roman" w:cstheme="minorHAnsi"/>
          <w:lang w:eastAsia="pl-PL"/>
        </w:rPr>
      </w:pPr>
      <w:r w:rsidRPr="00F52826">
        <w:rPr>
          <w:rStyle w:val="GKZnak"/>
        </w:rPr>
        <w:t>Główne kierunki zmian w zagospodarowaniu Góry Kalwarii obejmują:</w:t>
      </w:r>
      <w:r w:rsidRPr="00F52826">
        <w:rPr>
          <w:rFonts w:eastAsia="Times New Roman" w:cstheme="minorHAnsi"/>
          <w:lang w:eastAsia="pl-PL"/>
        </w:rPr>
        <w:t xml:space="preserve"> </w:t>
      </w:r>
    </w:p>
    <w:p w14:paraId="36C1EB68" w14:textId="77777777" w:rsidR="00E4429E" w:rsidRPr="00F52826" w:rsidRDefault="00E4429E" w:rsidP="00E4429E">
      <w:pPr>
        <w:pStyle w:val="GKLISTA"/>
        <w:rPr>
          <w:lang w:eastAsia="pl-PL"/>
        </w:rPr>
      </w:pPr>
      <w:r w:rsidRPr="00F52826">
        <w:rPr>
          <w:lang w:eastAsia="pl-PL"/>
        </w:rPr>
        <w:t>ochronę i rewaloryzację historycznego układu urbanistycznego oraz rewaloryzację historycznych kwartałów z możliwością uzupełnień, a także kontynuację zasady kwartału urbanistycznego przy kształtowaniu nowych terenów zabudowy;</w:t>
      </w:r>
    </w:p>
    <w:p w14:paraId="4870C21B" w14:textId="77777777" w:rsidR="00E4429E" w:rsidRPr="00F52826" w:rsidRDefault="00E4429E" w:rsidP="00E4429E">
      <w:pPr>
        <w:pStyle w:val="GKLISTA"/>
        <w:rPr>
          <w:lang w:eastAsia="pl-PL"/>
        </w:rPr>
      </w:pPr>
      <w:r w:rsidRPr="00F52826">
        <w:rPr>
          <w:lang w:eastAsia="pl-PL"/>
        </w:rPr>
        <w:t xml:space="preserve">rewaloryzację zabytkowych koszar i ich adaptację dla potrzeb </w:t>
      </w:r>
      <w:proofErr w:type="spellStart"/>
      <w:r w:rsidRPr="00F52826">
        <w:rPr>
          <w:lang w:eastAsia="pl-PL"/>
        </w:rPr>
        <w:t>ogólnomiejskich</w:t>
      </w:r>
      <w:proofErr w:type="spellEnd"/>
      <w:r w:rsidRPr="00F52826">
        <w:rPr>
          <w:lang w:eastAsia="pl-PL"/>
        </w:rPr>
        <w:t xml:space="preserve"> i gminnych;</w:t>
      </w:r>
    </w:p>
    <w:p w14:paraId="28D37108" w14:textId="77777777" w:rsidR="00E4429E" w:rsidRPr="00F52826" w:rsidRDefault="00E4429E" w:rsidP="00E4429E">
      <w:pPr>
        <w:pStyle w:val="GKLISTA"/>
        <w:rPr>
          <w:lang w:eastAsia="pl-PL"/>
        </w:rPr>
      </w:pPr>
      <w:r w:rsidRPr="00F52826">
        <w:rPr>
          <w:lang w:eastAsia="pl-PL"/>
        </w:rPr>
        <w:t>renowację istniejącej i tworzenie nowej zieleni miejskiej, w tym parków i skwerów miejskich, zieleni przyulicznej i zieleni skarpy wiślanej oraz zabytkowych cmentarzy.</w:t>
      </w:r>
    </w:p>
    <w:p w14:paraId="52A416F9" w14:textId="77777777" w:rsidR="00E4429E" w:rsidRPr="00F52826" w:rsidRDefault="00E4429E" w:rsidP="00E4429E">
      <w:pPr>
        <w:spacing w:before="0" w:after="0"/>
        <w:ind w:left="567" w:firstLine="0"/>
        <w:jc w:val="left"/>
        <w:rPr>
          <w:rFonts w:eastAsia="Times New Roman" w:cstheme="minorHAnsi"/>
          <w:lang w:eastAsia="pl-PL"/>
        </w:rPr>
      </w:pPr>
    </w:p>
    <w:p w14:paraId="7C122AD7" w14:textId="77777777" w:rsidR="00E4429E" w:rsidRPr="00F52826" w:rsidRDefault="00E4429E" w:rsidP="00E4429E">
      <w:pPr>
        <w:spacing w:before="0" w:after="0"/>
        <w:ind w:firstLine="0"/>
        <w:jc w:val="left"/>
        <w:rPr>
          <w:rFonts w:eastAsia="Times New Roman" w:cstheme="minorHAnsi"/>
          <w:lang w:eastAsia="pl-PL"/>
        </w:rPr>
      </w:pPr>
      <w:r w:rsidRPr="00F52826">
        <w:rPr>
          <w:rFonts w:eastAsia="Times New Roman" w:cstheme="minorHAnsi"/>
          <w:lang w:eastAsia="pl-PL"/>
        </w:rPr>
        <w:t xml:space="preserve">Główne kierunki zmian w zagospodarowaniu Czerska obejmują: </w:t>
      </w:r>
    </w:p>
    <w:p w14:paraId="600278E2" w14:textId="77777777" w:rsidR="00E4429E" w:rsidRPr="00F52826" w:rsidRDefault="00E4429E" w:rsidP="00E4429E">
      <w:pPr>
        <w:pStyle w:val="GKLISTA"/>
        <w:rPr>
          <w:lang w:eastAsia="pl-PL"/>
        </w:rPr>
      </w:pPr>
      <w:r w:rsidRPr="00F52826">
        <w:rPr>
          <w:lang w:eastAsia="pl-PL"/>
        </w:rPr>
        <w:t>ochronę i rewaloryzację historycznego układu urbanistycznego z możliwością uzupełnień;</w:t>
      </w:r>
    </w:p>
    <w:p w14:paraId="59E45CD4" w14:textId="77777777" w:rsidR="00E4429E" w:rsidRPr="00F52826" w:rsidRDefault="00E4429E" w:rsidP="00E4429E">
      <w:pPr>
        <w:pStyle w:val="GKLISTA"/>
        <w:rPr>
          <w:lang w:eastAsia="pl-PL"/>
        </w:rPr>
      </w:pPr>
      <w:r w:rsidRPr="00F52826">
        <w:rPr>
          <w:lang w:eastAsia="pl-PL"/>
        </w:rPr>
        <w:t>stosowanie zasady kwartału urbanistycznego przy kształtowaniu nowych terenów zabudowy;</w:t>
      </w:r>
    </w:p>
    <w:p w14:paraId="28CA0BFB" w14:textId="77777777" w:rsidR="00E4429E" w:rsidRPr="00F52826" w:rsidRDefault="00E4429E" w:rsidP="00E4429E">
      <w:pPr>
        <w:pStyle w:val="GKLISTA"/>
        <w:rPr>
          <w:lang w:eastAsia="pl-PL"/>
        </w:rPr>
      </w:pPr>
      <w:r w:rsidRPr="00F52826">
        <w:rPr>
          <w:lang w:eastAsia="pl-PL"/>
        </w:rPr>
        <w:t>renowację istniejących i tworzenie nowych terenów zieleni, w tym skwerów miejskich, zieleni przyulicznej i zieleni Skarpy Wiślanej.</w:t>
      </w:r>
    </w:p>
    <w:p w14:paraId="685B0918" w14:textId="77777777" w:rsidR="00914F80" w:rsidRPr="00F52826" w:rsidRDefault="00914F80">
      <w:pPr>
        <w:spacing w:before="0" w:after="160" w:line="259" w:lineRule="auto"/>
        <w:ind w:firstLine="0"/>
        <w:jc w:val="left"/>
      </w:pPr>
      <w:r w:rsidRPr="00F52826">
        <w:br w:type="page"/>
      </w:r>
    </w:p>
    <w:p w14:paraId="6A3A634A" w14:textId="6719EB0C" w:rsidR="00E4429E" w:rsidRPr="00F52826" w:rsidRDefault="00E4429E" w:rsidP="00E4429E">
      <w:pPr>
        <w:pStyle w:val="GK"/>
      </w:pPr>
      <w:r w:rsidRPr="00F52826">
        <w:lastRenderedPageBreak/>
        <w:t>Studium ustala następujące zasady ochrony zasobów dziedzictwa kulturowego:</w:t>
      </w:r>
    </w:p>
    <w:p w14:paraId="5CFFF62E" w14:textId="77777777" w:rsidR="00E4429E" w:rsidRPr="00F52826" w:rsidRDefault="00E4429E" w:rsidP="00E4429E">
      <w:pPr>
        <w:pStyle w:val="GKLISTA"/>
      </w:pPr>
      <w:r w:rsidRPr="00F52826">
        <w:t>ochrona z mocy ustawy o ochronie zabytków i opiece nad zabytkami z dnia 23 lipca 2003 r.</w:t>
      </w:r>
      <w:r w:rsidRPr="00F52826">
        <w:rPr>
          <w:rStyle w:val="Odwoanieprzypisudolnego"/>
        </w:rPr>
        <w:footnoteReference w:id="26"/>
      </w:r>
      <w:r w:rsidRPr="00F52826">
        <w:t xml:space="preserve"> w odniesieniu do zespołów i obiektów wpisanych do rejestru zabytków, przy czym wykaz obiektów objętych rejestrem jest zestawieniem otwartym, który można uzupełniać o nowe elementy wskazane do objęcia ochroną prawną, jeżeli wynika to z działań bądź decyzji Wojewódzkiego Konserwatora Zabytków;</w:t>
      </w:r>
    </w:p>
    <w:p w14:paraId="62943CEB" w14:textId="77777777" w:rsidR="00E4429E" w:rsidRPr="00F52826" w:rsidRDefault="00E4429E" w:rsidP="00E4429E">
      <w:pPr>
        <w:pStyle w:val="GKLISTA"/>
      </w:pPr>
      <w:r w:rsidRPr="00F52826">
        <w:t>zintegrowanie ochrony dziedzictwa kulturowego, przyrodniczego i krajobrazu;</w:t>
      </w:r>
    </w:p>
    <w:p w14:paraId="6BF1E706" w14:textId="77777777" w:rsidR="00E4429E" w:rsidRPr="00F52826" w:rsidRDefault="00E4429E" w:rsidP="00E4429E">
      <w:pPr>
        <w:pStyle w:val="GKLISTA"/>
      </w:pPr>
      <w:r w:rsidRPr="00F52826">
        <w:t>ochrona obiektów ujętych w gminnej i wojewódzkiej ewidencji zabytków, a także obiektów objętych ochroną w planach miejscowych, przy czym wykaz tych obiektów jest zestawieniem otwartym, który można uzupełniać o nowe elementy wskazane do objęcia ochroną,</w:t>
      </w:r>
    </w:p>
    <w:p w14:paraId="3A38C159" w14:textId="77777777" w:rsidR="00E4429E" w:rsidRPr="00F52826" w:rsidRDefault="00E4429E" w:rsidP="00E4429E">
      <w:pPr>
        <w:pStyle w:val="GKLISTA"/>
      </w:pPr>
      <w:r w:rsidRPr="00F52826">
        <w:t>zasada harmonijnego wkomponowania nowej zabudowy i nowego zagospodarowania terenu w istniejący krajobraz kulturowy,</w:t>
      </w:r>
    </w:p>
    <w:p w14:paraId="2E5E4A07" w14:textId="77777777" w:rsidR="00E4429E" w:rsidRPr="00F52826" w:rsidRDefault="00E4429E" w:rsidP="00E4429E">
      <w:pPr>
        <w:pStyle w:val="GKLISTA"/>
      </w:pPr>
      <w:r w:rsidRPr="00F52826">
        <w:t>wykluczenie lokalizowania obiektów dysharmonizujących z zabytkowym sąsiedztwem,</w:t>
      </w:r>
    </w:p>
    <w:p w14:paraId="724AA816" w14:textId="77777777" w:rsidR="00E4429E" w:rsidRPr="00F52826" w:rsidRDefault="00E4429E" w:rsidP="00E4429E">
      <w:pPr>
        <w:pStyle w:val="GKLISTA"/>
      </w:pPr>
      <w:r w:rsidRPr="00F52826">
        <w:t>zasada maksymalnej ochrony zachowanych obiektów o wartości historyczno-kulturowej,</w:t>
      </w:r>
    </w:p>
    <w:p w14:paraId="351F4104" w14:textId="77777777" w:rsidR="00E4429E" w:rsidRPr="00F52826" w:rsidRDefault="00E4429E" w:rsidP="00E4429E">
      <w:pPr>
        <w:pStyle w:val="GKLISTA"/>
      </w:pPr>
      <w:r w:rsidRPr="00F52826">
        <w:t>zwiększenie atrakcyjności zabytków dla potrzeb społecznych, turystycznych</w:t>
      </w:r>
      <w:r w:rsidRPr="00F52826">
        <w:br/>
        <w:t>i edukacyjnych,</w:t>
      </w:r>
    </w:p>
    <w:p w14:paraId="0B0DF506" w14:textId="77777777" w:rsidR="00E4429E" w:rsidRPr="00F52826" w:rsidRDefault="00E4429E" w:rsidP="00E4429E">
      <w:pPr>
        <w:pStyle w:val="GKLISTA"/>
      </w:pPr>
      <w:r w:rsidRPr="00F52826">
        <w:t>wyeksponowanie zabytków oraz walorów krajobrazu kulturowego,</w:t>
      </w:r>
    </w:p>
    <w:p w14:paraId="317D8DFE" w14:textId="77777777" w:rsidR="00E4429E" w:rsidRPr="00F52826" w:rsidRDefault="00E4429E" w:rsidP="00E4429E">
      <w:pPr>
        <w:pStyle w:val="GKLISTA"/>
      </w:pPr>
      <w:r w:rsidRPr="00F52826">
        <w:t>rewaloryzacja historycznych elementów zabytkowych w oparciu o szczegółowe wytyczne konserwatorskie;</w:t>
      </w:r>
    </w:p>
    <w:p w14:paraId="38BD268F" w14:textId="77777777" w:rsidR="00E4429E" w:rsidRPr="00F52826" w:rsidRDefault="00E4429E" w:rsidP="00E4429E">
      <w:pPr>
        <w:pStyle w:val="GKLISTA"/>
        <w:rPr>
          <w:iCs/>
        </w:rPr>
      </w:pPr>
      <w:r w:rsidRPr="00F52826">
        <w:t>dążenie do upowszechniania, szczególnie wśród społeczności lokalnej, wiedzy w zakresie rozpoznawania walorów obiektów zabytkowych zlokalizowanych na terenie gminy;</w:t>
      </w:r>
    </w:p>
    <w:p w14:paraId="4B7D1B42" w14:textId="77777777" w:rsidR="00E4429E" w:rsidRPr="00F52826" w:rsidRDefault="00E4429E" w:rsidP="00E4429E">
      <w:pPr>
        <w:pStyle w:val="GKLISTA"/>
        <w:rPr>
          <w:iCs/>
        </w:rPr>
      </w:pPr>
      <w:r w:rsidRPr="00F52826">
        <w:t>zachowanie i ochrona przydrożnych kapliczek i krzyży przydrożnych.</w:t>
      </w:r>
    </w:p>
    <w:p w14:paraId="198B8E9E" w14:textId="77777777" w:rsidR="00E4429E" w:rsidRPr="00F52826" w:rsidRDefault="00E4429E" w:rsidP="00E4429E">
      <w:pPr>
        <w:pStyle w:val="GK"/>
      </w:pPr>
      <w:r w:rsidRPr="00F52826">
        <w:t>Miasto i gmina Góra Kalwaria posiada opracowany Gminny Program Opieki nad Zabytkami na lata 2022 – 2025</w:t>
      </w:r>
      <w:r w:rsidRPr="00F52826">
        <w:rPr>
          <w:rStyle w:val="Odwoanieprzypisudolnego"/>
        </w:rPr>
        <w:footnoteReference w:id="27"/>
      </w:r>
      <w:r w:rsidRPr="00F52826">
        <w:t xml:space="preserve">, w którym ustalono następujące trzy priorytety i kierunki działań opieki i ochrony zasobów dziedzictwa kulturowego: </w:t>
      </w:r>
    </w:p>
    <w:p w14:paraId="19EAFC7F" w14:textId="77777777" w:rsidR="00E4429E" w:rsidRPr="00F52826" w:rsidRDefault="00E4429E" w:rsidP="00E4429E">
      <w:pPr>
        <w:ind w:left="371" w:firstLine="0"/>
      </w:pPr>
      <w:r w:rsidRPr="00F52826">
        <w:t xml:space="preserve">Priorytet I: Rewaloryzacja dziedzictwa kulturowego jako element rozwoju </w:t>
      </w:r>
      <w:proofErr w:type="spellStart"/>
      <w:r w:rsidRPr="00F52826">
        <w:t>społeczno</w:t>
      </w:r>
      <w:proofErr w:type="spellEnd"/>
      <w:r w:rsidRPr="00F52826">
        <w:t>– gospodarczego gminy.</w:t>
      </w:r>
    </w:p>
    <w:p w14:paraId="66E55758" w14:textId="77777777" w:rsidR="00E4429E" w:rsidRPr="00F52826" w:rsidRDefault="00E4429E" w:rsidP="00E4429E">
      <w:pPr>
        <w:ind w:left="371" w:firstLine="0"/>
      </w:pPr>
      <w:r w:rsidRPr="00F52826">
        <w:t xml:space="preserve">Kierunki działań: </w:t>
      </w:r>
    </w:p>
    <w:p w14:paraId="0754C88D" w14:textId="77777777" w:rsidR="00E4429E" w:rsidRPr="00F52826" w:rsidRDefault="00E4429E" w:rsidP="00E4429E">
      <w:pPr>
        <w:pStyle w:val="GKLISTA"/>
      </w:pPr>
      <w:r w:rsidRPr="00F52826">
        <w:t>Zahamowanie procesu degradacji zabytków i doprowadzenie do poprawy stanu ich zachowania.</w:t>
      </w:r>
    </w:p>
    <w:p w14:paraId="5A9E8D2E" w14:textId="77777777" w:rsidR="00E4429E" w:rsidRPr="00F52826" w:rsidRDefault="00E4429E" w:rsidP="00E4429E">
      <w:pPr>
        <w:ind w:left="371" w:firstLine="0"/>
      </w:pPr>
      <w:r w:rsidRPr="00F52826">
        <w:t>Priorytet II: Badanie i dokumentacja dziedzictwa kulturowego oraz promocja i edukacja służąca budowaniu tożsamości lokalnej.</w:t>
      </w:r>
    </w:p>
    <w:p w14:paraId="0F9B1440" w14:textId="77777777" w:rsidR="00E4429E" w:rsidRPr="00F52826" w:rsidRDefault="00E4429E" w:rsidP="00E4429E">
      <w:pPr>
        <w:ind w:left="371" w:firstLine="0"/>
      </w:pPr>
      <w:r w:rsidRPr="00F52826">
        <w:t xml:space="preserve">Kierunki działań: </w:t>
      </w:r>
    </w:p>
    <w:p w14:paraId="4B649C5D" w14:textId="77777777" w:rsidR="00E4429E" w:rsidRPr="00F52826" w:rsidRDefault="00E4429E" w:rsidP="00E4429E">
      <w:pPr>
        <w:pStyle w:val="GKLISTA"/>
      </w:pPr>
      <w:r w:rsidRPr="00F52826">
        <w:t>Zintegrowania ochrona dziedzictwa kulturowego;</w:t>
      </w:r>
    </w:p>
    <w:p w14:paraId="6DCF6FB4" w14:textId="77777777" w:rsidR="00E4429E" w:rsidRPr="00F52826" w:rsidRDefault="00E4429E" w:rsidP="00E4429E">
      <w:pPr>
        <w:pStyle w:val="GKLISTA"/>
      </w:pPr>
      <w:r w:rsidRPr="00F52826">
        <w:t>Rozszerzenie zasobu i ochrony dziedzictwa kulturowego gminy;</w:t>
      </w:r>
    </w:p>
    <w:p w14:paraId="49FD3703" w14:textId="77777777" w:rsidR="00E4429E" w:rsidRPr="00F52826" w:rsidRDefault="00E4429E" w:rsidP="00E4429E">
      <w:pPr>
        <w:pStyle w:val="GKLISTA"/>
      </w:pPr>
      <w:r w:rsidRPr="00F52826">
        <w:t>Edukacja i popularyzacja wiedzy o regionalnym dziedzictwie kulturowym.</w:t>
      </w:r>
    </w:p>
    <w:p w14:paraId="12345A37" w14:textId="77777777" w:rsidR="00E4429E" w:rsidRPr="00F52826" w:rsidRDefault="00E4429E" w:rsidP="00E4429E">
      <w:pPr>
        <w:ind w:left="371" w:firstLine="0"/>
      </w:pPr>
      <w:r w:rsidRPr="00F52826">
        <w:t>Priorytet III: Ochrona i świadome kształtowanie krajobrazu kulturowego.</w:t>
      </w:r>
    </w:p>
    <w:p w14:paraId="7D75A793" w14:textId="77777777" w:rsidR="00E4429E" w:rsidRPr="00F52826" w:rsidRDefault="00E4429E" w:rsidP="00E4429E">
      <w:pPr>
        <w:ind w:left="371" w:firstLine="0"/>
      </w:pPr>
      <w:r w:rsidRPr="00F52826">
        <w:t>Kierunki działań:</w:t>
      </w:r>
    </w:p>
    <w:p w14:paraId="25AAAA11" w14:textId="77777777" w:rsidR="00E4429E" w:rsidRPr="00F52826" w:rsidRDefault="00E4429E" w:rsidP="00E4429E">
      <w:pPr>
        <w:pStyle w:val="GKLISTA"/>
      </w:pPr>
      <w:r w:rsidRPr="00F52826">
        <w:t>Specjalistyczne rozpoznanie badawcze poszczególnych obiektów, zespołów oraz obszarów zabytkowych związane z przygotowywanym lub realizowanym procesem inwestycyjnym;</w:t>
      </w:r>
    </w:p>
    <w:p w14:paraId="1F4B04CD" w14:textId="77777777" w:rsidR="00E4429E" w:rsidRPr="00F52826" w:rsidRDefault="00E4429E" w:rsidP="00E4429E">
      <w:pPr>
        <w:pStyle w:val="GKLISTA"/>
      </w:pPr>
      <w:r w:rsidRPr="00F52826">
        <w:t>Określenie warunków współpracy z właścicielami zabytków;</w:t>
      </w:r>
    </w:p>
    <w:p w14:paraId="1C03EFE9" w14:textId="77777777" w:rsidR="00E4429E" w:rsidRDefault="00E4429E" w:rsidP="00E4429E">
      <w:pPr>
        <w:pStyle w:val="GKLISTA"/>
      </w:pPr>
      <w:r w:rsidRPr="00F52826">
        <w:t>Szeroki dostęp do informacji o dziedzictwie kulturowym gminy.</w:t>
      </w:r>
    </w:p>
    <w:p w14:paraId="6C722860" w14:textId="34DBBD37" w:rsidR="00C74FDC" w:rsidRPr="00C74FDC" w:rsidRDefault="00C74FDC" w:rsidP="00C74FDC">
      <w:pPr>
        <w:pStyle w:val="GK"/>
        <w:shd w:val="clear" w:color="auto" w:fill="BFBFBF" w:themeFill="background1" w:themeFillShade="BF"/>
        <w:rPr>
          <w:color w:val="0070C0"/>
        </w:rPr>
      </w:pPr>
      <w:r w:rsidRPr="00C74FDC">
        <w:rPr>
          <w:color w:val="0070C0"/>
        </w:rPr>
        <w:lastRenderedPageBreak/>
        <w:t>Wskazuje się na celowość utworzenia parków kulturowych obejmujących z</w:t>
      </w:r>
      <w:r>
        <w:rPr>
          <w:color w:val="0070C0"/>
        </w:rPr>
        <w:t>espół urbanistyczno-</w:t>
      </w:r>
      <w:r w:rsidRPr="00C74FDC">
        <w:rPr>
          <w:color w:val="0070C0"/>
        </w:rPr>
        <w:t>budowlany miasta Góra Kalwaria</w:t>
      </w:r>
      <w:r>
        <w:rPr>
          <w:color w:val="0070C0"/>
        </w:rPr>
        <w:t xml:space="preserve"> oraz układ urbanistyczny Czerska, które są wskazane w audycie krajobrazowym województwa mazowieckiego.</w:t>
      </w:r>
    </w:p>
    <w:p w14:paraId="5E178367" w14:textId="7C906A36" w:rsidR="00510BA2" w:rsidRPr="00F52826" w:rsidRDefault="00510BA2" w:rsidP="00510BA2">
      <w:pPr>
        <w:ind w:firstLine="0"/>
        <w:rPr>
          <w:b/>
        </w:rPr>
      </w:pPr>
      <w:r w:rsidRPr="00F52826">
        <w:rPr>
          <w:b/>
        </w:rPr>
        <w:t xml:space="preserve">Obiekty i obszary objęte rejestrem zabytków </w:t>
      </w:r>
    </w:p>
    <w:p w14:paraId="4718E461" w14:textId="77777777" w:rsidR="00E4429E" w:rsidRPr="00F52826" w:rsidRDefault="00E4429E" w:rsidP="00E4429E">
      <w:pPr>
        <w:pStyle w:val="GK"/>
      </w:pPr>
      <w:r w:rsidRPr="00F52826">
        <w:t xml:space="preserve">Zabytki architektury i budownictwa w Górze Kalwarii to m.in. budowle sakralne, zespoły klasztorne, pałace, układy urbanistyczne, kapliczki, kaplice, cmentarze, budynki mieszkalne, a także zespoły parkowe. W gminie i mieście Góra Kalwaria występują obiekty zabytkowe objęte ochroną poprzez wpis do rejestru zabytków oraz do gminnej ewidencji zabytków. Spośród obiektów i obszarów zabytkowych zlokalizowanych na terenie miasta </w:t>
      </w:r>
      <w:r w:rsidR="00666A8A" w:rsidRPr="00F52826">
        <w:t>47</w:t>
      </w:r>
      <w:r w:rsidRPr="00F52826">
        <w:t xml:space="preserve"> zabytków nieruchomych zostało objętych ochroną poprzez wpis do rejestru zabytków nieruchomych województwa mazowieckiego i jednocześnie ujętych w Gminnej Ewidencji Zabytków Gminy Góra Kalwaria.</w:t>
      </w:r>
    </w:p>
    <w:p w14:paraId="20FE2E8A" w14:textId="77777777" w:rsidR="00E4429E" w:rsidRPr="00F52826" w:rsidRDefault="00E4429E" w:rsidP="00E4429E">
      <w:pPr>
        <w:pStyle w:val="GK"/>
      </w:pPr>
      <w:r w:rsidRPr="00F52826">
        <w:t>Z uwagi na fakt, że wykaz obiektów nimi objętych jest zestawieniem otwartym, studium dopuszcza korekty w ramach wykazu obiektów wpisanych do rejestru zabytków oraz gminnej ewidencji zabytków na etapie sporządzania miejscowego planu zagospodarowania przestrzennego.</w:t>
      </w:r>
    </w:p>
    <w:p w14:paraId="524C1AAE" w14:textId="77777777" w:rsidR="00E4429E" w:rsidRPr="00F52826" w:rsidRDefault="00E4429E" w:rsidP="00E4429E">
      <w:pPr>
        <w:pStyle w:val="GK"/>
      </w:pPr>
      <w:r w:rsidRPr="00F52826">
        <w:t>W odniesieniu do obiektów objętych ochroną poprzez wpis do rejestru zabytków obowiązują następujące zasady ochrony:</w:t>
      </w:r>
    </w:p>
    <w:p w14:paraId="4CA8680A" w14:textId="77777777" w:rsidR="00E4429E" w:rsidRPr="00F52826" w:rsidRDefault="00E4429E" w:rsidP="00E4429E">
      <w:pPr>
        <w:pStyle w:val="GKLISTA"/>
      </w:pPr>
      <w:r w:rsidRPr="00F52826">
        <w:t>wszelkie działania inwestycyjne w obiektach wpisanych do rejestru zabytków powinny być prowadzone zgodnie z przepisami odrębnymi w zakresie ochrony zabytków i opieki nad zabytkami oraz prawa budowlanego;</w:t>
      </w:r>
    </w:p>
    <w:p w14:paraId="73AC37DF" w14:textId="77777777" w:rsidR="00E4429E" w:rsidRPr="00F52826" w:rsidRDefault="00E4429E" w:rsidP="00E4429E">
      <w:pPr>
        <w:pStyle w:val="GKLISTA"/>
      </w:pPr>
      <w:r w:rsidRPr="00F52826">
        <w:t>zachowanie historycznej formy urbanistycznej i architektonicznej oraz rewaloryzacja otoczenia zabytków zgodnie z historycznym zagospodarowaniem;</w:t>
      </w:r>
    </w:p>
    <w:p w14:paraId="30E869F6" w14:textId="77777777" w:rsidR="00E4429E" w:rsidRPr="00F52826" w:rsidRDefault="00E4429E" w:rsidP="00E4429E">
      <w:pPr>
        <w:pStyle w:val="GKLISTA"/>
      </w:pPr>
      <w:r w:rsidRPr="00F52826">
        <w:t>w przypadku remontów, przebudowy, zmian sposobu zagospodarowania</w:t>
      </w:r>
      <w:r w:rsidRPr="00F52826">
        <w:br/>
        <w:t>i użytkowania należy zachować zabytkowy wystrój elewacji i wyposażenia wnętrz, utrzymać gabaryty i historyczne rozplanowanie wnętrz, stosować tradycyjne materiały budowlane o wysokiej jakości;</w:t>
      </w:r>
    </w:p>
    <w:p w14:paraId="5F35D742" w14:textId="77777777" w:rsidR="00E4429E" w:rsidRPr="00F52826" w:rsidRDefault="00E4429E" w:rsidP="00E4429E">
      <w:pPr>
        <w:pStyle w:val="GKLISTA"/>
      </w:pPr>
      <w:r w:rsidRPr="00F52826">
        <w:t xml:space="preserve">ustala się priorytet wymagań i ustaleń konserwatorskich nad względami wynikającymi </w:t>
      </w:r>
      <w:r w:rsidRPr="00F52826">
        <w:br/>
        <w:t>z działalności inwestycyjnej;</w:t>
      </w:r>
    </w:p>
    <w:p w14:paraId="2F8FF776" w14:textId="77777777" w:rsidR="00E4429E" w:rsidRPr="00F52826" w:rsidRDefault="00E4429E" w:rsidP="00E4429E">
      <w:pPr>
        <w:pStyle w:val="GKLISTA"/>
      </w:pPr>
      <w:r w:rsidRPr="00F52826">
        <w:t>wykorzystanie obiektu wpisanego do rejestru zabytków na cele użytkowe powinno zapewniać trwałe zachowanie jego wartości;</w:t>
      </w:r>
    </w:p>
    <w:p w14:paraId="411546B4" w14:textId="77777777" w:rsidR="00E4429E" w:rsidRPr="00F52826" w:rsidRDefault="00E4429E" w:rsidP="00E4429E">
      <w:pPr>
        <w:pStyle w:val="GKLISTA"/>
      </w:pPr>
      <w:r w:rsidRPr="00F52826">
        <w:t>zakaz wprowadzania urządzeń technicznych, masztów itp. na obiektach zabytkowych wpisanych do rejestru zabytków;</w:t>
      </w:r>
    </w:p>
    <w:p w14:paraId="68464340" w14:textId="77777777" w:rsidR="00E4429E" w:rsidRPr="00F52826" w:rsidRDefault="00E4429E" w:rsidP="00E4429E">
      <w:pPr>
        <w:pStyle w:val="GKLISTA"/>
      </w:pPr>
      <w:r w:rsidRPr="00F52826">
        <w:t>w sąsiedztwie obiektów zabytkowych zakaz wprowadzania funkcji kolidujących, mogących stanowić dla nich istotą uciążliwość, m.in. działalności produkcyjnej;</w:t>
      </w:r>
    </w:p>
    <w:p w14:paraId="6A8EE29D" w14:textId="77777777" w:rsidR="00E4429E" w:rsidRPr="00F52826" w:rsidRDefault="00E4429E" w:rsidP="00E4429E">
      <w:pPr>
        <w:pStyle w:val="GKLISTA"/>
        <w:rPr>
          <w:iCs/>
        </w:rPr>
      </w:pPr>
      <w:r w:rsidRPr="00F52826">
        <w:t>ochrona zieleni towarzyszącej obiektom zabytkowym wpisanym do rejestru zabytków.</w:t>
      </w:r>
    </w:p>
    <w:p w14:paraId="06987E40" w14:textId="77777777" w:rsidR="00E4429E" w:rsidRPr="00F52826" w:rsidRDefault="00E4429E" w:rsidP="00E4429E">
      <w:pPr>
        <w:pStyle w:val="GK"/>
      </w:pPr>
      <w:r w:rsidRPr="00F52826">
        <w:t xml:space="preserve">Gmina Góra Kalwaria, zgodnie z Zarządzeniem Nr ROA.120.80/2013 Burmistrza Miasta i Gminy Góra Kalwaria z dnia 8 sierpnia 2013 r. w sprawie wprowadzenia Gminnej Ewidencji Zabytków Gminy Góra Kalwaria, prowadzi gminną ewidencję zabytków. W dniu 23 lutego 2022 r. została przyjęta uchwała Nr LXV/601/2022 Rady Miejskiej Góry Kalwarii w sprawie przyjęcia Gminnego Programu Opieki nad Zabytkami na lata 2022-2025, mająca służyć podejmowaniu planowych działań dotyczących inicjowania, wspierania, koordynowania badań i prac z dziedziny ochrony zabytków i krajobrazu kulturowego oraz upowszechniania i promowania dziedzictwa kulturowego. W gminnej ewidencji zabytków ujętych zostało 116 zabytków nieruchomych, które ze względu na swoją wartość historyczno-kulturową powinny być objęte ochroną. Najliczniejszą grupę zabytków stanowią obiekty sakralne, cmentarze, budynki mieszkalne i koszarowe, kaplice i kapliczki oraz zespoły parkowe. </w:t>
      </w:r>
    </w:p>
    <w:p w14:paraId="23300F3B" w14:textId="77777777" w:rsidR="00666A8A" w:rsidRPr="00F52826" w:rsidRDefault="00666A8A" w:rsidP="00E4429E">
      <w:pPr>
        <w:pStyle w:val="GK"/>
      </w:pPr>
      <w:r w:rsidRPr="00F52826">
        <w:t>Na terenie gminy znajduje się 47 obiektów wpisanych do rejestru zabytków, 25 obiektów wpisanych do wojewódzkiej ewidencji zabytków oraz 114 obiektów wpisanych do gminnej ewidencji zabytków.</w:t>
      </w:r>
    </w:p>
    <w:p w14:paraId="05C503D5" w14:textId="77777777" w:rsidR="00E4429E" w:rsidRPr="00F52826" w:rsidRDefault="00E4429E" w:rsidP="00E4429E">
      <w:pPr>
        <w:pStyle w:val="GK"/>
      </w:pPr>
      <w:r w:rsidRPr="00F52826">
        <w:t>W odniesieniu do obiektów objętych ochroną poprzez wpis do gminnej ewidencji zabytków, obowiązują następujące zasady ochrony:</w:t>
      </w:r>
    </w:p>
    <w:p w14:paraId="7230BB19" w14:textId="77777777" w:rsidR="00E4429E" w:rsidRPr="00F52826" w:rsidRDefault="00E4429E" w:rsidP="00E4429E">
      <w:pPr>
        <w:pStyle w:val="GKLISTA"/>
      </w:pPr>
      <w:r w:rsidRPr="00F52826">
        <w:lastRenderedPageBreak/>
        <w:t>zachowanie obiektów wpisanych do gminnej ewidencji zabytków z możliwością rozbudowy, nadbudowy, przebudowy, zmiany sposobu użytkowania na zasadach określonych w planie miejscowym i zgodnie z przepisami odrębnymi w zakresie ochrony zabytków i opieki nad zabytkami oraz prawa budowlanego;</w:t>
      </w:r>
    </w:p>
    <w:p w14:paraId="52869B2D" w14:textId="77777777" w:rsidR="00E4429E" w:rsidRPr="00F52826" w:rsidRDefault="00E4429E" w:rsidP="00E4429E">
      <w:pPr>
        <w:pStyle w:val="GKLISTA"/>
      </w:pPr>
      <w:r w:rsidRPr="00F52826">
        <w:t>trwałe zachowanie historycznej formy urbanistycznej i architektonicznej, utrzymanie cech stylowych, formy, kompozycji oraz detali architektonicznych zabytkowych obiektów;</w:t>
      </w:r>
    </w:p>
    <w:p w14:paraId="10FBF92C" w14:textId="77777777" w:rsidR="00E4429E" w:rsidRPr="00F52826" w:rsidRDefault="00E4429E" w:rsidP="00E4429E">
      <w:pPr>
        <w:pStyle w:val="GKLISTA"/>
      </w:pPr>
      <w:r w:rsidRPr="00F52826">
        <w:t>stosowanie tradycyjnych materiałów budowlanych, takich jak: dachówka ceramiczna, drewno, kamień, cegła, szkło;</w:t>
      </w:r>
    </w:p>
    <w:p w14:paraId="2D92CF13" w14:textId="77777777" w:rsidR="00E4429E" w:rsidRPr="00F52826" w:rsidRDefault="00E4429E" w:rsidP="00E4429E">
      <w:pPr>
        <w:pStyle w:val="GKLISTA"/>
      </w:pPr>
      <w:r w:rsidRPr="00F52826">
        <w:t>zahamowanie procesów degradacji zabytków i doprowadzenie do poprawy stanu ich zachowania;</w:t>
      </w:r>
    </w:p>
    <w:p w14:paraId="741EC751" w14:textId="77777777" w:rsidR="00E4429E" w:rsidRPr="00F52826" w:rsidRDefault="00E4429E" w:rsidP="00E4429E">
      <w:pPr>
        <w:pStyle w:val="GKLISTA"/>
      </w:pPr>
      <w:r w:rsidRPr="00F52826">
        <w:t>rewaloryzacja otoczenia zabytków zgodnie z historycznym zagospodarowaniem, ochrona zieleni towarzyszącej obiektom zabytkowym.</w:t>
      </w:r>
    </w:p>
    <w:p w14:paraId="5BD17033" w14:textId="77777777" w:rsidR="00510BA2" w:rsidRPr="00F52826" w:rsidRDefault="00C65E34" w:rsidP="00510BA2">
      <w:pPr>
        <w:pStyle w:val="GK"/>
        <w:rPr>
          <w:b/>
        </w:rPr>
      </w:pPr>
      <w:r w:rsidRPr="00F52826">
        <w:rPr>
          <w:b/>
        </w:rPr>
        <w:t>Pozostałe</w:t>
      </w:r>
    </w:p>
    <w:p w14:paraId="0CCA4573" w14:textId="77777777" w:rsidR="00E4429E" w:rsidRPr="00F52826" w:rsidRDefault="00E4429E" w:rsidP="00E4429E">
      <w:pPr>
        <w:pStyle w:val="GK"/>
      </w:pPr>
      <w:r w:rsidRPr="00F52826">
        <w:t>W przestrzeni miasta i gminy Góra Kalwaria istnieje również wiele obiektów, które świadczą o dziedzictwie kulturowym regionu. W odniesieniu do obiektów o wartości kulturowej, nie objętych ochroną prawną, należy podejmować następujące działania:</w:t>
      </w:r>
    </w:p>
    <w:p w14:paraId="46D6F5FD" w14:textId="77777777" w:rsidR="00E4429E" w:rsidRPr="00F52826" w:rsidRDefault="00E4429E" w:rsidP="00E4429E">
      <w:pPr>
        <w:pStyle w:val="GKLISTA"/>
      </w:pPr>
      <w:r w:rsidRPr="00F52826">
        <w:t>utrzymanie istniejącej zabudowy w należytym stanie technicznym, z dopuszczeniem zmiany funkcji obiektu i podniesienie standardu wyposażenia techniczno-użytkowego, z zastrzeżeniami dotyczącymi zachowania w maksymalnym stopniu, a tam gdzie jest to możliwe, odtworzeniu historycznej kompozycji obiektu, zewnętrznego detalu architektonicznego, a także dostosowaniu nowej funkcji i nowego programu użytkowego do specyfiki obiektu;</w:t>
      </w:r>
    </w:p>
    <w:p w14:paraId="3FA7C101" w14:textId="77777777" w:rsidR="00E4429E" w:rsidRPr="00F52826" w:rsidRDefault="00E4429E" w:rsidP="00E4429E">
      <w:pPr>
        <w:pStyle w:val="GKLISTA"/>
      </w:pPr>
      <w:r w:rsidRPr="00F52826">
        <w:t>zachowanie, w przypadku remontów i modernizacji, historycznego detalu architektonicznego;</w:t>
      </w:r>
    </w:p>
    <w:p w14:paraId="21A411E4" w14:textId="77777777" w:rsidR="00E4429E" w:rsidRPr="00F52826" w:rsidRDefault="00E4429E" w:rsidP="00E4429E">
      <w:pPr>
        <w:pStyle w:val="GKLISTA"/>
        <w:rPr>
          <w:iCs/>
        </w:rPr>
      </w:pPr>
      <w:r w:rsidRPr="00F52826">
        <w:t>zachowanie historycznych relacji przestrzennych i obiektów wspomagających oraz zieleni towarzyszącej w obrębie działek, na których są zlokalizowane.</w:t>
      </w:r>
    </w:p>
    <w:p w14:paraId="2E4F1918" w14:textId="77777777" w:rsidR="00E4429E" w:rsidRPr="00F52826" w:rsidRDefault="00E4429E" w:rsidP="00E4429E">
      <w:pPr>
        <w:pStyle w:val="GK"/>
      </w:pPr>
      <w:r w:rsidRPr="00F52826">
        <w:t xml:space="preserve">Miejscowe plany zagospodarowania przestrzennego obok rejestru zabytków: dotyczącego stanowisk archeologicznych i zabytków nieruchomych’ oraz gminnej ewidencji zabytków, należą do grupy dokumentów, w których ustala się ochronę szczególnie cennych obiektów. Zaleca się utrzymanie ochrony wskazanych obiektów zgodnie z przepisami odrębnymi. </w:t>
      </w:r>
    </w:p>
    <w:p w14:paraId="2B826937" w14:textId="77777777" w:rsidR="00E4429E" w:rsidRPr="00F52826" w:rsidRDefault="00E4429E" w:rsidP="00E4429E">
      <w:pPr>
        <w:pStyle w:val="GK"/>
      </w:pPr>
      <w:r w:rsidRPr="00F52826">
        <w:t xml:space="preserve">W zakresie ochrony wartości kulturowych, na obszarze gminy wskazuje się: </w:t>
      </w:r>
    </w:p>
    <w:p w14:paraId="450B1F00" w14:textId="77777777" w:rsidR="00E4429E" w:rsidRPr="00F52826" w:rsidRDefault="00E4429E" w:rsidP="00E4429E">
      <w:pPr>
        <w:pStyle w:val="GKLISTA"/>
      </w:pPr>
      <w:r w:rsidRPr="00F52826">
        <w:rPr>
          <w:b/>
        </w:rPr>
        <w:t>strefę ochrony konserwatorskiej</w:t>
      </w:r>
      <w:r w:rsidRPr="00F52826">
        <w:t>, w której ustala się ochronę i zachowanie historycznej struktury przestrzennej, w tym cennego drzewostanu, poprzez kształtowanie zabudowy oraz układu komunikacyjnego w sposób nawiązujący do istniejącego charakteru obszaru oraz zapobiegający powstawaniu obiektów dysharmonizujących z otoczeniem. Wszelkie zamierzenia budowlane oraz działania w zakresie zagospodarowania terenu mogą być wykonywane wyłącznie w oparciu o zalecenia konserwatorskie właściwego Wojewódzkiego Konserwatora Zabytków.</w:t>
      </w:r>
    </w:p>
    <w:p w14:paraId="174498E8" w14:textId="5D255052" w:rsidR="00396AC0" w:rsidRPr="00F52826" w:rsidRDefault="00E4429E" w:rsidP="00E4429E">
      <w:pPr>
        <w:pStyle w:val="GKLISTA"/>
      </w:pPr>
      <w:r w:rsidRPr="00F52826">
        <w:rPr>
          <w:b/>
        </w:rPr>
        <w:t>strefy ochrony archeologicznej</w:t>
      </w:r>
      <w:r w:rsidR="00396AC0" w:rsidRPr="00F52826">
        <w:t xml:space="preserve"> dla miasta historycznego Góra Kalwaria oraz otoczenia wsi historycznej Czersk, w których obowiązuje postępowanie zgodnie z przepisami odrębnymi, dotyczącymi ochrony zabytków i opieki nad zabytkami, a także dotyczącymi postępowania z zabytkami w procesie budowlanym. Granice ww. stref będą doprecyzowywane na etapie sporządzania planów miejscowych, z uwzględnieniem aktualnego stanu rozpoznania, zagospodarowania i zachowania zabytków, bez konieczności zmiany studium.</w:t>
      </w:r>
    </w:p>
    <w:p w14:paraId="60C3B745" w14:textId="77777777" w:rsidR="00E4429E" w:rsidRPr="00F52826" w:rsidRDefault="00E4429E" w:rsidP="00E4429E">
      <w:pPr>
        <w:ind w:firstLine="0"/>
        <w:rPr>
          <w:rFonts w:cs="Segoe UI"/>
        </w:rPr>
      </w:pPr>
      <w:r w:rsidRPr="00F52826">
        <w:rPr>
          <w:rFonts w:cs="Segoe UI"/>
        </w:rPr>
        <w:t xml:space="preserve">Wokół zamku w Czersku wyznaczono </w:t>
      </w:r>
      <w:r w:rsidRPr="00F52826">
        <w:rPr>
          <w:rFonts w:cs="Segoe UI"/>
          <w:b/>
        </w:rPr>
        <w:t>strefę ochrony panoramy</w:t>
      </w:r>
      <w:r w:rsidRPr="00F52826">
        <w:rPr>
          <w:rFonts w:cs="Segoe UI"/>
        </w:rPr>
        <w:t>, w której:</w:t>
      </w:r>
    </w:p>
    <w:p w14:paraId="4F5ACB00" w14:textId="77777777" w:rsidR="00E4429E" w:rsidRPr="00F52826" w:rsidRDefault="00E4429E" w:rsidP="00E4429E">
      <w:pPr>
        <w:pStyle w:val="GKLISTA"/>
      </w:pPr>
      <w:r w:rsidRPr="00F52826">
        <w:t>Nie mogą by</w:t>
      </w:r>
      <w:r w:rsidR="00666A8A" w:rsidRPr="00F52826">
        <w:t>ć realizowane obiekty powyżej 2</w:t>
      </w:r>
      <w:r w:rsidRPr="00F52826">
        <w:t xml:space="preserve"> kondygnacji, a projektowanie obiektów o długości dowolnej elewacji powyżej 15 m musi być poprzedzone analizą krajobrazową.</w:t>
      </w:r>
    </w:p>
    <w:p w14:paraId="692A9F48" w14:textId="77777777" w:rsidR="00E4429E" w:rsidRPr="00F52826" w:rsidRDefault="00E4429E" w:rsidP="00E4429E">
      <w:pPr>
        <w:pStyle w:val="GKLISTA"/>
      </w:pPr>
      <w:r w:rsidRPr="00F52826">
        <w:t>Należy chronić punkty i otwarcia widokowe mające istotne znaczenie kompozycyjne i historyczne.</w:t>
      </w:r>
    </w:p>
    <w:p w14:paraId="232D76A8" w14:textId="77777777" w:rsidR="00E4429E" w:rsidRPr="00F52826" w:rsidRDefault="00E4429E" w:rsidP="00E4429E">
      <w:pPr>
        <w:pStyle w:val="GKLISTA"/>
      </w:pPr>
      <w:r w:rsidRPr="00F52826">
        <w:lastRenderedPageBreak/>
        <w:t>Należy chronić i eksponować sprzężenie widokowe cypel czerski – cypel Góry Kalwarii.</w:t>
      </w:r>
    </w:p>
    <w:p w14:paraId="222DDB48" w14:textId="77777777" w:rsidR="00E4429E" w:rsidRPr="00F52826" w:rsidRDefault="00E4429E" w:rsidP="00E4429E">
      <w:pPr>
        <w:pStyle w:val="GKLISTA"/>
      </w:pPr>
      <w:r w:rsidRPr="00F52826">
        <w:t>Należy chronić i kształtować widoki ze Skarpy oraz na Skarpę.</w:t>
      </w:r>
    </w:p>
    <w:p w14:paraId="5442213D" w14:textId="77777777" w:rsidR="00E4429E" w:rsidRPr="00F52826" w:rsidRDefault="00E4429E" w:rsidP="00E4429E">
      <w:pPr>
        <w:pStyle w:val="GKLISTA"/>
      </w:pPr>
      <w:r w:rsidRPr="00F52826">
        <w:t>Należy dbać o stan środowiska przyrodniczego, aby utrzymać jej atrakcyjny wygląd w widokach i panoramach.</w:t>
      </w:r>
    </w:p>
    <w:p w14:paraId="0801F0F6" w14:textId="77777777" w:rsidR="00E4429E" w:rsidRPr="00F52826" w:rsidRDefault="00E4429E" w:rsidP="00E4429E">
      <w:pPr>
        <w:pStyle w:val="GKLISTA"/>
      </w:pPr>
      <w:r w:rsidRPr="00F52826">
        <w:t>Należy chronić rolniczy charakter stoków skarpy i doliny. Należy utrzymywać przewagę sadów oraz łąk i pastwisk i podkreślać historyczny układ ról.</w:t>
      </w:r>
    </w:p>
    <w:p w14:paraId="4D85D200" w14:textId="77777777" w:rsidR="00E4429E" w:rsidRPr="00F52826" w:rsidRDefault="00E4429E" w:rsidP="00E4429E">
      <w:pPr>
        <w:pStyle w:val="GKLISTA"/>
      </w:pPr>
      <w:r w:rsidRPr="00F52826">
        <w:t>Należy w okolicach Jeziora Czerskiego przywrócić tradycyjne obsadzenia wierzbą ogławianą i pielęgnować tę zieleń w prawidłowy sposób.</w:t>
      </w:r>
    </w:p>
    <w:p w14:paraId="21D63287" w14:textId="77777777" w:rsidR="00E4429E" w:rsidRPr="00F52826" w:rsidRDefault="00E4429E" w:rsidP="00E4429E">
      <w:pPr>
        <w:pStyle w:val="GKLISTA"/>
      </w:pPr>
      <w:r w:rsidRPr="00F52826">
        <w:t>Należy zadbać o otoczenie pomnika przyrody Jeziora Czerskiego tak, aby inwestycje powstające w pobliżu nie przyczyniały się do jego degradacji, należy zachować odpowiednie odległości stref ochronnych oraz utrzymać jego naturalny charakter.</w:t>
      </w:r>
    </w:p>
    <w:p w14:paraId="315D276E" w14:textId="77777777" w:rsidR="00E4429E" w:rsidRPr="00F52826" w:rsidRDefault="00E4429E" w:rsidP="00E4429E">
      <w:pPr>
        <w:pStyle w:val="GKLISTA"/>
      </w:pPr>
      <w:r w:rsidRPr="00F52826">
        <w:t xml:space="preserve">Należy zadbać o wysoki poziom architektoniczny i materiałowy nowych obiektów i poprzedzać ich budowę analizą historyczno-krajobrazową w poszukiwaniu trafnych </w:t>
      </w:r>
      <w:proofErr w:type="spellStart"/>
      <w:r w:rsidRPr="00F52826">
        <w:t>nawiązań</w:t>
      </w:r>
      <w:proofErr w:type="spellEnd"/>
      <w:r w:rsidRPr="00F52826">
        <w:t>.</w:t>
      </w:r>
    </w:p>
    <w:p w14:paraId="5DBE7E40" w14:textId="77777777" w:rsidR="00E4429E" w:rsidRPr="00F52826" w:rsidRDefault="00E4429E" w:rsidP="00E4429E">
      <w:pPr>
        <w:pStyle w:val="GKLISTA"/>
      </w:pPr>
      <w:r w:rsidRPr="00F52826">
        <w:t>Należy zrealizować kompleksowo zaprojektowany system informacji i wprowadzić zakaz lokalizacji na terenie opracowania innych reklam i nośników reklamowych.</w:t>
      </w:r>
    </w:p>
    <w:p w14:paraId="6FFE4E8A" w14:textId="77777777" w:rsidR="00E4429E" w:rsidRPr="00F52826" w:rsidRDefault="00E4429E" w:rsidP="00E4429E">
      <w:pPr>
        <w:pStyle w:val="GKLISTA"/>
      </w:pPr>
      <w:r w:rsidRPr="00F52826">
        <w:t>Należy dążyć do skablowania sieci infrastruktury technicznej.</w:t>
      </w:r>
    </w:p>
    <w:p w14:paraId="0A17F68D" w14:textId="77777777" w:rsidR="00E4429E" w:rsidRPr="00F52826" w:rsidRDefault="00E4429E" w:rsidP="00E4429E">
      <w:pPr>
        <w:ind w:firstLine="0"/>
        <w:rPr>
          <w:rFonts w:cs="Segoe UI"/>
        </w:rPr>
      </w:pPr>
      <w:r w:rsidRPr="00F52826">
        <w:rPr>
          <w:rFonts w:cs="Segoe UI"/>
        </w:rPr>
        <w:t>Wskazuje się ponadto ochronę i zachowanie ciągów widokowych oznaczonych na rysunku studium.</w:t>
      </w:r>
    </w:p>
    <w:p w14:paraId="545A40C9" w14:textId="77777777" w:rsidR="00C65E34" w:rsidRPr="00F52826" w:rsidRDefault="00C65E34" w:rsidP="00C65E34">
      <w:pPr>
        <w:ind w:firstLine="0"/>
        <w:rPr>
          <w:rFonts w:cs="Segoe UI"/>
          <w:b/>
        </w:rPr>
      </w:pPr>
      <w:r w:rsidRPr="00F52826">
        <w:rPr>
          <w:rFonts w:cs="Segoe UI"/>
          <w:b/>
        </w:rPr>
        <w:t>Dobra kultury współczesnej</w:t>
      </w:r>
    </w:p>
    <w:p w14:paraId="25743663" w14:textId="77777777" w:rsidR="00E4429E" w:rsidRPr="00F52826" w:rsidRDefault="00E4429E" w:rsidP="00E4429E">
      <w:pPr>
        <w:ind w:firstLine="0"/>
      </w:pPr>
      <w:r w:rsidRPr="00F52826">
        <w:t>Góra Kalwaria nie posiada opracowanej listy dóbr kultury współczesnej. Studium wskazuje do objęcia ochroną jako dobra kultury współczesnej byłe koszary wojskowe w mieście Góra Kalwaria. Tereny te wskazuje się do rewitalizacji i takiej adaptacji na współczesne funkcje, która będzie zachowywała tradycyjny charakter budowli.</w:t>
      </w:r>
    </w:p>
    <w:p w14:paraId="765745DC" w14:textId="77777777" w:rsidR="00544E07" w:rsidRPr="00F52826" w:rsidRDefault="00544E07" w:rsidP="00544E07">
      <w:pPr>
        <w:pStyle w:val="podrozdzia"/>
        <w:rPr>
          <w:rFonts w:cs="Segoe UI"/>
        </w:rPr>
      </w:pPr>
      <w:bookmarkStart w:id="316" w:name="_Toc10014205"/>
      <w:bookmarkStart w:id="317" w:name="_Toc108039365"/>
      <w:bookmarkStart w:id="318" w:name="_Toc156905002"/>
      <w:r w:rsidRPr="00F52826">
        <w:rPr>
          <w:rFonts w:cs="Segoe UI"/>
        </w:rPr>
        <w:t>Zasady ochrony stanowisk archeologicznych</w:t>
      </w:r>
      <w:bookmarkEnd w:id="316"/>
      <w:bookmarkEnd w:id="317"/>
      <w:bookmarkEnd w:id="318"/>
    </w:p>
    <w:p w14:paraId="0D1FF738" w14:textId="77777777" w:rsidR="00E4429E" w:rsidRPr="00F52826" w:rsidRDefault="00E4429E" w:rsidP="00E4429E">
      <w:pPr>
        <w:pStyle w:val="GK"/>
        <w:rPr>
          <w:lang w:eastAsia="cs-CZ"/>
        </w:rPr>
      </w:pPr>
      <w:r w:rsidRPr="00F52826">
        <w:t xml:space="preserve">Na terenie miasta i gminy Góra Kalwaria zlokalizowane jest </w:t>
      </w:r>
      <w:r w:rsidR="00ED36E8" w:rsidRPr="00F52826">
        <w:t>316</w:t>
      </w:r>
      <w:r w:rsidRPr="00F52826">
        <w:t xml:space="preserve"> stanowisk archeologicznych – zwartych obszarów, w obrębie których </w:t>
      </w:r>
      <w:r w:rsidR="00ED36E8" w:rsidRPr="00F52826">
        <w:t>występują źródła archeologiczne, z czego 254 ujęte są w gminnej ewidencji zabytków</w:t>
      </w:r>
      <w:r w:rsidRPr="00F52826">
        <w:t xml:space="preserve"> </w:t>
      </w:r>
      <w:r w:rsidRPr="00F52826">
        <w:rPr>
          <w:lang w:eastAsia="cs-CZ"/>
        </w:rPr>
        <w:t xml:space="preserve">W większości stanowiska posiadają trudny do </w:t>
      </w:r>
      <w:r w:rsidR="00ED36E8" w:rsidRPr="00F52826">
        <w:rPr>
          <w:lang w:eastAsia="cs-CZ"/>
        </w:rPr>
        <w:t>określenia rzeczywisty zasięg i </w:t>
      </w:r>
      <w:r w:rsidRPr="00F52826">
        <w:rPr>
          <w:lang w:eastAsia="cs-CZ"/>
        </w:rPr>
        <w:t>wartość poznawczą. Ocena ich wartości poznawczej tylko na podstawie rejestracji powierzchniowej (bez wnikania w struktury nawarstwień) uniemożliwia uznanie któregokolwiek z nich jako bezwartościowe. Należy wobec tego uznać, iż obszary przez nie zajmowane są dostępne do celów inwestycyjnych, pod warunkiem przeprowadzenia badań archeologicznych przed realizacją wszelkich inwestycji wiążących się z usunięciem wierzchniej warstwy gleby, z</w:t>
      </w:r>
      <w:r w:rsidR="00ED36E8" w:rsidRPr="00F52826">
        <w:rPr>
          <w:lang w:eastAsia="cs-CZ"/>
        </w:rPr>
        <w:t>godnie z przepisami odrębnymi w </w:t>
      </w:r>
      <w:r w:rsidRPr="00F52826">
        <w:rPr>
          <w:lang w:eastAsia="cs-CZ"/>
        </w:rPr>
        <w:t>zakresie ochrony i opieki nad zabytkami.</w:t>
      </w:r>
    </w:p>
    <w:p w14:paraId="1E5BE135" w14:textId="77777777" w:rsidR="00E4429E" w:rsidRPr="00F52826" w:rsidRDefault="00E4429E" w:rsidP="00E4429E">
      <w:pPr>
        <w:pStyle w:val="GK"/>
      </w:pPr>
      <w:r w:rsidRPr="00F52826">
        <w:t>W obrębie stanowisk archeologicznych wszelkie działania inwestycyjne powinny być prowadzone zgodnie z przepisami odrębnymi w zakresie ochrony zabytków i opieki nad zabytkami.</w:t>
      </w:r>
    </w:p>
    <w:p w14:paraId="45DB7B21" w14:textId="77777777" w:rsidR="00E4429E" w:rsidRPr="00F52826" w:rsidRDefault="00E4429E" w:rsidP="00E4429E">
      <w:pPr>
        <w:pStyle w:val="podrozdzia"/>
        <w:rPr>
          <w:rFonts w:cs="Segoe UI"/>
        </w:rPr>
      </w:pPr>
      <w:bookmarkStart w:id="319" w:name="_Toc156905003"/>
      <w:r w:rsidRPr="00F52826">
        <w:rPr>
          <w:rFonts w:cs="Segoe UI"/>
        </w:rPr>
        <w:t>Miejsca pamięci narodowej</w:t>
      </w:r>
      <w:bookmarkEnd w:id="319"/>
    </w:p>
    <w:p w14:paraId="100F88C4" w14:textId="77777777" w:rsidR="00E4429E" w:rsidRPr="00F52826" w:rsidRDefault="00E4429E" w:rsidP="00E4429E">
      <w:pPr>
        <w:pStyle w:val="GK"/>
      </w:pPr>
      <w:r w:rsidRPr="00F52826">
        <w:t>Na terenie gminy miasta i gminy Góra Kalwaria występują obiekty uznawane za miejsca pamięci narodowej. Studium ustala utrzymanie miejsc pamięci narodowej w dotychczasowej formie wraz z ochroną ich lokalizacji.</w:t>
      </w:r>
    </w:p>
    <w:p w14:paraId="3EFE90A2" w14:textId="77777777" w:rsidR="00544E07" w:rsidRPr="00F52826" w:rsidRDefault="00544E07" w:rsidP="00BB4F6D">
      <w:pPr>
        <w:pStyle w:val="Nagwek1"/>
        <w:numPr>
          <w:ilvl w:val="0"/>
          <w:numId w:val="18"/>
        </w:numPr>
        <w:rPr>
          <w:rFonts w:cs="Segoe UI"/>
        </w:rPr>
      </w:pPr>
      <w:bookmarkStart w:id="320" w:name="_Toc156905004"/>
      <w:r w:rsidRPr="00F52826">
        <w:rPr>
          <w:rFonts w:cs="Segoe UI"/>
        </w:rPr>
        <w:t>KIERUNKI ROZWOJU SYSTEM</w:t>
      </w:r>
      <w:r w:rsidR="0067608B" w:rsidRPr="00F52826">
        <w:rPr>
          <w:rFonts w:cs="Segoe UI"/>
        </w:rPr>
        <w:t>U</w:t>
      </w:r>
      <w:r w:rsidRPr="00F52826">
        <w:rPr>
          <w:rFonts w:cs="Segoe UI"/>
        </w:rPr>
        <w:t xml:space="preserve"> KOMUNIKACJI</w:t>
      </w:r>
      <w:bookmarkEnd w:id="320"/>
    </w:p>
    <w:p w14:paraId="46FF70FD" w14:textId="77777777" w:rsidR="006511CD" w:rsidRPr="00F52826" w:rsidRDefault="006511CD" w:rsidP="00DB5097">
      <w:pPr>
        <w:pStyle w:val="podrozdzia"/>
        <w:numPr>
          <w:ilvl w:val="0"/>
          <w:numId w:val="73"/>
        </w:numPr>
        <w:rPr>
          <w:rFonts w:cs="Segoe UI"/>
        </w:rPr>
      </w:pPr>
      <w:bookmarkStart w:id="321" w:name="_Toc108039367"/>
      <w:bookmarkStart w:id="322" w:name="_Toc156905005"/>
      <w:r w:rsidRPr="00F52826">
        <w:rPr>
          <w:rFonts w:cs="Segoe UI"/>
        </w:rPr>
        <w:t>Polityka transportowa</w:t>
      </w:r>
      <w:bookmarkEnd w:id="321"/>
      <w:bookmarkEnd w:id="322"/>
    </w:p>
    <w:p w14:paraId="509E8774" w14:textId="77777777" w:rsidR="00AB23EA" w:rsidRPr="00F52826" w:rsidRDefault="00AB23EA" w:rsidP="00AB23EA">
      <w:pPr>
        <w:pStyle w:val="GK"/>
        <w:rPr>
          <w:lang w:eastAsia="cs-CZ"/>
        </w:rPr>
      </w:pPr>
      <w:r w:rsidRPr="00F52826">
        <w:rPr>
          <w:lang w:eastAsia="cs-CZ"/>
        </w:rPr>
        <w:t xml:space="preserve">Podstawowym celem polityki transportowej miasta i gminy Góra Kalwaria jest stworzenie dogodnych warunków do sprawnego i bezpiecznego przemieszczania się osób oraz towarów w relacjach zewnętrznych i wewnętrznych. Rozwój systemu powinien opierać się na wykorzystaniu wielu dostępnych metod transportu – samochodowego, kolejowego, autobusowego, rowerowego oraz pieszego – uwzględniając jednocześnie zasady zrównoważonego rozwoju, potencjalne konflikty oraz </w:t>
      </w:r>
      <w:r w:rsidRPr="00F52826">
        <w:rPr>
          <w:lang w:eastAsia="cs-CZ"/>
        </w:rPr>
        <w:lastRenderedPageBreak/>
        <w:t>oddziaływanie na środowisko przyrodnicze, środowisko kulturowe oraz sytuację społeczno-gospodarczą miasta.</w:t>
      </w:r>
    </w:p>
    <w:p w14:paraId="6CBF5C68" w14:textId="39D79C26" w:rsidR="006511CD" w:rsidRPr="00F52826" w:rsidRDefault="006511CD" w:rsidP="00AB23EA">
      <w:pPr>
        <w:pStyle w:val="GK"/>
        <w:rPr>
          <w:lang w:eastAsia="cs-CZ"/>
        </w:rPr>
      </w:pPr>
      <w:r w:rsidRPr="00F52826">
        <w:rPr>
          <w:lang w:eastAsia="cs-CZ"/>
        </w:rPr>
        <w:t>Warunkiem realizacji zadania głównego jest dążenie do:</w:t>
      </w:r>
    </w:p>
    <w:p w14:paraId="0448F7DF" w14:textId="77777777" w:rsidR="006511CD" w:rsidRPr="00F52826" w:rsidRDefault="006511CD" w:rsidP="00AB23EA">
      <w:pPr>
        <w:pStyle w:val="GKLISTA"/>
      </w:pPr>
      <w:r w:rsidRPr="00F52826">
        <w:t>rozwoju powiązań komunikacyjnych pomiędzy poszczególnymi strefami polityki przestrzennej gminy,</w:t>
      </w:r>
    </w:p>
    <w:p w14:paraId="7E59E3AD" w14:textId="77777777" w:rsidR="006511CD" w:rsidRPr="00F52826" w:rsidRDefault="006511CD" w:rsidP="00AB23EA">
      <w:pPr>
        <w:pStyle w:val="GKLISTA"/>
      </w:pPr>
      <w:r w:rsidRPr="00F52826">
        <w:t>równomiernego rozwoju nowych terenów inwestycyjnych i infrastruktury komunikacyjnej,</w:t>
      </w:r>
    </w:p>
    <w:p w14:paraId="5980507E" w14:textId="77777777" w:rsidR="006511CD" w:rsidRPr="00F52826" w:rsidRDefault="006511CD" w:rsidP="00AB23EA">
      <w:pPr>
        <w:pStyle w:val="GKLISTA"/>
      </w:pPr>
      <w:r w:rsidRPr="00F52826">
        <w:t>poprawy bezpieczeństwa ruchu drogowego,</w:t>
      </w:r>
    </w:p>
    <w:p w14:paraId="2A9CDA4D" w14:textId="77777777" w:rsidR="006511CD" w:rsidRPr="00F52826" w:rsidRDefault="006511CD" w:rsidP="00AB23EA">
      <w:pPr>
        <w:pStyle w:val="GKLISTA"/>
      </w:pPr>
      <w:r w:rsidRPr="00F52826">
        <w:t xml:space="preserve">budowy chodników i </w:t>
      </w:r>
      <w:r w:rsidR="005C4999" w:rsidRPr="00F52826">
        <w:t>dróg dla rowerów</w:t>
      </w:r>
      <w:r w:rsidRPr="00F52826">
        <w:t>,</w:t>
      </w:r>
    </w:p>
    <w:p w14:paraId="5E6F7E5C" w14:textId="77777777" w:rsidR="006511CD" w:rsidRPr="00F52826" w:rsidRDefault="006511CD" w:rsidP="00AB23EA">
      <w:pPr>
        <w:pStyle w:val="GKLISTA"/>
      </w:pPr>
      <w:r w:rsidRPr="00F52826">
        <w:t>zmniejszania negatywnego oddziaływania transportu na warunki życia mieszkańców,</w:t>
      </w:r>
    </w:p>
    <w:p w14:paraId="764F66B6" w14:textId="77777777" w:rsidR="006511CD" w:rsidRPr="00F52826" w:rsidRDefault="006511CD" w:rsidP="00AB23EA">
      <w:pPr>
        <w:pStyle w:val="GKLISTA"/>
      </w:pPr>
      <w:r w:rsidRPr="00F52826">
        <w:t>usprawnienia systemu zarządzania drogami i ruchem drogowym,</w:t>
      </w:r>
    </w:p>
    <w:p w14:paraId="5F244568" w14:textId="77777777" w:rsidR="006511CD" w:rsidRPr="00F52826" w:rsidRDefault="006511CD" w:rsidP="00AB23EA">
      <w:pPr>
        <w:pStyle w:val="GKLISTA"/>
      </w:pPr>
      <w:r w:rsidRPr="00F52826">
        <w:t>promowania niskiej emisyjności w ruchu drogowym poprzez poprawę nawierzchni dróg.</w:t>
      </w:r>
    </w:p>
    <w:p w14:paraId="0D879933" w14:textId="77777777" w:rsidR="00E706AF" w:rsidRPr="00F52826" w:rsidRDefault="00E706AF" w:rsidP="00E706AF">
      <w:pPr>
        <w:pStyle w:val="GKLISTA"/>
        <w:numPr>
          <w:ilvl w:val="0"/>
          <w:numId w:val="0"/>
        </w:numPr>
        <w:ind w:left="731"/>
      </w:pPr>
    </w:p>
    <w:p w14:paraId="260CFB04" w14:textId="77777777" w:rsidR="00AB23EA" w:rsidRPr="00F52826" w:rsidRDefault="00AB23EA" w:rsidP="00DB5097">
      <w:pPr>
        <w:pStyle w:val="podrozdzia"/>
        <w:numPr>
          <w:ilvl w:val="0"/>
          <w:numId w:val="73"/>
        </w:numPr>
        <w:rPr>
          <w:rFonts w:cs="Segoe UI"/>
        </w:rPr>
      </w:pPr>
      <w:bookmarkStart w:id="323" w:name="_Toc108039368"/>
      <w:bookmarkStart w:id="324" w:name="_Toc156905006"/>
      <w:r w:rsidRPr="00F52826">
        <w:rPr>
          <w:rFonts w:cs="Segoe UI"/>
        </w:rPr>
        <w:t>Układ drogowy</w:t>
      </w:r>
      <w:bookmarkEnd w:id="323"/>
      <w:bookmarkEnd w:id="324"/>
    </w:p>
    <w:p w14:paraId="5B0698DA" w14:textId="77777777" w:rsidR="00A101C4" w:rsidRPr="00F52826" w:rsidRDefault="00A101C4" w:rsidP="00AB23EA">
      <w:pPr>
        <w:pStyle w:val="GK"/>
      </w:pPr>
      <w:r w:rsidRPr="00F52826">
        <w:t>Ustala się następujące kierunki rozwoju układu komunikacji drogowej:</w:t>
      </w:r>
    </w:p>
    <w:p w14:paraId="7A283A89" w14:textId="1328F2D5" w:rsidR="006153BA" w:rsidRPr="00F52826" w:rsidRDefault="006153BA" w:rsidP="006153BA">
      <w:pPr>
        <w:pStyle w:val="GKLISTA"/>
      </w:pPr>
      <w:r w:rsidRPr="00F52826">
        <w:t xml:space="preserve">realizacja nowego przebiegu drogi wojewódzkiej nr </w:t>
      </w:r>
      <w:r w:rsidR="00C804DD" w:rsidRPr="00F52826">
        <w:t>724</w:t>
      </w:r>
      <w:r w:rsidRPr="00F52826">
        <w:t xml:space="preserve"> (po jej realizacji zmiana klasy i kategorii dotychczasowego przebiegu);</w:t>
      </w:r>
    </w:p>
    <w:p w14:paraId="745A8583" w14:textId="77777777" w:rsidR="00C73740" w:rsidRPr="00F52826" w:rsidRDefault="00C73740" w:rsidP="006153BA">
      <w:pPr>
        <w:pStyle w:val="GKLISTA"/>
      </w:pPr>
      <w:r w:rsidRPr="00F52826">
        <w:t xml:space="preserve">utrzymanie przebiegu istniejących dróg </w:t>
      </w:r>
      <w:r w:rsidR="005C4999" w:rsidRPr="00F52826">
        <w:t xml:space="preserve">krajowych, </w:t>
      </w:r>
      <w:r w:rsidR="006153BA" w:rsidRPr="00F52826">
        <w:t xml:space="preserve">wojewódzkich, </w:t>
      </w:r>
      <w:r w:rsidRPr="00F52826">
        <w:t>powiatowych i gminnych – usprawnienie powiązań wewnętrznych gminy i obsługi terenów zainwestowanych poprzez poprawę ich nawierzchni,</w:t>
      </w:r>
    </w:p>
    <w:p w14:paraId="4FC0FA96" w14:textId="77777777" w:rsidR="00C73740" w:rsidRPr="00F52826" w:rsidRDefault="00C73740" w:rsidP="006153BA">
      <w:pPr>
        <w:pStyle w:val="GKLISTA"/>
      </w:pPr>
      <w:r w:rsidRPr="00F52826">
        <w:t>budowa nowych odcinków dróg gminnych uzupełniających układ komunikacyjny gminy, skoordynowana z budową urządzeń infrastruktury technicznej,</w:t>
      </w:r>
    </w:p>
    <w:p w14:paraId="395A1A0B" w14:textId="77777777" w:rsidR="00C73740" w:rsidRPr="00F52826" w:rsidRDefault="00C73740" w:rsidP="006153BA">
      <w:pPr>
        <w:pStyle w:val="GKLISTA"/>
      </w:pPr>
      <w:r w:rsidRPr="00F52826">
        <w:t>podniesienie standardu funkcjonalnego i bezpieczeństwa ruchu,</w:t>
      </w:r>
    </w:p>
    <w:p w14:paraId="50A5F1C2" w14:textId="77777777" w:rsidR="00C73740" w:rsidRPr="00F52826" w:rsidRDefault="00C73740" w:rsidP="006153BA">
      <w:pPr>
        <w:pStyle w:val="GKLISTA"/>
      </w:pPr>
      <w:r w:rsidRPr="00F52826">
        <w:t>wzmocnienie istniejących konstrukcji drogowych do wymagań współczesnego transportu;</w:t>
      </w:r>
    </w:p>
    <w:p w14:paraId="0938908C" w14:textId="77777777" w:rsidR="00C73740" w:rsidRPr="00F52826" w:rsidRDefault="00C73740" w:rsidP="006153BA">
      <w:pPr>
        <w:pStyle w:val="GKLISTA"/>
      </w:pPr>
      <w:r w:rsidRPr="00F52826">
        <w:t xml:space="preserve">podjęcie starań o odpowiednie utrzymanie dróg </w:t>
      </w:r>
      <w:r w:rsidR="006153BA" w:rsidRPr="00F52826">
        <w:t>niebędących w zarządzie gminy</w:t>
      </w:r>
      <w:r w:rsidRPr="00F52826">
        <w:t>,</w:t>
      </w:r>
    </w:p>
    <w:p w14:paraId="5A0E0201" w14:textId="77777777" w:rsidR="006511CD" w:rsidRPr="00F52826" w:rsidRDefault="00C73740" w:rsidP="006153BA">
      <w:pPr>
        <w:pStyle w:val="GKLISTA"/>
      </w:pPr>
      <w:r w:rsidRPr="00F52826">
        <w:t xml:space="preserve">dopuszczenie lokalizacji </w:t>
      </w:r>
      <w:r w:rsidR="005C4999" w:rsidRPr="00F52826">
        <w:t>dróg</w:t>
      </w:r>
      <w:r w:rsidRPr="00F52826">
        <w:t xml:space="preserve"> i tras rowerowych na terenie gminy.</w:t>
      </w:r>
    </w:p>
    <w:p w14:paraId="666FD493" w14:textId="77777777" w:rsidR="006153BA" w:rsidRPr="00F52826" w:rsidRDefault="006153BA" w:rsidP="006153BA">
      <w:pPr>
        <w:pStyle w:val="GKLISTA"/>
        <w:numPr>
          <w:ilvl w:val="0"/>
          <w:numId w:val="0"/>
        </w:numPr>
        <w:ind w:left="371"/>
      </w:pPr>
    </w:p>
    <w:p w14:paraId="6B3B010A" w14:textId="77777777" w:rsidR="006153BA" w:rsidRPr="00F52826" w:rsidRDefault="006153BA" w:rsidP="006153BA">
      <w:pPr>
        <w:pStyle w:val="GK"/>
      </w:pPr>
      <w:r w:rsidRPr="00F52826">
        <w:t>Dla wybranych dróg publicznych, tworzących układ komunikacyjny miasta i gminy Góra Kalwaria, określa się klasy techniczne, zgodnie z rysunkiem studium (kierunki zagospodarowania przestrzennego). W uzasadnionych przypadkach na etapie sporządzania miejscowych planów zagospodarowania przestrzennego dopuszcza się</w:t>
      </w:r>
      <w:r w:rsidR="00170FB7" w:rsidRPr="00F52826">
        <w:t>:</w:t>
      </w:r>
      <w:r w:rsidRPr="00F52826">
        <w:t xml:space="preserve"> odstąpienie od w</w:t>
      </w:r>
      <w:r w:rsidR="00170FB7" w:rsidRPr="00F52826">
        <w:t xml:space="preserve">skazywania projektowanych dróg; </w:t>
      </w:r>
      <w:r w:rsidRPr="00F52826">
        <w:t>zmianę klasy technicznej dróg wskazanych w studium. Dopuszcza się możliwość lokalizacji dróg publ</w:t>
      </w:r>
      <w:r w:rsidR="00BC24C5" w:rsidRPr="00F52826">
        <w:t>icznych niewskazanych w studium</w:t>
      </w:r>
      <w:r w:rsidRPr="00F52826">
        <w:t xml:space="preserve"> na zasadach zgodnych z przepisami odrębnymi. Dla dróg publicznych niewyznaczonych w studium klasy techniczne do określenia na etapie sporządzania miejscowego planu </w:t>
      </w:r>
      <w:r w:rsidR="00170FB7" w:rsidRPr="00F52826">
        <w:t>zagospodarowania przestrzennego</w:t>
      </w:r>
      <w:r w:rsidRPr="00F52826">
        <w:rPr>
          <w:color w:val="1D1B11"/>
          <w:lang w:eastAsia="cs-CZ"/>
        </w:rPr>
        <w:t xml:space="preserve">. </w:t>
      </w:r>
      <w:r w:rsidRPr="00F52826">
        <w:t>Określa się zasady kształtow</w:t>
      </w:r>
      <w:r w:rsidR="00BC24C5" w:rsidRPr="00F52826">
        <w:t xml:space="preserve">ania parametrów sieci drogowej </w:t>
      </w:r>
      <w:r w:rsidRPr="00F52826">
        <w:t>przedstawionej na rysunku studium (kierunki zagospodarowania przestrzennego):</w:t>
      </w:r>
    </w:p>
    <w:p w14:paraId="65BF1C1F" w14:textId="1263DBCE" w:rsidR="0061322D" w:rsidRPr="00F52826" w:rsidRDefault="0061322D" w:rsidP="00C73740">
      <w:pPr>
        <w:rPr>
          <w:rFonts w:cs="Segoe UI"/>
          <w:b/>
        </w:rPr>
      </w:pPr>
      <w:r w:rsidRPr="00F52826">
        <w:rPr>
          <w:rFonts w:cs="Segoe UI"/>
          <w:b/>
        </w:rPr>
        <w:t xml:space="preserve">Droga klasy głównej ruchu przyspieszonego </w:t>
      </w:r>
      <w:r w:rsidR="006C1E5C" w:rsidRPr="00F52826">
        <w:rPr>
          <w:rFonts w:cs="Segoe UI"/>
          <w:b/>
        </w:rPr>
        <w:t>(KDGP)</w:t>
      </w:r>
    </w:p>
    <w:p w14:paraId="6FA6BA9C" w14:textId="77777777" w:rsidR="0061322D" w:rsidRPr="00F52826" w:rsidRDefault="0061322D" w:rsidP="006916D9">
      <w:pPr>
        <w:pStyle w:val="GKLISTA"/>
      </w:pPr>
      <w:r w:rsidRPr="00F52826">
        <w:t>lokalizacja budynków w terenach przeznaczonych pod zabudowę w bezpośrednim sąsiedztwie drogi zgodnie z przepisami odrębnymi w zakresie odległości budynków od zewnętrznej krawędzi pasa ruchu drogi;</w:t>
      </w:r>
    </w:p>
    <w:p w14:paraId="6A51DB58" w14:textId="77777777" w:rsidR="00111863" w:rsidRPr="00F52826" w:rsidRDefault="00111863" w:rsidP="006916D9">
      <w:pPr>
        <w:pStyle w:val="GKLISTA"/>
      </w:pPr>
      <w:r w:rsidRPr="00F52826">
        <w:t>w miejscach lokalizacji nowych terenów przeznaczon</w:t>
      </w:r>
      <w:r w:rsidR="00E94DEA" w:rsidRPr="00F52826">
        <w:t>ych pod zabudowę mieszkaniową w </w:t>
      </w:r>
      <w:r w:rsidRPr="00F52826">
        <w:t>bezpośrednim sąsiedztwie drogi niezbędne jest zapewnienie innego skomunikowania tych terenów z drogą klasy głównej ruchu przyspieszonego np. poprzez wyznaczenie dróg serwisowych lub układu komunikacyjnego opartego na istniejących lub projektowanych skrzyżowaniach z tą drogą, szczegółowe zasady w tym zakresie należy ustalić na etapie miejscowego planu zagospodarowania przestrzennego;</w:t>
      </w:r>
    </w:p>
    <w:p w14:paraId="6158B5BA" w14:textId="77777777" w:rsidR="006C1E5C" w:rsidRPr="00F52826" w:rsidRDefault="00111863" w:rsidP="006916D9">
      <w:pPr>
        <w:pStyle w:val="GKLISTA"/>
      </w:pPr>
      <w:r w:rsidRPr="00F52826">
        <w:t>dopuszcza się realizację nowych skrzyżowań zgodnie z warunkami wynikającymi</w:t>
      </w:r>
      <w:r w:rsidRPr="00F52826">
        <w:br/>
        <w:t>z przepisów odrębnych.</w:t>
      </w:r>
    </w:p>
    <w:p w14:paraId="23409CF4" w14:textId="77777777" w:rsidR="006916D9" w:rsidRPr="00F52826" w:rsidRDefault="006916D9" w:rsidP="006916D9">
      <w:pPr>
        <w:rPr>
          <w:rFonts w:cs="Segoe UI"/>
          <w:b/>
        </w:rPr>
      </w:pPr>
      <w:r w:rsidRPr="00F52826">
        <w:rPr>
          <w:rFonts w:cs="Segoe UI"/>
          <w:b/>
        </w:rPr>
        <w:t>Droga klasy głównej (KDG)</w:t>
      </w:r>
    </w:p>
    <w:p w14:paraId="00D20434" w14:textId="77777777" w:rsidR="006916D9" w:rsidRPr="00F52826" w:rsidRDefault="006916D9" w:rsidP="006916D9">
      <w:pPr>
        <w:pStyle w:val="GKLISTA"/>
      </w:pPr>
      <w:r w:rsidRPr="00F52826">
        <w:lastRenderedPageBreak/>
        <w:t>lokalizacja budynków w terenach przeznaczonych pod zabudowę w bezpośrednim sąsiedztwie drogi zgodnie z przepisami odrębnymi w zakresie odległości budynków od zewnętrznej krawędzi pasa ruchu drogi;</w:t>
      </w:r>
    </w:p>
    <w:p w14:paraId="13F7DDEA" w14:textId="77777777" w:rsidR="006916D9" w:rsidRPr="00F52826" w:rsidRDefault="006916D9" w:rsidP="006916D9">
      <w:pPr>
        <w:pStyle w:val="GKLISTA"/>
      </w:pPr>
      <w:r w:rsidRPr="00F52826">
        <w:t>należy dążyć do ograniczania bezpośrednich zjazdów i bezpośredniej obsługi nowo wydzielanych działek budowlanych;</w:t>
      </w:r>
    </w:p>
    <w:p w14:paraId="27091521" w14:textId="77777777" w:rsidR="006916D9" w:rsidRPr="00F52826" w:rsidRDefault="006916D9" w:rsidP="006916D9">
      <w:pPr>
        <w:pStyle w:val="GKLISTA"/>
        <w:rPr>
          <w:rFonts w:cs="Times New Roman"/>
        </w:rPr>
      </w:pPr>
      <w:r w:rsidRPr="00F52826">
        <w:t>dopuszcza się realizację nowych skrzyżowań zgodnie z warunkami wynikającymi z przepisów odrębnych.</w:t>
      </w:r>
    </w:p>
    <w:p w14:paraId="227C5E08" w14:textId="77777777" w:rsidR="0061322D" w:rsidRPr="00F52826" w:rsidRDefault="00111863" w:rsidP="00C73740">
      <w:pPr>
        <w:rPr>
          <w:rFonts w:cs="Segoe UI"/>
          <w:b/>
        </w:rPr>
      </w:pPr>
      <w:r w:rsidRPr="00F52826">
        <w:rPr>
          <w:rFonts w:cs="Segoe UI"/>
          <w:b/>
        </w:rPr>
        <w:t>Drogi klasy zbiorczej</w:t>
      </w:r>
      <w:r w:rsidR="006153BA" w:rsidRPr="00F52826">
        <w:rPr>
          <w:rFonts w:cs="Segoe UI"/>
          <w:b/>
        </w:rPr>
        <w:t xml:space="preserve"> (KDZ)</w:t>
      </w:r>
    </w:p>
    <w:p w14:paraId="18301C3B" w14:textId="77777777" w:rsidR="006153BA" w:rsidRPr="00F52826" w:rsidRDefault="006153BA" w:rsidP="006153BA">
      <w:pPr>
        <w:pStyle w:val="GKLISTA"/>
      </w:pPr>
      <w:r w:rsidRPr="00F52826">
        <w:t>lokalizacja budynków w terenach przeznaczonych pod zabudowę w bezpośrednim sąsiedztwie drogi zgodnie z przepisami odrębnymi w zakresie odległości budynków od zewnętrznej krawędzi pasa ruchu drogi;</w:t>
      </w:r>
    </w:p>
    <w:p w14:paraId="08B7D1ED" w14:textId="77777777" w:rsidR="006153BA" w:rsidRPr="00F52826" w:rsidRDefault="006153BA" w:rsidP="006153BA">
      <w:pPr>
        <w:pStyle w:val="GKLISTA"/>
      </w:pPr>
      <w:r w:rsidRPr="00F52826">
        <w:t>należy dążyć do ograniczania bezpośrednich zjazdów i bezpośredniej obsługi nowo wydzielanych działek budowlanych;</w:t>
      </w:r>
    </w:p>
    <w:p w14:paraId="0EFD1BB3" w14:textId="77777777" w:rsidR="006153BA" w:rsidRPr="00F52826" w:rsidRDefault="006153BA" w:rsidP="006153BA">
      <w:pPr>
        <w:pStyle w:val="GKLISTA"/>
      </w:pPr>
      <w:r w:rsidRPr="00F52826">
        <w:t>dopuszcza się realizację nowych skrzyżowań zgodnie z warunkami wynikającymi z przepisów odrębnych.</w:t>
      </w:r>
    </w:p>
    <w:p w14:paraId="1F1C4C67" w14:textId="77777777" w:rsidR="00111863" w:rsidRPr="00F52826" w:rsidRDefault="00111863" w:rsidP="00C73740">
      <w:pPr>
        <w:rPr>
          <w:rFonts w:cs="Segoe UI"/>
          <w:b/>
        </w:rPr>
      </w:pPr>
      <w:r w:rsidRPr="00F52826">
        <w:rPr>
          <w:rFonts w:cs="Segoe UI"/>
          <w:b/>
        </w:rPr>
        <w:t>Drogi klasy lokalnej</w:t>
      </w:r>
      <w:r w:rsidR="006153BA" w:rsidRPr="00F52826">
        <w:rPr>
          <w:rFonts w:cs="Segoe UI"/>
          <w:b/>
        </w:rPr>
        <w:t xml:space="preserve"> (KDL)</w:t>
      </w:r>
      <w:r w:rsidRPr="00F52826">
        <w:rPr>
          <w:rFonts w:cs="Segoe UI"/>
          <w:b/>
        </w:rPr>
        <w:t xml:space="preserve"> i dojazdowej</w:t>
      </w:r>
      <w:r w:rsidR="006153BA" w:rsidRPr="00F52826">
        <w:rPr>
          <w:rFonts w:cs="Segoe UI"/>
          <w:b/>
        </w:rPr>
        <w:t xml:space="preserve"> (KDD)</w:t>
      </w:r>
    </w:p>
    <w:p w14:paraId="1BABC740" w14:textId="77777777" w:rsidR="006153BA" w:rsidRPr="00F52826" w:rsidRDefault="006153BA" w:rsidP="006153BA">
      <w:pPr>
        <w:pStyle w:val="GKLISTA"/>
      </w:pPr>
      <w:r w:rsidRPr="00F52826">
        <w:t>lokalizacja budynków w terenach przeznaczonych pod zabudowę w bezpośrednim sąsiedztwie drogi zgodnie z przepisami odrębnymi w zakresie odległości budynków od zewnętrznej krawędzi pasa ruchu drogi;</w:t>
      </w:r>
    </w:p>
    <w:p w14:paraId="2807AA72" w14:textId="77777777" w:rsidR="006153BA" w:rsidRPr="00F52826" w:rsidRDefault="006153BA" w:rsidP="006153BA">
      <w:pPr>
        <w:pStyle w:val="GKLISTA"/>
      </w:pPr>
      <w:r w:rsidRPr="00F52826">
        <w:t>możliwość lokalizacji bezpośrednich zjazdów i bezpośredniej obsługi nowo wyznaczanych działek budowlanych;</w:t>
      </w:r>
    </w:p>
    <w:p w14:paraId="49229E7C" w14:textId="77777777" w:rsidR="00170FB7" w:rsidRPr="00F52826" w:rsidRDefault="006153BA" w:rsidP="00170FB7">
      <w:pPr>
        <w:pStyle w:val="GKLISTA"/>
      </w:pPr>
      <w:r w:rsidRPr="00F52826">
        <w:t>dopuszcza się realizację nowych skrzyżowań zgodnie z warunkami wynikającymi z przepisów odrębnych.</w:t>
      </w:r>
    </w:p>
    <w:p w14:paraId="25BE63F8" w14:textId="7CF8D088" w:rsidR="003A2069" w:rsidRPr="00F52826" w:rsidRDefault="003A2069" w:rsidP="003A2069">
      <w:pPr>
        <w:pStyle w:val="GK"/>
      </w:pPr>
      <w:r w:rsidRPr="00F52826">
        <w:t>Ponadto Generalna Dyrekcja Dróg i Autostrad prowadzi prace studialne i analityczne dot. przebiegu autostrady A50. Analizowane są cztery korytarze, które na terenie gminy Góra Kalwaria mają wspólne przebiegi: wariant I – północny (Baniocha, Tomice, Wólka Załęska) oraz wariant II – południowy (Czarny Las, Sierzchów, Cendrowice, Ługówka, Mikówiec, Moczydłów). W przypadku wyboru wariantu oraz realizacji droga powiązana będzie z istniejącym układem poprzez węzły.</w:t>
      </w:r>
    </w:p>
    <w:p w14:paraId="5026CCAE" w14:textId="77777777" w:rsidR="00A101C4" w:rsidRPr="00F52826" w:rsidRDefault="00A101C4" w:rsidP="00170FB7">
      <w:pPr>
        <w:pStyle w:val="GK"/>
      </w:pPr>
      <w:r w:rsidRPr="00F52826">
        <w:t>Dla dróg gminnych ustala się następujące zasady kształtowania infrastruktury drogowej:</w:t>
      </w:r>
    </w:p>
    <w:p w14:paraId="7B871842" w14:textId="77777777" w:rsidR="00170FB7" w:rsidRPr="00F52826" w:rsidRDefault="00170FB7" w:rsidP="00170FB7">
      <w:pPr>
        <w:pStyle w:val="GKLISTA"/>
      </w:pPr>
      <w:r w:rsidRPr="00F52826">
        <w:t>ulepszanie nawierzchni dróg gruntowych i żwirowych, remont nawierzchni dróg asfaltowych;</w:t>
      </w:r>
    </w:p>
    <w:p w14:paraId="08BA8F25" w14:textId="77777777" w:rsidR="00170FB7" w:rsidRPr="00F52826" w:rsidRDefault="00170FB7" w:rsidP="00170FB7">
      <w:pPr>
        <w:pStyle w:val="GKLISTA"/>
      </w:pPr>
      <w:r w:rsidRPr="00F52826">
        <w:t>regulacja stanu prawnego działek drogowych;</w:t>
      </w:r>
    </w:p>
    <w:p w14:paraId="781238F5" w14:textId="77777777" w:rsidR="00170FB7" w:rsidRPr="00F52826" w:rsidRDefault="00170FB7" w:rsidP="00170FB7">
      <w:pPr>
        <w:pStyle w:val="GKLISTA"/>
      </w:pPr>
      <w:r w:rsidRPr="00F52826">
        <w:t>modernizacja dróg pod kątem zapewnienia bezpieczeństwa pieszym i rowerzystom;</w:t>
      </w:r>
    </w:p>
    <w:p w14:paraId="6E2009E2" w14:textId="77777777" w:rsidR="00170FB7" w:rsidRPr="00F52826" w:rsidRDefault="00170FB7" w:rsidP="00170FB7">
      <w:pPr>
        <w:pStyle w:val="GKLISTA"/>
      </w:pPr>
      <w:r w:rsidRPr="00F52826">
        <w:t>likwidowanie zaległości w zakresie wyposażenia dróg w urządzenia typu: oznakowanie przejść dla pieszych, oświetlenie, a także parkingi publiczne w rejonie koncentracji potrzeb parkingowych.</w:t>
      </w:r>
    </w:p>
    <w:p w14:paraId="5E281F1B" w14:textId="77777777" w:rsidR="00170FB7" w:rsidRPr="00F52826" w:rsidRDefault="00170FB7" w:rsidP="00170FB7">
      <w:pPr>
        <w:pStyle w:val="GK"/>
      </w:pPr>
      <w:r w:rsidRPr="00F52826">
        <w:t>Ustala się następujące ogólne zasady kształtowania sieci drogowej:</w:t>
      </w:r>
    </w:p>
    <w:p w14:paraId="443E4053" w14:textId="77777777" w:rsidR="00170FB7" w:rsidRPr="00F52826" w:rsidRDefault="00170FB7" w:rsidP="00170FB7">
      <w:pPr>
        <w:pStyle w:val="listapiwniczna"/>
        <w:ind w:left="720"/>
      </w:pPr>
      <w:r w:rsidRPr="00F52826">
        <w:t>w liniach rozgraniczających dróg możliwość lokalizowania: zieleni, sieci i urządzeń infrastruktury technicznej (w tym telekomunikacyjnej), dróg dla rowerów, małej architektury;</w:t>
      </w:r>
    </w:p>
    <w:p w14:paraId="2336911D" w14:textId="77777777" w:rsidR="00170FB7" w:rsidRPr="00F52826" w:rsidRDefault="00170FB7" w:rsidP="00170FB7">
      <w:pPr>
        <w:pStyle w:val="listapiwniczna"/>
        <w:ind w:left="720"/>
      </w:pPr>
      <w:r w:rsidRPr="00F52826">
        <w:t>przy trasowaniu nowych dróg oraz przebudowie istniejących należy uwzględnić wymagania ochrony środowiska;</w:t>
      </w:r>
    </w:p>
    <w:p w14:paraId="7F69BAA8" w14:textId="77777777" w:rsidR="00170FB7" w:rsidRPr="00F52826" w:rsidRDefault="00170FB7" w:rsidP="00170FB7">
      <w:pPr>
        <w:pStyle w:val="listapiwniczna"/>
        <w:ind w:left="720"/>
      </w:pPr>
      <w:r w:rsidRPr="00F52826">
        <w:t>obiekty budowlane przy drogach powinny być usytuowane zgodnie z przepisami odrębnymi.</w:t>
      </w:r>
    </w:p>
    <w:p w14:paraId="162AB6EB" w14:textId="77777777" w:rsidR="00936F49" w:rsidRPr="00F52826" w:rsidRDefault="00936F49" w:rsidP="00DB5097">
      <w:pPr>
        <w:pStyle w:val="podrozdzia"/>
        <w:numPr>
          <w:ilvl w:val="0"/>
          <w:numId w:val="73"/>
        </w:numPr>
        <w:rPr>
          <w:rFonts w:cs="Segoe UI"/>
        </w:rPr>
      </w:pPr>
      <w:bookmarkStart w:id="325" w:name="_Toc108039369"/>
      <w:bookmarkStart w:id="326" w:name="_Toc156905007"/>
      <w:r w:rsidRPr="00F52826">
        <w:rPr>
          <w:rFonts w:cs="Segoe UI"/>
        </w:rPr>
        <w:t>Polityka parkingowa</w:t>
      </w:r>
      <w:bookmarkEnd w:id="325"/>
      <w:bookmarkEnd w:id="326"/>
    </w:p>
    <w:p w14:paraId="7FB820D2" w14:textId="77777777" w:rsidR="00936F49" w:rsidRPr="00F52826" w:rsidRDefault="00936F49" w:rsidP="00936F49">
      <w:pPr>
        <w:pStyle w:val="GK"/>
      </w:pPr>
      <w:r w:rsidRPr="00F52826">
        <w:t>Polityka parkingowa jest jednym z elementów polityki transportowej i przestrzennej gminy. Powinna ona określać zasady kształtowania przestrzennego wyznaczonych parkingów, porządkować</w:t>
      </w:r>
      <w:r w:rsidRPr="00F52826">
        <w:br/>
        <w:t>i ograniczać możliwości parkowania w liniach rozgraniczających ulic oraz poza wyznaczonymi miejscami.</w:t>
      </w:r>
    </w:p>
    <w:p w14:paraId="55D0151E" w14:textId="77777777" w:rsidR="00936F49" w:rsidRPr="00F52826" w:rsidRDefault="00956A1B" w:rsidP="00936F49">
      <w:pPr>
        <w:pStyle w:val="GK"/>
      </w:pPr>
      <w:r w:rsidRPr="00F52826">
        <w:lastRenderedPageBreak/>
        <w:t xml:space="preserve">Miejsca do parkowania powinny być lokalizowane w terenie inwestycyjnym. </w:t>
      </w:r>
      <w:r w:rsidR="00936F49" w:rsidRPr="00F52826">
        <w:t>Minimalna liczba miejsc do parkowania powinna być obliczona wg wskaźników w zależności od proponowanego zagospodarowania. Określone wskaźniki parkingowe dotyczą inwestycji nowo powstających,</w:t>
      </w:r>
      <w:r w:rsidR="00936F49" w:rsidRPr="00F52826">
        <w:br/>
        <w:t>w przypadku przebudowy istniejących obiektów oraz przy zmianie sposobu użytkowania obiektów budowlanych należy zbilansować zarówno istniejące</w:t>
      </w:r>
      <w:r w:rsidR="00BC24C5" w:rsidRPr="00F52826">
        <w:t>,</w:t>
      </w:r>
      <w:r w:rsidR="00936F49" w:rsidRPr="00F52826">
        <w:t xml:space="preserve"> jak i projektowane obiekty na danym terenie. Polityka parkingowa ma charakter ogólnych wytycznych, w planach miejscowych mogą być ustalone inne wskaźniki parkingowe w przypadku istniejącego zainwestowania terenów.</w:t>
      </w:r>
    </w:p>
    <w:p w14:paraId="2AC7116B" w14:textId="77777777" w:rsidR="00936F49" w:rsidRPr="00F52826" w:rsidRDefault="00936F49" w:rsidP="00936F49">
      <w:pPr>
        <w:ind w:firstLine="0"/>
        <w:rPr>
          <w:rFonts w:cs="Segoe UI"/>
        </w:rPr>
      </w:pPr>
      <w:r w:rsidRPr="00F52826">
        <w:rPr>
          <w:rFonts w:cs="Segoe UI"/>
        </w:rPr>
        <w:t>Dopuszcza się urządzanie parkingów ogólnodostępnych w obrębie linii rozgraniczających dróg – przy zachowaniu wymaganych parametrów technicznych dróg. Pożądane jest uporządkowanie systemu parkowania w rejonach koncentracji potrzeb parkingowych (szkoły, obiekty handlowe, obiekty sportowe, obiekty użyteczności publicznej itp.) oraz zapewnienie urządzeń do parkowania rowerów przy celach podróży. Postuluje się, aby w uzasadnionych przypadkach</w:t>
      </w:r>
      <w:r w:rsidR="00BC24C5" w:rsidRPr="00F52826">
        <w:rPr>
          <w:rFonts w:cs="Segoe UI"/>
        </w:rPr>
        <w:t>,</w:t>
      </w:r>
      <w:r w:rsidRPr="00F52826">
        <w:rPr>
          <w:rFonts w:cs="Segoe UI"/>
        </w:rPr>
        <w:t xml:space="preserve"> w celu ograniczenia ruchu kołowego, określać maksymalną </w:t>
      </w:r>
      <w:r w:rsidR="00092427" w:rsidRPr="00F52826">
        <w:rPr>
          <w:rFonts w:cs="Segoe UI"/>
        </w:rPr>
        <w:t>liczbę</w:t>
      </w:r>
      <w:r w:rsidRPr="00F52826">
        <w:rPr>
          <w:rFonts w:cs="Segoe UI"/>
        </w:rPr>
        <w:t xml:space="preserve"> miejsc postojowych, szczególnie w obszarach o walorach krajobrazowych.</w:t>
      </w:r>
    </w:p>
    <w:p w14:paraId="3E33DAF3" w14:textId="77777777" w:rsidR="003E5966" w:rsidRPr="00F52826" w:rsidRDefault="003E5966" w:rsidP="00DB5097">
      <w:pPr>
        <w:pStyle w:val="podrozdzia"/>
        <w:numPr>
          <w:ilvl w:val="0"/>
          <w:numId w:val="73"/>
        </w:numPr>
        <w:rPr>
          <w:rFonts w:cs="Segoe UI"/>
        </w:rPr>
      </w:pPr>
      <w:bookmarkStart w:id="327" w:name="_Toc108039370"/>
      <w:bookmarkStart w:id="328" w:name="_Toc156905008"/>
      <w:r w:rsidRPr="00F52826">
        <w:rPr>
          <w:rFonts w:cs="Segoe UI"/>
        </w:rPr>
        <w:t xml:space="preserve">Komunikacja </w:t>
      </w:r>
      <w:r w:rsidR="00170FB7" w:rsidRPr="00F52826">
        <w:rPr>
          <w:rFonts w:cs="Segoe UI"/>
        </w:rPr>
        <w:t>autobusowa</w:t>
      </w:r>
      <w:bookmarkEnd w:id="327"/>
      <w:bookmarkEnd w:id="328"/>
    </w:p>
    <w:p w14:paraId="66637FA1" w14:textId="77777777" w:rsidR="003E5966" w:rsidRPr="00F52826" w:rsidRDefault="00170FB7" w:rsidP="00170FB7">
      <w:pPr>
        <w:ind w:firstLine="0"/>
        <w:rPr>
          <w:rFonts w:cs="Segoe UI"/>
        </w:rPr>
      </w:pPr>
      <w:r w:rsidRPr="00F52826">
        <w:t>Podstawę komunikacji zbiorowej w gminie Góra Kalwaria stanowi komunikacja autobusowa. Zakłada się utrzymanie obecnych porozumień międzygminnych dot. świadczenia usług transportowych. Oferta przewozowa (większa liczba odjazdów, równy takt połączeń, wprowadzanie nowych linii na obszary nowej zabudowy) powinna być dostosowywana tak</w:t>
      </w:r>
      <w:r w:rsidR="00BC24C5" w:rsidRPr="00F52826">
        <w:t>,</w:t>
      </w:r>
      <w:r w:rsidRPr="00F52826">
        <w:t xml:space="preserve"> aby podnosić swoją atrakcyjność</w:t>
      </w:r>
      <w:r w:rsidR="003E5966" w:rsidRPr="00F52826">
        <w:rPr>
          <w:rFonts w:cs="Segoe UI"/>
        </w:rPr>
        <w:t xml:space="preserve">, </w:t>
      </w:r>
      <w:r w:rsidR="00BC24C5" w:rsidRPr="00F52826">
        <w:t xml:space="preserve">oraz aby stanowić </w:t>
      </w:r>
      <w:r w:rsidR="003E5966" w:rsidRPr="00F52826">
        <w:rPr>
          <w:rFonts w:cs="Segoe UI"/>
        </w:rPr>
        <w:t>podstawowy środek komunikacji w gminie, zapewniając w ten sposób mieszkańcom przewozy do pracy, usług oraz szkół.</w:t>
      </w:r>
    </w:p>
    <w:p w14:paraId="12243E26" w14:textId="77777777" w:rsidR="00A101C4" w:rsidRPr="00F52826" w:rsidRDefault="00A101C4" w:rsidP="00DB5097">
      <w:pPr>
        <w:pStyle w:val="podrozdzia"/>
        <w:numPr>
          <w:ilvl w:val="0"/>
          <w:numId w:val="73"/>
        </w:numPr>
        <w:rPr>
          <w:rFonts w:cs="Segoe UI"/>
        </w:rPr>
      </w:pPr>
      <w:bookmarkStart w:id="329" w:name="_Toc108039371"/>
      <w:bookmarkStart w:id="330" w:name="_Toc156905009"/>
      <w:r w:rsidRPr="00F52826">
        <w:rPr>
          <w:rFonts w:cs="Segoe UI"/>
        </w:rPr>
        <w:t>Komunikacja kolejowa</w:t>
      </w:r>
      <w:bookmarkEnd w:id="329"/>
      <w:bookmarkEnd w:id="330"/>
    </w:p>
    <w:p w14:paraId="1370F88C" w14:textId="74CE85F0" w:rsidR="00170FB7" w:rsidRPr="00F52826" w:rsidRDefault="003E5966" w:rsidP="00170FB7">
      <w:pPr>
        <w:ind w:firstLine="0"/>
        <w:rPr>
          <w:rFonts w:cs="Segoe UI"/>
        </w:rPr>
      </w:pPr>
      <w:r w:rsidRPr="00F52826">
        <w:rPr>
          <w:rFonts w:cs="Segoe UI"/>
        </w:rPr>
        <w:t>System komunikacji kolejow</w:t>
      </w:r>
      <w:r w:rsidR="00170FB7" w:rsidRPr="00F52826">
        <w:rPr>
          <w:rFonts w:cs="Segoe UI"/>
        </w:rPr>
        <w:t>ej opiera się na funkcjonu</w:t>
      </w:r>
      <w:r w:rsidR="0021455E" w:rsidRPr="00F52826">
        <w:rPr>
          <w:rFonts w:cs="Segoe UI"/>
        </w:rPr>
        <w:t>jących liniach kolejowych nr 8,</w:t>
      </w:r>
      <w:r w:rsidR="00170FB7" w:rsidRPr="00F52826">
        <w:rPr>
          <w:rFonts w:cs="Segoe UI"/>
        </w:rPr>
        <w:t xml:space="preserve"> 12</w:t>
      </w:r>
      <w:r w:rsidR="0021455E" w:rsidRPr="00F52826">
        <w:rPr>
          <w:rFonts w:cs="Segoe UI"/>
        </w:rPr>
        <w:t>, 525 i 527 oraz obecnie istniejącej</w:t>
      </w:r>
      <w:r w:rsidR="00A212D2" w:rsidRPr="00F52826">
        <w:rPr>
          <w:rFonts w:cs="Segoe UI"/>
        </w:rPr>
        <w:t xml:space="preserve"> </w:t>
      </w:r>
      <w:r w:rsidR="0021455E" w:rsidRPr="00F52826">
        <w:rPr>
          <w:rFonts w:cs="Segoe UI"/>
        </w:rPr>
        <w:t>stacji</w:t>
      </w:r>
      <w:r w:rsidR="00A212D2" w:rsidRPr="00F52826">
        <w:rPr>
          <w:rFonts w:cs="Segoe UI"/>
        </w:rPr>
        <w:t xml:space="preserve"> i </w:t>
      </w:r>
      <w:r w:rsidR="0021455E" w:rsidRPr="00F52826">
        <w:rPr>
          <w:rFonts w:cs="Segoe UI"/>
        </w:rPr>
        <w:t>przystanku kolejowym</w:t>
      </w:r>
      <w:r w:rsidR="00A212D2" w:rsidRPr="00F52826">
        <w:rPr>
          <w:rFonts w:cs="Segoe UI"/>
        </w:rPr>
        <w:t xml:space="preserve">. </w:t>
      </w:r>
    </w:p>
    <w:p w14:paraId="6FFBC3EF" w14:textId="77777777" w:rsidR="00A212D2" w:rsidRPr="00F52826" w:rsidRDefault="00A212D2" w:rsidP="00170FB7">
      <w:pPr>
        <w:ind w:firstLine="0"/>
        <w:rPr>
          <w:rFonts w:cs="Segoe UI"/>
        </w:rPr>
      </w:pPr>
      <w:r w:rsidRPr="00F52826">
        <w:rPr>
          <w:rFonts w:cs="Segoe UI"/>
        </w:rPr>
        <w:t xml:space="preserve">Miasto powinno </w:t>
      </w:r>
      <w:r w:rsidR="006916D9" w:rsidRPr="00F52826">
        <w:rPr>
          <w:rFonts w:cs="Segoe UI"/>
        </w:rPr>
        <w:t>zabiegać</w:t>
      </w:r>
      <w:r w:rsidRPr="00F52826">
        <w:rPr>
          <w:rFonts w:cs="Segoe UI"/>
        </w:rPr>
        <w:t xml:space="preserve"> u zarządców infrastruktury o poprawę dostępności dla podróżnych stacji Góra Kalwaria oraz przystank</w:t>
      </w:r>
      <w:r w:rsidR="006916D9" w:rsidRPr="00F52826">
        <w:rPr>
          <w:rFonts w:cs="Segoe UI"/>
        </w:rPr>
        <w:t>u</w:t>
      </w:r>
      <w:r w:rsidRPr="00F52826">
        <w:rPr>
          <w:rFonts w:cs="Segoe UI"/>
        </w:rPr>
        <w:t xml:space="preserve"> Czachówek Wschodni. Jednocześnie władze powinny lobbować nad zwiększeniem liczby połączeń oraz wznowieniem ruchu pasażerskiego w kierunku wschodnim, przez most nad Wisłą.</w:t>
      </w:r>
    </w:p>
    <w:p w14:paraId="2898A70E" w14:textId="77777777" w:rsidR="003823FC" w:rsidRPr="00F52826" w:rsidRDefault="003823FC" w:rsidP="00170FB7">
      <w:pPr>
        <w:ind w:firstLine="0"/>
        <w:rPr>
          <w:rFonts w:cs="Segoe UI"/>
        </w:rPr>
      </w:pPr>
      <w:r w:rsidRPr="00F52826">
        <w:rPr>
          <w:rFonts w:cs="Segoe UI"/>
        </w:rPr>
        <w:t>Dla obszaru produkcyjno-usługowego zlokalizowanego w Górze Kalwarii, Moczydłowie i Mikówcu (na północ od linii kolejowej nr 12) dopuszcza się realizację bocznic kolejowych do obsługi towarowej terenu.</w:t>
      </w:r>
    </w:p>
    <w:p w14:paraId="034D880D" w14:textId="77777777" w:rsidR="00936F49" w:rsidRPr="00F52826" w:rsidRDefault="00936F49" w:rsidP="00DB5097">
      <w:pPr>
        <w:pStyle w:val="podrozdzia"/>
        <w:numPr>
          <w:ilvl w:val="0"/>
          <w:numId w:val="73"/>
        </w:numPr>
        <w:rPr>
          <w:rFonts w:cs="Segoe UI"/>
        </w:rPr>
      </w:pPr>
      <w:bookmarkStart w:id="331" w:name="_Toc108039372"/>
      <w:bookmarkStart w:id="332" w:name="_Toc156905010"/>
      <w:r w:rsidRPr="00F52826">
        <w:rPr>
          <w:rFonts w:cs="Segoe UI"/>
        </w:rPr>
        <w:t>Transport wodny</w:t>
      </w:r>
      <w:bookmarkEnd w:id="331"/>
      <w:bookmarkEnd w:id="332"/>
    </w:p>
    <w:p w14:paraId="50690488" w14:textId="77777777" w:rsidR="00936F49" w:rsidRPr="00F52826" w:rsidRDefault="00936F49" w:rsidP="00936F49">
      <w:pPr>
        <w:pStyle w:val="GK"/>
      </w:pPr>
      <w:r w:rsidRPr="00F52826">
        <w:t xml:space="preserve">Zakłada się modernizację istniejącego portu rzecznego w Górze Kalwarii do wykorzystania rekreacyjnego i turystycznego (przystań) wraz z infrastrukturą ratowniczą i usługową. </w:t>
      </w:r>
    </w:p>
    <w:p w14:paraId="67DFBCE2" w14:textId="77777777" w:rsidR="00A101C4" w:rsidRPr="00F52826" w:rsidRDefault="00A101C4" w:rsidP="00DB5097">
      <w:pPr>
        <w:pStyle w:val="podrozdzia"/>
        <w:numPr>
          <w:ilvl w:val="0"/>
          <w:numId w:val="73"/>
        </w:numPr>
        <w:rPr>
          <w:rFonts w:cs="Segoe UI"/>
        </w:rPr>
      </w:pPr>
      <w:bookmarkStart w:id="333" w:name="_Toc108039373"/>
      <w:bookmarkStart w:id="334" w:name="_Toc156905011"/>
      <w:r w:rsidRPr="00F52826">
        <w:rPr>
          <w:rFonts w:cs="Segoe UI"/>
        </w:rPr>
        <w:t xml:space="preserve">Drogi </w:t>
      </w:r>
      <w:r w:rsidR="008570CC" w:rsidRPr="00F52826">
        <w:rPr>
          <w:rFonts w:cs="Segoe UI"/>
        </w:rPr>
        <w:t>dla rowerów</w:t>
      </w:r>
      <w:bookmarkEnd w:id="333"/>
      <w:bookmarkEnd w:id="334"/>
    </w:p>
    <w:p w14:paraId="0D5E1507" w14:textId="77777777" w:rsidR="00A101C4" w:rsidRPr="00F52826" w:rsidRDefault="00A101C4" w:rsidP="006916D9">
      <w:pPr>
        <w:ind w:firstLine="0"/>
        <w:rPr>
          <w:rFonts w:cs="Segoe UI"/>
        </w:rPr>
      </w:pPr>
      <w:r w:rsidRPr="00F52826">
        <w:rPr>
          <w:rFonts w:cs="Segoe UI"/>
        </w:rPr>
        <w:t xml:space="preserve">Gmina </w:t>
      </w:r>
      <w:r w:rsidR="006916D9" w:rsidRPr="00F52826">
        <w:rPr>
          <w:rFonts w:cs="Segoe UI"/>
        </w:rPr>
        <w:t>Góra Kalwaria</w:t>
      </w:r>
      <w:r w:rsidRPr="00F52826">
        <w:rPr>
          <w:rFonts w:cs="Segoe UI"/>
        </w:rPr>
        <w:t xml:space="preserve"> nie dysponuje rozbudowanym systemem dróg rowerowych. W celu stworzenia spójnego systemu należy opracować koncepcję </w:t>
      </w:r>
      <w:r w:rsidR="0067608B" w:rsidRPr="00F52826">
        <w:rPr>
          <w:rFonts w:cs="Segoe UI"/>
        </w:rPr>
        <w:t>sieci dróg dla rowerów i szlaków rowerowych</w:t>
      </w:r>
      <w:r w:rsidRPr="00F52826">
        <w:rPr>
          <w:rFonts w:cs="Segoe UI"/>
        </w:rPr>
        <w:t xml:space="preserve">. Zaleca się wydzielenie </w:t>
      </w:r>
      <w:r w:rsidR="0067608B" w:rsidRPr="00F52826">
        <w:rPr>
          <w:rFonts w:cs="Segoe UI"/>
        </w:rPr>
        <w:t>infrastruktury rowerowej</w:t>
      </w:r>
      <w:r w:rsidRPr="00F52826">
        <w:rPr>
          <w:rFonts w:cs="Segoe UI"/>
        </w:rPr>
        <w:t xml:space="preserve"> w miejscach, gdzie występuje zwiększony ruch rowerowy, przy nasilonym ruchu pojazdów samochodowych oraz wzdłuż ciągów biegnących</w:t>
      </w:r>
      <w:r w:rsidRPr="00F52826">
        <w:rPr>
          <w:rFonts w:cs="Segoe UI"/>
        </w:rPr>
        <w:br/>
        <w:t>do zespołów szkół czy terenów rekreacyjnych. Ponadto przy tworzeniu koncepcji należy zwrócić uwagę na szlaki turystyczne przebiegające przez gminę. Infrastruktura rowerowa powinna opierać się na:</w:t>
      </w:r>
    </w:p>
    <w:p w14:paraId="6D5968BC" w14:textId="77777777" w:rsidR="00A101C4" w:rsidRPr="00F52826" w:rsidRDefault="00A101C4" w:rsidP="006916D9">
      <w:pPr>
        <w:pStyle w:val="GKLISTA"/>
      </w:pPr>
      <w:r w:rsidRPr="00F52826">
        <w:t>bezpieczeństwie – ograniczenie niebezpieczeństwa dla rowerzystów i innych uczestników ruchu poprzez minimalizację kolizji drogowych,</w:t>
      </w:r>
    </w:p>
    <w:p w14:paraId="1A13E12C" w14:textId="77777777" w:rsidR="00A101C4" w:rsidRPr="00F52826" w:rsidRDefault="00A101C4" w:rsidP="006916D9">
      <w:pPr>
        <w:pStyle w:val="GKLISTA"/>
      </w:pPr>
      <w:r w:rsidRPr="00F52826">
        <w:t>spójności – łatwa orientacja i spójna całość z systemem lokalnych tras rowerowych,</w:t>
      </w:r>
    </w:p>
    <w:p w14:paraId="07B2059E" w14:textId="77777777" w:rsidR="00A101C4" w:rsidRPr="00F52826" w:rsidRDefault="00A101C4" w:rsidP="006916D9">
      <w:pPr>
        <w:pStyle w:val="GKLISTA"/>
      </w:pPr>
      <w:r w:rsidRPr="00F52826">
        <w:t>bezpośredniości – tworzenie tras tak aby uniknąć zbędnych objazdów, wydłużających drogę,</w:t>
      </w:r>
    </w:p>
    <w:p w14:paraId="538E2D74" w14:textId="77777777" w:rsidR="00A101C4" w:rsidRPr="00F52826" w:rsidRDefault="00A101C4" w:rsidP="006916D9">
      <w:pPr>
        <w:pStyle w:val="GKLISTA"/>
      </w:pPr>
      <w:r w:rsidRPr="00F52826">
        <w:t>wygodzie – łatwość korzystania z tras przez wszystkich rowerzystów, tak aby trasa nie</w:t>
      </w:r>
      <w:r w:rsidR="00161F86" w:rsidRPr="00F52826">
        <w:t xml:space="preserve"> </w:t>
      </w:r>
      <w:r w:rsidRPr="00F52826">
        <w:lastRenderedPageBreak/>
        <w:t>wymagała nadmiernego wysiłku oraz przystosowanie odpowiednio nawierzchni,</w:t>
      </w:r>
      <w:r w:rsidR="0067608B" w:rsidRPr="00F52826">
        <w:t xml:space="preserve"> rozplanowaniu miejsc postojowych, wypoczynkowych oraz stojaków rowerowych,</w:t>
      </w:r>
    </w:p>
    <w:p w14:paraId="107297AE" w14:textId="77777777" w:rsidR="00A101C4" w:rsidRPr="00F52826" w:rsidRDefault="00A101C4" w:rsidP="006916D9">
      <w:pPr>
        <w:pStyle w:val="GKLISTA"/>
      </w:pPr>
      <w:r w:rsidRPr="00F52826">
        <w:t>atrakcyjności – trasy powinny przebiegać przez atrakcyjne tereny oraz zapewnić rowerzystom poczucie bezpieczeństwa poprzez m.in. odpowiednie oświetlenie trasy.</w:t>
      </w:r>
    </w:p>
    <w:p w14:paraId="1731AE34" w14:textId="77777777" w:rsidR="00544E07" w:rsidRPr="00F52826" w:rsidRDefault="0067608B" w:rsidP="0067608B">
      <w:pPr>
        <w:pStyle w:val="Nagwek1"/>
        <w:numPr>
          <w:ilvl w:val="0"/>
          <w:numId w:val="18"/>
        </w:numPr>
        <w:rPr>
          <w:rFonts w:cs="Segoe UI"/>
        </w:rPr>
      </w:pPr>
      <w:bookmarkStart w:id="335" w:name="_Toc452715234"/>
      <w:bookmarkStart w:id="336" w:name="_Toc156905012"/>
      <w:r w:rsidRPr="00F52826">
        <w:rPr>
          <w:rFonts w:cs="Segoe UI"/>
        </w:rPr>
        <w:t>KIERUNKI ROZWOJU SYSTE</w:t>
      </w:r>
      <w:r w:rsidR="004043B6" w:rsidRPr="00F52826">
        <w:rPr>
          <w:rFonts w:cs="Segoe UI"/>
        </w:rPr>
        <w:t>M</w:t>
      </w:r>
      <w:r w:rsidRPr="00F52826">
        <w:rPr>
          <w:rFonts w:cs="Segoe UI"/>
        </w:rPr>
        <w:t>U INFRASTRUKTURY TECHNICZNEJ</w:t>
      </w:r>
      <w:bookmarkEnd w:id="335"/>
      <w:bookmarkEnd w:id="336"/>
    </w:p>
    <w:p w14:paraId="67F4B903" w14:textId="77777777" w:rsidR="00DD381E" w:rsidRPr="00F52826" w:rsidRDefault="00DD381E" w:rsidP="00DB5097">
      <w:pPr>
        <w:pStyle w:val="podrozdzia"/>
        <w:numPr>
          <w:ilvl w:val="0"/>
          <w:numId w:val="74"/>
        </w:numPr>
        <w:rPr>
          <w:rFonts w:cs="Segoe UI"/>
        </w:rPr>
      </w:pPr>
      <w:bookmarkStart w:id="337" w:name="_Toc457986962"/>
      <w:bookmarkStart w:id="338" w:name="_Toc489020572"/>
      <w:bookmarkStart w:id="339" w:name="_Toc108039375"/>
      <w:bookmarkStart w:id="340" w:name="_Toc156905013"/>
      <w:r w:rsidRPr="00F52826">
        <w:rPr>
          <w:rFonts w:cs="Segoe UI"/>
        </w:rPr>
        <w:t>Zaopatrzenie w wodę</w:t>
      </w:r>
      <w:bookmarkEnd w:id="337"/>
      <w:bookmarkEnd w:id="338"/>
      <w:bookmarkEnd w:id="339"/>
      <w:bookmarkEnd w:id="340"/>
    </w:p>
    <w:p w14:paraId="326A83CE" w14:textId="77777777" w:rsidR="00F86154" w:rsidRPr="00F52826" w:rsidRDefault="00F86154" w:rsidP="00F86154">
      <w:pPr>
        <w:pStyle w:val="GK"/>
      </w:pPr>
      <w:bookmarkStart w:id="341" w:name="_Toc457986963"/>
      <w:bookmarkStart w:id="342" w:name="_Toc489020573"/>
      <w:r w:rsidRPr="00F52826">
        <w:t>Dostęp do sieci wodociągowej jest jednym z elementów decydujących o dobrych warunkach życia mieszkańców. Zaopatrzenie gminy Góra Kalwaria w wodę do celów bytowo-gospodarczych opiera się na ujęciach wód głębinowych oraz 7 stacjach uzdatniania wody.</w:t>
      </w:r>
    </w:p>
    <w:p w14:paraId="3B4F35E6" w14:textId="77777777" w:rsidR="00F86154" w:rsidRPr="00F52826" w:rsidRDefault="00F86154" w:rsidP="00F86154">
      <w:pPr>
        <w:pStyle w:val="GK"/>
        <w:rPr>
          <w:lang w:eastAsia="cs-CZ"/>
        </w:rPr>
      </w:pPr>
      <w:r w:rsidRPr="00F52826">
        <w:t>Budowa nowych</w:t>
      </w:r>
      <w:r w:rsidR="00BC24C5" w:rsidRPr="00F52826">
        <w:t>,</w:t>
      </w:r>
      <w:r w:rsidRPr="00F52826">
        <w:t xml:space="preserve"> jak i przebudowa oraz rozbudowa istniejących sieci wodociągowych to główne działania prowadzone w zakresie zaopatrzenia w wodę. </w:t>
      </w:r>
      <w:r w:rsidRPr="00F52826">
        <w:rPr>
          <w:lang w:eastAsia="cs-CZ"/>
        </w:rPr>
        <w:t xml:space="preserve">Prawidłowa eksploatacja sieci i urządzeń wodociągowych zgodnie z obowiązującymi w tym zakresie przepisami oraz racjonalne zarządzanie systemem wodociągowym to również działania mające na celu utrzymanie jak najlepszego stanu sieci wodociągowej. </w:t>
      </w:r>
      <w:r w:rsidRPr="00F52826">
        <w:t xml:space="preserve">Sieć wodociągowa wymaga stałej rozbudowy. Zwodociągowaniu należy poddawać tereny nowo zagospodarowane oraz te, które wskazane są do urbanizacji w celu ich uzbrojenia i przygotowania pod inwestycje oraz zapewnienia dostaw wody nowym odbiorcom. </w:t>
      </w:r>
    </w:p>
    <w:p w14:paraId="68D39E01" w14:textId="77777777" w:rsidR="00F86154" w:rsidRPr="00F52826" w:rsidRDefault="00F86154" w:rsidP="00F86154">
      <w:pPr>
        <w:pStyle w:val="GK"/>
      </w:pPr>
      <w:r w:rsidRPr="00F52826">
        <w:t>Wokół ujęć wód podziemnych w gminie Góra Kalwaria obowiązuje strefa ochronna. Składa się ona wyłącznie z terenów ochrony bezpośredniej, dla których obowiązują zakazy i nakazy dotyczące ich zagospodarowania zgodne z przepisami odrębnymi, co wiąże się z ograniczeniami w użytkowaniu terenu.</w:t>
      </w:r>
    </w:p>
    <w:p w14:paraId="19618A52" w14:textId="34ED03D8" w:rsidR="00F86154" w:rsidRPr="00F52826" w:rsidRDefault="00F86154" w:rsidP="00F86154">
      <w:pPr>
        <w:pStyle w:val="GK"/>
        <w:rPr>
          <w:lang w:eastAsia="cs-CZ"/>
        </w:rPr>
      </w:pPr>
      <w:r w:rsidRPr="00F52826">
        <w:rPr>
          <w:lang w:eastAsia="cs-CZ"/>
        </w:rPr>
        <w:t xml:space="preserve">Na </w:t>
      </w:r>
      <w:r w:rsidR="00CA0D77" w:rsidRPr="00F52826">
        <w:rPr>
          <w:lang w:eastAsia="cs-CZ"/>
        </w:rPr>
        <w:t>terenie</w:t>
      </w:r>
      <w:r w:rsidRPr="00F52826">
        <w:rPr>
          <w:lang w:eastAsia="cs-CZ"/>
        </w:rPr>
        <w:t xml:space="preserve"> gminy dopuszcza się lokalizację nowych ujęć wody oraz stacji uzdatniania wody w celu zaspokojenia potrzeb mieszkańców w zakresie zaopatrzenia w wodę</w:t>
      </w:r>
      <w:r w:rsidR="00BC24C5" w:rsidRPr="00F52826">
        <w:rPr>
          <w:lang w:eastAsia="cs-CZ"/>
        </w:rPr>
        <w:t>,</w:t>
      </w:r>
      <w:r w:rsidRPr="00F52826">
        <w:rPr>
          <w:lang w:eastAsia="cs-CZ"/>
        </w:rPr>
        <w:t xml:space="preserve"> a także budowę, rozbudowę, przebudowę i modernizację sieci wodociągowych. </w:t>
      </w:r>
    </w:p>
    <w:p w14:paraId="4E042C3A" w14:textId="77777777" w:rsidR="00DD381E" w:rsidRPr="00F52826" w:rsidRDefault="00DD381E" w:rsidP="00DB5097">
      <w:pPr>
        <w:pStyle w:val="podrozdzia"/>
        <w:numPr>
          <w:ilvl w:val="0"/>
          <w:numId w:val="74"/>
        </w:numPr>
        <w:rPr>
          <w:rFonts w:cs="Segoe UI"/>
        </w:rPr>
      </w:pPr>
      <w:bookmarkStart w:id="343" w:name="_Toc108039376"/>
      <w:bookmarkStart w:id="344" w:name="_Toc156905014"/>
      <w:r w:rsidRPr="00F52826">
        <w:rPr>
          <w:rFonts w:cs="Segoe UI"/>
        </w:rPr>
        <w:t>Odprowadzanie ścieków i wód opadowych</w:t>
      </w:r>
      <w:bookmarkEnd w:id="341"/>
      <w:bookmarkEnd w:id="342"/>
      <w:bookmarkEnd w:id="343"/>
      <w:bookmarkEnd w:id="344"/>
    </w:p>
    <w:p w14:paraId="11218F01" w14:textId="77777777" w:rsidR="00F86154" w:rsidRPr="00F52826" w:rsidRDefault="00F86154" w:rsidP="00F86154">
      <w:pPr>
        <w:pStyle w:val="GK"/>
      </w:pPr>
      <w:bookmarkStart w:id="345" w:name="_Toc457986964"/>
      <w:bookmarkStart w:id="346" w:name="_Toc489020574"/>
      <w:r w:rsidRPr="00F52826">
        <w:t xml:space="preserve">W gminie Góra Kalwaria odprowadzanie ścieków dalej będzie opierało się zarówno na zbiorowym odprowadzaniu ścieków, gdzie z sieci kanalizacji sanitarnej ścieki trafiają do oczyszczalni ścieków w miejscowości Moczydłów </w:t>
      </w:r>
      <w:r w:rsidR="00BC24C5" w:rsidRPr="00F52826">
        <w:t>jak i</w:t>
      </w:r>
      <w:r w:rsidRPr="00F52826">
        <w:t xml:space="preserve"> na indywidualnych rozwiązaniach w zakresie odprowadzania ścieków</w:t>
      </w:r>
      <w:r w:rsidR="00BC24C5" w:rsidRPr="00F52826">
        <w:t>,</w:t>
      </w:r>
      <w:r w:rsidRPr="00F52826">
        <w:t xml:space="preserve"> tj. zbiornikach bezodpływowych</w:t>
      </w:r>
      <w:r w:rsidR="00BC24C5" w:rsidRPr="00F52826">
        <w:t>,</w:t>
      </w:r>
      <w:r w:rsidRPr="00F52826">
        <w:t xml:space="preserve"> a także przydomowych oczyszczalniach ścieków. </w:t>
      </w:r>
    </w:p>
    <w:p w14:paraId="4F77DC59" w14:textId="77777777" w:rsidR="00F86154" w:rsidRPr="00F52826" w:rsidRDefault="00F86154" w:rsidP="00F86154">
      <w:pPr>
        <w:pStyle w:val="GK"/>
        <w:rPr>
          <w:color w:val="FF0000"/>
        </w:rPr>
      </w:pPr>
      <w:r w:rsidRPr="00F52826">
        <w:t>Sieć kanalizacyjna, podobnie jak sieć wodociągowa, wymaga rozbudowy i modernizacji. Rozbudowa sieci kanalizacyjnej w celu uniknięcia odprowadzania ścieków bezpośrednio do gruntu i wód powierzchniowych, a także ograniczenia konieczności transportu ścieków do punktu zlewnego z wykorzystaniem wozów asenizacyjnych</w:t>
      </w:r>
      <w:r w:rsidR="00BC24C5" w:rsidRPr="00F52826">
        <w:t>,</w:t>
      </w:r>
      <w:r w:rsidRPr="00F52826">
        <w:t xml:space="preserve"> jest priorytetem do rozwiązania problemów związanych z odprowadzeniem ścieków. Na terenie znajdującym się w zasięgu sieci kanalizacyjnej należy dążyć do likwidacji zbiorników bezodpływowych przez podłączenie budynków do sieci. Do objęcia siecią kanalizacyjną przewiduje się tereny wskazane do zainwestowania</w:t>
      </w:r>
      <w:r w:rsidR="00BC24C5" w:rsidRPr="00F52826">
        <w:t>,</w:t>
      </w:r>
      <w:r w:rsidRPr="00F52826">
        <w:t xml:space="preserve"> znajdujące się w granicach aglomeracji ściekowej Góra Kalwaria. Ponadto rozbudowa sieci kanalizacyjnej powinna być prowadzona równolegle z inwestycjami związanymi z siecią wodociągową. Ma to szczególne znaczenie ze względu na ochronę jakości wód powierzchniowych i podziemnych.</w:t>
      </w:r>
    </w:p>
    <w:p w14:paraId="444D2B02" w14:textId="77777777" w:rsidR="00F86154" w:rsidRPr="00F52826" w:rsidRDefault="00F86154" w:rsidP="00F86154">
      <w:pPr>
        <w:pStyle w:val="GK"/>
        <w:rPr>
          <w:lang w:eastAsia="cs-CZ"/>
        </w:rPr>
      </w:pPr>
      <w:r w:rsidRPr="00F52826">
        <w:rPr>
          <w:lang w:eastAsia="cs-CZ"/>
        </w:rPr>
        <w:t xml:space="preserve">Jako główne inwestycje w </w:t>
      </w:r>
      <w:r w:rsidRPr="00F52826">
        <w:t xml:space="preserve">zakresie gospodarki ściekowej </w:t>
      </w:r>
      <w:r w:rsidRPr="00F52826">
        <w:rPr>
          <w:lang w:eastAsia="cs-CZ"/>
        </w:rPr>
        <w:t>wskazuje się:</w:t>
      </w:r>
    </w:p>
    <w:p w14:paraId="5F77BC0C" w14:textId="77777777" w:rsidR="00F86154" w:rsidRPr="00F52826" w:rsidRDefault="00F86154" w:rsidP="00F86154">
      <w:pPr>
        <w:pStyle w:val="GKLISTA"/>
      </w:pPr>
      <w:r w:rsidRPr="00F52826">
        <w:t>modernizacja oczyszczalni ścieków w miejscowości Moczydłów – trwają prace, planowane zakończenie do końca 2022 roku,</w:t>
      </w:r>
    </w:p>
    <w:p w14:paraId="0F760DC6" w14:textId="77777777" w:rsidR="00F86154" w:rsidRPr="00F52826" w:rsidRDefault="00F86154" w:rsidP="00F86154">
      <w:pPr>
        <w:pStyle w:val="GKLISTA"/>
      </w:pPr>
      <w:r w:rsidRPr="00F52826">
        <w:t>budowa nowych odcinków sieci kanalizacyjnej oraz przepompowni ścieków w miejscowościach: Baniocha, Czersk, Góra Kalwaria, Kąty, Potycz, Tomice.</w:t>
      </w:r>
    </w:p>
    <w:p w14:paraId="3EFB309C" w14:textId="77777777" w:rsidR="00F86154" w:rsidRPr="00F52826" w:rsidRDefault="00F86154" w:rsidP="00F86154">
      <w:pPr>
        <w:pStyle w:val="GK"/>
      </w:pPr>
      <w:r w:rsidRPr="00F52826">
        <w:lastRenderedPageBreak/>
        <w:t>Po zakończeniu modernizacji oczyszczalnia ścieków w Moczydłowie będzie miała przepustowość 6300 m</w:t>
      </w:r>
      <w:r w:rsidRPr="00F52826">
        <w:rPr>
          <w:vertAlign w:val="superscript"/>
        </w:rPr>
        <w:t>3</w:t>
      </w:r>
      <w:r w:rsidRPr="00F52826">
        <w:t xml:space="preserve">/d, co pozwoli na dalszą rozbudowę sieci kanalizacyjnej i umożliwi przyłączenie do niej kolejnych obiektów. </w:t>
      </w:r>
    </w:p>
    <w:p w14:paraId="458495AE" w14:textId="77777777" w:rsidR="00DD381E" w:rsidRPr="00F52826" w:rsidRDefault="00F86154" w:rsidP="00DB5097">
      <w:pPr>
        <w:pStyle w:val="podrozdzia"/>
        <w:numPr>
          <w:ilvl w:val="0"/>
          <w:numId w:val="74"/>
        </w:numPr>
        <w:rPr>
          <w:rFonts w:cs="Segoe UI"/>
        </w:rPr>
      </w:pPr>
      <w:bookmarkStart w:id="347" w:name="_Toc108039377"/>
      <w:bookmarkStart w:id="348" w:name="_Toc156905015"/>
      <w:bookmarkEnd w:id="345"/>
      <w:bookmarkEnd w:id="346"/>
      <w:r w:rsidRPr="00F52826">
        <w:rPr>
          <w:rFonts w:cs="Segoe UI"/>
        </w:rPr>
        <w:t>Elektroenergetyka</w:t>
      </w:r>
      <w:bookmarkEnd w:id="347"/>
      <w:bookmarkEnd w:id="348"/>
    </w:p>
    <w:p w14:paraId="0A6F1938" w14:textId="77777777" w:rsidR="00F86154" w:rsidRPr="00F52826" w:rsidRDefault="00F86154" w:rsidP="00F86154">
      <w:pPr>
        <w:pStyle w:val="GK"/>
        <w:rPr>
          <w:lang w:eastAsia="cs-CZ"/>
        </w:rPr>
      </w:pPr>
      <w:r w:rsidRPr="00F52826">
        <w:rPr>
          <w:lang w:eastAsia="cs-CZ"/>
        </w:rPr>
        <w:t xml:space="preserve">Głównym kierunkiem działań w zakresie energetyki jest zapewnienie bezpieczeństwa energetycznego poprzez zagwarantowanie odpowiedniego działania systemu energetycznego. </w:t>
      </w:r>
    </w:p>
    <w:p w14:paraId="63272720" w14:textId="77777777" w:rsidR="00F86154" w:rsidRPr="00F52826" w:rsidRDefault="00F86154" w:rsidP="00F86154">
      <w:pPr>
        <w:pStyle w:val="GK"/>
        <w:rPr>
          <w:lang w:eastAsia="cs-CZ"/>
        </w:rPr>
      </w:pPr>
      <w:r w:rsidRPr="00F52826">
        <w:rPr>
          <w:lang w:eastAsia="cs-CZ"/>
        </w:rPr>
        <w:t xml:space="preserve">Planowana jest modernizacja i przebudowa istniejącej linii wysokiego napięcia 110 kV Piaseczno – Góra Kalwaria. </w:t>
      </w:r>
    </w:p>
    <w:p w14:paraId="7014CFC9" w14:textId="77777777" w:rsidR="00F86154" w:rsidRPr="00F52826" w:rsidRDefault="00F86154" w:rsidP="00F86154">
      <w:pPr>
        <w:pStyle w:val="GK"/>
        <w:rPr>
          <w:rFonts w:ascii="Calibri" w:eastAsia="Times New Roman" w:hAnsi="Calibri" w:cs="Times New Roman"/>
          <w:lang w:eastAsia="cs-CZ"/>
        </w:rPr>
      </w:pPr>
      <w:r w:rsidRPr="00F52826">
        <w:t>Przy zagospodarowaniu terenu należy uwzględniać uwarunkowania wynik</w:t>
      </w:r>
      <w:r w:rsidR="00BC24C5" w:rsidRPr="00F52826">
        <w:t>ające z przebiegu istniejącej i </w:t>
      </w:r>
      <w:r w:rsidRPr="00F52826">
        <w:t>planowanej infrastruktury elektroenergetycznej. Wzdłuż linii elektroenergetycznych wyznacza się pasy technologiczne (gdzie występują ograniczenia w zagospodarowaniu terenu) o szerokości:</w:t>
      </w:r>
    </w:p>
    <w:p w14:paraId="69745810" w14:textId="77777777" w:rsidR="00F86154" w:rsidRPr="00F52826" w:rsidRDefault="00F86154" w:rsidP="00F86154">
      <w:pPr>
        <w:pStyle w:val="GKLISTA"/>
      </w:pPr>
      <w:r w:rsidRPr="00F52826">
        <w:t>dla napowietrznych linii 110 kV – 36 m (18 m od osi linii w obie strony),</w:t>
      </w:r>
    </w:p>
    <w:p w14:paraId="2F635C5E" w14:textId="77777777" w:rsidR="00F86154" w:rsidRPr="00F52826" w:rsidRDefault="00F86154" w:rsidP="00F86154">
      <w:pPr>
        <w:pStyle w:val="GKLISTA"/>
      </w:pPr>
      <w:r w:rsidRPr="00F52826">
        <w:t>dla napowietrznych linii 15 kV – 15 m (7,5 m od osi linii w obie strony).</w:t>
      </w:r>
    </w:p>
    <w:p w14:paraId="11DB53F9" w14:textId="77777777" w:rsidR="00F86154" w:rsidRPr="00F52826" w:rsidRDefault="00F86154" w:rsidP="00F86154">
      <w:pPr>
        <w:pStyle w:val="GK"/>
        <w:rPr>
          <w:lang w:eastAsia="cs-CZ"/>
        </w:rPr>
      </w:pPr>
      <w:r w:rsidRPr="00F52826">
        <w:rPr>
          <w:lang w:eastAsia="cs-CZ"/>
        </w:rPr>
        <w:t xml:space="preserve">Zakłada się wzrost liczby odbiorców energii elektrycznej. W związku z powyższym sieć średniego i niskiego napięcia wraz ze stacjami transformatorowymi powinna podlegać stałej rozbudowie i przebudowie w celu zaspokojenia potrzeb odbiorców na terenach nowo zagospodarowanych. </w:t>
      </w:r>
    </w:p>
    <w:p w14:paraId="2631386C" w14:textId="77777777" w:rsidR="00F86154" w:rsidRPr="00F52826" w:rsidRDefault="00F86154" w:rsidP="00F86154">
      <w:pPr>
        <w:pStyle w:val="GK"/>
        <w:rPr>
          <w:rFonts w:eastAsia="Calibri"/>
          <w:lang w:eastAsia="cs-CZ"/>
        </w:rPr>
      </w:pPr>
      <w:r w:rsidRPr="00F52826">
        <w:rPr>
          <w:rFonts w:eastAsia="Calibri"/>
          <w:lang w:eastAsia="cs-CZ"/>
        </w:rPr>
        <w:t>Na terenie gminy nie są zlokalizowane i nie planuje się budowy obiektów, które stanowią część krajowej sieci przesyłowej.</w:t>
      </w:r>
    </w:p>
    <w:p w14:paraId="494E4D38" w14:textId="77777777" w:rsidR="00F86154" w:rsidRPr="00F52826" w:rsidRDefault="00F86154" w:rsidP="00F86154">
      <w:pPr>
        <w:pStyle w:val="GK"/>
        <w:rPr>
          <w:color w:val="FF0000"/>
          <w:lang w:eastAsia="cs-CZ"/>
        </w:rPr>
      </w:pPr>
      <w:r w:rsidRPr="00F52826">
        <w:rPr>
          <w:lang w:eastAsia="cs-CZ"/>
        </w:rPr>
        <w:t xml:space="preserve">W granicach gminy Góra Kalwaria dopuszcza się odbudowę, przebudowę oraz modernizację istniejących linii elektroenergetycznych oraz budowę nowych linii elektroenergetycznych, a także odbudowę, przebudowę, modernizację oraz wymianę istniejących stacji transformatorowych, rozdzielczych, transformatorowo-rozdzielczych oraz budowę nowych stacji. Dopuszcza się lokalizowanie nowych oraz rozbudowę już istniejących źródeł wytwórczych energii elektrycznej. </w:t>
      </w:r>
    </w:p>
    <w:p w14:paraId="5BF529D8" w14:textId="77777777" w:rsidR="00DD381E" w:rsidRPr="00F52826" w:rsidRDefault="003C6313" w:rsidP="00DB5097">
      <w:pPr>
        <w:pStyle w:val="podrozdzia"/>
        <w:numPr>
          <w:ilvl w:val="0"/>
          <w:numId w:val="74"/>
        </w:numPr>
        <w:rPr>
          <w:rFonts w:cs="Segoe UI"/>
        </w:rPr>
      </w:pPr>
      <w:bookmarkStart w:id="349" w:name="_Toc108039378"/>
      <w:bookmarkStart w:id="350" w:name="_Toc156905016"/>
      <w:r w:rsidRPr="00F52826">
        <w:rPr>
          <w:rFonts w:cs="Segoe UI"/>
        </w:rPr>
        <w:t>Gazyfikacja</w:t>
      </w:r>
      <w:bookmarkEnd w:id="349"/>
      <w:bookmarkEnd w:id="350"/>
    </w:p>
    <w:p w14:paraId="67532EC4" w14:textId="77777777" w:rsidR="003C6313" w:rsidRPr="00F52826" w:rsidRDefault="003C6313" w:rsidP="003C6313">
      <w:pPr>
        <w:pStyle w:val="GK"/>
      </w:pPr>
      <w:r w:rsidRPr="00F52826">
        <w:t>Gmina Góra Kalwaria posiada korzystne warunki zaopatrzenia w gaz ze względu na znajdujące się w granicach gminy obiekty sieci gazowej wysokiego ciśnienia:</w:t>
      </w:r>
    </w:p>
    <w:p w14:paraId="7D35F33C" w14:textId="77777777" w:rsidR="003C6313" w:rsidRPr="00F52826" w:rsidRDefault="003C6313" w:rsidP="003C6313">
      <w:pPr>
        <w:pStyle w:val="GKLISTA"/>
      </w:pPr>
      <w:r w:rsidRPr="00F52826">
        <w:t>gazociąg DN300/2</w:t>
      </w:r>
      <w:r w:rsidR="00BC49EA" w:rsidRPr="00F52826">
        <w:t xml:space="preserve">00 relacji </w:t>
      </w:r>
      <w:proofErr w:type="spellStart"/>
      <w:r w:rsidR="00BC49EA" w:rsidRPr="00F52826">
        <w:t>Szczęsna</w:t>
      </w:r>
      <w:proofErr w:type="spellEnd"/>
      <w:r w:rsidR="00BC49EA" w:rsidRPr="00F52826">
        <w:t xml:space="preserve"> –</w:t>
      </w:r>
      <w:r w:rsidRPr="00F52826">
        <w:t xml:space="preserve"> Czaplinek,</w:t>
      </w:r>
    </w:p>
    <w:p w14:paraId="19C1436E" w14:textId="77777777" w:rsidR="003C6313" w:rsidRPr="00F52826" w:rsidRDefault="003C6313" w:rsidP="003C6313">
      <w:pPr>
        <w:pStyle w:val="GKLISTA"/>
      </w:pPr>
      <w:r w:rsidRPr="00F52826">
        <w:t>stacja gazowa I° „Czaplinek”.</w:t>
      </w:r>
    </w:p>
    <w:p w14:paraId="2644858A" w14:textId="77777777" w:rsidR="003C6313" w:rsidRPr="00F52826" w:rsidRDefault="003C6313" w:rsidP="003C6313">
      <w:pPr>
        <w:pStyle w:val="GK"/>
        <w:rPr>
          <w:color w:val="FF0000"/>
          <w:lang w:eastAsia="cs-CZ"/>
        </w:rPr>
      </w:pPr>
      <w:r w:rsidRPr="00F52826">
        <w:rPr>
          <w:lang w:eastAsia="cs-CZ"/>
        </w:rPr>
        <w:t xml:space="preserve">Gazociąg wysokiego ciśnienia wprowadza ograniczenia w zagospodarowaniu terenów w jego pobliżu. Dla gazociągu wysokiego ciśnienia DN200 </w:t>
      </w:r>
      <w:proofErr w:type="spellStart"/>
      <w:r w:rsidRPr="00F52826">
        <w:rPr>
          <w:lang w:eastAsia="cs-CZ"/>
        </w:rPr>
        <w:t>Szczęsna</w:t>
      </w:r>
      <w:proofErr w:type="spellEnd"/>
      <w:r w:rsidRPr="00F52826">
        <w:rPr>
          <w:lang w:eastAsia="cs-CZ"/>
        </w:rPr>
        <w:t>-Czaplinek ustala się strefy kontrolowane o szerokości zgodnej z przepisami odrębnymi.</w:t>
      </w:r>
      <w:r w:rsidR="00AB23EA" w:rsidRPr="00F52826">
        <w:rPr>
          <w:lang w:eastAsia="cs-CZ"/>
        </w:rPr>
        <w:t xml:space="preserve"> </w:t>
      </w:r>
      <w:r w:rsidRPr="00F52826">
        <w:rPr>
          <w:lang w:eastAsia="cs-CZ"/>
        </w:rPr>
        <w:t>Minimalna odległość obiektów od gazociągu wynosi:</w:t>
      </w:r>
    </w:p>
    <w:p w14:paraId="2DC3C9EA" w14:textId="77777777" w:rsidR="003C6313" w:rsidRPr="00F52826" w:rsidRDefault="003C6313" w:rsidP="003C6313">
      <w:pPr>
        <w:pStyle w:val="GKLISTA"/>
      </w:pPr>
      <w:r w:rsidRPr="00F52826">
        <w:t xml:space="preserve">dla budynków użyteczności publicznej i zamieszkania zbiorowego – 35 m, </w:t>
      </w:r>
    </w:p>
    <w:p w14:paraId="4B25D41F" w14:textId="77777777" w:rsidR="003C6313" w:rsidRPr="00F52826" w:rsidRDefault="003C6313" w:rsidP="003C6313">
      <w:pPr>
        <w:pStyle w:val="GKLISTA"/>
      </w:pPr>
      <w:r w:rsidRPr="00F52826">
        <w:t xml:space="preserve">dla budynków mieszkalnych zabudowy jednorodzinnej i wielorodzinnej – 20 m, </w:t>
      </w:r>
    </w:p>
    <w:p w14:paraId="0547995C" w14:textId="77777777" w:rsidR="003C6313" w:rsidRPr="00F52826" w:rsidRDefault="003C6313" w:rsidP="003C6313">
      <w:pPr>
        <w:pStyle w:val="GKLISTA"/>
      </w:pPr>
      <w:r w:rsidRPr="00F52826">
        <w:t xml:space="preserve">dla wolnostojących budynków niemieszkalnych – 15 m, </w:t>
      </w:r>
    </w:p>
    <w:p w14:paraId="26D307B6" w14:textId="77777777" w:rsidR="003C6313" w:rsidRPr="00F52826" w:rsidRDefault="003C6313" w:rsidP="003C6313">
      <w:pPr>
        <w:pStyle w:val="GKLISTA"/>
      </w:pPr>
      <w:r w:rsidRPr="00F52826">
        <w:t>dla obiektów zakładów przemysłowych – 25 m,</w:t>
      </w:r>
    </w:p>
    <w:p w14:paraId="08DB87D2" w14:textId="77777777" w:rsidR="003C6313" w:rsidRPr="00F52826" w:rsidRDefault="003C6313" w:rsidP="003C6313">
      <w:pPr>
        <w:pStyle w:val="GKLISTA"/>
      </w:pPr>
      <w:r w:rsidRPr="00F52826">
        <w:t xml:space="preserve">dla przewodów kanalizacyjnych, kanałów sieci cieplnej, kanalizacji kablowej, wodociągów oraz studzienek mających bezpośrednie połączenie z pomieszczeniami dla ludzi i zwierząt – 15 m, </w:t>
      </w:r>
    </w:p>
    <w:p w14:paraId="68F62754" w14:textId="77777777" w:rsidR="003C6313" w:rsidRPr="00F52826" w:rsidRDefault="003C6313" w:rsidP="003C6313">
      <w:pPr>
        <w:pStyle w:val="GKLISTA"/>
      </w:pPr>
      <w:r w:rsidRPr="00F52826">
        <w:t>dla przewodów kanalizacyjnych, kanałów sieci cieplnej, kanalizacji kablowej, wodociągów oraz studzienek niemających bezpośredniego połączenia z pomieszczeniami dla ludzi i zwierząt – 5 m,</w:t>
      </w:r>
    </w:p>
    <w:p w14:paraId="464FA984" w14:textId="77777777" w:rsidR="003C6313" w:rsidRPr="00F52826" w:rsidRDefault="003C6313" w:rsidP="003C6313">
      <w:pPr>
        <w:pStyle w:val="GKLISTA"/>
        <w:numPr>
          <w:ilvl w:val="0"/>
          <w:numId w:val="0"/>
        </w:numPr>
        <w:ind w:left="731"/>
      </w:pPr>
      <w:r w:rsidRPr="00F52826">
        <w:t xml:space="preserve">co stanowi połowę szerokości strefy kontrolowanej. </w:t>
      </w:r>
    </w:p>
    <w:p w14:paraId="79270B49" w14:textId="77777777" w:rsidR="003C6313" w:rsidRPr="00F52826" w:rsidRDefault="003C6313" w:rsidP="003C6313">
      <w:pPr>
        <w:pStyle w:val="GK"/>
        <w:rPr>
          <w:lang w:eastAsia="cs-CZ"/>
        </w:rPr>
      </w:pPr>
      <w:r w:rsidRPr="00F52826">
        <w:rPr>
          <w:lang w:eastAsia="cs-CZ"/>
        </w:rPr>
        <w:t xml:space="preserve">Do sieci gazowej podłączonych jest ponad 57,3% mieszkańców. Planowana jest rozbudowa sieci gazowej średniego ciśnienia. Do objęcia siecią gazową planowane są miejscowości: Czaplinek, Julianów, Czachówek, Dobiesz, Dobiesz Parcela, Wola </w:t>
      </w:r>
      <w:proofErr w:type="spellStart"/>
      <w:r w:rsidRPr="00F52826">
        <w:rPr>
          <w:lang w:eastAsia="cs-CZ"/>
        </w:rPr>
        <w:t>Dobieska</w:t>
      </w:r>
      <w:proofErr w:type="spellEnd"/>
      <w:r w:rsidRPr="00F52826">
        <w:rPr>
          <w:lang w:eastAsia="cs-CZ"/>
        </w:rPr>
        <w:t xml:space="preserve">, Wojciechowice, Sierzchów, Sobików oraz Cendrowice. </w:t>
      </w:r>
    </w:p>
    <w:p w14:paraId="69E8E3A8" w14:textId="77777777" w:rsidR="003C6313" w:rsidRPr="00F52826" w:rsidRDefault="003C6313" w:rsidP="003C6313">
      <w:pPr>
        <w:pStyle w:val="GK"/>
        <w:rPr>
          <w:lang w:eastAsia="cs-CZ"/>
        </w:rPr>
      </w:pPr>
      <w:r w:rsidRPr="00F52826">
        <w:rPr>
          <w:lang w:eastAsia="cs-CZ"/>
        </w:rPr>
        <w:lastRenderedPageBreak/>
        <w:t xml:space="preserve">W granicach gminy dopuszcza się przebudowę, rozbudowę istniejących gazociągów oraz budowę nowych gazociągów. Wraz z rozwojem zabudowy i wyznaczaniem nowych terenów pod inwestycje sieć dystrybucyjna gazociągów średniego ciśnienia powinna być uzupełniana w celu doprowadzenia gazu do nowych odbiorców. </w:t>
      </w:r>
    </w:p>
    <w:p w14:paraId="267292DA" w14:textId="77777777" w:rsidR="00DD381E" w:rsidRPr="00F52826" w:rsidRDefault="00DD381E" w:rsidP="00DB5097">
      <w:pPr>
        <w:pStyle w:val="podrozdzia"/>
        <w:numPr>
          <w:ilvl w:val="0"/>
          <w:numId w:val="74"/>
        </w:numPr>
        <w:rPr>
          <w:rFonts w:cs="Segoe UI"/>
        </w:rPr>
      </w:pPr>
      <w:bookmarkStart w:id="351" w:name="_Toc457986966"/>
      <w:bookmarkStart w:id="352" w:name="_Toc489020576"/>
      <w:bookmarkStart w:id="353" w:name="_Toc108039379"/>
      <w:bookmarkStart w:id="354" w:name="_Toc156905017"/>
      <w:r w:rsidRPr="00F52826">
        <w:rPr>
          <w:rFonts w:cs="Segoe UI"/>
        </w:rPr>
        <w:t>Gospodarka odpadami</w:t>
      </w:r>
      <w:bookmarkEnd w:id="351"/>
      <w:bookmarkEnd w:id="352"/>
      <w:bookmarkEnd w:id="353"/>
      <w:bookmarkEnd w:id="354"/>
    </w:p>
    <w:p w14:paraId="1478817A" w14:textId="77777777" w:rsidR="003C6313" w:rsidRPr="00F52826" w:rsidRDefault="003C6313" w:rsidP="003C6313">
      <w:pPr>
        <w:pStyle w:val="GK"/>
      </w:pPr>
      <w:bookmarkStart w:id="355" w:name="_Toc335144969"/>
      <w:r w:rsidRPr="00F52826">
        <w:t>Dokumentami wyznaczającymi kierunki w zakresie gospodarki odpadami w gminie Góra Kalwaria jest</w:t>
      </w:r>
      <w:r w:rsidRPr="00F52826">
        <w:rPr>
          <w:webHidden/>
        </w:rPr>
        <w:t xml:space="preserve"> </w:t>
      </w:r>
      <w:r w:rsidRPr="00F52826">
        <w:t>Krajowy Plan Gospodarki Odpadami oraz Plan gospodarki odpadami dla województwa mazowieckiego 2024.</w:t>
      </w:r>
      <w:bookmarkEnd w:id="355"/>
    </w:p>
    <w:p w14:paraId="6E0BD559" w14:textId="77777777" w:rsidR="003C6313" w:rsidRPr="00F52826" w:rsidRDefault="003C6313" w:rsidP="003C6313">
      <w:pPr>
        <w:pStyle w:val="GK"/>
      </w:pPr>
      <w:r w:rsidRPr="00F52826">
        <w:rPr>
          <w:webHidden/>
        </w:rPr>
        <w:t xml:space="preserve">Planowane przedsięwzięcia związane z gospodarką odpadami zawierają działania informacyjno-edukacyjne oraz doskonalenie form zbiórki. </w:t>
      </w:r>
      <w:r w:rsidRPr="00F52826">
        <w:t>Należy dążyć do wykrywania i likwidacji „dzikich wysypisk”, a także kontrolować utylizację azbestu. Niezbędny jest nadzór funkcjonujących podmiotów gospodarczych pod kątem właściwego postępowania z odpadami.</w:t>
      </w:r>
    </w:p>
    <w:p w14:paraId="0246423F" w14:textId="3D647938" w:rsidR="00010012" w:rsidRDefault="003C6313" w:rsidP="00010012">
      <w:pPr>
        <w:pStyle w:val="GK"/>
        <w:shd w:val="clear" w:color="auto" w:fill="BFBFBF" w:themeFill="background1" w:themeFillShade="BF"/>
        <w:rPr>
          <w:color w:val="0070C0"/>
        </w:rPr>
      </w:pPr>
      <w:r w:rsidRPr="00010012">
        <w:rPr>
          <w:color w:val="0070C0"/>
        </w:rPr>
        <w:t xml:space="preserve">Na terenie gminy Góra Kalwaria </w:t>
      </w:r>
      <w:r w:rsidR="00010012">
        <w:rPr>
          <w:color w:val="0070C0"/>
        </w:rPr>
        <w:t>wyznacza się tereny, gdzie dopuszczone jest</w:t>
      </w:r>
      <w:r w:rsidRPr="00010012">
        <w:rPr>
          <w:color w:val="0070C0"/>
        </w:rPr>
        <w:t xml:space="preserve"> </w:t>
      </w:r>
      <w:r w:rsidR="00010012">
        <w:rPr>
          <w:color w:val="0070C0"/>
        </w:rPr>
        <w:t>prowadzenie działalności związanej z gospodarowaniem</w:t>
      </w:r>
      <w:r w:rsidR="00010012" w:rsidRPr="00010012">
        <w:rPr>
          <w:color w:val="0070C0"/>
        </w:rPr>
        <w:t xml:space="preserve"> odpadami – </w:t>
      </w:r>
      <w:r w:rsidR="00010012">
        <w:rPr>
          <w:color w:val="0070C0"/>
        </w:rPr>
        <w:t xml:space="preserve">położone w obrębie Łubna, </w:t>
      </w:r>
      <w:r w:rsidR="00010012" w:rsidRPr="00010012">
        <w:rPr>
          <w:color w:val="0070C0"/>
        </w:rPr>
        <w:t>oznaczone na rysunku studium (Kierunki zagospodarowania przestrzennego)</w:t>
      </w:r>
      <w:r w:rsidR="00010012">
        <w:rPr>
          <w:color w:val="0070C0"/>
        </w:rPr>
        <w:t xml:space="preserve"> symbolem PU/O. Zasady zagospodarowania określono w rozdziale II. w punkcie 19.</w:t>
      </w:r>
    </w:p>
    <w:p w14:paraId="54D412FA" w14:textId="66E8D710" w:rsidR="00D179BD" w:rsidRPr="00010012" w:rsidRDefault="00D179BD" w:rsidP="00010012">
      <w:pPr>
        <w:pStyle w:val="GK"/>
        <w:shd w:val="clear" w:color="auto" w:fill="BFBFBF" w:themeFill="background1" w:themeFillShade="BF"/>
        <w:rPr>
          <w:color w:val="0070C0"/>
        </w:rPr>
      </w:pPr>
      <w:r>
        <w:rPr>
          <w:color w:val="0070C0"/>
        </w:rPr>
        <w:t>Jednocześnie wskazuje się bezwzględny zakaz prowadzenia działalności związanej z utylizacją odpadów komunalnych.</w:t>
      </w:r>
    </w:p>
    <w:p w14:paraId="67BD5A13" w14:textId="77777777" w:rsidR="00DD381E" w:rsidRPr="00F52826" w:rsidRDefault="00DD381E" w:rsidP="00DB5097">
      <w:pPr>
        <w:pStyle w:val="podrozdzia"/>
        <w:numPr>
          <w:ilvl w:val="0"/>
          <w:numId w:val="74"/>
        </w:numPr>
        <w:rPr>
          <w:rFonts w:cs="Segoe UI"/>
        </w:rPr>
      </w:pPr>
      <w:bookmarkStart w:id="356" w:name="_Toc457986967"/>
      <w:bookmarkStart w:id="357" w:name="_Toc489020577"/>
      <w:bookmarkStart w:id="358" w:name="_Toc108039380"/>
      <w:bookmarkStart w:id="359" w:name="_Toc156905018"/>
      <w:r w:rsidRPr="00F52826">
        <w:rPr>
          <w:rFonts w:cs="Segoe UI"/>
        </w:rPr>
        <w:t>Ciepłownictwo</w:t>
      </w:r>
      <w:bookmarkEnd w:id="356"/>
      <w:bookmarkEnd w:id="357"/>
      <w:bookmarkEnd w:id="358"/>
      <w:bookmarkEnd w:id="359"/>
    </w:p>
    <w:p w14:paraId="66356E41" w14:textId="77777777" w:rsidR="003C6313" w:rsidRPr="00F52826" w:rsidRDefault="003C6313" w:rsidP="003C6313">
      <w:pPr>
        <w:pStyle w:val="GK"/>
      </w:pPr>
      <w:r w:rsidRPr="00F52826">
        <w:t xml:space="preserve">W gminie Góra Kalwaria zakłada się kontynuację zbiorowego systemu zaopatrzenia w ciepło, a także wytwarzanie ciepła w indywidualnych źródłach ciepła. Utrzymuje się również dotychczasowe kierunki zaopatrzenia w ciepło. Ponadto wskazuje się na konieczność, w miarę możliwości technicznych, przyłączania do sieci ciepłowniczej kolejnych odbiorców oraz prowadzenia prac modernizacyjnych sieci w celu zmniejszenia strat ciepła podczas jego przesyłu. </w:t>
      </w:r>
    </w:p>
    <w:p w14:paraId="2AD3AE46" w14:textId="77777777" w:rsidR="003C6313" w:rsidRPr="00F52826" w:rsidRDefault="003C6313" w:rsidP="003C6313">
      <w:pPr>
        <w:pStyle w:val="GK"/>
      </w:pPr>
      <w:r w:rsidRPr="00F52826">
        <w:t xml:space="preserve">Ze względu na ochronę środowiska należy dążyć do zmniejszenia emisji zanieczyszczeń poprzez rezygnowanie z węgla jako źródła ciepła na rzecz rozwiązań ekologicznych. Jednym z rozwiązań jest wykorzystanie gazu do celów grzewczych. Jest to możliwe dzięki dobrze rozwiniętej sieci dystrybucyjnej na terenie gminy. </w:t>
      </w:r>
      <w:r w:rsidRPr="00F52826">
        <w:rPr>
          <w:lang w:eastAsia="cs-CZ"/>
        </w:rPr>
        <w:t>Ponadto do wytwarzania ciepła należy wykorzystywać systemy działające w oparciu o energię elektryczną lub odnawialne źródła energii. Dopuszcza się budowę kotłowni lokalnych działających w oparciu o gaz ziemny bądź wykorzystanie odnawialnych źródeł energii do celów grzewczych.</w:t>
      </w:r>
    </w:p>
    <w:p w14:paraId="15D1742C" w14:textId="77777777" w:rsidR="003C6313" w:rsidRPr="00F52826" w:rsidRDefault="003C6313" w:rsidP="003C6313">
      <w:pPr>
        <w:pStyle w:val="GK"/>
      </w:pPr>
      <w:r w:rsidRPr="00F52826">
        <w:t>Należy dążyć do zmniejszenia ilości zużywanego ciepła. W tym celu wskazane jest przeprowadzenie termomodernizacji budynków. Dbałość o wysoką sprawność instalacji grzewczej można osiągnąć poprzez modernizację indywidualnych źródeł ciepła oraz zachowanie dobrego stanu instalacji wewnętrznej</w:t>
      </w:r>
      <w:r w:rsidRPr="00F52826">
        <w:rPr>
          <w:lang w:eastAsia="cs-CZ"/>
        </w:rPr>
        <w:t>.</w:t>
      </w:r>
      <w:r w:rsidRPr="00F52826">
        <w:t xml:space="preserve"> </w:t>
      </w:r>
    </w:p>
    <w:p w14:paraId="1F626D11" w14:textId="77777777" w:rsidR="00834C79" w:rsidRPr="00F52826" w:rsidRDefault="00834C79" w:rsidP="00DB5097">
      <w:pPr>
        <w:pStyle w:val="podrozdzia"/>
        <w:numPr>
          <w:ilvl w:val="0"/>
          <w:numId w:val="74"/>
        </w:numPr>
        <w:rPr>
          <w:rFonts w:cs="Segoe UI"/>
        </w:rPr>
      </w:pPr>
      <w:bookmarkStart w:id="360" w:name="_Toc108039381"/>
      <w:bookmarkStart w:id="361" w:name="_Toc156905019"/>
      <w:r w:rsidRPr="00F52826">
        <w:rPr>
          <w:rFonts w:cs="Segoe UI"/>
        </w:rPr>
        <w:t>Telekomunikacja</w:t>
      </w:r>
      <w:bookmarkEnd w:id="360"/>
      <w:bookmarkEnd w:id="361"/>
    </w:p>
    <w:p w14:paraId="1DFED7AE" w14:textId="77777777" w:rsidR="00E46BF2" w:rsidRPr="00F52826" w:rsidRDefault="00E46BF2" w:rsidP="00E46BF2">
      <w:pPr>
        <w:pStyle w:val="GK"/>
        <w:rPr>
          <w:lang w:eastAsia="cs-CZ"/>
        </w:rPr>
      </w:pPr>
      <w:r w:rsidRPr="00F52826">
        <w:rPr>
          <w:lang w:eastAsia="cs-CZ"/>
        </w:rPr>
        <w:t xml:space="preserve">W zakresie telekomunikacji zakłada się pełną dostępność do łączy telekomunikacyjnych, rozwój sieci teleinformatycznych zapobiegający wykluczeniu cyfrowemu społeczeństwa. Do zwiększenia dostępności wskazuje się rozwój sieci </w:t>
      </w:r>
      <w:r w:rsidR="00BC24C5" w:rsidRPr="00F52826">
        <w:rPr>
          <w:lang w:eastAsia="cs-CZ"/>
        </w:rPr>
        <w:t>telekomunikacyjnej umożliwiającej</w:t>
      </w:r>
      <w:r w:rsidRPr="00F52826">
        <w:rPr>
          <w:lang w:eastAsia="cs-CZ"/>
        </w:rPr>
        <w:t xml:space="preserve"> łączność i szerokopasmową transmisję danych. Kolejnym wskazaniem jest rozwój sieci bezprzewodowych poprzez budowę systemu nieodpłatnego dostępu do Internetu np. za pomocą sieci </w:t>
      </w:r>
      <w:proofErr w:type="spellStart"/>
      <w:r w:rsidRPr="00F52826">
        <w:rPr>
          <w:lang w:eastAsia="cs-CZ"/>
        </w:rPr>
        <w:t>hotspotów</w:t>
      </w:r>
      <w:proofErr w:type="spellEnd"/>
      <w:r w:rsidRPr="00F52826">
        <w:rPr>
          <w:lang w:eastAsia="cs-CZ"/>
        </w:rPr>
        <w:t xml:space="preserve">. </w:t>
      </w:r>
    </w:p>
    <w:p w14:paraId="54A4F205" w14:textId="77777777" w:rsidR="00E46BF2" w:rsidRPr="00F52826" w:rsidRDefault="00E46BF2" w:rsidP="00E46BF2">
      <w:pPr>
        <w:pStyle w:val="GK"/>
        <w:rPr>
          <w:lang w:eastAsia="cs-CZ"/>
        </w:rPr>
      </w:pPr>
      <w:r w:rsidRPr="00F52826">
        <w:rPr>
          <w:lang w:eastAsia="cs-CZ"/>
        </w:rPr>
        <w:t>Ustala się rozwój systemów telekomunikacyjnych i teleinformatycznych przewodowych i bezprzewodowych stosownie do wzrostu zapotrzebowania na usługi telekomunikacyjne i teleinformatyczne. Ponadto należy dążyć do zapewnienia dostępu do usług telefonicznych poprzez utrzymanie, modernizację i rozbudowę urządzeń telekomunikacyjnych.</w:t>
      </w:r>
    </w:p>
    <w:p w14:paraId="56E5926A" w14:textId="77777777" w:rsidR="00DD381E" w:rsidRPr="00F52826" w:rsidRDefault="003C6313" w:rsidP="00DB5097">
      <w:pPr>
        <w:pStyle w:val="podrozdzia"/>
        <w:numPr>
          <w:ilvl w:val="0"/>
          <w:numId w:val="74"/>
        </w:numPr>
        <w:rPr>
          <w:rFonts w:cs="Segoe UI"/>
        </w:rPr>
      </w:pPr>
      <w:bookmarkStart w:id="362" w:name="_Toc108039382"/>
      <w:bookmarkStart w:id="363" w:name="_Toc156905020"/>
      <w:r w:rsidRPr="00F52826">
        <w:rPr>
          <w:rFonts w:cs="Segoe UI"/>
        </w:rPr>
        <w:lastRenderedPageBreak/>
        <w:t>Odnawialne źródła energii</w:t>
      </w:r>
      <w:bookmarkEnd w:id="362"/>
      <w:bookmarkEnd w:id="363"/>
    </w:p>
    <w:p w14:paraId="402EDC3A" w14:textId="77777777" w:rsidR="00E46BF2" w:rsidRPr="00F52826" w:rsidRDefault="00E46BF2" w:rsidP="00E46BF2">
      <w:pPr>
        <w:pStyle w:val="GK"/>
        <w:rPr>
          <w:lang w:eastAsia="cs-CZ"/>
        </w:rPr>
      </w:pPr>
      <w:r w:rsidRPr="00F52826">
        <w:t xml:space="preserve">Budowa, rozbudowa i modernizacja infrastruktury służącej do wykorzystania energii odnawialnej jest jednym z kierunków działań zgodnych z polityką Unii Europejskiej oraz kraju. </w:t>
      </w:r>
      <w:r w:rsidRPr="00F52826">
        <w:rPr>
          <w:lang w:eastAsia="cs-CZ"/>
        </w:rPr>
        <w:t xml:space="preserve">Polityka energetyczna Polski do 2030 r. zakłada, że udział odnawialnych źródeł energii w całkowitym zużyciu w kraju ma wzrosnąć do 20% w 2030 r. </w:t>
      </w:r>
    </w:p>
    <w:p w14:paraId="60C3703D" w14:textId="77777777" w:rsidR="00E46BF2" w:rsidRPr="00F52826" w:rsidRDefault="00E46BF2" w:rsidP="00E46BF2">
      <w:pPr>
        <w:pStyle w:val="GK"/>
      </w:pPr>
      <w:r w:rsidRPr="00F52826">
        <w:t xml:space="preserve">Największe możliwości występują w zakresie mikro- oraz małych instalacji o mocy do </w:t>
      </w:r>
      <w:r w:rsidR="00252417" w:rsidRPr="00F52826">
        <w:t>1 MW</w:t>
      </w:r>
      <w:r w:rsidRPr="00F52826">
        <w:t xml:space="preserve"> wykorzystujących energię słoneczną </w:t>
      </w:r>
      <w:r w:rsidR="00BC49EA" w:rsidRPr="00F52826">
        <w:t>oraz biomasę (m.</w:t>
      </w:r>
      <w:r w:rsidRPr="00F52826">
        <w:t xml:space="preserve">in. kotły na biomasę). Istnieje możliwość wykorzystania OZE w budynkach użyteczności publicznej, budynkach mieszkalnych oraz sektorze usługowym. Generacja rozproszona pozwoli na wzrost produkcji energii z OZE oraz zmniejszenie strat podczas przesyłu energii. </w:t>
      </w:r>
    </w:p>
    <w:p w14:paraId="44B5C5D4" w14:textId="77777777" w:rsidR="00E46BF2" w:rsidRPr="00F52826" w:rsidRDefault="00E46BF2" w:rsidP="00E46BF2">
      <w:pPr>
        <w:pStyle w:val="GK"/>
      </w:pPr>
      <w:r w:rsidRPr="00F52826">
        <w:t>W granicach gminy wskazuje się obszary, na których mogą być lokalizowane urządzenia wykorzystujące odnawialne źródła energii o mocy przekraczającej 500 kW, obszary te zostały określone w</w:t>
      </w:r>
      <w:r w:rsidR="00704645" w:rsidRPr="00F52826">
        <w:t xml:space="preserve"> części B, w</w:t>
      </w:r>
      <w:r w:rsidRPr="00F52826">
        <w:t xml:space="preserve"> rozdziale </w:t>
      </w:r>
      <w:r w:rsidR="00704645" w:rsidRPr="00F52826">
        <w:t>XIX</w:t>
      </w:r>
      <w:r w:rsidRPr="00F52826">
        <w:t>.</w:t>
      </w:r>
      <w:r w:rsidR="00EA7973" w:rsidRPr="00F52826">
        <w:t xml:space="preserve"> Jednocześnie dopuszcza się lokalizację wolnostojących urządzeń fotowoltaicznych o mocy do 1000 kW w granicach terenów oznaczonych symbolem „R – tereny rolne”, na gruntach klas V, VI, </w:t>
      </w:r>
      <w:proofErr w:type="spellStart"/>
      <w:r w:rsidR="00EA7973" w:rsidRPr="00F52826">
        <w:t>VIz</w:t>
      </w:r>
      <w:proofErr w:type="spellEnd"/>
      <w:r w:rsidR="00EA7973" w:rsidRPr="00F52826">
        <w:t xml:space="preserve"> i nieużytkach, zgodnie z przepisami ustawy o planowaniu i zagospodarowaniu przestrzennym</w:t>
      </w:r>
    </w:p>
    <w:p w14:paraId="0C731E8D" w14:textId="77777777" w:rsidR="008F4942" w:rsidRPr="00F52826" w:rsidRDefault="00544E07" w:rsidP="00BB4F6D">
      <w:pPr>
        <w:pStyle w:val="Nagwek1"/>
        <w:numPr>
          <w:ilvl w:val="0"/>
          <w:numId w:val="18"/>
        </w:numPr>
        <w:rPr>
          <w:rFonts w:cs="Segoe UI"/>
        </w:rPr>
      </w:pPr>
      <w:bookmarkStart w:id="364" w:name="_Toc156905021"/>
      <w:r w:rsidRPr="00F52826">
        <w:rPr>
          <w:rFonts w:cs="Segoe UI"/>
        </w:rPr>
        <w:t>OBSZARY, NA KTÓRYCH ROZMIESZCZONE BĘDĄ INWESTYCJE CELU PUBLICZNEGO O ZNACZENIU LOKALNYM</w:t>
      </w:r>
      <w:bookmarkEnd w:id="364"/>
    </w:p>
    <w:p w14:paraId="3767B41B" w14:textId="77777777" w:rsidR="008F4942" w:rsidRPr="00F52826" w:rsidRDefault="008F4942" w:rsidP="006916D9">
      <w:pPr>
        <w:pStyle w:val="GK"/>
      </w:pPr>
      <w:r w:rsidRPr="00F52826">
        <w:t>Określa się, że inwestycje celu publicznego o znaczeniu lokalnym, służące zaspokojeniu potrzeb przede wszystkim mieszkańców gminy, mogą być lokalizowane na podstawie miejscowych planów zagospodarowania przestrzennego lub decyzji lokalizacyjnych, podejmowanych zgodnie z procedurą określoną w aktualnych przepisach prawa, w tym w formie:</w:t>
      </w:r>
    </w:p>
    <w:p w14:paraId="20754215" w14:textId="77777777" w:rsidR="008F4942" w:rsidRPr="00F52826" w:rsidRDefault="008F4942" w:rsidP="006916D9">
      <w:pPr>
        <w:pStyle w:val="GKLISTA"/>
      </w:pPr>
      <w:r w:rsidRPr="00F52826">
        <w:t>obiektów usług publicznych,</w:t>
      </w:r>
    </w:p>
    <w:p w14:paraId="4D74E40A" w14:textId="77777777" w:rsidR="008F4942" w:rsidRPr="00F52826" w:rsidRDefault="008F4942" w:rsidP="006916D9">
      <w:pPr>
        <w:pStyle w:val="GKLISTA"/>
      </w:pPr>
      <w:r w:rsidRPr="00F52826">
        <w:t>urządzeń infrastruktury technicznej i komunikacyjnej zgodnie z przyjętym programami budowy tych urządzeń,</w:t>
      </w:r>
    </w:p>
    <w:p w14:paraId="185D2741" w14:textId="77777777" w:rsidR="008F4942" w:rsidRPr="00F52826" w:rsidRDefault="008F4942" w:rsidP="006916D9">
      <w:pPr>
        <w:pStyle w:val="GKLISTA"/>
      </w:pPr>
      <w:r w:rsidRPr="00F52826">
        <w:t>terenów usług sportu i rekreacji,</w:t>
      </w:r>
    </w:p>
    <w:p w14:paraId="48B7B75D" w14:textId="77777777" w:rsidR="008F4942" w:rsidRPr="00F52826" w:rsidRDefault="008F4942" w:rsidP="006916D9">
      <w:pPr>
        <w:pStyle w:val="GKLISTA"/>
      </w:pPr>
      <w:r w:rsidRPr="00F52826">
        <w:t>cmentarzy,</w:t>
      </w:r>
    </w:p>
    <w:p w14:paraId="4B0240F4" w14:textId="77777777" w:rsidR="008F4942" w:rsidRPr="00F52826" w:rsidRDefault="008F4942" w:rsidP="006916D9">
      <w:pPr>
        <w:pStyle w:val="GKLISTA"/>
      </w:pPr>
      <w:r w:rsidRPr="00F52826">
        <w:t>innych celów publicznych określonych w przepisach odrębnych.</w:t>
      </w:r>
    </w:p>
    <w:p w14:paraId="3082A623" w14:textId="77777777" w:rsidR="005867A6" w:rsidRPr="00F52826" w:rsidRDefault="005867A6" w:rsidP="006916D9">
      <w:pPr>
        <w:pStyle w:val="GK"/>
      </w:pPr>
      <w:r w:rsidRPr="00F52826">
        <w:t xml:space="preserve">Potrzeby inwestycyjne gminy </w:t>
      </w:r>
      <w:r w:rsidR="006916D9" w:rsidRPr="00F52826">
        <w:t>Góra Kalwaria</w:t>
      </w:r>
      <w:r w:rsidRPr="00F52826">
        <w:t xml:space="preserve">, związane z lokalizacją </w:t>
      </w:r>
      <w:r w:rsidR="006916D9" w:rsidRPr="00F52826">
        <w:t>nowej zabudowy poza obszarami o </w:t>
      </w:r>
      <w:r w:rsidRPr="00F52826">
        <w:t>w pełni wykształconej zwartej strukturze funkcjonalno-przestrzennej, również mogą dotyczyć inwestycji celu publicznego o znaczeniu lokalnym, takich jak rozbudowa sieci drogowej i infrastruktury technicznej o dodatkowe odcinki w terenach dotychczas niezabudowanych. Realizacja kolejnych inwestycji będzie rozłożona w czasie i przeprowadzana etapowo zgodnie z przyjętymi przez władze gminy wieloletnimi prognozami finansowymi oraz corocznymi uchwałami budżetowymi.</w:t>
      </w:r>
    </w:p>
    <w:p w14:paraId="1F2C49DC" w14:textId="77777777" w:rsidR="00480927" w:rsidRPr="00F52826" w:rsidRDefault="00544E07" w:rsidP="00BB4F6D">
      <w:pPr>
        <w:pStyle w:val="Nagwek1"/>
        <w:numPr>
          <w:ilvl w:val="0"/>
          <w:numId w:val="18"/>
        </w:numPr>
        <w:rPr>
          <w:rFonts w:cs="Segoe UI"/>
        </w:rPr>
      </w:pPr>
      <w:bookmarkStart w:id="365" w:name="_Toc156905022"/>
      <w:r w:rsidRPr="00F52826">
        <w:rPr>
          <w:rFonts w:cs="Segoe UI"/>
        </w:rPr>
        <w:t>OBSZARY, NA KTÓRYCH ROZMIESZCZONE BĘDĄ INWESTYCJE CELU PUBLICZNEGO O ZNACZ</w:t>
      </w:r>
      <w:r w:rsidR="009E5BC7" w:rsidRPr="00F52826">
        <w:rPr>
          <w:rFonts w:cs="Segoe UI"/>
        </w:rPr>
        <w:t>ENIU PONAD</w:t>
      </w:r>
      <w:r w:rsidRPr="00F52826">
        <w:rPr>
          <w:rFonts w:cs="Segoe UI"/>
        </w:rPr>
        <w:t>LOKLANYM</w:t>
      </w:r>
      <w:bookmarkEnd w:id="365"/>
    </w:p>
    <w:p w14:paraId="011A38CB" w14:textId="77777777" w:rsidR="0091579A" w:rsidRPr="00F52826" w:rsidRDefault="0091579A" w:rsidP="00C851B5">
      <w:pPr>
        <w:pStyle w:val="GK"/>
      </w:pPr>
      <w:r w:rsidRPr="00F52826">
        <w:t xml:space="preserve">Inwestycje celu publicznego o znaczeniu ponadlokalnym dla gminy </w:t>
      </w:r>
      <w:r w:rsidR="00C851B5" w:rsidRPr="00F52826">
        <w:t>Góra Kalwaria</w:t>
      </w:r>
      <w:r w:rsidR="005867A6" w:rsidRPr="00F52826">
        <w:t xml:space="preserve"> określone są w </w:t>
      </w:r>
      <w:r w:rsidRPr="00F52826">
        <w:t>następujących dokumentach:</w:t>
      </w:r>
    </w:p>
    <w:p w14:paraId="66017C3D" w14:textId="77777777" w:rsidR="0091579A" w:rsidRPr="00F52826" w:rsidRDefault="0091579A" w:rsidP="00C851B5">
      <w:pPr>
        <w:pStyle w:val="GKLISTA"/>
      </w:pPr>
      <w:r w:rsidRPr="00F52826">
        <w:t xml:space="preserve">Plan Zagospodarowania Przestrzennego Województwa Mazowieckiego z </w:t>
      </w:r>
      <w:r w:rsidR="00BB33C4" w:rsidRPr="00F52826">
        <w:t>2018</w:t>
      </w:r>
      <w:r w:rsidRPr="00F52826">
        <w:t xml:space="preserve"> r.</w:t>
      </w:r>
      <w:r w:rsidR="00BB33C4" w:rsidRPr="00F52826">
        <w:t>;</w:t>
      </w:r>
    </w:p>
    <w:p w14:paraId="62082EB7" w14:textId="77777777" w:rsidR="0091579A" w:rsidRPr="00F52826" w:rsidRDefault="0091579A" w:rsidP="00C851B5">
      <w:pPr>
        <w:pStyle w:val="GKLISTA"/>
      </w:pPr>
      <w:r w:rsidRPr="00F52826">
        <w:t>Strategia Rozwoju Wojew</w:t>
      </w:r>
      <w:r w:rsidR="00BB33C4" w:rsidRPr="00F52826">
        <w:t>ództwa Mazowieckiego do 2030 r.;</w:t>
      </w:r>
    </w:p>
    <w:p w14:paraId="6EF4FFC3" w14:textId="77777777" w:rsidR="007536BA" w:rsidRPr="00F52826" w:rsidRDefault="0091579A" w:rsidP="00C851B5">
      <w:pPr>
        <w:pStyle w:val="GKLISTA"/>
      </w:pPr>
      <w:r w:rsidRPr="00F52826">
        <w:t>inne dokumenty programowe i strategie (np. zarządców infrastruktury).</w:t>
      </w:r>
    </w:p>
    <w:p w14:paraId="62195AEA" w14:textId="77777777" w:rsidR="00140F6E" w:rsidRDefault="00140F6E">
      <w:pPr>
        <w:spacing w:before="0" w:after="160" w:line="259" w:lineRule="auto"/>
        <w:ind w:firstLine="0"/>
        <w:jc w:val="left"/>
        <w:rPr>
          <w:rFonts w:cs="Segoe UI"/>
          <w:b/>
          <w:bCs/>
          <w:sz w:val="16"/>
          <w:szCs w:val="18"/>
        </w:rPr>
      </w:pPr>
      <w:bookmarkStart w:id="366" w:name="_Toc10013862"/>
      <w:r>
        <w:rPr>
          <w:rFonts w:cs="Segoe UI"/>
        </w:rPr>
        <w:br w:type="page"/>
      </w:r>
    </w:p>
    <w:p w14:paraId="4804E183" w14:textId="365B27F9" w:rsidR="006F26ED" w:rsidRPr="00F52826" w:rsidRDefault="007536BA" w:rsidP="007536BA">
      <w:pPr>
        <w:pStyle w:val="Legenda"/>
        <w:keepNext/>
        <w:rPr>
          <w:rFonts w:cs="Segoe UI"/>
        </w:rPr>
      </w:pPr>
      <w:r w:rsidRPr="00F52826">
        <w:rPr>
          <w:rFonts w:cs="Segoe UI"/>
        </w:rPr>
        <w:lastRenderedPageBreak/>
        <w:t xml:space="preserve">Tabela </w:t>
      </w:r>
      <w:r w:rsidR="00133D8A" w:rsidRPr="00F52826">
        <w:rPr>
          <w:rFonts w:cs="Segoe UI"/>
        </w:rPr>
        <w:fldChar w:fldCharType="begin"/>
      </w:r>
      <w:r w:rsidR="00D00541" w:rsidRPr="00F52826">
        <w:rPr>
          <w:rFonts w:cs="Segoe UI"/>
        </w:rPr>
        <w:instrText xml:space="preserve"> SEQ Tabela \* ARABIC </w:instrText>
      </w:r>
      <w:r w:rsidR="00133D8A" w:rsidRPr="00F52826">
        <w:rPr>
          <w:rFonts w:cs="Segoe UI"/>
        </w:rPr>
        <w:fldChar w:fldCharType="separate"/>
      </w:r>
      <w:r w:rsidR="003B024F">
        <w:rPr>
          <w:rFonts w:cs="Segoe UI"/>
          <w:noProof/>
        </w:rPr>
        <w:t>33</w:t>
      </w:r>
      <w:r w:rsidR="00133D8A" w:rsidRPr="00F52826">
        <w:rPr>
          <w:rFonts w:cs="Segoe UI"/>
        </w:rPr>
        <w:fldChar w:fldCharType="end"/>
      </w:r>
      <w:r w:rsidRPr="00F52826">
        <w:rPr>
          <w:rFonts w:cs="Segoe UI"/>
        </w:rPr>
        <w:t xml:space="preserve"> Zestawienie inwestycji celu publicznego o znaczeniu ponadlokalnym</w:t>
      </w:r>
      <w:bookmarkEnd w:id="366"/>
    </w:p>
    <w:p w14:paraId="7E4C3A39" w14:textId="77777777" w:rsidR="007536BA" w:rsidRPr="00F52826" w:rsidRDefault="006F26ED" w:rsidP="006F26ED">
      <w:pPr>
        <w:pStyle w:val="Legenda"/>
        <w:keepNext/>
        <w:spacing w:before="0"/>
        <w:rPr>
          <w:rFonts w:cs="Segoe UI"/>
          <w:b w:val="0"/>
        </w:rPr>
      </w:pPr>
      <w:r w:rsidRPr="00F52826">
        <w:rPr>
          <w:rFonts w:cs="Segoe UI"/>
          <w:b w:val="0"/>
        </w:rPr>
        <w:t>źródło: opracowanie własne</w:t>
      </w:r>
    </w:p>
    <w:tbl>
      <w:tblPr>
        <w:tblStyle w:val="Tabela-Siatka"/>
        <w:tblW w:w="0" w:type="auto"/>
        <w:tblLook w:val="04A0" w:firstRow="1" w:lastRow="0" w:firstColumn="1" w:lastColumn="0" w:noHBand="0" w:noVBand="1"/>
      </w:tblPr>
      <w:tblGrid>
        <w:gridCol w:w="5524"/>
        <w:gridCol w:w="3538"/>
      </w:tblGrid>
      <w:tr w:rsidR="007536BA" w:rsidRPr="00F52826" w14:paraId="53978A5B" w14:textId="77777777" w:rsidTr="006F26ED">
        <w:trPr>
          <w:trHeight w:val="369"/>
        </w:trPr>
        <w:tc>
          <w:tcPr>
            <w:tcW w:w="5524" w:type="dxa"/>
            <w:shd w:val="clear" w:color="auto" w:fill="D9D9D9"/>
            <w:vAlign w:val="center"/>
          </w:tcPr>
          <w:p w14:paraId="4D62A287" w14:textId="77777777" w:rsidR="007536BA" w:rsidRPr="00F52826" w:rsidRDefault="007536BA" w:rsidP="006F26ED">
            <w:pPr>
              <w:pStyle w:val="Normalnytabela0"/>
              <w:spacing w:before="0"/>
              <w:jc w:val="center"/>
              <w:rPr>
                <w:rFonts w:ascii="Segoe UI" w:hAnsi="Segoe UI" w:cs="Segoe UI"/>
                <w:b/>
                <w:sz w:val="16"/>
                <w:szCs w:val="16"/>
              </w:rPr>
            </w:pPr>
            <w:r w:rsidRPr="00F52826">
              <w:rPr>
                <w:rFonts w:ascii="Segoe UI" w:hAnsi="Segoe UI" w:cs="Segoe UI"/>
                <w:b/>
                <w:sz w:val="16"/>
                <w:szCs w:val="16"/>
              </w:rPr>
              <w:t>Inwestycja</w:t>
            </w:r>
          </w:p>
        </w:tc>
        <w:tc>
          <w:tcPr>
            <w:tcW w:w="3538" w:type="dxa"/>
            <w:shd w:val="clear" w:color="auto" w:fill="D9D9D9"/>
            <w:vAlign w:val="center"/>
          </w:tcPr>
          <w:p w14:paraId="5C01FEC4" w14:textId="77777777" w:rsidR="007536BA" w:rsidRPr="00F52826" w:rsidRDefault="007536BA" w:rsidP="006F26ED">
            <w:pPr>
              <w:pStyle w:val="Normalnytabela0"/>
              <w:spacing w:before="0"/>
              <w:jc w:val="center"/>
              <w:rPr>
                <w:rFonts w:ascii="Segoe UI" w:hAnsi="Segoe UI" w:cs="Segoe UI"/>
                <w:b/>
                <w:sz w:val="16"/>
                <w:szCs w:val="16"/>
              </w:rPr>
            </w:pPr>
            <w:r w:rsidRPr="00F52826">
              <w:rPr>
                <w:rFonts w:ascii="Segoe UI" w:hAnsi="Segoe UI" w:cs="Segoe UI"/>
                <w:b/>
                <w:sz w:val="16"/>
                <w:szCs w:val="16"/>
              </w:rPr>
              <w:t>Dokument</w:t>
            </w:r>
          </w:p>
        </w:tc>
      </w:tr>
      <w:tr w:rsidR="007536BA" w:rsidRPr="00F52826" w14:paraId="2ADF7C66" w14:textId="77777777" w:rsidTr="00693573">
        <w:tc>
          <w:tcPr>
            <w:tcW w:w="5524" w:type="dxa"/>
          </w:tcPr>
          <w:p w14:paraId="77A3A723" w14:textId="77777777" w:rsidR="009A2908" w:rsidRPr="00F52826" w:rsidRDefault="009A2908" w:rsidP="009A2908">
            <w:pPr>
              <w:pStyle w:val="Normalnytabela0"/>
              <w:spacing w:before="0"/>
              <w:rPr>
                <w:rFonts w:cs="Calibri"/>
                <w:sz w:val="16"/>
                <w:szCs w:val="16"/>
              </w:rPr>
            </w:pPr>
            <w:r w:rsidRPr="00F52826">
              <w:rPr>
                <w:rFonts w:cs="Calibri"/>
                <w:sz w:val="16"/>
                <w:szCs w:val="16"/>
              </w:rPr>
              <w:t>Budowa nowego przebiegu drogi wojewódzkiej nr 724 na odcinku od granic m. st. Warszawy i m. Konstancin-Jeziorna do nowego przebiegu drogi krajowej nr 79 na</w:t>
            </w:r>
          </w:p>
          <w:p w14:paraId="5C4FE100" w14:textId="77777777" w:rsidR="007536BA" w:rsidRPr="00F52826" w:rsidRDefault="009A2908" w:rsidP="009A2908">
            <w:pPr>
              <w:pStyle w:val="Normalnytabela0"/>
              <w:spacing w:before="0"/>
              <w:rPr>
                <w:rFonts w:cs="Calibri"/>
                <w:sz w:val="16"/>
                <w:szCs w:val="16"/>
              </w:rPr>
            </w:pPr>
            <w:r w:rsidRPr="00F52826">
              <w:rPr>
                <w:rFonts w:cs="Calibri"/>
                <w:sz w:val="16"/>
                <w:szCs w:val="16"/>
              </w:rPr>
              <w:t>terenie gm. Góra Kalwaria</w:t>
            </w:r>
          </w:p>
        </w:tc>
        <w:tc>
          <w:tcPr>
            <w:tcW w:w="3538" w:type="dxa"/>
          </w:tcPr>
          <w:p w14:paraId="7F779D6E" w14:textId="77777777" w:rsidR="007536BA" w:rsidRPr="00F52826" w:rsidRDefault="007536BA" w:rsidP="00693573">
            <w:pPr>
              <w:pStyle w:val="Normalnytabela0"/>
              <w:spacing w:before="0"/>
              <w:rPr>
                <w:rFonts w:ascii="Segoe UI" w:hAnsi="Segoe UI" w:cs="Segoe UI"/>
                <w:sz w:val="16"/>
                <w:szCs w:val="16"/>
              </w:rPr>
            </w:pPr>
            <w:r w:rsidRPr="00F52826">
              <w:rPr>
                <w:rFonts w:ascii="Segoe UI" w:hAnsi="Segoe UI" w:cs="Segoe UI"/>
                <w:sz w:val="16"/>
                <w:szCs w:val="16"/>
              </w:rPr>
              <w:t>Plan Zagospodarowania Przestrzennego Województwa Mazowieckieg</w:t>
            </w:r>
            <w:r w:rsidR="00E706AF" w:rsidRPr="00F52826">
              <w:rPr>
                <w:rFonts w:ascii="Segoe UI" w:hAnsi="Segoe UI" w:cs="Segoe UI"/>
                <w:sz w:val="16"/>
                <w:szCs w:val="16"/>
              </w:rPr>
              <w:t>o</w:t>
            </w:r>
          </w:p>
        </w:tc>
      </w:tr>
      <w:tr w:rsidR="009A2908" w:rsidRPr="00F52826" w14:paraId="60DDD17A" w14:textId="77777777" w:rsidTr="00693573">
        <w:tc>
          <w:tcPr>
            <w:tcW w:w="5524" w:type="dxa"/>
          </w:tcPr>
          <w:p w14:paraId="5AB41D36" w14:textId="77777777" w:rsidR="009A2908" w:rsidRPr="00F52826" w:rsidRDefault="009A2908" w:rsidP="009A2908">
            <w:pPr>
              <w:pStyle w:val="Normalnytabela0"/>
              <w:spacing w:before="0"/>
              <w:rPr>
                <w:rFonts w:cs="Calibri"/>
                <w:sz w:val="16"/>
                <w:szCs w:val="16"/>
              </w:rPr>
            </w:pPr>
            <w:r w:rsidRPr="00F52826">
              <w:rPr>
                <w:rFonts w:cs="Calibri"/>
                <w:sz w:val="16"/>
                <w:szCs w:val="16"/>
              </w:rPr>
              <w:t>Modernizacja drogi Góra Kalwaria – Warka (DW nr 731)</w:t>
            </w:r>
          </w:p>
        </w:tc>
        <w:tc>
          <w:tcPr>
            <w:tcW w:w="3538" w:type="dxa"/>
          </w:tcPr>
          <w:p w14:paraId="4AD17762" w14:textId="77777777" w:rsidR="009A2908" w:rsidRPr="00F52826" w:rsidRDefault="009A2908" w:rsidP="00693573">
            <w:pPr>
              <w:pStyle w:val="Normalnytabela0"/>
              <w:spacing w:before="0"/>
              <w:rPr>
                <w:rFonts w:ascii="Segoe UI" w:hAnsi="Segoe UI" w:cs="Segoe UI"/>
                <w:sz w:val="16"/>
                <w:szCs w:val="16"/>
              </w:rPr>
            </w:pPr>
            <w:r w:rsidRPr="00F52826">
              <w:rPr>
                <w:rFonts w:ascii="Segoe UI" w:hAnsi="Segoe UI" w:cs="Segoe UI"/>
                <w:sz w:val="16"/>
                <w:szCs w:val="16"/>
              </w:rPr>
              <w:t>Plan Zagospodarowania Przestrzennego Województwa Mazowieckieg</w:t>
            </w:r>
            <w:r w:rsidR="00E706AF" w:rsidRPr="00F52826">
              <w:rPr>
                <w:rFonts w:ascii="Segoe UI" w:hAnsi="Segoe UI" w:cs="Segoe UI"/>
                <w:sz w:val="16"/>
                <w:szCs w:val="16"/>
              </w:rPr>
              <w:t>o</w:t>
            </w:r>
          </w:p>
        </w:tc>
      </w:tr>
      <w:tr w:rsidR="00C851B5" w:rsidRPr="00F52826" w14:paraId="4F5D8828" w14:textId="77777777" w:rsidTr="00693573">
        <w:tc>
          <w:tcPr>
            <w:tcW w:w="5524" w:type="dxa"/>
          </w:tcPr>
          <w:p w14:paraId="38BA1E38" w14:textId="77777777" w:rsidR="00C851B5" w:rsidRPr="00F52826" w:rsidRDefault="00C851B5" w:rsidP="009A2908">
            <w:pPr>
              <w:pStyle w:val="Normalnytabela0"/>
              <w:spacing w:before="0"/>
              <w:rPr>
                <w:rFonts w:cs="Calibri"/>
                <w:sz w:val="16"/>
                <w:szCs w:val="16"/>
              </w:rPr>
            </w:pPr>
            <w:r w:rsidRPr="00F52826">
              <w:rPr>
                <w:rFonts w:cs="Calibri"/>
                <w:sz w:val="16"/>
                <w:szCs w:val="16"/>
              </w:rPr>
              <w:t>Prace na linii kolejowej C-E 20 na odcinku</w:t>
            </w:r>
          </w:p>
          <w:p w14:paraId="57262F92" w14:textId="77777777" w:rsidR="00C851B5" w:rsidRPr="00F52826" w:rsidRDefault="00C851B5" w:rsidP="009A2908">
            <w:pPr>
              <w:pStyle w:val="Normalnytabela0"/>
              <w:spacing w:before="0"/>
              <w:rPr>
                <w:rFonts w:cs="Calibri"/>
                <w:sz w:val="16"/>
                <w:szCs w:val="16"/>
              </w:rPr>
            </w:pPr>
            <w:r w:rsidRPr="00F52826">
              <w:rPr>
                <w:rFonts w:cs="Calibri"/>
                <w:sz w:val="16"/>
                <w:szCs w:val="16"/>
              </w:rPr>
              <w:t>Skierniewice – Pilawa – Łuków</w:t>
            </w:r>
          </w:p>
        </w:tc>
        <w:tc>
          <w:tcPr>
            <w:tcW w:w="3538" w:type="dxa"/>
          </w:tcPr>
          <w:p w14:paraId="6EFBDD16" w14:textId="77777777" w:rsidR="00C851B5" w:rsidRPr="00F52826" w:rsidRDefault="00C851B5" w:rsidP="00693573">
            <w:pPr>
              <w:pStyle w:val="Normalnytabela0"/>
              <w:spacing w:before="0"/>
              <w:rPr>
                <w:rFonts w:ascii="Segoe UI" w:hAnsi="Segoe UI" w:cs="Segoe UI"/>
                <w:sz w:val="16"/>
                <w:szCs w:val="16"/>
              </w:rPr>
            </w:pPr>
            <w:r w:rsidRPr="00F52826">
              <w:rPr>
                <w:rFonts w:ascii="Segoe UI" w:hAnsi="Segoe UI" w:cs="Segoe UI"/>
                <w:sz w:val="16"/>
                <w:szCs w:val="16"/>
              </w:rPr>
              <w:t>Plan Zagospodarowania Przestrzennego Województwa Mazowieckiego</w:t>
            </w:r>
          </w:p>
        </w:tc>
      </w:tr>
      <w:tr w:rsidR="007536BA" w:rsidRPr="00F52826" w14:paraId="002E1C31" w14:textId="77777777" w:rsidTr="00693573">
        <w:tc>
          <w:tcPr>
            <w:tcW w:w="5524" w:type="dxa"/>
          </w:tcPr>
          <w:p w14:paraId="523D476A" w14:textId="77777777" w:rsidR="007536BA" w:rsidRPr="00F52826" w:rsidRDefault="00C851B5" w:rsidP="00693573">
            <w:pPr>
              <w:pStyle w:val="Normalnytabela0"/>
              <w:spacing w:before="0"/>
              <w:rPr>
                <w:rFonts w:ascii="Segoe UI" w:hAnsi="Segoe UI" w:cs="Segoe UI"/>
                <w:sz w:val="16"/>
                <w:szCs w:val="16"/>
              </w:rPr>
            </w:pPr>
            <w:r w:rsidRPr="00F52826">
              <w:rPr>
                <w:rFonts w:ascii="Segoe UI" w:hAnsi="Segoe UI" w:cs="Segoe UI"/>
                <w:sz w:val="16"/>
                <w:szCs w:val="16"/>
              </w:rPr>
              <w:t>Budowa Obwodnicy aglomeracji Warszawskiej (drogi A50 i S50)</w:t>
            </w:r>
          </w:p>
        </w:tc>
        <w:tc>
          <w:tcPr>
            <w:tcW w:w="3538" w:type="dxa"/>
          </w:tcPr>
          <w:p w14:paraId="13E98208" w14:textId="77777777" w:rsidR="007536BA" w:rsidRPr="00F52826" w:rsidRDefault="00C851B5" w:rsidP="00693573">
            <w:pPr>
              <w:pStyle w:val="Normalnytabela0"/>
              <w:spacing w:before="0"/>
              <w:rPr>
                <w:rFonts w:ascii="Segoe UI" w:hAnsi="Segoe UI" w:cs="Segoe UI"/>
                <w:sz w:val="16"/>
                <w:szCs w:val="16"/>
              </w:rPr>
            </w:pPr>
            <w:r w:rsidRPr="00F52826">
              <w:rPr>
                <w:rFonts w:ascii="Segoe UI" w:hAnsi="Segoe UI" w:cs="Segoe UI"/>
                <w:sz w:val="16"/>
                <w:szCs w:val="16"/>
              </w:rPr>
              <w:t>Rozporządzenie Rady Ministrów z dnia 26 stycznia 2021 r. w sprawie wykazu Inwestycji Towarzyszących w zakresie Centralnego Portu Komunikacyjnego</w:t>
            </w:r>
          </w:p>
        </w:tc>
      </w:tr>
      <w:tr w:rsidR="00E706AF" w:rsidRPr="00F52826" w14:paraId="7074F087" w14:textId="77777777" w:rsidTr="00693573">
        <w:tc>
          <w:tcPr>
            <w:tcW w:w="5524" w:type="dxa"/>
          </w:tcPr>
          <w:p w14:paraId="03FC2885" w14:textId="77777777" w:rsidR="00E706AF" w:rsidRPr="00F52826" w:rsidRDefault="00E706AF" w:rsidP="00E706AF">
            <w:pPr>
              <w:autoSpaceDE w:val="0"/>
              <w:autoSpaceDN w:val="0"/>
              <w:adjustRightInd w:val="0"/>
              <w:spacing w:before="0" w:after="0"/>
              <w:ind w:firstLine="0"/>
              <w:jc w:val="left"/>
              <w:rPr>
                <w:rFonts w:cs="Segoe UI"/>
                <w:sz w:val="16"/>
                <w:szCs w:val="16"/>
              </w:rPr>
            </w:pPr>
            <w:r w:rsidRPr="00F52826">
              <w:rPr>
                <w:rFonts w:ascii="Calibri" w:hAnsi="Calibri" w:cs="Calibri"/>
                <w:sz w:val="16"/>
                <w:szCs w:val="16"/>
              </w:rPr>
              <w:t>Zapewnienie odpowiedniej przepustowości Kanału Przerzutowego pow. Piaseczyński zad. I w km 0+000 ÷ 6+677 (rz. Czarna)</w:t>
            </w:r>
          </w:p>
        </w:tc>
        <w:tc>
          <w:tcPr>
            <w:tcW w:w="3538" w:type="dxa"/>
          </w:tcPr>
          <w:p w14:paraId="7BAB29F1" w14:textId="77777777" w:rsidR="00E706AF" w:rsidRPr="00F52826" w:rsidRDefault="00E706AF" w:rsidP="00693573">
            <w:pPr>
              <w:pStyle w:val="Normalnytabela0"/>
              <w:spacing w:before="0"/>
              <w:rPr>
                <w:rFonts w:ascii="Segoe UI" w:hAnsi="Segoe UI" w:cs="Segoe UI"/>
                <w:sz w:val="16"/>
                <w:szCs w:val="16"/>
              </w:rPr>
            </w:pPr>
            <w:r w:rsidRPr="00F52826">
              <w:rPr>
                <w:rFonts w:ascii="Segoe UI" w:hAnsi="Segoe UI" w:cs="Segoe UI"/>
                <w:sz w:val="16"/>
                <w:szCs w:val="16"/>
              </w:rPr>
              <w:t>Plan Zagospodarowania Przestrzennego Województwa Mazowieckiego</w:t>
            </w:r>
          </w:p>
        </w:tc>
      </w:tr>
    </w:tbl>
    <w:p w14:paraId="513C6D58" w14:textId="77777777" w:rsidR="007536BA" w:rsidRPr="00F52826" w:rsidRDefault="007536BA" w:rsidP="00C851B5">
      <w:pPr>
        <w:ind w:firstLine="0"/>
        <w:rPr>
          <w:rFonts w:cs="Segoe UI"/>
        </w:rPr>
      </w:pPr>
      <w:r w:rsidRPr="00F52826">
        <w:rPr>
          <w:rFonts w:cs="Segoe UI"/>
        </w:rPr>
        <w:t xml:space="preserve">Na obszarze gminy mogą zostać zlokalizowane inwestycje celu publicznego realizowane w ramach zadań, ujętych w ww. dokumentach, dla których nie ustalono konkretnej lokalizacji, lub ujęto ją np. jako całe województwo mazowieckie lub powiat </w:t>
      </w:r>
      <w:r w:rsidR="00C851B5" w:rsidRPr="00F52826">
        <w:rPr>
          <w:rFonts w:cs="Segoe UI"/>
        </w:rPr>
        <w:t>piaseczyński</w:t>
      </w:r>
      <w:r w:rsidRPr="00F52826">
        <w:rPr>
          <w:rFonts w:cs="Segoe UI"/>
        </w:rPr>
        <w:t>.</w:t>
      </w:r>
    </w:p>
    <w:p w14:paraId="163B9E04" w14:textId="77777777" w:rsidR="00544E07" w:rsidRPr="00F52826" w:rsidRDefault="00544E07" w:rsidP="00BB4F6D">
      <w:pPr>
        <w:pStyle w:val="Nagwek1"/>
        <w:numPr>
          <w:ilvl w:val="0"/>
          <w:numId w:val="18"/>
        </w:numPr>
        <w:rPr>
          <w:rFonts w:cs="Segoe UI"/>
        </w:rPr>
      </w:pPr>
      <w:bookmarkStart w:id="367" w:name="_Toc156905023"/>
      <w:r w:rsidRPr="00F52826">
        <w:rPr>
          <w:rFonts w:cs="Segoe UI"/>
        </w:rPr>
        <w:t>OBSZARY, DLA KTÓRYCH OBOWIĄZKOWE JEST SPORZĄDZENIE MIEJSCOWEGO PLANU ZAGOSPODAROWANIA PRZESTRZENNEGO NA PODSTAWIE PRZEPISÓW ODRĘBNYCH</w:t>
      </w:r>
      <w:bookmarkEnd w:id="367"/>
    </w:p>
    <w:p w14:paraId="0829B927" w14:textId="77777777" w:rsidR="00A72AEF" w:rsidRPr="00F52826" w:rsidRDefault="00A72AEF" w:rsidP="00A72AEF">
      <w:pPr>
        <w:pStyle w:val="GK"/>
        <w:rPr>
          <w:lang w:eastAsia="cs-CZ"/>
        </w:rPr>
      </w:pPr>
      <w:r w:rsidRPr="00F52826">
        <w:rPr>
          <w:lang w:eastAsia="cs-CZ"/>
        </w:rPr>
        <w:t>Obszary, dla których obowiązkowe jest sporządzenie miejscowych planów zagospodarowania przestrzennego:</w:t>
      </w:r>
    </w:p>
    <w:p w14:paraId="43B0BB66" w14:textId="77777777" w:rsidR="00A72AEF" w:rsidRPr="00F52826" w:rsidRDefault="00A72AEF" w:rsidP="004D6AAE">
      <w:pPr>
        <w:pStyle w:val="GKLISTA"/>
        <w:rPr>
          <w:lang w:eastAsia="cs-CZ"/>
        </w:rPr>
      </w:pPr>
      <w:r w:rsidRPr="00F52826">
        <w:rPr>
          <w:lang w:eastAsia="cs-CZ"/>
        </w:rPr>
        <w:t>obiekty handlowe o powierzchni sprzedaży powyżej 2 000 m</w:t>
      </w:r>
      <w:r w:rsidRPr="00F52826">
        <w:rPr>
          <w:vertAlign w:val="superscript"/>
          <w:lang w:eastAsia="cs-CZ"/>
        </w:rPr>
        <w:t>2</w:t>
      </w:r>
      <w:r w:rsidRPr="00F52826">
        <w:rPr>
          <w:lang w:eastAsia="cs-CZ"/>
        </w:rPr>
        <w:t xml:space="preserve"> – </w:t>
      </w:r>
      <w:r w:rsidR="004D6AAE" w:rsidRPr="00F52826">
        <w:rPr>
          <w:lang w:eastAsia="cs-CZ"/>
        </w:rPr>
        <w:t>studium wskazuje nowe tereny dopuszczające lokalizację</w:t>
      </w:r>
      <w:r w:rsidRPr="00F52826">
        <w:rPr>
          <w:lang w:eastAsia="cs-CZ"/>
        </w:rPr>
        <w:t xml:space="preserve"> obiektów handlowych o powierzchni sprzedaży powyżej 2000 m</w:t>
      </w:r>
      <w:r w:rsidRPr="00F52826">
        <w:rPr>
          <w:vertAlign w:val="superscript"/>
          <w:lang w:eastAsia="cs-CZ"/>
        </w:rPr>
        <w:t>2</w:t>
      </w:r>
      <w:r w:rsidR="004D6AAE" w:rsidRPr="00F52826">
        <w:rPr>
          <w:lang w:eastAsia="cs-CZ"/>
        </w:rPr>
        <w:t xml:space="preserve"> w </w:t>
      </w:r>
      <w:r w:rsidR="00B438FF" w:rsidRPr="00F52826">
        <w:rPr>
          <w:lang w:eastAsia="cs-CZ"/>
        </w:rPr>
        <w:t>obrębach Solec, Potycz, Moczydłów</w:t>
      </w:r>
      <w:r w:rsidR="004D6AAE" w:rsidRPr="00F52826">
        <w:rPr>
          <w:lang w:eastAsia="cs-CZ"/>
        </w:rPr>
        <w:t>, Mikówiec, Karolina i m. Góra Kalwaria (dopuszczenie w terenach PU, w granicach określo</w:t>
      </w:r>
      <w:r w:rsidR="00D03E01" w:rsidRPr="00F52826">
        <w:rPr>
          <w:lang w:eastAsia="cs-CZ"/>
        </w:rPr>
        <w:t>nych na załączniku graficznym – kierunki zagospodarowania przestrzennego)</w:t>
      </w:r>
      <w:r w:rsidRPr="00F52826">
        <w:rPr>
          <w:lang w:eastAsia="cs-CZ"/>
        </w:rPr>
        <w:t>;</w:t>
      </w:r>
    </w:p>
    <w:p w14:paraId="6E1214AA" w14:textId="77777777" w:rsidR="00A72AEF" w:rsidRPr="00F52826" w:rsidRDefault="00BC49EA" w:rsidP="00A72AEF">
      <w:pPr>
        <w:pStyle w:val="GKLISTA"/>
        <w:rPr>
          <w:lang w:eastAsia="cs-CZ"/>
        </w:rPr>
      </w:pPr>
      <w:r w:rsidRPr="00F52826">
        <w:rPr>
          <w:lang w:eastAsia="cs-CZ"/>
        </w:rPr>
        <w:t>obszary przestrzeni publicznej</w:t>
      </w:r>
      <w:r w:rsidR="00ED36E8" w:rsidRPr="00F52826">
        <w:rPr>
          <w:lang w:eastAsia="cs-CZ"/>
        </w:rPr>
        <w:t xml:space="preserve"> </w:t>
      </w:r>
      <w:r w:rsidR="00BC24C5" w:rsidRPr="00F52826">
        <w:rPr>
          <w:lang w:eastAsia="cs-CZ"/>
        </w:rPr>
        <w:t xml:space="preserve">– </w:t>
      </w:r>
      <w:r w:rsidR="00A72AEF" w:rsidRPr="00F52826">
        <w:rPr>
          <w:lang w:eastAsia="cs-CZ"/>
        </w:rPr>
        <w:t>studium nie wyznacza obszarów przestrzeni publicznej;</w:t>
      </w:r>
    </w:p>
    <w:p w14:paraId="46AFAB14" w14:textId="77777777" w:rsidR="00A72AEF" w:rsidRPr="00F52826" w:rsidRDefault="00A72AEF" w:rsidP="00A72AEF">
      <w:pPr>
        <w:pStyle w:val="GKLISTA"/>
        <w:rPr>
          <w:lang w:eastAsia="cs-CZ"/>
        </w:rPr>
      </w:pPr>
      <w:r w:rsidRPr="00F52826">
        <w:rPr>
          <w:lang w:eastAsia="cs-CZ"/>
        </w:rPr>
        <w:t>obszary wymagające przeprowadzenia scaleń i podziału nieruchomości – studium nie wyznacza obszarów wymagających scaleń i podziału nieruchomości.</w:t>
      </w:r>
    </w:p>
    <w:p w14:paraId="5C42F8B4" w14:textId="77777777" w:rsidR="00544E07" w:rsidRPr="00F52826" w:rsidRDefault="00544E07" w:rsidP="00BB4F6D">
      <w:pPr>
        <w:pStyle w:val="Nagwek1"/>
        <w:numPr>
          <w:ilvl w:val="0"/>
          <w:numId w:val="18"/>
        </w:numPr>
        <w:rPr>
          <w:rFonts w:cs="Segoe UI"/>
        </w:rPr>
      </w:pPr>
      <w:bookmarkStart w:id="368" w:name="_Toc156905024"/>
      <w:r w:rsidRPr="00F52826">
        <w:rPr>
          <w:rFonts w:cs="Segoe UI"/>
        </w:rPr>
        <w:t>OBSZARY, DLA KTÓRYCH GMINA ZAMIERZA SPORZĄDZIĆ MIEJSCOWY PLAN ZAGOSPODAROWANIA PRZESTRZENNEGO, W TYM OBSZARY WYMAGAJĄCE ZMIANY PRZEZNACZENIA GRUNTÓW ROLNYCH I LEŚNYCH NA CELE NIEROLNICZE I NIELEŚNE</w:t>
      </w:r>
      <w:bookmarkEnd w:id="368"/>
    </w:p>
    <w:p w14:paraId="104BF473" w14:textId="77777777" w:rsidR="00544E07" w:rsidRPr="00F52826" w:rsidRDefault="00544E07" w:rsidP="00C61AA1">
      <w:pPr>
        <w:pStyle w:val="podrozdzia"/>
        <w:numPr>
          <w:ilvl w:val="0"/>
          <w:numId w:val="30"/>
        </w:numPr>
        <w:rPr>
          <w:rFonts w:cs="Segoe UI"/>
        </w:rPr>
      </w:pPr>
      <w:bookmarkStart w:id="369" w:name="_Toc10014212"/>
      <w:bookmarkStart w:id="370" w:name="_Toc108039387"/>
      <w:bookmarkStart w:id="371" w:name="_Toc156905025"/>
      <w:r w:rsidRPr="00F52826">
        <w:rPr>
          <w:rFonts w:cs="Segoe UI"/>
        </w:rPr>
        <w:t>Obszary wymagające zmiany przeznaczenia gruntów rolnych i leśnych na cele nierolnicze lub nieleśne</w:t>
      </w:r>
      <w:bookmarkEnd w:id="369"/>
      <w:bookmarkEnd w:id="370"/>
      <w:bookmarkEnd w:id="371"/>
    </w:p>
    <w:p w14:paraId="4CED9833" w14:textId="03B94CC4" w:rsidR="00E50675" w:rsidRPr="00F52826" w:rsidRDefault="00E50675" w:rsidP="00E50675">
      <w:pPr>
        <w:pStyle w:val="GK"/>
      </w:pPr>
      <w:r w:rsidRPr="00F52826">
        <w:t>Zgodnie z przepisami odrębnymi w zakresie ochrony gruntów rolnych i leśnych przeznaczenia gruntów rolnych klasy I – III i leśnych na cele nierolnicze i nieleśne, wymagającego zgody, dokonuje się w miejscowym planie zagospodarowania przestrzennego. Ze względu na położenie w grani</w:t>
      </w:r>
      <w:r w:rsidR="00CA0D77" w:rsidRPr="00F52826">
        <w:t>c</w:t>
      </w:r>
      <w:r w:rsidRPr="00F52826">
        <w:t xml:space="preserve">ach administracyjnych miasta, w przypadku terenów rolnych bez względu na klasę bonitacyjną gruntów, nie jest wymagane uzyskanie zgody na zmianę przeznaczenia. </w:t>
      </w:r>
    </w:p>
    <w:p w14:paraId="51F4ADC0" w14:textId="77777777" w:rsidR="00E50675" w:rsidRPr="00F52826" w:rsidRDefault="00E50675" w:rsidP="00E50675">
      <w:pPr>
        <w:pStyle w:val="GK"/>
      </w:pPr>
      <w:r w:rsidRPr="00F52826">
        <w:t>Na obszarze gminy występują grunty rolne i leśne, które na etapie sporządzania planów miejscowych będą wymagać uzyskania zgodny na zmianę przeznaczenia na cele nierolnicze lub nieleśne.</w:t>
      </w:r>
    </w:p>
    <w:p w14:paraId="32BA74B2" w14:textId="77777777" w:rsidR="00544E07" w:rsidRPr="00F52826" w:rsidRDefault="00544E07" w:rsidP="00544E07">
      <w:pPr>
        <w:pStyle w:val="podrozdzia"/>
        <w:rPr>
          <w:rFonts w:cs="Segoe UI"/>
        </w:rPr>
      </w:pPr>
      <w:bookmarkStart w:id="372" w:name="_Toc10014213"/>
      <w:bookmarkStart w:id="373" w:name="_Toc108039388"/>
      <w:bookmarkStart w:id="374" w:name="_Toc156905026"/>
      <w:r w:rsidRPr="00F52826">
        <w:rPr>
          <w:rFonts w:cs="Segoe UI"/>
        </w:rPr>
        <w:lastRenderedPageBreak/>
        <w:t xml:space="preserve">Obszary dla których </w:t>
      </w:r>
      <w:r w:rsidR="00D80967" w:rsidRPr="00F52826">
        <w:rPr>
          <w:rFonts w:cs="Segoe UI"/>
        </w:rPr>
        <w:t>gmina</w:t>
      </w:r>
      <w:r w:rsidRPr="00F52826">
        <w:rPr>
          <w:rFonts w:cs="Segoe UI"/>
        </w:rPr>
        <w:t xml:space="preserve"> zamierza sporządzić miejscowy plan zagospodarowania przestrzennego</w:t>
      </w:r>
      <w:bookmarkEnd w:id="372"/>
      <w:bookmarkEnd w:id="373"/>
      <w:bookmarkEnd w:id="374"/>
    </w:p>
    <w:p w14:paraId="361B9141" w14:textId="528B416B" w:rsidR="00E50675" w:rsidRPr="00F52826" w:rsidRDefault="00D32DBE" w:rsidP="00E50675">
      <w:pPr>
        <w:ind w:firstLine="0"/>
        <w:rPr>
          <w:rFonts w:cs="Segoe UI"/>
        </w:rPr>
      </w:pPr>
      <w:r w:rsidRPr="00F52826">
        <w:rPr>
          <w:rFonts w:cs="Segoe UI"/>
        </w:rPr>
        <w:t xml:space="preserve">Obecnie gmina </w:t>
      </w:r>
      <w:r w:rsidR="00E50675" w:rsidRPr="00F52826">
        <w:rPr>
          <w:rFonts w:cs="Segoe UI"/>
        </w:rPr>
        <w:t xml:space="preserve">Góra Kalwaria </w:t>
      </w:r>
      <w:r w:rsidR="005E50C9" w:rsidRPr="00F52826">
        <w:rPr>
          <w:rFonts w:cs="Segoe UI"/>
        </w:rPr>
        <w:t xml:space="preserve">posiada </w:t>
      </w:r>
      <w:r w:rsidR="005E50C9" w:rsidRPr="00F52826">
        <w:t>pokrycie miejscowymi planami na poziomie ok. 27,</w:t>
      </w:r>
      <w:r w:rsidR="00227418" w:rsidRPr="00F52826">
        <w:t>7</w:t>
      </w:r>
      <w:r w:rsidR="005E50C9" w:rsidRPr="00F52826">
        <w:t>% – opracowania planistyczne obowiązują na ok. 3</w:t>
      </w:r>
      <w:r w:rsidR="00227418" w:rsidRPr="00F52826">
        <w:t xml:space="preserve"> </w:t>
      </w:r>
      <w:r w:rsidR="005E50C9" w:rsidRPr="00F52826">
        <w:t>9</w:t>
      </w:r>
      <w:r w:rsidR="00227418" w:rsidRPr="00F52826">
        <w:t>84</w:t>
      </w:r>
      <w:r w:rsidR="005E50C9" w:rsidRPr="00F52826">
        <w:t xml:space="preserve"> ha. Plany miejscowe będące w opracowaniu wskazano </w:t>
      </w:r>
      <w:r w:rsidR="00635351" w:rsidRPr="00F52826">
        <w:t xml:space="preserve">w tabeli </w:t>
      </w:r>
      <w:r w:rsidR="00227418" w:rsidRPr="00F52826">
        <w:t>1</w:t>
      </w:r>
      <w:r w:rsidR="00704645" w:rsidRPr="00F52826">
        <w:t>.</w:t>
      </w:r>
      <w:r w:rsidR="00635351" w:rsidRPr="00F52826">
        <w:t xml:space="preserve"> oraz</w:t>
      </w:r>
      <w:r w:rsidR="00010012">
        <w:t xml:space="preserve"> na</w:t>
      </w:r>
      <w:r w:rsidR="00635351" w:rsidRPr="00F52826">
        <w:t xml:space="preserve"> rysunku </w:t>
      </w:r>
      <w:r w:rsidR="00704645" w:rsidRPr="00F52826">
        <w:t>4</w:t>
      </w:r>
      <w:r w:rsidR="00635351" w:rsidRPr="00F52826">
        <w:t>.</w:t>
      </w:r>
    </w:p>
    <w:p w14:paraId="5AA0341E" w14:textId="77777777" w:rsidR="00D32DBE" w:rsidRPr="00F52826" w:rsidRDefault="00BC24C5" w:rsidP="00635351">
      <w:pPr>
        <w:ind w:firstLine="0"/>
        <w:rPr>
          <w:rFonts w:cs="Segoe UI"/>
        </w:rPr>
      </w:pPr>
      <w:r w:rsidRPr="00F52826">
        <w:rPr>
          <w:rFonts w:cs="Segoe UI"/>
        </w:rPr>
        <w:t xml:space="preserve">Wskazuje się </w:t>
      </w:r>
      <w:r w:rsidR="00D32DBE" w:rsidRPr="00F52826">
        <w:rPr>
          <w:rFonts w:cs="Segoe UI"/>
        </w:rPr>
        <w:t>potrzebę sporządzenia dokumen</w:t>
      </w:r>
      <w:r w:rsidRPr="00F52826">
        <w:rPr>
          <w:rFonts w:cs="Segoe UI"/>
        </w:rPr>
        <w:t>tów planistycznych dla obszarów</w:t>
      </w:r>
      <w:r w:rsidR="00D32DBE" w:rsidRPr="00F52826">
        <w:rPr>
          <w:rFonts w:cs="Segoe UI"/>
        </w:rPr>
        <w:t xml:space="preserve"> charakteryzujących się</w:t>
      </w:r>
      <w:r w:rsidRPr="00F52826">
        <w:rPr>
          <w:rFonts w:cs="Segoe UI"/>
        </w:rPr>
        <w:t xml:space="preserve"> największym ruchem budowlanym,</w:t>
      </w:r>
      <w:r w:rsidR="00D32DBE" w:rsidRPr="00F52826">
        <w:rPr>
          <w:rFonts w:cs="Segoe UI"/>
        </w:rPr>
        <w:t xml:space="preserve"> tak by zapewnić odpowiednie warunki realizacji zabudowy, dostęp do usług, komunikacji oraz infrastruktury technicznej. Wskazuje się do objęcia procesem sporządzenia planów miejscowych mi</w:t>
      </w:r>
      <w:r w:rsidR="00161F86" w:rsidRPr="00F52826">
        <w:rPr>
          <w:rFonts w:cs="Segoe UI"/>
        </w:rPr>
        <w:t xml:space="preserve">ejscowości </w:t>
      </w:r>
      <w:r w:rsidR="00635351" w:rsidRPr="00F52826">
        <w:rPr>
          <w:rFonts w:cs="Segoe UI"/>
        </w:rPr>
        <w:t>Kąty (część południowa), Sierzchów, Podłęcze, Czarny Las, Obręb, Czaplinek, Czaplin, Buczynów, Czersk</w:t>
      </w:r>
      <w:r w:rsidR="00D32DBE" w:rsidRPr="00F52826">
        <w:rPr>
          <w:rFonts w:cs="Segoe UI"/>
        </w:rPr>
        <w:t>.</w:t>
      </w:r>
    </w:p>
    <w:p w14:paraId="4EFC4401" w14:textId="77777777" w:rsidR="00FC5F6E" w:rsidRPr="00F52826" w:rsidRDefault="00FA0CA5" w:rsidP="00E50675">
      <w:pPr>
        <w:pStyle w:val="GK"/>
      </w:pPr>
      <w:r w:rsidRPr="00F52826">
        <w:t>Poza wskazanymi powyżej obszarami w</w:t>
      </w:r>
      <w:r w:rsidR="00FC5F6E" w:rsidRPr="00F52826">
        <w:t xml:space="preserve">skazane jest opracowywanie miejscowych planów zagospodarowania przestrzennego w etapach, realizowanych w zależności od bieżących potrzeb. </w:t>
      </w:r>
      <w:r w:rsidRPr="00F52826">
        <w:br/>
      </w:r>
      <w:r w:rsidR="00FC5F6E" w:rsidRPr="00F52826">
        <w:t>W pierwszej kolejności powinny być opracowane plany w terenach przylegających do obszarów już zainwestowanych, gdzie istniejąca infrastruktura komunikacyjna i techniczna umożliwia wprowadzenie zagospodarowania zgodnego ze studium</w:t>
      </w:r>
      <w:r w:rsidRPr="00F52826">
        <w:t xml:space="preserve">. </w:t>
      </w:r>
      <w:r w:rsidR="00FC5F6E" w:rsidRPr="00F52826">
        <w:t>Elementem kształtowania polityki przestrzennej gminy powinno być, w przypadku podjęcia opracowania miejscowych planów zagospodarowania przestrzennego, przeciwstawienie się tendencjom dalszego rozpraszania zabudowy i oczekiwaniom przeznaczania na cele budowlane dowolnie wskazanych terenów, położonych w oddaleniu od istniejącej zabudowy lub w terenach o silnej ekspozycji krajobrazowej.</w:t>
      </w:r>
    </w:p>
    <w:p w14:paraId="3EC9C3CA" w14:textId="77777777" w:rsidR="00544E07" w:rsidRPr="00F52826" w:rsidRDefault="00544E07" w:rsidP="00BB4F6D">
      <w:pPr>
        <w:pStyle w:val="Nagwek1"/>
        <w:numPr>
          <w:ilvl w:val="0"/>
          <w:numId w:val="18"/>
        </w:numPr>
        <w:rPr>
          <w:rFonts w:cs="Segoe UI"/>
        </w:rPr>
      </w:pPr>
      <w:bookmarkStart w:id="375" w:name="_Toc156905027"/>
      <w:r w:rsidRPr="00F52826">
        <w:rPr>
          <w:rFonts w:cs="Segoe UI"/>
        </w:rPr>
        <w:t>KIERUNKI I ZASADY KSZTAŁTOWANIA ROLNICZEJ I LEŚNEJ PRZESTRZENI PRODUKCYJNEJ</w:t>
      </w:r>
      <w:bookmarkEnd w:id="375"/>
    </w:p>
    <w:p w14:paraId="5D68E5A9" w14:textId="77777777" w:rsidR="00D04BDC" w:rsidRPr="00F52826" w:rsidRDefault="00544E07" w:rsidP="00783FBF">
      <w:pPr>
        <w:pStyle w:val="podrozdzia"/>
        <w:numPr>
          <w:ilvl w:val="0"/>
          <w:numId w:val="32"/>
        </w:numPr>
        <w:rPr>
          <w:rFonts w:cs="Segoe UI"/>
        </w:rPr>
      </w:pPr>
      <w:bookmarkStart w:id="376" w:name="_Toc10014215"/>
      <w:bookmarkStart w:id="377" w:name="_Toc108039390"/>
      <w:bookmarkStart w:id="378" w:name="_Toc156905028"/>
      <w:r w:rsidRPr="00F52826">
        <w:rPr>
          <w:rFonts w:cs="Segoe UI"/>
        </w:rPr>
        <w:t>Wskazania w zakresie kształtowania rolniczej przestrzeni produkcyjnej</w:t>
      </w:r>
      <w:bookmarkEnd w:id="376"/>
      <w:bookmarkEnd w:id="377"/>
      <w:bookmarkEnd w:id="378"/>
    </w:p>
    <w:p w14:paraId="1C3F76F6" w14:textId="77777777" w:rsidR="00004B95" w:rsidRPr="00F52826" w:rsidRDefault="00004B95" w:rsidP="00004B95">
      <w:pPr>
        <w:pStyle w:val="GK"/>
        <w:rPr>
          <w:lang w:eastAsia="cs-CZ"/>
        </w:rPr>
      </w:pPr>
      <w:r w:rsidRPr="00F52826">
        <w:t>Na rolniczą przestrzeń produkcyjną na terenie gminy składają się przede wszystkim uprawy polowe, sady, łąki i pastwiska.</w:t>
      </w:r>
      <w:r w:rsidRPr="00F52826">
        <w:rPr>
          <w:lang w:eastAsia="cs-CZ"/>
        </w:rPr>
        <w:t xml:space="preserve"> Z tego znaczną powierzchnię stanowią gleby wysokich klas bonitacyjnych, dotyczy to szczególnie doliny Wisły. Istotnym walorem rolnictwa w gminie jest jego rola w kształtowaniu krajobrazu, w tym terenów otwartych, oraz kształtowaniu systemu przyrodniczego poprzez różnicowanie siedlisk. Rolnictwo ekologiczne jest szansą dla rozwoju tej gałęzi gospodarki. Głównymi zasadami kształtowania rolniczej przestrzeni produkcyjnej gminy są:</w:t>
      </w:r>
    </w:p>
    <w:p w14:paraId="49C38ACA" w14:textId="77777777" w:rsidR="00004B95" w:rsidRPr="00F52826" w:rsidRDefault="00004B95" w:rsidP="00004B95">
      <w:pPr>
        <w:pStyle w:val="GKLISTA"/>
      </w:pPr>
      <w:r w:rsidRPr="00F52826">
        <w:t xml:space="preserve">ochrona przed zabudową terenów, na których występują gleby wysokich (I-III) klas bonitacyjnych; </w:t>
      </w:r>
    </w:p>
    <w:p w14:paraId="6DB055E6" w14:textId="77777777" w:rsidR="00004B95" w:rsidRPr="00F52826" w:rsidRDefault="00004B95" w:rsidP="00004B95">
      <w:pPr>
        <w:pStyle w:val="GKLISTA"/>
      </w:pPr>
      <w:r w:rsidRPr="00F52826">
        <w:t>ochrona przed zabudową terenów rolniczych, otwartych, mających istotne znaczenie przyrodnicze i krajobrazowe w systemie przyrodniczym gminy, poprzez niedopuszczenie do rozpraszania zabudowy;</w:t>
      </w:r>
    </w:p>
    <w:p w14:paraId="20DC55B0" w14:textId="77777777" w:rsidR="00004B95" w:rsidRPr="00F52826" w:rsidRDefault="00004B95" w:rsidP="00004B95">
      <w:pPr>
        <w:pStyle w:val="GKLISTA"/>
      </w:pPr>
      <w:r w:rsidRPr="00F52826">
        <w:t xml:space="preserve">utrzymanie użytków zielonych w dolinie Wisły; </w:t>
      </w:r>
    </w:p>
    <w:p w14:paraId="3FD0019A" w14:textId="77777777" w:rsidR="00004B95" w:rsidRPr="00F52826" w:rsidRDefault="00004B95" w:rsidP="00004B95">
      <w:pPr>
        <w:pStyle w:val="GKLISTA"/>
      </w:pPr>
      <w:r w:rsidRPr="00F52826">
        <w:t>zachowanie oczek wodnych i zadrzewień śródpolnych;</w:t>
      </w:r>
    </w:p>
    <w:p w14:paraId="29DA416C" w14:textId="77777777" w:rsidR="00004B95" w:rsidRPr="00F52826" w:rsidRDefault="00004B95" w:rsidP="00004B95">
      <w:pPr>
        <w:pStyle w:val="GKLISTA"/>
      </w:pPr>
      <w:r w:rsidRPr="00F52826">
        <w:t>zalesianie gruntów rolnych tylko w przypadku konieczności stabilizacji gruntu; zakazuje się zalesiania uży</w:t>
      </w:r>
      <w:r w:rsidR="00BC24C5" w:rsidRPr="00F52826">
        <w:t>tków zielonych (łąk i pastwisk);</w:t>
      </w:r>
    </w:p>
    <w:p w14:paraId="350C82DC" w14:textId="77777777" w:rsidR="00004B95" w:rsidRPr="00F52826" w:rsidRDefault="00004B95" w:rsidP="00004B95">
      <w:pPr>
        <w:pStyle w:val="GKLISTA"/>
      </w:pPr>
      <w:r w:rsidRPr="00F52826">
        <w:t xml:space="preserve">dopuszcza się modernizację, przebudowę i rozbudowę istniejących siedlisk rolniczych, możliwość lokalizacji nowych zgodnie </w:t>
      </w:r>
      <w:r w:rsidR="00BC24C5" w:rsidRPr="00F52826">
        <w:t>z ustaleniami Studium i przepisami odrębnymi;</w:t>
      </w:r>
    </w:p>
    <w:p w14:paraId="3C04F55C" w14:textId="77777777" w:rsidR="00004B95" w:rsidRPr="00F52826" w:rsidRDefault="00004B95" w:rsidP="00004B95">
      <w:pPr>
        <w:pStyle w:val="GKLISTA"/>
      </w:pPr>
      <w:r w:rsidRPr="00F52826">
        <w:t>dopuszcza się budowę obiektów składowych, inwentarskich i innych związanych bezpośrednio z produkcją rolniczą</w:t>
      </w:r>
      <w:r w:rsidR="00BC24C5" w:rsidRPr="00F52826">
        <w:t xml:space="preserve"> zgodnie z ustaleniami Studium</w:t>
      </w:r>
      <w:r w:rsidR="00AD5A1A" w:rsidRPr="00F52826">
        <w:t>;</w:t>
      </w:r>
    </w:p>
    <w:p w14:paraId="2545902F" w14:textId="77777777" w:rsidR="00004B95" w:rsidRPr="00F52826" w:rsidRDefault="00004B95" w:rsidP="00004B95">
      <w:pPr>
        <w:pStyle w:val="GKLISTA"/>
      </w:pPr>
      <w:r w:rsidRPr="00F52826">
        <w:t>dopuszcza się lokalizację sieci i urządzeń infrastruktury</w:t>
      </w:r>
      <w:r w:rsidRPr="00F52826">
        <w:rPr>
          <w:spacing w:val="-17"/>
        </w:rPr>
        <w:t xml:space="preserve"> </w:t>
      </w:r>
      <w:r w:rsidR="00AD5A1A" w:rsidRPr="00F52826">
        <w:t>technicznej;</w:t>
      </w:r>
    </w:p>
    <w:p w14:paraId="78B912AB" w14:textId="77777777" w:rsidR="00004B95" w:rsidRPr="00F52826" w:rsidRDefault="00004B95" w:rsidP="00004B95">
      <w:pPr>
        <w:pStyle w:val="GKLISTA"/>
      </w:pPr>
      <w:r w:rsidRPr="00F52826">
        <w:t>przy gospodarowaniu terenami rolniczymi należy uwzględnić przebieg urządzeń melioracyjnych i drenarskich.</w:t>
      </w:r>
    </w:p>
    <w:p w14:paraId="6F0E21C7" w14:textId="77777777" w:rsidR="009B3A48" w:rsidRPr="00F52826" w:rsidRDefault="00544E07" w:rsidP="00BE74DB">
      <w:pPr>
        <w:pStyle w:val="podrozdzia"/>
        <w:spacing w:before="200" w:after="200"/>
        <w:ind w:left="924" w:hanging="357"/>
        <w:rPr>
          <w:rFonts w:cs="Segoe UI"/>
        </w:rPr>
      </w:pPr>
      <w:bookmarkStart w:id="379" w:name="_Toc10014216"/>
      <w:bookmarkStart w:id="380" w:name="_Toc108039391"/>
      <w:bookmarkStart w:id="381" w:name="_Toc156905029"/>
      <w:r w:rsidRPr="00F52826">
        <w:rPr>
          <w:rFonts w:cs="Segoe UI"/>
        </w:rPr>
        <w:lastRenderedPageBreak/>
        <w:t>Wskazania w zakresie kształtowania leśnej przestrzeni produkcyjnej</w:t>
      </w:r>
      <w:bookmarkEnd w:id="379"/>
      <w:bookmarkEnd w:id="380"/>
      <w:bookmarkEnd w:id="381"/>
    </w:p>
    <w:p w14:paraId="0C32D2A5" w14:textId="77777777" w:rsidR="00004B95" w:rsidRPr="00F52826" w:rsidRDefault="00004B95" w:rsidP="00004B95">
      <w:pPr>
        <w:pStyle w:val="GK"/>
        <w:rPr>
          <w:lang w:eastAsia="cs-CZ"/>
        </w:rPr>
      </w:pPr>
      <w:r w:rsidRPr="00F52826">
        <w:rPr>
          <w:lang w:eastAsia="cs-CZ"/>
        </w:rPr>
        <w:t>Udział terenów leśnych w powierzchni gminy wynosi ok. 17,8% – są to lasy prywatne oraz lasy Skarbu Państwa</w:t>
      </w:r>
      <w:r w:rsidR="00AD5A1A" w:rsidRPr="00F52826">
        <w:rPr>
          <w:lang w:eastAsia="cs-CZ"/>
        </w:rPr>
        <w:t>,</w:t>
      </w:r>
      <w:r w:rsidRPr="00F52826">
        <w:rPr>
          <w:lang w:eastAsia="cs-CZ"/>
        </w:rPr>
        <w:t xml:space="preserve"> w tym lasy ochronne. Lasy w granicach gminy (w tym lasy prywatne) znajdują się pod zarządem nadleśnictwa Chojnów. Gospodarka leśna na terenie gminy powinna uwzględniać:</w:t>
      </w:r>
    </w:p>
    <w:p w14:paraId="14C7C774" w14:textId="77777777" w:rsidR="00004B95" w:rsidRPr="00F52826" w:rsidRDefault="00004B95" w:rsidP="00004B95">
      <w:pPr>
        <w:pStyle w:val="GKLISTA"/>
      </w:pPr>
      <w:r w:rsidRPr="00F52826">
        <w:t xml:space="preserve">zachowanie zwartych kompleksów lasów o charakterze naturalnym i zbliżonym do naturalnego; </w:t>
      </w:r>
    </w:p>
    <w:p w14:paraId="4F3B79DE" w14:textId="77777777" w:rsidR="00004B95" w:rsidRPr="00F52826" w:rsidRDefault="00004B95" w:rsidP="00004B95">
      <w:pPr>
        <w:pStyle w:val="GKLISTA"/>
      </w:pPr>
      <w:r w:rsidRPr="00F52826">
        <w:t>dążenie do zwiększenia lesistości (szczególnie na terenach wskazanych do zalesienia) w celu wzmacniania ciągów ekologicznych i wydzielania strukturalnie jednostek osadniczych;</w:t>
      </w:r>
    </w:p>
    <w:p w14:paraId="37BF137D" w14:textId="77777777" w:rsidR="00004B95" w:rsidRPr="00F52826" w:rsidRDefault="00004B95" w:rsidP="00004B95">
      <w:pPr>
        <w:pStyle w:val="GKLISTA"/>
      </w:pPr>
      <w:r w:rsidRPr="00F52826">
        <w:t>prowadzenie gospodarki leśnej w oparciu o plany urządzania lasu, w tym uproszczone plany urządzania lasu;</w:t>
      </w:r>
    </w:p>
    <w:p w14:paraId="385B7415" w14:textId="77777777" w:rsidR="00004B95" w:rsidRPr="00F52826" w:rsidRDefault="00004B95" w:rsidP="00004B95">
      <w:pPr>
        <w:pStyle w:val="GKLISTA"/>
      </w:pPr>
      <w:r w:rsidRPr="00F52826">
        <w:t>ochronę różnorodności biologicznej oraz wielofunkcyjność i zrównoważony rozwój lasów;</w:t>
      </w:r>
    </w:p>
    <w:p w14:paraId="27812305" w14:textId="77777777" w:rsidR="00004B95" w:rsidRPr="00F52826" w:rsidRDefault="00004B95" w:rsidP="00004B95">
      <w:pPr>
        <w:pStyle w:val="GKLISTA"/>
      </w:pPr>
      <w:r w:rsidRPr="00F52826">
        <w:t>utrzymanie funkcji ochronnych lasów;</w:t>
      </w:r>
    </w:p>
    <w:p w14:paraId="2029450B" w14:textId="77777777" w:rsidR="00004B95" w:rsidRPr="00F52826" w:rsidRDefault="00004B95" w:rsidP="00004B95">
      <w:pPr>
        <w:pStyle w:val="GKLISTA"/>
      </w:pPr>
      <w:r w:rsidRPr="00F52826">
        <w:t>ochrona ostoi zwierząt;</w:t>
      </w:r>
    </w:p>
    <w:p w14:paraId="6A4A82BF" w14:textId="77777777" w:rsidR="00004B95" w:rsidRPr="00F52826" w:rsidRDefault="00004B95" w:rsidP="00004B95">
      <w:pPr>
        <w:pStyle w:val="GKLISTA"/>
      </w:pPr>
      <w:r w:rsidRPr="00F52826">
        <w:t>zalesianie gruntów rolnych tylko w przypadku konieczności stabilizacji gruntu, przy czym dopuszcza się zalesienia nieużytków,</w:t>
      </w:r>
    </w:p>
    <w:p w14:paraId="4786CBBA" w14:textId="77777777" w:rsidR="00004B95" w:rsidRPr="00F52826" w:rsidRDefault="00004B95" w:rsidP="00004B95">
      <w:pPr>
        <w:pStyle w:val="GKLISTA"/>
      </w:pPr>
      <w:r w:rsidRPr="00F52826">
        <w:t>dążenie do zwiększania wykorzystania terenów leśnych dla celów rekreacji, w szczególności przez urządzanie ścieżek turystycznych dla pieszych i rowerzystów, w</w:t>
      </w:r>
      <w:r w:rsidR="00AD5A1A" w:rsidRPr="00F52826">
        <w:t xml:space="preserve"> tym</w:t>
      </w:r>
      <w:r w:rsidRPr="00F52826">
        <w:t xml:space="preserve"> także wyznaczanie miejsc do wypoczynku i biwakowania.</w:t>
      </w:r>
    </w:p>
    <w:p w14:paraId="19427F75" w14:textId="77777777" w:rsidR="00544E07" w:rsidRPr="00F52826" w:rsidRDefault="00544E07" w:rsidP="00BB4F6D">
      <w:pPr>
        <w:pStyle w:val="Nagwek1"/>
        <w:numPr>
          <w:ilvl w:val="0"/>
          <w:numId w:val="18"/>
        </w:numPr>
        <w:rPr>
          <w:rFonts w:cs="Segoe UI"/>
        </w:rPr>
      </w:pPr>
      <w:bookmarkStart w:id="382" w:name="_Toc156905030"/>
      <w:r w:rsidRPr="00F52826">
        <w:rPr>
          <w:rFonts w:cs="Segoe UI"/>
        </w:rPr>
        <w:t>OBSZARY SZCZEGÓLNEGO ZAGROŻENIA POWODZIĄ I OSUWANIA SIĘ MAS ZIEMNYCH</w:t>
      </w:r>
      <w:bookmarkEnd w:id="382"/>
    </w:p>
    <w:p w14:paraId="272059A9" w14:textId="77777777" w:rsidR="00004B95" w:rsidRPr="00F52826" w:rsidRDefault="00004B95" w:rsidP="00A70865">
      <w:pPr>
        <w:pStyle w:val="podrozdzia"/>
        <w:numPr>
          <w:ilvl w:val="0"/>
          <w:numId w:val="69"/>
        </w:numPr>
      </w:pPr>
      <w:bookmarkStart w:id="383" w:name="_Toc61502303"/>
      <w:bookmarkStart w:id="384" w:name="_Toc108039393"/>
      <w:bookmarkStart w:id="385" w:name="_Toc156905031"/>
      <w:r w:rsidRPr="00F52826">
        <w:t>Wskazania w zakresie ochrony przeciwpowodziowej</w:t>
      </w:r>
      <w:bookmarkEnd w:id="383"/>
      <w:bookmarkEnd w:id="384"/>
      <w:bookmarkEnd w:id="385"/>
    </w:p>
    <w:p w14:paraId="1F1C7E0A" w14:textId="77777777" w:rsidR="00004B95" w:rsidRPr="00F52826" w:rsidRDefault="00004B95" w:rsidP="00004B95">
      <w:pPr>
        <w:pStyle w:val="GK"/>
      </w:pPr>
      <w:r w:rsidRPr="00F52826">
        <w:rPr>
          <w:lang w:eastAsia="cs-CZ"/>
        </w:rPr>
        <w:t xml:space="preserve">Obszary szczególnego zagrożenia powodzią na terenie gminy występują w dolinie rzeki Wisły, zgodnie z rysunkiem Studium. Najważniejszą zasadą w przypadku ochrony przeciwpowodziowej jest </w:t>
      </w:r>
      <w:r w:rsidRPr="00F52826">
        <w:t>ograniczanie możliwości lokalizacji nowych budynków w obszarach szczególnego zagrożenia powodzią wyznaczonych na mapach zagrożenia powodziowego (MZP). Istotne jest także ograniczanie uszczelniania powierzchni tych obszarów oraz ochrona i zwiększenie ich powierzchni retencyjnej (ochrona lasów, oczek wodnych, starorzeczy).</w:t>
      </w:r>
    </w:p>
    <w:p w14:paraId="231C10B7" w14:textId="77777777" w:rsidR="00004B95" w:rsidRPr="00F52826" w:rsidRDefault="00004B95" w:rsidP="00004B95">
      <w:pPr>
        <w:pStyle w:val="GK"/>
        <w:rPr>
          <w:rFonts w:cs="Arial"/>
        </w:rPr>
      </w:pPr>
      <w:r w:rsidRPr="00F52826">
        <w:t xml:space="preserve">W przypadku gminy Góra Kalwaria funkcje ochronne lewego brzegu Wisły pełnią wały przeciwpowodziowe, zabezpieczając </w:t>
      </w:r>
      <w:r w:rsidRPr="00F52826">
        <w:rPr>
          <w:szCs w:val="20"/>
        </w:rPr>
        <w:t>praktycznie cały odcinek rzeki przepływający wzdłuż gminy</w:t>
      </w:r>
      <w:r w:rsidRPr="00F52826">
        <w:t xml:space="preserve">. W zasięgu obszarów szczególnego zagrożenia powodzią znajduje się jedynie obszar </w:t>
      </w:r>
      <w:proofErr w:type="spellStart"/>
      <w:r w:rsidRPr="00F52826">
        <w:t>międzywala</w:t>
      </w:r>
      <w:proofErr w:type="spellEnd"/>
      <w:r w:rsidRPr="00F52826">
        <w:t xml:space="preserve">. Tereny w obszarze </w:t>
      </w:r>
      <w:proofErr w:type="spellStart"/>
      <w:r w:rsidRPr="00F52826">
        <w:t>międzywala</w:t>
      </w:r>
      <w:proofErr w:type="spellEnd"/>
      <w:r w:rsidRPr="00F52826">
        <w:t xml:space="preserve"> to</w:t>
      </w:r>
      <w:r w:rsidR="00AD5A1A" w:rsidRPr="00F52826">
        <w:t xml:space="preserve"> głównie</w:t>
      </w:r>
      <w:r w:rsidRPr="00F52826">
        <w:t xml:space="preserve"> niezabudowane tereny zielone, na których </w:t>
      </w:r>
      <w:r w:rsidRPr="00F52826">
        <w:rPr>
          <w:rFonts w:cs="Arial"/>
        </w:rPr>
        <w:t>zakazuje się wprowadzania zabudowy</w:t>
      </w:r>
      <w:r w:rsidR="00AD5A1A" w:rsidRPr="00F52826">
        <w:rPr>
          <w:rFonts w:cs="Arial"/>
        </w:rPr>
        <w:t xml:space="preserve">, </w:t>
      </w:r>
      <w:r w:rsidR="00AD5A1A" w:rsidRPr="00F52826">
        <w:t>wyjątek stanowi teren portu rzecznego i przystani w Górze Kalwarii</w:t>
      </w:r>
      <w:r w:rsidRPr="00F52826">
        <w:rPr>
          <w:rFonts w:cs="Arial"/>
        </w:rPr>
        <w:t>.</w:t>
      </w:r>
    </w:p>
    <w:p w14:paraId="06B9F01C" w14:textId="77777777" w:rsidR="00004B95" w:rsidRPr="00F52826" w:rsidRDefault="00004B95" w:rsidP="00004B95">
      <w:pPr>
        <w:pStyle w:val="GK"/>
      </w:pPr>
      <w:r w:rsidRPr="00F52826">
        <w:t>Zgodnie z projektem aktualizacji Planu zarządzania ryzykiem powodziowym dla obszaru dorzecza Wisły (</w:t>
      </w:r>
      <w:proofErr w:type="spellStart"/>
      <w:r w:rsidRPr="00F52826">
        <w:t>aPZRP</w:t>
      </w:r>
      <w:proofErr w:type="spellEnd"/>
      <w:r w:rsidR="00BC49EA" w:rsidRPr="00F52826">
        <w:t xml:space="preserve"> –</w:t>
      </w:r>
      <w:r w:rsidRPr="00F52826">
        <w:t xml:space="preserve"> projekt) na terenie gminy nie przewiduje się w najbliższych latach nowych inwestycji z zakresu ochrony przeciwpowodziowej.</w:t>
      </w:r>
    </w:p>
    <w:p w14:paraId="263D1B6B" w14:textId="77777777" w:rsidR="00004B95" w:rsidRPr="00F52826" w:rsidRDefault="00004B95" w:rsidP="00004B95">
      <w:pPr>
        <w:pStyle w:val="GK"/>
      </w:pPr>
      <w:r w:rsidRPr="00F52826">
        <w:t>Studium dopuszcza umożliwienie zapewnienia przejść i przejazdów przez istniejące wały przeciwpowodziowe w miejscach, w których nie będzie to powodowało naruszenia przepisów odrębnych.</w:t>
      </w:r>
    </w:p>
    <w:p w14:paraId="1151A906" w14:textId="77777777" w:rsidR="00004B95" w:rsidRPr="00F52826" w:rsidRDefault="00004B95" w:rsidP="00004B95">
      <w:pPr>
        <w:pStyle w:val="podrozdzia"/>
        <w:spacing w:before="200" w:after="200"/>
        <w:ind w:left="924" w:hanging="357"/>
      </w:pPr>
      <w:bookmarkStart w:id="386" w:name="_Toc61502304"/>
      <w:bookmarkStart w:id="387" w:name="_Toc108039394"/>
      <w:bookmarkStart w:id="388" w:name="_Toc156905032"/>
      <w:r w:rsidRPr="00F52826">
        <w:t xml:space="preserve">Wskazania w zakresie ochrony </w:t>
      </w:r>
      <w:proofErr w:type="spellStart"/>
      <w:r w:rsidRPr="00F52826">
        <w:t>przeciwosuwiskowej</w:t>
      </w:r>
      <w:bookmarkEnd w:id="386"/>
      <w:bookmarkEnd w:id="387"/>
      <w:bookmarkEnd w:id="388"/>
      <w:proofErr w:type="spellEnd"/>
    </w:p>
    <w:p w14:paraId="04CDF3CB" w14:textId="77777777" w:rsidR="00004B95" w:rsidRPr="00F52826" w:rsidRDefault="00004B95" w:rsidP="00004B95">
      <w:pPr>
        <w:ind w:firstLine="0"/>
      </w:pPr>
      <w:r w:rsidRPr="00F52826">
        <w:t>Na obszarze gminy udokumentowane osuwiska oraz tereny zagrożone ruchami masowymi występują wzdłuż rzeki Wisły oraz rzeki Czarnej.</w:t>
      </w:r>
    </w:p>
    <w:p w14:paraId="6C0E7774" w14:textId="77777777" w:rsidR="00004B95" w:rsidRPr="00F52826" w:rsidRDefault="00004B95" w:rsidP="00004B95">
      <w:pPr>
        <w:ind w:firstLine="0"/>
      </w:pPr>
      <w:r w:rsidRPr="00F52826">
        <w:t>Dla tych obszarów najważniejszymi zasadami zagospodarowania są:</w:t>
      </w:r>
    </w:p>
    <w:p w14:paraId="02098CA3" w14:textId="77777777" w:rsidR="00004B95" w:rsidRPr="00F52826" w:rsidRDefault="00004B95" w:rsidP="00004B95">
      <w:pPr>
        <w:pStyle w:val="GKLISTA"/>
      </w:pPr>
      <w:r w:rsidRPr="00F52826">
        <w:t>na terenach osuwisk aktywnych i okresowo aktywnych zakazuje się lokalizowania nowej zabudowy i rozbudowy już istniejącej, dopuszcza się jedynie utrzymanie istniejącej zabudowy;</w:t>
      </w:r>
    </w:p>
    <w:p w14:paraId="4365077B" w14:textId="77777777" w:rsidR="00004B95" w:rsidRPr="00F52826" w:rsidRDefault="00004B95" w:rsidP="00004B95">
      <w:pPr>
        <w:pStyle w:val="GKLISTA"/>
      </w:pPr>
      <w:r w:rsidRPr="00F52826">
        <w:lastRenderedPageBreak/>
        <w:t>na obszarach zagrożonych ruchami mas ziemnych i osuwiskach nieaktywnych dopuszcza się lokalizację nowej zabudowy wyłącznie pod warunkiem przeprowadzenia badań wykazujących możliwość posadowienia budynków i brak negatywnego oddziaływania zabudowy na stabilność terenów zagrożonych osuwaniem się mas ziemnych zgodnie z przepisami odrębnymi;</w:t>
      </w:r>
    </w:p>
    <w:p w14:paraId="15DCD15B" w14:textId="77777777" w:rsidR="00004B95" w:rsidRPr="00F52826" w:rsidRDefault="00004B95" w:rsidP="00004B95">
      <w:pPr>
        <w:pStyle w:val="GKLISTA"/>
      </w:pPr>
      <w:r w:rsidRPr="00F52826">
        <w:t>zaleca się stosowanie rozwiązań technicznych zapewniających stabilność zboczy dla obszarów już zabudowanych;</w:t>
      </w:r>
    </w:p>
    <w:p w14:paraId="5358481B" w14:textId="77777777" w:rsidR="00004B95" w:rsidRPr="00F52826" w:rsidRDefault="00004B95" w:rsidP="00004B95">
      <w:pPr>
        <w:pStyle w:val="GKLISTA"/>
        <w:rPr>
          <w:rFonts w:cstheme="minorBidi"/>
        </w:rPr>
      </w:pPr>
      <w:r w:rsidRPr="00F52826">
        <w:t>zaleca się zachowanie trwałej roślinności ograniczającej erozję zboczy oraz utrzymującej ich stabilność.</w:t>
      </w:r>
    </w:p>
    <w:p w14:paraId="7CD3088D" w14:textId="77777777" w:rsidR="00544E07" w:rsidRPr="00F52826" w:rsidRDefault="00544E07" w:rsidP="00BB4F6D">
      <w:pPr>
        <w:pStyle w:val="Nagwek1"/>
        <w:numPr>
          <w:ilvl w:val="0"/>
          <w:numId w:val="18"/>
        </w:numPr>
        <w:rPr>
          <w:rFonts w:cs="Segoe UI"/>
        </w:rPr>
      </w:pPr>
      <w:bookmarkStart w:id="389" w:name="_Toc156905033"/>
      <w:r w:rsidRPr="00F52826">
        <w:rPr>
          <w:rFonts w:cs="Segoe UI"/>
        </w:rPr>
        <w:t>OBSZARY, DLA KTÓRYCH WYZNACZA SIĘ W ZŁOŻU KOPALINY FILAR OCHRONNY</w:t>
      </w:r>
      <w:bookmarkEnd w:id="389"/>
    </w:p>
    <w:p w14:paraId="46FBF3C5" w14:textId="77777777" w:rsidR="00004B95" w:rsidRPr="00F52826" w:rsidRDefault="00004B95" w:rsidP="00004B95">
      <w:pPr>
        <w:pStyle w:val="GK"/>
        <w:rPr>
          <w:lang w:eastAsia="cs-CZ"/>
        </w:rPr>
      </w:pPr>
      <w:r w:rsidRPr="00F52826">
        <w:rPr>
          <w:lang w:eastAsia="cs-CZ"/>
        </w:rPr>
        <w:t xml:space="preserve">W granicach administracyjnych gminy Góra Kalwaria występuje jedno udokumentowane złoże kopalin, przy czym obecnie jego eksploatacja została zaniechana. Na rysunku studium (Kierunki zagospodarowania przestrzennego) wskazano granice powyższego terenu. Brak aktualnych terenów i obszarów górniczych. </w:t>
      </w:r>
    </w:p>
    <w:p w14:paraId="4AC3B1CB" w14:textId="43A3CB45" w:rsidR="00004B95" w:rsidRPr="00F52826" w:rsidRDefault="00004B95" w:rsidP="00004B95">
      <w:pPr>
        <w:pStyle w:val="GK"/>
        <w:rPr>
          <w:lang w:eastAsia="cs-CZ"/>
        </w:rPr>
      </w:pPr>
      <w:r w:rsidRPr="00F52826">
        <w:rPr>
          <w:lang w:eastAsia="cs-CZ"/>
        </w:rPr>
        <w:t xml:space="preserve">Na terenie gminy Góra Kalwaria znajdują się również perspektywiczne i prognostyczne obszary występowania kopalin. Na terenie gminy dopuszcza się poszukiwanie i rozpoznawanie złóż kopalin </w:t>
      </w:r>
      <w:r w:rsidR="00AD5A1A" w:rsidRPr="00F52826">
        <w:rPr>
          <w:lang w:eastAsia="cs-CZ"/>
        </w:rPr>
        <w:t>zgodnie</w:t>
      </w:r>
      <w:r w:rsidR="009C7F32" w:rsidRPr="00F52826">
        <w:rPr>
          <w:lang w:eastAsia="cs-CZ"/>
        </w:rPr>
        <w:t xml:space="preserve"> </w:t>
      </w:r>
      <w:r w:rsidRPr="00F52826">
        <w:rPr>
          <w:lang w:eastAsia="cs-CZ"/>
        </w:rPr>
        <w:t xml:space="preserve">z przepisami odrębnymi. Po udokumentowaniu złoża określa się możliwość eksploatacji i przeznaczenie jako PG – </w:t>
      </w:r>
      <w:r w:rsidR="00AD5A1A" w:rsidRPr="00F52826">
        <w:rPr>
          <w:lang w:eastAsia="cs-CZ"/>
        </w:rPr>
        <w:t>powierzchniowa eksploatacja kopalin</w:t>
      </w:r>
      <w:r w:rsidRPr="00F52826">
        <w:rPr>
          <w:lang w:eastAsia="cs-CZ"/>
        </w:rPr>
        <w:t>. Studium dopuszcza możliwość wyznaczania obszarów i terenów górniczych w obrębie rozpo</w:t>
      </w:r>
      <w:r w:rsidR="00AD5A1A" w:rsidRPr="00F52826">
        <w:rPr>
          <w:lang w:eastAsia="cs-CZ"/>
        </w:rPr>
        <w:t>znanych złóż surowców zgodnie z </w:t>
      </w:r>
      <w:r w:rsidRPr="00F52826">
        <w:rPr>
          <w:lang w:eastAsia="cs-CZ"/>
        </w:rPr>
        <w:t>przepisami odrębnymi.</w:t>
      </w:r>
    </w:p>
    <w:p w14:paraId="5088A1CB" w14:textId="77777777" w:rsidR="00004B95" w:rsidRPr="00F52826" w:rsidRDefault="00004B95" w:rsidP="00004B95">
      <w:pPr>
        <w:pStyle w:val="GK"/>
        <w:rPr>
          <w:lang w:eastAsia="cs-CZ"/>
        </w:rPr>
      </w:pPr>
      <w:r w:rsidRPr="00F52826">
        <w:rPr>
          <w:lang w:eastAsia="cs-CZ"/>
        </w:rPr>
        <w:t xml:space="preserve">Eksploatacja złóż może być realizowana przez inwestora, który posiada koncesję na ich wydobycie, zgodnie z warunkami i w terminie określonym w tej koncesji. Na obszarze gminy Góra Kalwaria </w:t>
      </w:r>
      <w:r w:rsidRPr="00F52826">
        <w:rPr>
          <w:rFonts w:eastAsia="Calibri" w:cs="Times New Roman"/>
        </w:rPr>
        <w:t>nie jest obecnie</w:t>
      </w:r>
      <w:r w:rsidR="00AD5A1A" w:rsidRPr="00F52826">
        <w:rPr>
          <w:rFonts w:eastAsia="Calibri" w:cs="Times New Roman"/>
        </w:rPr>
        <w:t xml:space="preserve"> prowadzona</w:t>
      </w:r>
      <w:r w:rsidRPr="00F52826">
        <w:rPr>
          <w:rFonts w:eastAsia="Calibri" w:cs="Times New Roman"/>
        </w:rPr>
        <w:t xml:space="preserve"> eksploatacja, w związku z czym nie wyznaczono filaru ochronnego dla złóż.</w:t>
      </w:r>
    </w:p>
    <w:p w14:paraId="24B3DBEA" w14:textId="77777777" w:rsidR="00544E07" w:rsidRPr="00F52826" w:rsidRDefault="00544E07" w:rsidP="00BB4F6D">
      <w:pPr>
        <w:pStyle w:val="Nagwek1"/>
        <w:numPr>
          <w:ilvl w:val="0"/>
          <w:numId w:val="18"/>
        </w:numPr>
        <w:rPr>
          <w:rFonts w:cs="Segoe UI"/>
        </w:rPr>
      </w:pPr>
      <w:bookmarkStart w:id="390" w:name="_Toc156905034"/>
      <w:r w:rsidRPr="00F52826">
        <w:rPr>
          <w:rFonts w:cs="Segoe UI"/>
        </w:rPr>
        <w:t>OBSZARY POMNIKÓW ZAGŁADY I ICH STREF OCHRONNYCH</w:t>
      </w:r>
      <w:bookmarkEnd w:id="390"/>
    </w:p>
    <w:p w14:paraId="23085A74" w14:textId="77777777" w:rsidR="00EE64C0" w:rsidRPr="00F52826" w:rsidRDefault="002D0D9A" w:rsidP="00004B95">
      <w:pPr>
        <w:pStyle w:val="GK"/>
      </w:pPr>
      <w:r w:rsidRPr="00F52826">
        <w:t xml:space="preserve">Na terenie gminy </w:t>
      </w:r>
      <w:r w:rsidR="00004B95" w:rsidRPr="00F52826">
        <w:rPr>
          <w:lang w:eastAsia="cs-CZ"/>
        </w:rPr>
        <w:t xml:space="preserve">Góra Kalwaria </w:t>
      </w:r>
      <w:r w:rsidRPr="00F52826">
        <w:t xml:space="preserve">nie występują pomniki zagłady ustalone przepisami ustawy z dnia 7 maja 1999 r. o ochronie terenów byłych hitlerowskich obozów zagłady </w:t>
      </w:r>
      <w:r w:rsidR="00004B95" w:rsidRPr="00F52826">
        <w:t>(Dz. U. z 2015 r. poz. 2120), w </w:t>
      </w:r>
      <w:r w:rsidRPr="00F52826">
        <w:t>związku z czym nie wyznacza się takich terenów i ich stref ochronnych.</w:t>
      </w:r>
    </w:p>
    <w:p w14:paraId="1282E1B2" w14:textId="77777777" w:rsidR="00544E07" w:rsidRPr="00F52826" w:rsidRDefault="00544E07" w:rsidP="00BB4F6D">
      <w:pPr>
        <w:pStyle w:val="Nagwek1"/>
        <w:numPr>
          <w:ilvl w:val="0"/>
          <w:numId w:val="18"/>
        </w:numPr>
        <w:rPr>
          <w:rFonts w:cs="Segoe UI"/>
        </w:rPr>
      </w:pPr>
      <w:bookmarkStart w:id="391" w:name="_Toc156905035"/>
      <w:r w:rsidRPr="00F52826">
        <w:rPr>
          <w:rFonts w:cs="Segoe UI"/>
        </w:rPr>
        <w:t>OBSZARY WYMAGAJĄCE PRZEKSZTAŁCEŃ, REHABILITACJI, REKULTYWACJI LUB REMEDIACJI</w:t>
      </w:r>
      <w:bookmarkEnd w:id="391"/>
    </w:p>
    <w:p w14:paraId="42191D11" w14:textId="77777777" w:rsidR="00004B95" w:rsidRPr="00F52826" w:rsidRDefault="00004B95" w:rsidP="00004B95">
      <w:pPr>
        <w:pStyle w:val="GK"/>
      </w:pPr>
      <w:r w:rsidRPr="00F52826">
        <w:t xml:space="preserve">Na obszarze gminy </w:t>
      </w:r>
      <w:r w:rsidRPr="00F52826">
        <w:rPr>
          <w:lang w:eastAsia="cs-CZ"/>
        </w:rPr>
        <w:t>Góra Kalwaria</w:t>
      </w:r>
      <w:r w:rsidRPr="00F52826">
        <w:t xml:space="preserve"> nie wyznaczono obszarów wymagających przekształceń, rehabilitacji lub </w:t>
      </w:r>
      <w:proofErr w:type="spellStart"/>
      <w:r w:rsidRPr="00F52826">
        <w:t>remediacji</w:t>
      </w:r>
      <w:proofErr w:type="spellEnd"/>
      <w:r w:rsidRPr="00F52826">
        <w:t xml:space="preserve">. </w:t>
      </w:r>
    </w:p>
    <w:p w14:paraId="587CDFE1" w14:textId="77777777" w:rsidR="00004B95" w:rsidRPr="00F52826" w:rsidRDefault="00004B95" w:rsidP="006A7290">
      <w:pPr>
        <w:ind w:firstLine="0"/>
      </w:pPr>
      <w:r w:rsidRPr="00F52826">
        <w:t xml:space="preserve">Rekultywacją powinny zostać objęte tereny zdegradowane i przekształcone przez działalność człowieka, a mianowicie tereny przeznaczone pod eksploatację kopalin (udokumentowane złoża, </w:t>
      </w:r>
      <w:r w:rsidRPr="00F52826">
        <w:br/>
        <w:t>w których eksploatacja została zakończona). Prawidłowo p</w:t>
      </w:r>
      <w:r w:rsidR="00AD5A1A" w:rsidRPr="00F52826">
        <w:t xml:space="preserve">rzeprowadzona rekultywacja </w:t>
      </w:r>
      <w:r w:rsidRPr="00F52826">
        <w:t xml:space="preserve">polega na przywróceniu wartości użytkowych i przyrodniczych terenom zdegradowanym, pozwala na wykorzystanie wartości użytkowych terenu. Tereny poeksploatacyjne należy rekultywować zgodnie z kierunkiem i w terminie określonym w decyzjach administracyjnych. Rekultywacja gruntów i zagospodarowanie terenów po działalności górniczej winny być prowadzone zgodnie z ustaleniami przepisów odrębnych. W przypadku gminy Góra Kalwaria eksploatacja jedynego udokumentowanego złoża kopalin została zaniechana, a teren został zrekultywowany zgodnie z kierunkiem określonym w dokumentacji dotyczącej tego złoża, tj. w kierunku rolniczym. </w:t>
      </w:r>
    </w:p>
    <w:p w14:paraId="49A59840" w14:textId="77777777" w:rsidR="008D3CEA" w:rsidRPr="00F52826" w:rsidRDefault="00544E07" w:rsidP="00BB4F6D">
      <w:pPr>
        <w:pStyle w:val="Nagwek1"/>
        <w:numPr>
          <w:ilvl w:val="0"/>
          <w:numId w:val="18"/>
        </w:numPr>
        <w:rPr>
          <w:rFonts w:cs="Segoe UI"/>
        </w:rPr>
      </w:pPr>
      <w:bookmarkStart w:id="392" w:name="_Toc156905036"/>
      <w:r w:rsidRPr="00F52826">
        <w:rPr>
          <w:rFonts w:cs="Segoe UI"/>
        </w:rPr>
        <w:lastRenderedPageBreak/>
        <w:t>OBSZARY ZDEGRADOWANE</w:t>
      </w:r>
      <w:bookmarkEnd w:id="392"/>
    </w:p>
    <w:p w14:paraId="06ACEA88" w14:textId="50070AF6" w:rsidR="00963669" w:rsidRPr="00F52826" w:rsidRDefault="00963669" w:rsidP="00963669">
      <w:pPr>
        <w:ind w:firstLine="0"/>
        <w:rPr>
          <w:szCs w:val="26"/>
        </w:rPr>
      </w:pPr>
      <w:r w:rsidRPr="00F52826">
        <w:rPr>
          <w:szCs w:val="26"/>
        </w:rPr>
        <w:t xml:space="preserve">Dla </w:t>
      </w:r>
      <w:r w:rsidR="006A7290" w:rsidRPr="00F52826">
        <w:rPr>
          <w:szCs w:val="26"/>
        </w:rPr>
        <w:t>gminy</w:t>
      </w:r>
      <w:r w:rsidRPr="00F52826">
        <w:rPr>
          <w:szCs w:val="26"/>
        </w:rPr>
        <w:t xml:space="preserve"> sporządzony został Lokalny Program Rewitalizacji </w:t>
      </w:r>
      <w:r w:rsidR="006A7290" w:rsidRPr="00F52826">
        <w:rPr>
          <w:szCs w:val="26"/>
        </w:rPr>
        <w:t>gminy Góra Kalwaria</w:t>
      </w:r>
      <w:r w:rsidRPr="00F52826">
        <w:rPr>
          <w:szCs w:val="26"/>
        </w:rPr>
        <w:t>, przyjęty uchwałą nr</w:t>
      </w:r>
      <w:r w:rsidR="00CA0D77" w:rsidRPr="00F52826">
        <w:rPr>
          <w:szCs w:val="26"/>
        </w:rPr>
        <w:t> XLIX/512/20</w:t>
      </w:r>
      <w:r w:rsidR="006A7290" w:rsidRPr="00F52826">
        <w:rPr>
          <w:szCs w:val="26"/>
        </w:rPr>
        <w:t>17</w:t>
      </w:r>
      <w:r w:rsidRPr="00F52826">
        <w:rPr>
          <w:szCs w:val="26"/>
        </w:rPr>
        <w:t xml:space="preserve"> Rady Miejskiej </w:t>
      </w:r>
      <w:r w:rsidR="006A7290" w:rsidRPr="00F52826">
        <w:rPr>
          <w:szCs w:val="26"/>
        </w:rPr>
        <w:t>Góry Kalwarii</w:t>
      </w:r>
      <w:r w:rsidRPr="00F52826">
        <w:rPr>
          <w:szCs w:val="26"/>
        </w:rPr>
        <w:t xml:space="preserve"> z dnia </w:t>
      </w:r>
      <w:r w:rsidR="006A7290" w:rsidRPr="00F52826">
        <w:rPr>
          <w:szCs w:val="26"/>
        </w:rPr>
        <w:t>21 listopada</w:t>
      </w:r>
      <w:r w:rsidRPr="00F52826">
        <w:rPr>
          <w:szCs w:val="26"/>
        </w:rPr>
        <w:t xml:space="preserve"> 2017 r., opracowany na podstawie ustawy o samorządzie gminnym.</w:t>
      </w:r>
    </w:p>
    <w:p w14:paraId="32AE12B0" w14:textId="38168D35" w:rsidR="00963669" w:rsidRPr="00F52826" w:rsidRDefault="00963669" w:rsidP="00963669">
      <w:pPr>
        <w:ind w:firstLine="0"/>
        <w:rPr>
          <w:szCs w:val="26"/>
        </w:rPr>
      </w:pPr>
      <w:r w:rsidRPr="00F52826">
        <w:rPr>
          <w:szCs w:val="26"/>
        </w:rPr>
        <w:t xml:space="preserve">W wyniku szczegółowej analizy czynników i zjawisk kryzysowych, takich jak: </w:t>
      </w:r>
      <w:r w:rsidR="006A7290" w:rsidRPr="00F52826">
        <w:rPr>
          <w:szCs w:val="26"/>
        </w:rPr>
        <w:t xml:space="preserve">bezrobocie, ubóstwo, przestępczość, problemy z edukacją, niski kapitał społeczny </w:t>
      </w:r>
      <w:r w:rsidRPr="00F52826">
        <w:rPr>
          <w:szCs w:val="26"/>
        </w:rPr>
        <w:t>określono granice obszaru zdegradowanego, a w późniejszym kroku również granice obszaru rewitalizacji.</w:t>
      </w:r>
    </w:p>
    <w:p w14:paraId="70CEF626" w14:textId="5F81DBBB" w:rsidR="006A7290" w:rsidRPr="00F52826" w:rsidRDefault="00963669" w:rsidP="00963669">
      <w:pPr>
        <w:ind w:firstLine="0"/>
        <w:rPr>
          <w:szCs w:val="26"/>
        </w:rPr>
      </w:pPr>
      <w:r w:rsidRPr="00F52826">
        <w:rPr>
          <w:szCs w:val="26"/>
        </w:rPr>
        <w:t xml:space="preserve">Obszar zdegradowany charakteryzuje się nadmierną koncentracją zjawisk kryzysowych, co ma swoje odzwierciedlenie w sferze demograficznej, </w:t>
      </w:r>
      <w:r w:rsidR="006A7290" w:rsidRPr="00F52826">
        <w:rPr>
          <w:szCs w:val="26"/>
        </w:rPr>
        <w:t xml:space="preserve">przestrzennej, </w:t>
      </w:r>
      <w:r w:rsidRPr="00F52826">
        <w:rPr>
          <w:szCs w:val="26"/>
        </w:rPr>
        <w:t xml:space="preserve">gospodarczej i społecznej tego obszaru. Przekłada się to na niską jakość przestrzeni oraz dostępnej infrastruktury. </w:t>
      </w:r>
      <w:r w:rsidR="006A7290" w:rsidRPr="00F52826">
        <w:rPr>
          <w:szCs w:val="26"/>
        </w:rPr>
        <w:t xml:space="preserve">Na podstawie przeprowadzonych analizy </w:t>
      </w:r>
      <w:proofErr w:type="spellStart"/>
      <w:r w:rsidR="006A7290" w:rsidRPr="00F52826">
        <w:rPr>
          <w:szCs w:val="26"/>
        </w:rPr>
        <w:t>zdelimitowano</w:t>
      </w:r>
      <w:proofErr w:type="spellEnd"/>
      <w:r w:rsidR="006A7290" w:rsidRPr="00F52826">
        <w:rPr>
          <w:szCs w:val="26"/>
        </w:rPr>
        <w:t xml:space="preserve"> obszar zdegradowany, podzielony na podobszary:</w:t>
      </w:r>
    </w:p>
    <w:p w14:paraId="432FED5C" w14:textId="40753203" w:rsidR="0037463C" w:rsidRPr="00F52826" w:rsidRDefault="0037463C" w:rsidP="00DB5097">
      <w:pPr>
        <w:pStyle w:val="Akapitzlist"/>
        <w:numPr>
          <w:ilvl w:val="0"/>
          <w:numId w:val="77"/>
        </w:numPr>
        <w:rPr>
          <w:szCs w:val="26"/>
        </w:rPr>
      </w:pPr>
      <w:r w:rsidRPr="00F52826">
        <w:rPr>
          <w:szCs w:val="26"/>
        </w:rPr>
        <w:t>Góra Kalwaria – Miasto;</w:t>
      </w:r>
    </w:p>
    <w:p w14:paraId="7637EB5E" w14:textId="3A35F620" w:rsidR="006A7290" w:rsidRPr="00F52826" w:rsidRDefault="006A7290" w:rsidP="00DB5097">
      <w:pPr>
        <w:pStyle w:val="Akapitzlist"/>
        <w:numPr>
          <w:ilvl w:val="0"/>
          <w:numId w:val="77"/>
        </w:numPr>
        <w:rPr>
          <w:szCs w:val="26"/>
        </w:rPr>
      </w:pPr>
      <w:r w:rsidRPr="00F52826">
        <w:rPr>
          <w:szCs w:val="26"/>
        </w:rPr>
        <w:t>Góra Kalwaria – teren za torami;</w:t>
      </w:r>
    </w:p>
    <w:p w14:paraId="27279D87" w14:textId="28D14546" w:rsidR="006A7290" w:rsidRPr="00F52826" w:rsidRDefault="006A7290" w:rsidP="00DB5097">
      <w:pPr>
        <w:pStyle w:val="Akapitzlist"/>
        <w:numPr>
          <w:ilvl w:val="0"/>
          <w:numId w:val="77"/>
        </w:numPr>
        <w:rPr>
          <w:szCs w:val="26"/>
        </w:rPr>
      </w:pPr>
      <w:r w:rsidRPr="00F52826">
        <w:rPr>
          <w:szCs w:val="26"/>
        </w:rPr>
        <w:t>Port;</w:t>
      </w:r>
    </w:p>
    <w:p w14:paraId="37A9EFCD" w14:textId="7F5B48A5" w:rsidR="006A7290" w:rsidRPr="00F52826" w:rsidRDefault="006A7290" w:rsidP="00DB5097">
      <w:pPr>
        <w:pStyle w:val="Akapitzlist"/>
        <w:numPr>
          <w:ilvl w:val="0"/>
          <w:numId w:val="77"/>
        </w:numPr>
        <w:rPr>
          <w:szCs w:val="26"/>
        </w:rPr>
      </w:pPr>
      <w:r w:rsidRPr="00F52826">
        <w:rPr>
          <w:szCs w:val="26"/>
        </w:rPr>
        <w:t>Baniocha – Puławska;</w:t>
      </w:r>
    </w:p>
    <w:p w14:paraId="6B4A73C5" w14:textId="6BFEE750" w:rsidR="006A7290" w:rsidRPr="00F52826" w:rsidRDefault="006A7290" w:rsidP="00DB5097">
      <w:pPr>
        <w:pStyle w:val="Akapitzlist"/>
        <w:numPr>
          <w:ilvl w:val="0"/>
          <w:numId w:val="77"/>
        </w:numPr>
        <w:rPr>
          <w:szCs w:val="26"/>
        </w:rPr>
      </w:pPr>
      <w:r w:rsidRPr="00F52826">
        <w:rPr>
          <w:szCs w:val="26"/>
        </w:rPr>
        <w:t>Łubna.</w:t>
      </w:r>
    </w:p>
    <w:p w14:paraId="67920F65" w14:textId="3D670325" w:rsidR="006A7290" w:rsidRPr="00F52826" w:rsidRDefault="006A7290" w:rsidP="00963669">
      <w:pPr>
        <w:ind w:firstLine="0"/>
        <w:rPr>
          <w:szCs w:val="26"/>
        </w:rPr>
      </w:pPr>
      <w:r w:rsidRPr="00F52826">
        <w:rPr>
          <w:szCs w:val="26"/>
        </w:rPr>
        <w:t>Całość obszaru zdegradowanego obejmuje powierzchnię ok. 507 ha.</w:t>
      </w:r>
    </w:p>
    <w:p w14:paraId="3AF781B3" w14:textId="7819B07B" w:rsidR="0037463C" w:rsidRPr="00F52826" w:rsidRDefault="0037463C" w:rsidP="00963669">
      <w:pPr>
        <w:spacing w:before="240" w:after="60"/>
        <w:ind w:firstLine="0"/>
      </w:pPr>
      <w:r w:rsidRPr="00F52826">
        <w:t>Dokument wyznacza o</w:t>
      </w:r>
      <w:r w:rsidR="00963669" w:rsidRPr="00F52826">
        <w:t xml:space="preserve">bszar rewitalizacji </w:t>
      </w:r>
      <w:r w:rsidRPr="00F52826">
        <w:t>obejmujący</w:t>
      </w:r>
      <w:r w:rsidR="00963669" w:rsidRPr="00F52826">
        <w:t xml:space="preserve"> </w:t>
      </w:r>
      <w:r w:rsidR="006A7290" w:rsidRPr="00F52826">
        <w:t>część</w:t>
      </w:r>
      <w:r w:rsidR="00963669" w:rsidRPr="00F52826">
        <w:t xml:space="preserve"> obszaru zdegradowanego</w:t>
      </w:r>
      <w:r w:rsidRPr="00F52826">
        <w:t>, podzielony na sześć terenów:</w:t>
      </w:r>
    </w:p>
    <w:p w14:paraId="2B48F2BB" w14:textId="77777777" w:rsidR="0037463C" w:rsidRPr="00F52826" w:rsidRDefault="0037463C" w:rsidP="00DB5097">
      <w:pPr>
        <w:pStyle w:val="Akapitzlist"/>
        <w:numPr>
          <w:ilvl w:val="0"/>
          <w:numId w:val="78"/>
        </w:numPr>
        <w:rPr>
          <w:szCs w:val="26"/>
        </w:rPr>
      </w:pPr>
      <w:r w:rsidRPr="00F52826">
        <w:rPr>
          <w:szCs w:val="26"/>
        </w:rPr>
        <w:t>Góra Kalwaria – centrum;</w:t>
      </w:r>
    </w:p>
    <w:p w14:paraId="2894B6E4" w14:textId="77777777" w:rsidR="0037463C" w:rsidRPr="00F52826" w:rsidRDefault="0037463C" w:rsidP="00DB5097">
      <w:pPr>
        <w:pStyle w:val="Akapitzlist"/>
        <w:numPr>
          <w:ilvl w:val="0"/>
          <w:numId w:val="78"/>
        </w:numPr>
        <w:rPr>
          <w:szCs w:val="26"/>
        </w:rPr>
      </w:pPr>
      <w:r w:rsidRPr="00F52826">
        <w:rPr>
          <w:szCs w:val="26"/>
        </w:rPr>
        <w:t>Góra Kalwaria – os. Pijarska;</w:t>
      </w:r>
    </w:p>
    <w:p w14:paraId="6C392330" w14:textId="0C94633C" w:rsidR="0037463C" w:rsidRPr="00F52826" w:rsidRDefault="0037463C" w:rsidP="00DB5097">
      <w:pPr>
        <w:pStyle w:val="Akapitzlist"/>
        <w:numPr>
          <w:ilvl w:val="0"/>
          <w:numId w:val="78"/>
        </w:numPr>
        <w:rPr>
          <w:szCs w:val="26"/>
        </w:rPr>
      </w:pPr>
      <w:r w:rsidRPr="00F52826">
        <w:rPr>
          <w:szCs w:val="26"/>
        </w:rPr>
        <w:t>Góra Kalwaria – os. Skierniewicka;</w:t>
      </w:r>
    </w:p>
    <w:p w14:paraId="33AFB4B6" w14:textId="077F60F9" w:rsidR="0037463C" w:rsidRPr="00F52826" w:rsidRDefault="0037463C" w:rsidP="00DB5097">
      <w:pPr>
        <w:pStyle w:val="Akapitzlist"/>
        <w:numPr>
          <w:ilvl w:val="0"/>
          <w:numId w:val="78"/>
        </w:numPr>
        <w:rPr>
          <w:szCs w:val="26"/>
        </w:rPr>
      </w:pPr>
      <w:r w:rsidRPr="00F52826">
        <w:rPr>
          <w:szCs w:val="26"/>
        </w:rPr>
        <w:t>Baniocha – Puławska</w:t>
      </w:r>
    </w:p>
    <w:p w14:paraId="3CB7F22B" w14:textId="5AC5F188" w:rsidR="0037463C" w:rsidRPr="00F52826" w:rsidRDefault="0037463C" w:rsidP="00DB5097">
      <w:pPr>
        <w:pStyle w:val="Akapitzlist"/>
        <w:numPr>
          <w:ilvl w:val="0"/>
          <w:numId w:val="78"/>
        </w:numPr>
        <w:rPr>
          <w:szCs w:val="26"/>
        </w:rPr>
      </w:pPr>
      <w:r w:rsidRPr="00F52826">
        <w:rPr>
          <w:szCs w:val="26"/>
        </w:rPr>
        <w:t>Łubna A;</w:t>
      </w:r>
    </w:p>
    <w:p w14:paraId="76CFC878" w14:textId="181095CA" w:rsidR="0037463C" w:rsidRPr="00F52826" w:rsidRDefault="0037463C" w:rsidP="00DB5097">
      <w:pPr>
        <w:pStyle w:val="Akapitzlist"/>
        <w:numPr>
          <w:ilvl w:val="0"/>
          <w:numId w:val="78"/>
        </w:numPr>
        <w:rPr>
          <w:szCs w:val="26"/>
        </w:rPr>
      </w:pPr>
      <w:r w:rsidRPr="00F52826">
        <w:rPr>
          <w:szCs w:val="26"/>
        </w:rPr>
        <w:t>Łubna B;</w:t>
      </w:r>
    </w:p>
    <w:p w14:paraId="4F4F2AA4" w14:textId="154EF35D" w:rsidR="0037463C" w:rsidRPr="00F52826" w:rsidRDefault="0037463C" w:rsidP="00DB5097">
      <w:pPr>
        <w:pStyle w:val="Akapitzlist"/>
        <w:numPr>
          <w:ilvl w:val="0"/>
          <w:numId w:val="78"/>
        </w:numPr>
        <w:rPr>
          <w:szCs w:val="26"/>
        </w:rPr>
      </w:pPr>
      <w:r w:rsidRPr="00F52826">
        <w:rPr>
          <w:szCs w:val="26"/>
        </w:rPr>
        <w:t>Łubna C.</w:t>
      </w:r>
    </w:p>
    <w:p w14:paraId="10DAFD72" w14:textId="5D198054" w:rsidR="0037463C" w:rsidRPr="00F52826" w:rsidRDefault="0037463C" w:rsidP="0037463C">
      <w:pPr>
        <w:rPr>
          <w:szCs w:val="26"/>
        </w:rPr>
      </w:pPr>
    </w:p>
    <w:p w14:paraId="28916CCF" w14:textId="301943F5" w:rsidR="0037463C" w:rsidRPr="00F52826" w:rsidRDefault="0037463C" w:rsidP="0037463C">
      <w:pPr>
        <w:pStyle w:val="Legenda"/>
        <w:keepNext/>
        <w:spacing w:before="0"/>
        <w:rPr>
          <w:rFonts w:cs="Segoe UI"/>
        </w:rPr>
      </w:pPr>
      <w:r w:rsidRPr="00F52826">
        <w:rPr>
          <w:rFonts w:cs="Segoe UI"/>
        </w:rPr>
        <w:lastRenderedPageBreak/>
        <w:t xml:space="preserve">Rysunek </w:t>
      </w:r>
      <w:r w:rsidRPr="00F52826">
        <w:rPr>
          <w:rFonts w:cs="Segoe UI"/>
          <w:noProof/>
        </w:rPr>
        <w:fldChar w:fldCharType="begin"/>
      </w:r>
      <w:r w:rsidRPr="00F52826">
        <w:rPr>
          <w:rFonts w:cs="Segoe UI"/>
          <w:noProof/>
        </w:rPr>
        <w:instrText xml:space="preserve"> SEQ Rysunek \* ARABIC </w:instrText>
      </w:r>
      <w:r w:rsidRPr="00F52826">
        <w:rPr>
          <w:rFonts w:cs="Segoe UI"/>
          <w:noProof/>
        </w:rPr>
        <w:fldChar w:fldCharType="separate"/>
      </w:r>
      <w:r w:rsidR="003B024F">
        <w:rPr>
          <w:rFonts w:cs="Segoe UI"/>
          <w:noProof/>
        </w:rPr>
        <w:t>21</w:t>
      </w:r>
      <w:r w:rsidRPr="00F52826">
        <w:rPr>
          <w:rFonts w:cs="Segoe UI"/>
          <w:noProof/>
        </w:rPr>
        <w:fldChar w:fldCharType="end"/>
      </w:r>
      <w:r w:rsidRPr="00F52826">
        <w:rPr>
          <w:rFonts w:cs="Segoe UI"/>
          <w:noProof/>
        </w:rPr>
        <w:t xml:space="preserve"> </w:t>
      </w:r>
      <w:r w:rsidRPr="00F52826">
        <w:rPr>
          <w:rFonts w:cs="Segoe UI"/>
        </w:rPr>
        <w:t>Obszary zdegradowane i obszary rewitalizacji</w:t>
      </w:r>
    </w:p>
    <w:p w14:paraId="6E07F918" w14:textId="77777777" w:rsidR="0037463C" w:rsidRPr="00F52826" w:rsidRDefault="0037463C" w:rsidP="0037463C">
      <w:pPr>
        <w:pStyle w:val="Legenda"/>
        <w:keepNext/>
        <w:spacing w:before="0"/>
        <w:rPr>
          <w:rFonts w:cs="Segoe UI"/>
        </w:rPr>
      </w:pPr>
      <w:r w:rsidRPr="00F52826">
        <w:rPr>
          <w:rFonts w:cs="Segoe UI"/>
          <w:b w:val="0"/>
        </w:rPr>
        <w:t>źródło: opracowanie własne</w:t>
      </w:r>
    </w:p>
    <w:p w14:paraId="42EBFAE4" w14:textId="77777777" w:rsidR="0037463C" w:rsidRPr="00F52826" w:rsidRDefault="0037463C" w:rsidP="0037463C">
      <w:pPr>
        <w:ind w:firstLine="0"/>
        <w:jc w:val="center"/>
        <w:rPr>
          <w:rFonts w:cs="Segoe UI"/>
        </w:rPr>
      </w:pPr>
      <w:r w:rsidRPr="00F52826">
        <w:rPr>
          <w:rFonts w:cs="Segoe UI"/>
          <w:noProof/>
          <w:lang w:eastAsia="pl-PL"/>
        </w:rPr>
        <w:drawing>
          <wp:inline distT="0" distB="0" distL="0" distR="0" wp14:anchorId="7204C954" wp14:editId="3E7CCB3B">
            <wp:extent cx="5760000" cy="6789509"/>
            <wp:effectExtent l="0" t="0" r="0" b="0"/>
            <wp:docPr id="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
                    <pic:cNvPicPr/>
                  </pic:nvPicPr>
                  <pic:blipFill>
                    <a:blip r:embed="rId59" cstate="print">
                      <a:extLst>
                        <a:ext uri="{28A0092B-C50C-407E-A947-70E740481C1C}">
                          <a14:useLocalDpi xmlns:a14="http://schemas.microsoft.com/office/drawing/2010/main"/>
                        </a:ext>
                      </a:extLst>
                    </a:blip>
                    <a:stretch>
                      <a:fillRect/>
                    </a:stretch>
                  </pic:blipFill>
                  <pic:spPr>
                    <a:xfrm>
                      <a:off x="0" y="0"/>
                      <a:ext cx="5760000" cy="6789509"/>
                    </a:xfrm>
                    <a:prstGeom prst="rect">
                      <a:avLst/>
                    </a:prstGeom>
                  </pic:spPr>
                </pic:pic>
              </a:graphicData>
            </a:graphic>
          </wp:inline>
        </w:drawing>
      </w:r>
    </w:p>
    <w:p w14:paraId="317E7B46" w14:textId="4CB43938" w:rsidR="00963669" w:rsidRPr="00F52826" w:rsidRDefault="0037463C" w:rsidP="00963669">
      <w:pPr>
        <w:spacing w:before="240" w:after="60"/>
        <w:ind w:firstLine="0"/>
      </w:pPr>
      <w:r w:rsidRPr="00F52826">
        <w:t xml:space="preserve">Program rewitalizacji w wizji opiera się na trzech filarach: duchowości, lokalizacji i partycypacji społecznej. </w:t>
      </w:r>
      <w:r w:rsidR="00963669" w:rsidRPr="00F52826">
        <w:t>Cel</w:t>
      </w:r>
      <w:r w:rsidRPr="00F52826">
        <w:t xml:space="preserve">ami głównymi </w:t>
      </w:r>
      <w:r w:rsidR="00963669" w:rsidRPr="00F52826">
        <w:t>rewitalizacji</w:t>
      </w:r>
      <w:r w:rsidRPr="00F52826">
        <w:t xml:space="preserve"> są</w:t>
      </w:r>
      <w:r w:rsidR="00963669" w:rsidRPr="00F52826">
        <w:t>:</w:t>
      </w:r>
    </w:p>
    <w:p w14:paraId="6CF5BAA5" w14:textId="6880D924" w:rsidR="0037463C" w:rsidRPr="00F52826" w:rsidRDefault="0037463C" w:rsidP="0037463C">
      <w:pPr>
        <w:pStyle w:val="listapiwniczna"/>
        <w:spacing w:before="240" w:after="200" w:line="276" w:lineRule="auto"/>
        <w:ind w:left="720"/>
      </w:pPr>
      <w:r w:rsidRPr="00F52826">
        <w:t xml:space="preserve">uzyskanie akceptacji, wsparcia i mobilizacji społecznej dla realizacji działań rewitalizacyjnych; </w:t>
      </w:r>
    </w:p>
    <w:p w14:paraId="08CDD6BD" w14:textId="3B6C6425" w:rsidR="0037463C" w:rsidRPr="00F52826" w:rsidRDefault="0037463C" w:rsidP="0037463C">
      <w:pPr>
        <w:pStyle w:val="listapiwniczna"/>
        <w:spacing w:before="240" w:after="200" w:line="276" w:lineRule="auto"/>
        <w:ind w:left="720"/>
      </w:pPr>
      <w:r w:rsidRPr="00F52826">
        <w:t>wprowadzenie rozwiązań zwiększających jakość i funkcjonalność obszarów rewitalizacji;</w:t>
      </w:r>
    </w:p>
    <w:p w14:paraId="1E3AB1A0" w14:textId="68D40507" w:rsidR="0037463C" w:rsidRPr="00F52826" w:rsidRDefault="0037463C" w:rsidP="0037463C">
      <w:pPr>
        <w:pStyle w:val="listapiwniczna"/>
        <w:spacing w:before="240" w:after="200" w:line="276" w:lineRule="auto"/>
        <w:ind w:left="720"/>
      </w:pPr>
      <w:r w:rsidRPr="00F52826">
        <w:t>uzyskanie szybkiego tempa rozwoju gospodarczego w oparciu o tożsamość i zasoby gminy, ze szczególnym uwzględnieniem duchowości i dziedzictwa kulturalnego obszaru rewitalizacji.</w:t>
      </w:r>
    </w:p>
    <w:p w14:paraId="41614F73" w14:textId="64F207B8" w:rsidR="00963669" w:rsidRPr="00F52826" w:rsidRDefault="00963669" w:rsidP="00963669">
      <w:pPr>
        <w:spacing w:before="240" w:after="60"/>
        <w:ind w:firstLine="0"/>
      </w:pPr>
      <w:r w:rsidRPr="00F52826">
        <w:lastRenderedPageBreak/>
        <w:t>Kierunki działań rewitalizacyjnych:</w:t>
      </w:r>
    </w:p>
    <w:p w14:paraId="70E18D7F" w14:textId="31DAA1F8" w:rsidR="0037463C" w:rsidRPr="00F52826" w:rsidRDefault="0037463C" w:rsidP="00963669">
      <w:pPr>
        <w:spacing w:before="240" w:after="60"/>
        <w:ind w:firstLine="0"/>
      </w:pPr>
      <w:r w:rsidRPr="00F52826">
        <w:t>Strefa społeczna:</w:t>
      </w:r>
    </w:p>
    <w:p w14:paraId="1444EEA8" w14:textId="77777777" w:rsidR="0037463C" w:rsidRPr="00F52826" w:rsidRDefault="0037463C" w:rsidP="0037463C">
      <w:pPr>
        <w:pStyle w:val="listapiwniczna"/>
        <w:spacing w:before="240" w:after="200" w:line="276" w:lineRule="auto"/>
        <w:ind w:left="720"/>
      </w:pPr>
      <w:r w:rsidRPr="00F52826">
        <w:t xml:space="preserve">Przygotowanie i wdrożenie mechanizmów współpracy wokół poszczególnych przedsięwzięć rewitalizacyjnych poprzez stosowanie mechanizmów partnerstwa różnych podmiotów, instytucji i osób zainteresowanych rewitalizowanym obszarem. </w:t>
      </w:r>
    </w:p>
    <w:p w14:paraId="338459CE" w14:textId="77777777" w:rsidR="0037463C" w:rsidRPr="00F52826" w:rsidRDefault="0037463C" w:rsidP="0037463C">
      <w:pPr>
        <w:pStyle w:val="listapiwniczna"/>
        <w:spacing w:before="240" w:after="200" w:line="276" w:lineRule="auto"/>
        <w:ind w:left="720"/>
      </w:pPr>
      <w:r w:rsidRPr="00F52826">
        <w:t xml:space="preserve">Zwiększenie szans edukacyjnych mieszkańców z obszaru rewitalizacji. </w:t>
      </w:r>
    </w:p>
    <w:p w14:paraId="77760534" w14:textId="77777777" w:rsidR="0037463C" w:rsidRPr="00F52826" w:rsidRDefault="0037463C" w:rsidP="0037463C">
      <w:pPr>
        <w:pStyle w:val="listapiwniczna"/>
        <w:spacing w:before="240" w:after="200" w:line="276" w:lineRule="auto"/>
        <w:ind w:left="720"/>
      </w:pPr>
      <w:r w:rsidRPr="00F52826">
        <w:t xml:space="preserve">Tworzenie bodźców do podejmowania lepszego zatrudnienia i rozwoju zawodowego. </w:t>
      </w:r>
    </w:p>
    <w:p w14:paraId="05B2A623" w14:textId="77777777" w:rsidR="0037463C" w:rsidRPr="00F52826" w:rsidRDefault="0037463C" w:rsidP="0037463C">
      <w:pPr>
        <w:pStyle w:val="listapiwniczna"/>
        <w:spacing w:before="240" w:after="200" w:line="276" w:lineRule="auto"/>
        <w:ind w:left="720"/>
      </w:pPr>
      <w:r w:rsidRPr="00F52826">
        <w:t xml:space="preserve">Zmniejszenie skali narażenia na ubóstwo, zahamowanie procesu dziedziczenia ubóstwa, w tym także poprzez animację społeczną. </w:t>
      </w:r>
    </w:p>
    <w:p w14:paraId="319C4523" w14:textId="77777777" w:rsidR="0037463C" w:rsidRPr="00F52826" w:rsidRDefault="0037463C" w:rsidP="0037463C">
      <w:pPr>
        <w:pStyle w:val="listapiwniczna"/>
        <w:spacing w:before="240" w:after="200" w:line="276" w:lineRule="auto"/>
        <w:ind w:left="720"/>
      </w:pPr>
      <w:r w:rsidRPr="00F52826">
        <w:t xml:space="preserve">Integracja wspólnoty mieszkańców współodpowiedzialnej za rozwój lokalny, w tym wzrost jakość życia. </w:t>
      </w:r>
    </w:p>
    <w:p w14:paraId="531520F0" w14:textId="77777777" w:rsidR="0037463C" w:rsidRPr="00F52826" w:rsidRDefault="0037463C" w:rsidP="0037463C">
      <w:pPr>
        <w:pStyle w:val="listapiwniczna"/>
        <w:spacing w:before="240" w:after="200" w:line="276" w:lineRule="auto"/>
        <w:ind w:left="720"/>
      </w:pPr>
      <w:r w:rsidRPr="00F52826">
        <w:t xml:space="preserve">Tworzenie zróżnicowanej społeczności na obszarach rewitalizowanych zapobiegając segregacji przestrzennej. </w:t>
      </w:r>
    </w:p>
    <w:p w14:paraId="6C9D6D21" w14:textId="77777777" w:rsidR="0037463C" w:rsidRPr="00F52826" w:rsidRDefault="0037463C" w:rsidP="0037463C">
      <w:pPr>
        <w:pStyle w:val="listapiwniczna"/>
        <w:spacing w:before="240" w:after="200" w:line="276" w:lineRule="auto"/>
        <w:ind w:left="720"/>
      </w:pPr>
      <w:r w:rsidRPr="00F52826">
        <w:t xml:space="preserve">Budowanie pomostowego kapitału społecznego zapobiegając eksportowaniu problemów społecznych poza obszar rewitalizowany. </w:t>
      </w:r>
    </w:p>
    <w:p w14:paraId="6E7071F0" w14:textId="77777777" w:rsidR="0037463C" w:rsidRPr="00F52826" w:rsidRDefault="0037463C" w:rsidP="0037463C">
      <w:pPr>
        <w:pStyle w:val="listapiwniczna"/>
        <w:spacing w:before="240" w:after="200" w:line="276" w:lineRule="auto"/>
        <w:ind w:left="720"/>
      </w:pPr>
      <w:r w:rsidRPr="00F52826">
        <w:t xml:space="preserve">Utworzenie przestrzeni do rozwijania działalności mieszkańców i organizacji pozarządowych poprzez powołanie Centrum Organizacji Pozarządowych oraz Centrów Społecznościowych. </w:t>
      </w:r>
    </w:p>
    <w:p w14:paraId="6ACFF434" w14:textId="77777777" w:rsidR="0037463C" w:rsidRPr="00F52826" w:rsidRDefault="0037463C" w:rsidP="0037463C">
      <w:pPr>
        <w:pStyle w:val="listapiwniczna"/>
        <w:spacing w:before="240" w:after="200" w:line="276" w:lineRule="auto"/>
        <w:ind w:left="720"/>
      </w:pPr>
      <w:r w:rsidRPr="00F52826">
        <w:t xml:space="preserve">Budowanie w społeczeństwie świadomości tożsamości kulturowej w oparciu o historię, tradycję i duchowość miejsca. </w:t>
      </w:r>
    </w:p>
    <w:p w14:paraId="46D85E02" w14:textId="77777777" w:rsidR="0037463C" w:rsidRPr="00F52826" w:rsidRDefault="0037463C" w:rsidP="0037463C">
      <w:pPr>
        <w:pStyle w:val="listapiwniczna"/>
        <w:spacing w:before="240" w:after="200" w:line="276" w:lineRule="auto"/>
        <w:ind w:left="720"/>
      </w:pPr>
      <w:r w:rsidRPr="00F52826">
        <w:t xml:space="preserve">Wzmacnianie więzi społecznych pomiędzy mieszkańcami poprzez kształtowanie świadomości miejsca oraz wartości jednostki dla realizacji dobra wspólnego tej społeczności. </w:t>
      </w:r>
    </w:p>
    <w:p w14:paraId="2B8479E4" w14:textId="503A412F" w:rsidR="0037463C" w:rsidRPr="00F52826" w:rsidRDefault="0037463C" w:rsidP="00963669">
      <w:pPr>
        <w:spacing w:before="240" w:after="60"/>
        <w:ind w:firstLine="0"/>
      </w:pPr>
      <w:r w:rsidRPr="00F52826">
        <w:t>Strefa techniczna, funkcjonalno-przestrzenna i środowiskowa</w:t>
      </w:r>
    </w:p>
    <w:p w14:paraId="6BA570AE" w14:textId="77777777" w:rsidR="0037463C" w:rsidRPr="00F52826" w:rsidRDefault="0037463C" w:rsidP="0037463C">
      <w:pPr>
        <w:pStyle w:val="listapiwniczna"/>
        <w:spacing w:before="240" w:after="200" w:line="276" w:lineRule="auto"/>
        <w:ind w:left="720"/>
      </w:pPr>
      <w:r w:rsidRPr="00F52826">
        <w:t xml:space="preserve">Stopniowe spajanie i wzbogacanie krajobrazu kulturowego obszaru rewitalizacji, jako fundamentu tożsamości lokalnej. </w:t>
      </w:r>
    </w:p>
    <w:p w14:paraId="44E0B0AE" w14:textId="77777777" w:rsidR="0037463C" w:rsidRPr="00F52826" w:rsidRDefault="0037463C" w:rsidP="0037463C">
      <w:pPr>
        <w:pStyle w:val="listapiwniczna"/>
        <w:spacing w:before="240" w:after="200" w:line="276" w:lineRule="auto"/>
        <w:ind w:left="720"/>
      </w:pPr>
      <w:r w:rsidRPr="00F52826">
        <w:t xml:space="preserve">Tworzenie wartości duchowej i materialnej Góry Kalwarii przez odpowiednie kształtowanie nowej zabudowy, przestrzeni publicznych oraz środowiska naturalnego w oparciu w wartości historyczne, urbanistyczne i kompozycyjne miasta, w tym przede wszystkim planu zabudowy w układzie krzyża z późniejszymi nawarstwieniami o znaczącej wartości historycznej i kulturowej. </w:t>
      </w:r>
    </w:p>
    <w:p w14:paraId="7AE6EB95" w14:textId="77777777" w:rsidR="0037463C" w:rsidRPr="00F52826" w:rsidRDefault="0037463C" w:rsidP="0037463C">
      <w:pPr>
        <w:pStyle w:val="listapiwniczna"/>
        <w:spacing w:before="240" w:after="200" w:line="276" w:lineRule="auto"/>
        <w:ind w:left="720"/>
      </w:pPr>
      <w:r w:rsidRPr="00F52826">
        <w:t xml:space="preserve">Tworzenie miejsc integracji środowiskowej oraz rozwiązań na rzecz poprawy transportu i komunikacji, ze szczególnym uwzględnieniem przeciwdziałania ograniczeniom osób starszych i niepełnosprawnych. </w:t>
      </w:r>
    </w:p>
    <w:p w14:paraId="07E8B44F" w14:textId="77777777" w:rsidR="0037463C" w:rsidRPr="00F52826" w:rsidRDefault="0037463C" w:rsidP="0037463C">
      <w:pPr>
        <w:pStyle w:val="listapiwniczna"/>
        <w:spacing w:before="240" w:after="200" w:line="276" w:lineRule="auto"/>
        <w:ind w:left="720"/>
      </w:pPr>
      <w:r w:rsidRPr="00F52826">
        <w:t xml:space="preserve">Poprawianie standardów technicznych budynków i infrastruktury technicznej w obszarze rewitalizacji, ze szczególnym uwzględnieniem modernizacji systemu ciepłowniczego obiektów i budynków. </w:t>
      </w:r>
    </w:p>
    <w:p w14:paraId="0559F3E0" w14:textId="77777777" w:rsidR="0037463C" w:rsidRPr="00F52826" w:rsidRDefault="0037463C" w:rsidP="0037463C">
      <w:pPr>
        <w:pStyle w:val="listapiwniczna"/>
        <w:spacing w:before="240" w:after="200" w:line="276" w:lineRule="auto"/>
        <w:ind w:left="720"/>
      </w:pPr>
      <w:r w:rsidRPr="00F52826">
        <w:t xml:space="preserve">Nadawanie właściwych funkcji użytkowych niszczejącym obiektom zabytkowym, obiektom o wartości kulturowej i przestrzeniom publicznym. </w:t>
      </w:r>
    </w:p>
    <w:p w14:paraId="66ED7C30" w14:textId="77777777" w:rsidR="0037463C" w:rsidRPr="00F52826" w:rsidRDefault="0037463C" w:rsidP="0037463C">
      <w:pPr>
        <w:pStyle w:val="listapiwniczna"/>
        <w:spacing w:before="240" w:after="200" w:line="276" w:lineRule="auto"/>
        <w:ind w:left="720"/>
      </w:pPr>
      <w:r w:rsidRPr="00F52826">
        <w:t xml:space="preserve">Promowanie kształtowania przestrzeni publicznych i </w:t>
      </w:r>
      <w:proofErr w:type="spellStart"/>
      <w:r w:rsidRPr="00F52826">
        <w:t>półpublicznych</w:t>
      </w:r>
      <w:proofErr w:type="spellEnd"/>
      <w:r w:rsidRPr="00F52826">
        <w:t xml:space="preserve"> aranżowanych z udziałem mieszkańców. </w:t>
      </w:r>
    </w:p>
    <w:p w14:paraId="3FC236E6" w14:textId="77777777" w:rsidR="0037463C" w:rsidRPr="00F52826" w:rsidRDefault="0037463C" w:rsidP="0037463C">
      <w:pPr>
        <w:pStyle w:val="listapiwniczna"/>
        <w:spacing w:before="240" w:after="200" w:line="276" w:lineRule="auto"/>
        <w:ind w:left="720"/>
      </w:pPr>
      <w:r w:rsidRPr="00F52826">
        <w:t xml:space="preserve">Reorganizacja systemu transportu publicznego w Górze Kalwarii. </w:t>
      </w:r>
    </w:p>
    <w:p w14:paraId="18C0D9E4" w14:textId="77777777" w:rsidR="0037463C" w:rsidRPr="00F52826" w:rsidRDefault="0037463C" w:rsidP="0037463C">
      <w:pPr>
        <w:pStyle w:val="listapiwniczna"/>
        <w:spacing w:before="240" w:after="200" w:line="276" w:lineRule="auto"/>
        <w:ind w:left="720"/>
      </w:pPr>
      <w:r w:rsidRPr="00F52826">
        <w:t xml:space="preserve">Wprowadzenie nowych rozwiązań w zakresie komunikacji pieszej, rowerowej i samochodowej, w tym reorganizacja, modernizacja i uspokojenie ruchu samochodowego. </w:t>
      </w:r>
    </w:p>
    <w:p w14:paraId="3973CC7B" w14:textId="77777777" w:rsidR="0037463C" w:rsidRPr="00F52826" w:rsidRDefault="0037463C" w:rsidP="0037463C">
      <w:pPr>
        <w:pStyle w:val="listapiwniczna"/>
        <w:spacing w:before="240" w:after="200" w:line="276" w:lineRule="auto"/>
        <w:ind w:left="720"/>
      </w:pPr>
      <w:r w:rsidRPr="00F52826">
        <w:t xml:space="preserve">Budowanie spójnych systemów identyfikacji wizualnej i reklamy. </w:t>
      </w:r>
    </w:p>
    <w:p w14:paraId="7D9E66B2" w14:textId="23804D01" w:rsidR="0037463C" w:rsidRPr="00F52826" w:rsidRDefault="0037463C" w:rsidP="00963669">
      <w:pPr>
        <w:spacing w:before="240" w:after="60"/>
        <w:ind w:firstLine="0"/>
      </w:pPr>
      <w:r w:rsidRPr="00F52826">
        <w:lastRenderedPageBreak/>
        <w:t>Strefa gospodarcza</w:t>
      </w:r>
    </w:p>
    <w:p w14:paraId="0077092E" w14:textId="77777777" w:rsidR="0037463C" w:rsidRPr="00F52826" w:rsidRDefault="0037463C" w:rsidP="0037463C">
      <w:pPr>
        <w:pStyle w:val="listapiwniczna"/>
        <w:spacing w:before="240" w:after="200" w:line="276" w:lineRule="auto"/>
        <w:ind w:left="720"/>
      </w:pPr>
      <w:r w:rsidRPr="00F52826">
        <w:t xml:space="preserve">Tworzenie przestrzeni dla działalności gospodarczej m.in. w formule przedsiębiorczości społecznej – nowe miejsca pracy. </w:t>
      </w:r>
    </w:p>
    <w:p w14:paraId="71A7D4F1" w14:textId="77777777" w:rsidR="0037463C" w:rsidRPr="00F52826" w:rsidRDefault="0037463C" w:rsidP="0037463C">
      <w:pPr>
        <w:pStyle w:val="listapiwniczna"/>
        <w:spacing w:before="240" w:after="200" w:line="276" w:lineRule="auto"/>
        <w:ind w:left="720"/>
      </w:pPr>
      <w:r w:rsidRPr="00F52826">
        <w:t xml:space="preserve">Wspieranie synergii przedsiębiorczości. </w:t>
      </w:r>
    </w:p>
    <w:p w14:paraId="4EA11A56" w14:textId="77777777" w:rsidR="0037463C" w:rsidRPr="00F52826" w:rsidRDefault="0037463C" w:rsidP="0037463C">
      <w:pPr>
        <w:pStyle w:val="listapiwniczna"/>
        <w:spacing w:before="240" w:after="200" w:line="276" w:lineRule="auto"/>
        <w:ind w:left="720"/>
      </w:pPr>
      <w:r w:rsidRPr="00F52826">
        <w:t xml:space="preserve">Rozwijanie postawy przedsiębiorczości szczególnie wśród dzieci i młodzieży. </w:t>
      </w:r>
    </w:p>
    <w:p w14:paraId="157C3321" w14:textId="77777777" w:rsidR="0037463C" w:rsidRPr="00F52826" w:rsidRDefault="0037463C" w:rsidP="0037463C">
      <w:pPr>
        <w:pStyle w:val="listapiwniczna"/>
        <w:spacing w:before="240" w:after="200" w:line="276" w:lineRule="auto"/>
        <w:ind w:left="720"/>
      </w:pPr>
      <w:r w:rsidRPr="00F52826">
        <w:t xml:space="preserve">Utworzenie i rozwój zaplecza organizacyjnego lokalnego rynku pracy. </w:t>
      </w:r>
    </w:p>
    <w:p w14:paraId="58C24351" w14:textId="77777777" w:rsidR="0037463C" w:rsidRPr="00F52826" w:rsidRDefault="0037463C" w:rsidP="0037463C">
      <w:pPr>
        <w:pStyle w:val="listapiwniczna"/>
        <w:spacing w:before="240" w:after="200" w:line="276" w:lineRule="auto"/>
        <w:ind w:left="720"/>
      </w:pPr>
      <w:r w:rsidRPr="00F52826">
        <w:t xml:space="preserve">Utworzenie pozaszkolnych form kształcenia, w tym organizacja kursów zawodowych. </w:t>
      </w:r>
    </w:p>
    <w:p w14:paraId="2F9D5B76" w14:textId="77777777" w:rsidR="0037463C" w:rsidRPr="00F52826" w:rsidRDefault="0037463C" w:rsidP="0037463C">
      <w:pPr>
        <w:pStyle w:val="listapiwniczna"/>
        <w:spacing w:before="240" w:after="200" w:line="276" w:lineRule="auto"/>
        <w:ind w:left="720"/>
      </w:pPr>
      <w:r w:rsidRPr="00F52826">
        <w:t xml:space="preserve">Tworzenie odpowiednich programów wsparcia podatkowego i kredytowego dedykowanych dla obszarów rewitalizacji. </w:t>
      </w:r>
    </w:p>
    <w:p w14:paraId="42CA79F6" w14:textId="77777777" w:rsidR="0037463C" w:rsidRPr="00F52826" w:rsidRDefault="0037463C" w:rsidP="0037463C">
      <w:pPr>
        <w:pStyle w:val="listapiwniczna"/>
        <w:spacing w:before="240" w:after="200" w:line="276" w:lineRule="auto"/>
        <w:ind w:left="720"/>
      </w:pPr>
      <w:r w:rsidRPr="00F52826">
        <w:t xml:space="preserve">Przyciąganie nowych inwestycji z wykorzystaniem promocji wizerunku Góry Kalwarii opartego o dziedzictwo kulturowe związane z historią, tradycją i duchowością. </w:t>
      </w:r>
    </w:p>
    <w:p w14:paraId="416DBDB8" w14:textId="77777777" w:rsidR="00544E07" w:rsidRPr="00F52826" w:rsidRDefault="00544E07" w:rsidP="00BB4F6D">
      <w:pPr>
        <w:pStyle w:val="Nagwek1"/>
        <w:numPr>
          <w:ilvl w:val="0"/>
          <w:numId w:val="18"/>
        </w:numPr>
        <w:rPr>
          <w:rFonts w:cs="Segoe UI"/>
        </w:rPr>
      </w:pPr>
      <w:bookmarkStart w:id="393" w:name="_Toc156905037"/>
      <w:r w:rsidRPr="00F52826">
        <w:rPr>
          <w:rFonts w:cs="Segoe UI"/>
        </w:rPr>
        <w:t>GRANICE TERENÓW ZAMKNIĘTYCH I ICH STREF OCHRONNYCH</w:t>
      </w:r>
      <w:bookmarkEnd w:id="393"/>
    </w:p>
    <w:p w14:paraId="2A141C94" w14:textId="77777777" w:rsidR="00902E1C" w:rsidRPr="00F52826" w:rsidRDefault="00F30880" w:rsidP="00AB50F7">
      <w:pPr>
        <w:pStyle w:val="GK"/>
      </w:pPr>
      <w:r w:rsidRPr="00F52826">
        <w:t>Na podstawie</w:t>
      </w:r>
      <w:r w:rsidR="00E706AF" w:rsidRPr="00F52826">
        <w:t xml:space="preserve"> Decyzji nr 14 Ministra Infrastruktury z dnia 18 września 2020 r. w sprawie ustalenia terenów zamkniętych, przez które przebiegają linie kolejowe (Dz. Urz. Min. Inf. poz. 38, z późn. zm</w:t>
      </w:r>
      <w:r w:rsidR="00AB50F7" w:rsidRPr="00F52826">
        <w:t>.)</w:t>
      </w:r>
      <w:r w:rsidRPr="00F52826">
        <w:t>, wskazuj</w:t>
      </w:r>
      <w:r w:rsidR="00A462F6" w:rsidRPr="00F52826">
        <w:t>e się w Studium tereny kolejowe</w:t>
      </w:r>
      <w:r w:rsidRPr="00F52826">
        <w:t xml:space="preserve"> w ciągu linii kolejowej nr </w:t>
      </w:r>
      <w:r w:rsidR="00E706AF" w:rsidRPr="00F52826">
        <w:t>8 i 12:</w:t>
      </w:r>
    </w:p>
    <w:p w14:paraId="60992059" w14:textId="006C5CB9" w:rsidR="00AB50F7" w:rsidRPr="00F52826" w:rsidRDefault="00AB50F7" w:rsidP="00AB50F7">
      <w:pPr>
        <w:pStyle w:val="Legenda"/>
        <w:keepNext/>
        <w:rPr>
          <w:rFonts w:cs="Segoe UI"/>
        </w:rPr>
      </w:pPr>
      <w:r w:rsidRPr="00F52826">
        <w:rPr>
          <w:rFonts w:cs="Segoe UI"/>
        </w:rPr>
        <w:t xml:space="preserve">Tabela </w:t>
      </w:r>
      <w:r w:rsidR="00133D8A" w:rsidRPr="00F52826">
        <w:rPr>
          <w:rFonts w:cs="Segoe UI"/>
        </w:rPr>
        <w:fldChar w:fldCharType="begin"/>
      </w:r>
      <w:r w:rsidRPr="00F52826">
        <w:rPr>
          <w:rFonts w:cs="Segoe UI"/>
        </w:rPr>
        <w:instrText xml:space="preserve"> SEQ Tabela \* ARABIC </w:instrText>
      </w:r>
      <w:r w:rsidR="00133D8A" w:rsidRPr="00F52826">
        <w:rPr>
          <w:rFonts w:cs="Segoe UI"/>
        </w:rPr>
        <w:fldChar w:fldCharType="separate"/>
      </w:r>
      <w:r w:rsidR="003B024F">
        <w:rPr>
          <w:rFonts w:cs="Segoe UI"/>
          <w:noProof/>
        </w:rPr>
        <w:t>34</w:t>
      </w:r>
      <w:r w:rsidR="00133D8A" w:rsidRPr="00F52826">
        <w:rPr>
          <w:rFonts w:cs="Segoe UI"/>
        </w:rPr>
        <w:fldChar w:fldCharType="end"/>
      </w:r>
      <w:r w:rsidRPr="00F52826">
        <w:rPr>
          <w:rFonts w:cs="Segoe UI"/>
        </w:rPr>
        <w:t xml:space="preserve"> Kolejowe tereny zamknięte</w:t>
      </w:r>
    </w:p>
    <w:p w14:paraId="6D7AD437" w14:textId="77777777" w:rsidR="00AB50F7" w:rsidRPr="00F52826" w:rsidRDefault="00AB50F7" w:rsidP="00AB50F7">
      <w:pPr>
        <w:pStyle w:val="Legenda"/>
        <w:keepNext/>
        <w:spacing w:before="0"/>
        <w:rPr>
          <w:rFonts w:cs="Segoe UI"/>
          <w:b w:val="0"/>
        </w:rPr>
      </w:pPr>
      <w:r w:rsidRPr="00F52826">
        <w:rPr>
          <w:rFonts w:cs="Segoe UI"/>
          <w:b w:val="0"/>
        </w:rPr>
        <w:t>źródło: opracowanie własne na podstawie Decyzji nr 14 Ministra Infrastruktury z dnia 18 września 2020 r. z późn. zm.</w:t>
      </w:r>
    </w:p>
    <w:tbl>
      <w:tblPr>
        <w:tblStyle w:val="Tabela-Siatka"/>
        <w:tblW w:w="0" w:type="auto"/>
        <w:tblInd w:w="1809" w:type="dxa"/>
        <w:tblLook w:val="04A0" w:firstRow="1" w:lastRow="0" w:firstColumn="1" w:lastColumn="0" w:noHBand="0" w:noVBand="1"/>
      </w:tblPr>
      <w:tblGrid>
        <w:gridCol w:w="1985"/>
        <w:gridCol w:w="2551"/>
      </w:tblGrid>
      <w:tr w:rsidR="00AB50F7" w:rsidRPr="00F52826" w14:paraId="42929769" w14:textId="77777777" w:rsidTr="00AB50F7">
        <w:tc>
          <w:tcPr>
            <w:tcW w:w="1985" w:type="dxa"/>
            <w:shd w:val="clear" w:color="auto" w:fill="D9D9D9" w:themeFill="background1" w:themeFillShade="D9"/>
          </w:tcPr>
          <w:p w14:paraId="1C2C32AD" w14:textId="77777777" w:rsidR="00AB50F7" w:rsidRPr="00F52826" w:rsidRDefault="00AB50F7" w:rsidP="00AB50F7">
            <w:pPr>
              <w:pStyle w:val="Default"/>
              <w:jc w:val="center"/>
              <w:rPr>
                <w:rFonts w:ascii="Segoe UI" w:hAnsi="Segoe UI" w:cs="Segoe UI"/>
                <w:b/>
                <w:sz w:val="16"/>
                <w:szCs w:val="16"/>
              </w:rPr>
            </w:pPr>
            <w:r w:rsidRPr="00F52826">
              <w:rPr>
                <w:rFonts w:ascii="Segoe UI" w:hAnsi="Segoe UI" w:cs="Segoe UI"/>
                <w:b/>
                <w:sz w:val="16"/>
                <w:szCs w:val="16"/>
              </w:rPr>
              <w:t>Obręb</w:t>
            </w:r>
          </w:p>
        </w:tc>
        <w:tc>
          <w:tcPr>
            <w:tcW w:w="2551" w:type="dxa"/>
            <w:shd w:val="clear" w:color="auto" w:fill="D9D9D9" w:themeFill="background1" w:themeFillShade="D9"/>
          </w:tcPr>
          <w:p w14:paraId="66A0D184" w14:textId="77777777" w:rsidR="00AB50F7" w:rsidRPr="00F52826" w:rsidRDefault="00AB50F7" w:rsidP="00AB50F7">
            <w:pPr>
              <w:spacing w:before="0" w:after="0"/>
              <w:ind w:firstLine="0"/>
              <w:jc w:val="center"/>
              <w:rPr>
                <w:rFonts w:cs="Segoe UI"/>
                <w:b/>
                <w:color w:val="000000"/>
                <w:sz w:val="16"/>
                <w:szCs w:val="16"/>
              </w:rPr>
            </w:pPr>
            <w:r w:rsidRPr="00F52826">
              <w:rPr>
                <w:rFonts w:cs="Segoe UI"/>
                <w:b/>
                <w:color w:val="000000"/>
                <w:sz w:val="16"/>
                <w:szCs w:val="16"/>
              </w:rPr>
              <w:t>Nr dz. ew.</w:t>
            </w:r>
          </w:p>
        </w:tc>
      </w:tr>
      <w:tr w:rsidR="00AB50F7" w:rsidRPr="00F52826" w14:paraId="5331A4E2" w14:textId="77777777" w:rsidTr="00AB50F7">
        <w:tc>
          <w:tcPr>
            <w:tcW w:w="1985" w:type="dxa"/>
          </w:tcPr>
          <w:p w14:paraId="0CC7648D"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 xml:space="preserve">Cendrowice </w:t>
            </w:r>
          </w:p>
        </w:tc>
        <w:tc>
          <w:tcPr>
            <w:tcW w:w="2551" w:type="dxa"/>
          </w:tcPr>
          <w:p w14:paraId="58691AB0" w14:textId="77777777" w:rsidR="00AB50F7" w:rsidRPr="00F52826" w:rsidRDefault="00AB50F7" w:rsidP="00AB50F7">
            <w:pPr>
              <w:spacing w:before="0" w:after="0"/>
              <w:ind w:firstLine="0"/>
              <w:jc w:val="left"/>
              <w:rPr>
                <w:rFonts w:cs="Segoe UI"/>
                <w:color w:val="000000"/>
                <w:sz w:val="16"/>
                <w:szCs w:val="16"/>
              </w:rPr>
            </w:pPr>
            <w:r w:rsidRPr="00F52826">
              <w:rPr>
                <w:rFonts w:cs="Segoe UI"/>
                <w:color w:val="000000"/>
                <w:sz w:val="16"/>
                <w:szCs w:val="16"/>
              </w:rPr>
              <w:t>19</w:t>
            </w:r>
          </w:p>
        </w:tc>
      </w:tr>
      <w:tr w:rsidR="00AB50F7" w:rsidRPr="00F52826" w14:paraId="7DF13BD4" w14:textId="77777777" w:rsidTr="00AB50F7">
        <w:tc>
          <w:tcPr>
            <w:tcW w:w="1985" w:type="dxa"/>
          </w:tcPr>
          <w:p w14:paraId="328F4EDD"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 xml:space="preserve">Krzaki Czaplinkowskie </w:t>
            </w:r>
          </w:p>
        </w:tc>
        <w:tc>
          <w:tcPr>
            <w:tcW w:w="2551" w:type="dxa"/>
          </w:tcPr>
          <w:p w14:paraId="3ED1492E"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2, 141</w:t>
            </w:r>
          </w:p>
        </w:tc>
      </w:tr>
      <w:tr w:rsidR="00AB50F7" w:rsidRPr="00F52826" w14:paraId="3E2F5057" w14:textId="77777777" w:rsidTr="00AB50F7">
        <w:tc>
          <w:tcPr>
            <w:tcW w:w="1985" w:type="dxa"/>
          </w:tcPr>
          <w:p w14:paraId="2A913737"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 xml:space="preserve">Ługówka </w:t>
            </w:r>
          </w:p>
        </w:tc>
        <w:tc>
          <w:tcPr>
            <w:tcW w:w="2551" w:type="dxa"/>
          </w:tcPr>
          <w:p w14:paraId="200014EB" w14:textId="77777777" w:rsidR="00AB50F7" w:rsidRPr="00F52826" w:rsidRDefault="00AB50F7" w:rsidP="00AB50F7">
            <w:pPr>
              <w:spacing w:before="0" w:after="0"/>
              <w:ind w:firstLine="0"/>
              <w:jc w:val="left"/>
              <w:rPr>
                <w:rFonts w:cs="Segoe UI"/>
                <w:color w:val="000000"/>
                <w:sz w:val="16"/>
                <w:szCs w:val="16"/>
              </w:rPr>
            </w:pPr>
            <w:r w:rsidRPr="00F52826">
              <w:rPr>
                <w:rFonts w:cs="Segoe UI"/>
                <w:color w:val="000000"/>
                <w:sz w:val="16"/>
                <w:szCs w:val="16"/>
              </w:rPr>
              <w:t>86</w:t>
            </w:r>
          </w:p>
        </w:tc>
      </w:tr>
      <w:tr w:rsidR="00AB50F7" w:rsidRPr="00F52826" w14:paraId="74CDB879" w14:textId="77777777" w:rsidTr="00AB50F7">
        <w:tc>
          <w:tcPr>
            <w:tcW w:w="1985" w:type="dxa"/>
          </w:tcPr>
          <w:p w14:paraId="3829F2B2"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 xml:space="preserve">Sierzchów </w:t>
            </w:r>
          </w:p>
        </w:tc>
        <w:tc>
          <w:tcPr>
            <w:tcW w:w="2551" w:type="dxa"/>
          </w:tcPr>
          <w:p w14:paraId="3C506F61" w14:textId="77777777" w:rsidR="00AB50F7" w:rsidRPr="00F52826" w:rsidRDefault="00AB50F7" w:rsidP="00AB50F7">
            <w:pPr>
              <w:spacing w:before="0" w:after="0"/>
              <w:ind w:firstLine="0"/>
              <w:jc w:val="left"/>
              <w:rPr>
                <w:rFonts w:cs="Segoe UI"/>
                <w:color w:val="000000"/>
                <w:sz w:val="16"/>
                <w:szCs w:val="16"/>
              </w:rPr>
            </w:pPr>
            <w:r w:rsidRPr="00F52826">
              <w:rPr>
                <w:rFonts w:cs="Segoe UI"/>
                <w:color w:val="000000"/>
                <w:sz w:val="16"/>
                <w:szCs w:val="16"/>
              </w:rPr>
              <w:t>131</w:t>
            </w:r>
          </w:p>
        </w:tc>
      </w:tr>
      <w:tr w:rsidR="00AB50F7" w:rsidRPr="00F52826" w14:paraId="407D3039" w14:textId="77777777" w:rsidTr="00AB50F7">
        <w:tc>
          <w:tcPr>
            <w:tcW w:w="1985" w:type="dxa"/>
          </w:tcPr>
          <w:p w14:paraId="132AEACD"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 xml:space="preserve">Czarny Las </w:t>
            </w:r>
          </w:p>
        </w:tc>
        <w:tc>
          <w:tcPr>
            <w:tcW w:w="2551" w:type="dxa"/>
          </w:tcPr>
          <w:p w14:paraId="707E833A"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66/1, 105/1, 103/12, 195/1</w:t>
            </w:r>
          </w:p>
        </w:tc>
      </w:tr>
      <w:tr w:rsidR="00AB50F7" w:rsidRPr="00F52826" w14:paraId="0CA497AA" w14:textId="77777777" w:rsidTr="00AB50F7">
        <w:tc>
          <w:tcPr>
            <w:tcW w:w="1985" w:type="dxa"/>
          </w:tcPr>
          <w:p w14:paraId="1DAFC0C4"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Julianów</w:t>
            </w:r>
          </w:p>
        </w:tc>
        <w:tc>
          <w:tcPr>
            <w:tcW w:w="2551" w:type="dxa"/>
          </w:tcPr>
          <w:p w14:paraId="7A82F2AC"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125, 126/1, 127/1</w:t>
            </w:r>
          </w:p>
        </w:tc>
      </w:tr>
      <w:tr w:rsidR="00AB50F7" w:rsidRPr="00F52826" w14:paraId="4133F534" w14:textId="77777777" w:rsidTr="00AB50F7">
        <w:tc>
          <w:tcPr>
            <w:tcW w:w="1985" w:type="dxa"/>
          </w:tcPr>
          <w:p w14:paraId="215B0CE2"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 xml:space="preserve">2-01 </w:t>
            </w:r>
          </w:p>
        </w:tc>
        <w:tc>
          <w:tcPr>
            <w:tcW w:w="2551" w:type="dxa"/>
          </w:tcPr>
          <w:p w14:paraId="3D09EF73"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173</w:t>
            </w:r>
          </w:p>
        </w:tc>
      </w:tr>
      <w:tr w:rsidR="00AB50F7" w:rsidRPr="00F52826" w14:paraId="763AD8C0" w14:textId="77777777" w:rsidTr="00AB50F7">
        <w:tc>
          <w:tcPr>
            <w:tcW w:w="1985" w:type="dxa"/>
          </w:tcPr>
          <w:p w14:paraId="0152B159"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2-02</w:t>
            </w:r>
          </w:p>
        </w:tc>
        <w:tc>
          <w:tcPr>
            <w:tcW w:w="2551" w:type="dxa"/>
          </w:tcPr>
          <w:p w14:paraId="5C6A548F"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1</w:t>
            </w:r>
          </w:p>
        </w:tc>
      </w:tr>
      <w:tr w:rsidR="00AB50F7" w:rsidRPr="00F52826" w14:paraId="26AE82E6" w14:textId="77777777" w:rsidTr="00AB50F7">
        <w:tc>
          <w:tcPr>
            <w:tcW w:w="1985" w:type="dxa"/>
          </w:tcPr>
          <w:p w14:paraId="4A9A2B25"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3-01</w:t>
            </w:r>
          </w:p>
        </w:tc>
        <w:tc>
          <w:tcPr>
            <w:tcW w:w="2551" w:type="dxa"/>
          </w:tcPr>
          <w:p w14:paraId="17760BC7"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1/4</w:t>
            </w:r>
          </w:p>
        </w:tc>
      </w:tr>
      <w:tr w:rsidR="00AB50F7" w:rsidRPr="00F52826" w14:paraId="473AE661" w14:textId="77777777" w:rsidTr="00AB50F7">
        <w:tc>
          <w:tcPr>
            <w:tcW w:w="1985" w:type="dxa"/>
          </w:tcPr>
          <w:p w14:paraId="0FE06E7A"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7-01</w:t>
            </w:r>
          </w:p>
        </w:tc>
        <w:tc>
          <w:tcPr>
            <w:tcW w:w="2551" w:type="dxa"/>
          </w:tcPr>
          <w:p w14:paraId="2FFAE549"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1</w:t>
            </w:r>
          </w:p>
        </w:tc>
      </w:tr>
      <w:tr w:rsidR="00AB50F7" w:rsidRPr="00F52826" w14:paraId="30104BA0" w14:textId="77777777" w:rsidTr="00AB50F7">
        <w:tc>
          <w:tcPr>
            <w:tcW w:w="1985" w:type="dxa"/>
          </w:tcPr>
          <w:p w14:paraId="39A4EE4E"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7-02</w:t>
            </w:r>
          </w:p>
        </w:tc>
        <w:tc>
          <w:tcPr>
            <w:tcW w:w="2551" w:type="dxa"/>
          </w:tcPr>
          <w:p w14:paraId="075702BA"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1</w:t>
            </w:r>
          </w:p>
        </w:tc>
      </w:tr>
      <w:tr w:rsidR="00AB50F7" w:rsidRPr="00F52826" w14:paraId="54EA2921" w14:textId="77777777" w:rsidTr="00AB50F7">
        <w:tc>
          <w:tcPr>
            <w:tcW w:w="1985" w:type="dxa"/>
          </w:tcPr>
          <w:p w14:paraId="7C31F97C"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13-01</w:t>
            </w:r>
          </w:p>
        </w:tc>
        <w:tc>
          <w:tcPr>
            <w:tcW w:w="2551" w:type="dxa"/>
          </w:tcPr>
          <w:p w14:paraId="243D0B60" w14:textId="77777777" w:rsidR="00AB50F7" w:rsidRPr="00F52826" w:rsidRDefault="00AB50F7" w:rsidP="00AB50F7">
            <w:pPr>
              <w:pStyle w:val="Default"/>
              <w:rPr>
                <w:rFonts w:ascii="Segoe UI" w:hAnsi="Segoe UI" w:cs="Segoe UI"/>
                <w:sz w:val="16"/>
                <w:szCs w:val="16"/>
              </w:rPr>
            </w:pPr>
            <w:r w:rsidRPr="00F52826">
              <w:rPr>
                <w:rFonts w:ascii="Segoe UI" w:hAnsi="Segoe UI" w:cs="Segoe UI"/>
                <w:sz w:val="16"/>
                <w:szCs w:val="16"/>
              </w:rPr>
              <w:t>41/8, 41/5, 41/6, 41/7</w:t>
            </w:r>
          </w:p>
        </w:tc>
      </w:tr>
    </w:tbl>
    <w:p w14:paraId="3638CD3A" w14:textId="3CEC5F3F" w:rsidR="00902E1C" w:rsidRPr="00F52826" w:rsidRDefault="0006435C" w:rsidP="00E706AF">
      <w:pPr>
        <w:pStyle w:val="GK"/>
      </w:pPr>
      <w:r w:rsidRPr="00F52826">
        <w:t>W Studium nie wyznacza się dla tego terenu stref ochronnych, jednakże w ich sąsiedztwie, w celu zapewnienia eksploatacji linii kolejowej, działania urządzeń związanych z prowadzeniem ruchu kolejowego, a także bezpieczeństwa ruchu kolejowego obowiązują nakazy, zakazy i ograniczenia zgodnie z przepisami odrębnymi z zakresu transportu kolejowego, w tym szczegółowe zasady zagospodarowania terenu</w:t>
      </w:r>
      <w:r w:rsidR="00902E1C" w:rsidRPr="00F52826">
        <w:t>.</w:t>
      </w:r>
      <w:r w:rsidR="009F2F01" w:rsidRPr="00F52826">
        <w:t xml:space="preserve"> </w:t>
      </w:r>
      <w:r w:rsidR="00902E1C" w:rsidRPr="00F52826">
        <w:t xml:space="preserve">Na obszarze </w:t>
      </w:r>
      <w:r w:rsidR="00B00056" w:rsidRPr="00F52826">
        <w:t>gminy</w:t>
      </w:r>
      <w:r w:rsidR="00902E1C" w:rsidRPr="00F52826">
        <w:t xml:space="preserve"> nie występują teren zamknięte pełniące funkcje wojskowe</w:t>
      </w:r>
      <w:r w:rsidR="00AD5A1A" w:rsidRPr="00F52826">
        <w:t>,</w:t>
      </w:r>
      <w:r w:rsidR="00B00056" w:rsidRPr="00F52826">
        <w:t xml:space="preserve"> ani tereny zamknięte ze względu na obronność i bezpieczeństwo państwa</w:t>
      </w:r>
      <w:r w:rsidR="00902E1C" w:rsidRPr="00F52826">
        <w:t>.</w:t>
      </w:r>
    </w:p>
    <w:p w14:paraId="174EABE4" w14:textId="77777777" w:rsidR="00544E07" w:rsidRPr="00F52826" w:rsidRDefault="00544E07" w:rsidP="00BB4F6D">
      <w:pPr>
        <w:pStyle w:val="Nagwek1"/>
        <w:numPr>
          <w:ilvl w:val="0"/>
          <w:numId w:val="18"/>
        </w:numPr>
        <w:rPr>
          <w:rFonts w:cs="Segoe UI"/>
        </w:rPr>
      </w:pPr>
      <w:bookmarkStart w:id="394" w:name="_Toc156905038"/>
      <w:r w:rsidRPr="00F52826">
        <w:rPr>
          <w:rFonts w:cs="Segoe UI"/>
        </w:rPr>
        <w:t xml:space="preserve">ROZMIESZCZENIE OBSZARÓW, NA KTÓRYCH ROZMIESZCZONE BĘDĄ URZĄDZENIA WYTWARZAJĄCE ENERGIĘ Z ODNAWIALNYCH ŹRÓDEŁ ENERGII O MOCY PRZEKRACZAJĄCEJ </w:t>
      </w:r>
      <w:r w:rsidR="00AB50F7" w:rsidRPr="00F52826">
        <w:rPr>
          <w:rFonts w:cs="Segoe UI"/>
        </w:rPr>
        <w:t>500</w:t>
      </w:r>
      <w:r w:rsidRPr="00F52826">
        <w:rPr>
          <w:rFonts w:cs="Segoe UI"/>
        </w:rPr>
        <w:t xml:space="preserve"> </w:t>
      </w:r>
      <w:r w:rsidR="00CB3A59" w:rsidRPr="00F52826">
        <w:rPr>
          <w:rFonts w:cs="Segoe UI"/>
        </w:rPr>
        <w:t>k</w:t>
      </w:r>
      <w:r w:rsidRPr="00F52826">
        <w:rPr>
          <w:rFonts w:cs="Segoe UI"/>
        </w:rPr>
        <w:t>W, A TAKŻE ICH STREF OCHRONNYCH ZWIĄZANYCH Z OGRANICZENIAMI W ZABUDOWIE ORAZ ZAGOSPODAROWANIU I UŻYTKOWANIU TERENU</w:t>
      </w:r>
      <w:bookmarkEnd w:id="394"/>
    </w:p>
    <w:p w14:paraId="40250C97" w14:textId="77777777" w:rsidR="005C286F" w:rsidRPr="00F52826" w:rsidRDefault="005C286F" w:rsidP="005C286F">
      <w:pPr>
        <w:tabs>
          <w:tab w:val="left" w:pos="4230"/>
        </w:tabs>
        <w:autoSpaceDE w:val="0"/>
        <w:autoSpaceDN w:val="0"/>
        <w:adjustRightInd w:val="0"/>
        <w:rPr>
          <w:i/>
          <w:lang w:eastAsia="cs-CZ"/>
        </w:rPr>
      </w:pPr>
      <w:r w:rsidRPr="00F52826">
        <w:rPr>
          <w:i/>
          <w:lang w:eastAsia="cs-CZ"/>
        </w:rPr>
        <w:t>Urządzenia fotowoltaiczne</w:t>
      </w:r>
    </w:p>
    <w:p w14:paraId="6860D0A0" w14:textId="77777777" w:rsidR="003C0FB1" w:rsidRPr="00F52826" w:rsidRDefault="005C286F" w:rsidP="005C286F">
      <w:pPr>
        <w:autoSpaceDE w:val="0"/>
        <w:autoSpaceDN w:val="0"/>
        <w:adjustRightInd w:val="0"/>
        <w:spacing w:after="240"/>
        <w:ind w:firstLine="0"/>
        <w:rPr>
          <w:lang w:eastAsia="cs-CZ"/>
        </w:rPr>
      </w:pPr>
      <w:r w:rsidRPr="00F52826">
        <w:rPr>
          <w:lang w:eastAsia="cs-CZ"/>
        </w:rPr>
        <w:t xml:space="preserve">Faktyczna, dopuszczona w Studium lokalizacja urządzeń fotowoltaicznych, zostanie wskazana na etapie procedury sporządzania miejscowego planu zagospodarowania przestrzennego. </w:t>
      </w:r>
    </w:p>
    <w:p w14:paraId="653066CF" w14:textId="5F4078E3" w:rsidR="003C0FB1" w:rsidRPr="00F52826" w:rsidRDefault="005C286F" w:rsidP="005C286F">
      <w:pPr>
        <w:autoSpaceDE w:val="0"/>
        <w:autoSpaceDN w:val="0"/>
        <w:adjustRightInd w:val="0"/>
        <w:spacing w:after="240"/>
        <w:ind w:firstLine="0"/>
        <w:rPr>
          <w:lang w:eastAsia="cs-CZ"/>
        </w:rPr>
      </w:pPr>
      <w:r w:rsidRPr="00F52826">
        <w:rPr>
          <w:lang w:eastAsia="cs-CZ"/>
        </w:rPr>
        <w:lastRenderedPageBreak/>
        <w:t xml:space="preserve">Zasięg stref ochronnych związanych z ograniczeniami w zabudowie oraz zagospodarowaniu i użytkowaniu terenu, wyznaczonych od urządzeń fotowoltaicznych, musi zmieścić się w granicach terenów oznaczonych na rysunku studium (Kierunki zagospodarowania przestrzennego) symbolami: </w:t>
      </w:r>
      <w:r w:rsidR="00707561" w:rsidRPr="00F52826">
        <w:rPr>
          <w:b/>
          <w:lang w:eastAsia="cs-CZ"/>
        </w:rPr>
        <w:t>U, </w:t>
      </w:r>
      <w:r w:rsidR="00D03E01" w:rsidRPr="00F52826">
        <w:rPr>
          <w:b/>
          <w:lang w:eastAsia="cs-CZ"/>
        </w:rPr>
        <w:t xml:space="preserve">U1, U/IT, </w:t>
      </w:r>
      <w:r w:rsidR="00AB4DA8" w:rsidRPr="00F52826">
        <w:rPr>
          <w:b/>
          <w:lang w:eastAsia="cs-CZ"/>
        </w:rPr>
        <w:t xml:space="preserve">UP, </w:t>
      </w:r>
      <w:r w:rsidRPr="00F52826">
        <w:rPr>
          <w:b/>
          <w:lang w:eastAsia="cs-CZ"/>
        </w:rPr>
        <w:t>PU,</w:t>
      </w:r>
      <w:r w:rsidR="008232FF" w:rsidRPr="00F52826">
        <w:rPr>
          <w:b/>
          <w:lang w:eastAsia="cs-CZ"/>
        </w:rPr>
        <w:t xml:space="preserve"> PU/O,</w:t>
      </w:r>
      <w:r w:rsidRPr="00F52826">
        <w:rPr>
          <w:b/>
          <w:lang w:eastAsia="cs-CZ"/>
        </w:rPr>
        <w:t xml:space="preserve"> IT</w:t>
      </w:r>
      <w:r w:rsidR="0070500E" w:rsidRPr="00F52826">
        <w:rPr>
          <w:b/>
          <w:lang w:eastAsia="cs-CZ"/>
        </w:rPr>
        <w:t xml:space="preserve">, </w:t>
      </w:r>
      <w:r w:rsidR="008C6539" w:rsidRPr="00F52826">
        <w:rPr>
          <w:b/>
          <w:lang w:eastAsia="cs-CZ"/>
        </w:rPr>
        <w:t xml:space="preserve">IT1, </w:t>
      </w:r>
      <w:r w:rsidR="0070500E" w:rsidRPr="00F52826">
        <w:rPr>
          <w:b/>
          <w:lang w:eastAsia="cs-CZ"/>
        </w:rPr>
        <w:t>RU</w:t>
      </w:r>
      <w:r w:rsidR="00AD5A1A" w:rsidRPr="00F52826">
        <w:rPr>
          <w:b/>
          <w:lang w:eastAsia="cs-CZ"/>
        </w:rPr>
        <w:t>,</w:t>
      </w:r>
      <w:r w:rsidRPr="00F52826">
        <w:rPr>
          <w:b/>
          <w:lang w:eastAsia="cs-CZ"/>
        </w:rPr>
        <w:t xml:space="preserve"> </w:t>
      </w:r>
      <w:r w:rsidRPr="00F52826">
        <w:rPr>
          <w:lang w:eastAsia="cs-CZ"/>
        </w:rPr>
        <w:t xml:space="preserve">na których będą rozmieszczone urządzenia wytwarzające energię </w:t>
      </w:r>
      <w:r w:rsidR="006F12EC" w:rsidRPr="00F52826">
        <w:rPr>
          <w:lang w:eastAsia="cs-CZ"/>
        </w:rPr>
        <w:t>z </w:t>
      </w:r>
      <w:r w:rsidR="008232FF" w:rsidRPr="00F52826">
        <w:rPr>
          <w:lang w:eastAsia="cs-CZ"/>
        </w:rPr>
        <w:t>odnawialnych źródeł energii o </w:t>
      </w:r>
      <w:r w:rsidRPr="00F52826">
        <w:rPr>
          <w:lang w:eastAsia="cs-CZ"/>
        </w:rPr>
        <w:t xml:space="preserve">mocy przekraczającej 500 kW – urządzenia fotowoltaiczne. </w:t>
      </w:r>
      <w:r w:rsidR="003C0FB1" w:rsidRPr="00F52826">
        <w:rPr>
          <w:lang w:eastAsia="cs-CZ"/>
        </w:rPr>
        <w:t>Studium wskazuje ponadto dopuszczenie lokalizowania wolnostojących urządzeń wytwarzających energię z odnawialnych źródeł energii o mocy przekraczającej 500 kW na terenach rolnych</w:t>
      </w:r>
      <w:r w:rsidR="00485754" w:rsidRPr="00F52826">
        <w:rPr>
          <w:lang w:eastAsia="cs-CZ"/>
        </w:rPr>
        <w:t xml:space="preserve"> (</w:t>
      </w:r>
      <w:r w:rsidR="00485754" w:rsidRPr="00F52826">
        <w:rPr>
          <w:b/>
          <w:lang w:eastAsia="cs-CZ"/>
        </w:rPr>
        <w:t>R</w:t>
      </w:r>
      <w:r w:rsidR="00485754" w:rsidRPr="00F52826">
        <w:rPr>
          <w:lang w:eastAsia="cs-CZ"/>
        </w:rPr>
        <w:t>)</w:t>
      </w:r>
      <w:r w:rsidR="008C6539" w:rsidRPr="00F52826">
        <w:rPr>
          <w:lang w:eastAsia="cs-CZ"/>
        </w:rPr>
        <w:t>, w </w:t>
      </w:r>
      <w:r w:rsidR="003C0FB1" w:rsidRPr="00F52826">
        <w:rPr>
          <w:lang w:eastAsia="cs-CZ"/>
        </w:rPr>
        <w:t>granicach wskazanych na rysunku studium symbolem graficznym.</w:t>
      </w:r>
    </w:p>
    <w:p w14:paraId="0CE5077E" w14:textId="77777777" w:rsidR="005C286F" w:rsidRPr="00F52826" w:rsidRDefault="005C286F" w:rsidP="005C286F">
      <w:pPr>
        <w:autoSpaceDE w:val="0"/>
        <w:autoSpaceDN w:val="0"/>
        <w:adjustRightInd w:val="0"/>
        <w:spacing w:after="240"/>
        <w:ind w:firstLine="0"/>
        <w:rPr>
          <w:lang w:eastAsia="cs-CZ"/>
        </w:rPr>
      </w:pPr>
      <w:r w:rsidRPr="00F52826">
        <w:rPr>
          <w:lang w:eastAsia="cs-CZ"/>
        </w:rPr>
        <w:t>Ostateczne przesądzenie o możliwości lokalizacji urządzeń fotowoltaicznych zostanie dokonane na późniejszym etapie, jednak ich rozmieszczenie nie może powodować poszerzenia zasięg</w:t>
      </w:r>
      <w:r w:rsidR="008232FF" w:rsidRPr="00F52826">
        <w:rPr>
          <w:lang w:eastAsia="cs-CZ"/>
        </w:rPr>
        <w:t>u stref ochronnych związanych z </w:t>
      </w:r>
      <w:r w:rsidRPr="00F52826">
        <w:rPr>
          <w:lang w:eastAsia="cs-CZ"/>
        </w:rPr>
        <w:t xml:space="preserve">ograniczeniami w zabudowie oraz zagospodarowaniu i użytkowaniu terenu poza granice wyznaczonego obszaru. </w:t>
      </w:r>
    </w:p>
    <w:p w14:paraId="495D1CA7" w14:textId="77777777" w:rsidR="00EC1FAB" w:rsidRPr="00F52826" w:rsidRDefault="003C0FB1" w:rsidP="00EC1FAB">
      <w:pPr>
        <w:pStyle w:val="GK"/>
        <w:rPr>
          <w:rFonts w:eastAsia="Calibri" w:cs="Times New Roman"/>
        </w:rPr>
      </w:pPr>
      <w:r w:rsidRPr="00F52826">
        <w:rPr>
          <w:rFonts w:eastAsia="Calibri" w:cs="Times New Roman"/>
        </w:rPr>
        <w:t>Ponadto studium dopuszcza lokalizację urządzeń wytwarzających</w:t>
      </w:r>
      <w:r w:rsidR="00EC1FAB" w:rsidRPr="00F52826">
        <w:rPr>
          <w:rFonts w:eastAsia="Calibri" w:cs="Times New Roman"/>
        </w:rPr>
        <w:t xml:space="preserve"> energię z odnawialnych źródeł energii o mocy zainstalowa</w:t>
      </w:r>
      <w:r w:rsidR="00EC1FAB" w:rsidRPr="00F52826">
        <w:t>nej większej niż 500 kW, a </w:t>
      </w:r>
      <w:r w:rsidR="00EC1FAB" w:rsidRPr="00F52826">
        <w:rPr>
          <w:rFonts w:eastAsia="Calibri" w:cs="Times New Roman"/>
        </w:rPr>
        <w:t>także ich stref ochronnyc</w:t>
      </w:r>
      <w:r w:rsidRPr="00F52826">
        <w:rPr>
          <w:rFonts w:eastAsia="Calibri" w:cs="Times New Roman"/>
        </w:rPr>
        <w:t>h związanych z </w:t>
      </w:r>
      <w:r w:rsidR="00EC1FAB" w:rsidRPr="00F52826">
        <w:rPr>
          <w:rFonts w:eastAsia="Calibri" w:cs="Times New Roman"/>
        </w:rPr>
        <w:t>ograniczeniami w za</w:t>
      </w:r>
      <w:r w:rsidR="00EC1FAB" w:rsidRPr="00F52826">
        <w:t>budowie oraz zagospodarowaniu i </w:t>
      </w:r>
      <w:r w:rsidR="00EC1FAB" w:rsidRPr="00F52826">
        <w:rPr>
          <w:rFonts w:eastAsia="Calibri" w:cs="Times New Roman"/>
        </w:rPr>
        <w:t>użytkowaniu terenu:</w:t>
      </w:r>
    </w:p>
    <w:p w14:paraId="14210F22" w14:textId="77777777" w:rsidR="00EC1FAB" w:rsidRPr="00F52826" w:rsidRDefault="00EC1FAB" w:rsidP="00EC1FAB">
      <w:pPr>
        <w:pStyle w:val="GKLISTA"/>
        <w:rPr>
          <w:rFonts w:eastAsia="Calibri"/>
        </w:rPr>
      </w:pPr>
      <w:r w:rsidRPr="00F52826">
        <w:rPr>
          <w:rFonts w:eastAsia="Calibri"/>
        </w:rPr>
        <w:t>wolnostojących urządzeń fotowoltaicznych, o mocy zainstalowanej elektrycznej nie większej niż 1000 kW zlokalizowanych na gruntach rolnych stanowiących</w:t>
      </w:r>
      <w:r w:rsidRPr="00F52826">
        <w:t xml:space="preserve"> użytki rolne klas V, VI, </w:t>
      </w:r>
      <w:proofErr w:type="spellStart"/>
      <w:r w:rsidRPr="00F52826">
        <w:t>VIz</w:t>
      </w:r>
      <w:proofErr w:type="spellEnd"/>
      <w:r w:rsidRPr="00F52826">
        <w:t xml:space="preserve"> i nieużytki –</w:t>
      </w:r>
      <w:r w:rsidRPr="00F52826">
        <w:rPr>
          <w:rFonts w:eastAsia="Calibri"/>
        </w:rPr>
        <w:t xml:space="preserve"> w rozumieniu przepisów wydanych na podstawie art. 26 ust. 1 </w:t>
      </w:r>
      <w:r w:rsidRPr="00F52826">
        <w:t xml:space="preserve">ustawy z dnia 17 maja 1989 r. – </w:t>
      </w:r>
      <w:r w:rsidRPr="00F52826">
        <w:rPr>
          <w:rFonts w:eastAsia="Calibri"/>
        </w:rPr>
        <w:t>Prawo geodezyjne i kartograficzne (Dz. U. z 2020 r. poz. 2052 oraz z 2021 r. poz. 922 i 1641);</w:t>
      </w:r>
    </w:p>
    <w:p w14:paraId="534E445F" w14:textId="77777777" w:rsidR="00EC1FAB" w:rsidRPr="00F52826" w:rsidRDefault="00EC1FAB" w:rsidP="00EC1FAB">
      <w:pPr>
        <w:pStyle w:val="GKLISTA"/>
        <w:rPr>
          <w:rFonts w:eastAsia="Calibri"/>
        </w:rPr>
      </w:pPr>
      <w:r w:rsidRPr="00F52826">
        <w:rPr>
          <w:rFonts w:eastAsia="Calibri"/>
        </w:rPr>
        <w:t>urządzeń innych niż wolnostojące.</w:t>
      </w:r>
    </w:p>
    <w:p w14:paraId="7CA1D31D" w14:textId="77777777" w:rsidR="005C286F" w:rsidRDefault="005C286F" w:rsidP="005C286F">
      <w:pPr>
        <w:autoSpaceDE w:val="0"/>
        <w:autoSpaceDN w:val="0"/>
        <w:adjustRightInd w:val="0"/>
        <w:spacing w:after="240"/>
        <w:ind w:firstLine="0"/>
        <w:rPr>
          <w:lang w:eastAsia="cs-CZ"/>
        </w:rPr>
      </w:pPr>
      <w:r w:rsidRPr="00F52826">
        <w:rPr>
          <w:lang w:eastAsia="cs-CZ"/>
        </w:rPr>
        <w:t>Urządzenia fotowoltaiczne są bezobsługowe, nie wymagają budowy zaplecza socjalnego, ani infrastruktury wodno-kanalizacyjnej, nie są źródłem hałasu i zanieczyszczeń emitowanych do środowiska. Lokalizacja urządzeń fotowoltaicznych musi być zgodna z przepisami odrębnymi. W granicach ww. obszarów dopuszcza się również lokalizację urządzeń i obiektów budowlanych towarzyszących urządzeniom fotowoltaicznym.</w:t>
      </w:r>
    </w:p>
    <w:p w14:paraId="56DD903D" w14:textId="77777777" w:rsidR="00544E07" w:rsidRPr="00F52826" w:rsidRDefault="00544E07" w:rsidP="00BB4F6D">
      <w:pPr>
        <w:pStyle w:val="Nagwek1"/>
        <w:numPr>
          <w:ilvl w:val="0"/>
          <w:numId w:val="18"/>
        </w:numPr>
        <w:rPr>
          <w:rFonts w:cs="Segoe UI"/>
          <w:vertAlign w:val="superscript"/>
        </w:rPr>
      </w:pPr>
      <w:bookmarkStart w:id="395" w:name="_Toc156905039"/>
      <w:r w:rsidRPr="00F52826">
        <w:rPr>
          <w:rFonts w:cs="Segoe UI"/>
        </w:rPr>
        <w:t>ROZMIESZCZENIE OBSZARÓW, NA KTÓRYCH Z</w:t>
      </w:r>
      <w:r w:rsidR="00E102F6" w:rsidRPr="00F52826">
        <w:rPr>
          <w:rFonts w:cs="Segoe UI"/>
        </w:rPr>
        <w:t>LOKALIZOWANE BĘDĄ OBIE</w:t>
      </w:r>
      <w:r w:rsidRPr="00F52826">
        <w:rPr>
          <w:rFonts w:cs="Segoe UI"/>
        </w:rPr>
        <w:t>KTY HANDLOWE O POWIERZCHNI SPRZEDAŻY POWYŻEJ 2000</w:t>
      </w:r>
      <w:r w:rsidR="005C286F" w:rsidRPr="00F52826">
        <w:rPr>
          <w:rFonts w:cs="Segoe UI"/>
        </w:rPr>
        <w:t> </w:t>
      </w:r>
      <w:r w:rsidR="00356D4D" w:rsidRPr="00F52826">
        <w:rPr>
          <w:rFonts w:cs="Segoe UI"/>
        </w:rPr>
        <w:t>m</w:t>
      </w:r>
      <w:r w:rsidRPr="00F52826">
        <w:rPr>
          <w:rFonts w:cs="Segoe UI"/>
          <w:vertAlign w:val="superscript"/>
        </w:rPr>
        <w:t>2</w:t>
      </w:r>
      <w:bookmarkEnd w:id="395"/>
    </w:p>
    <w:p w14:paraId="0CF34696" w14:textId="77777777" w:rsidR="00D03E01" w:rsidRPr="00F52826" w:rsidRDefault="005C286F" w:rsidP="005C286F">
      <w:pPr>
        <w:ind w:firstLine="0"/>
        <w:rPr>
          <w:rFonts w:cs="Segoe UI"/>
        </w:rPr>
      </w:pPr>
      <w:r w:rsidRPr="00F52826">
        <w:rPr>
          <w:rFonts w:cs="Segoe UI"/>
        </w:rPr>
        <w:t>Na terenie gminy Góra Kalwaria wskazuje się</w:t>
      </w:r>
      <w:r w:rsidR="00D03E01" w:rsidRPr="00F52826">
        <w:rPr>
          <w:rFonts w:cs="Segoe UI"/>
        </w:rPr>
        <w:t xml:space="preserve"> tereny (oznaczone symbolem graficznym na załączniku: </w:t>
      </w:r>
      <w:r w:rsidR="00D03E01" w:rsidRPr="00F52826">
        <w:rPr>
          <w:lang w:eastAsia="cs-CZ"/>
        </w:rPr>
        <w:t>kierunki zagospodarowania przestrzennego)</w:t>
      </w:r>
      <w:r w:rsidR="00D03E01" w:rsidRPr="00F52826">
        <w:rPr>
          <w:rFonts w:cs="Segoe UI"/>
        </w:rPr>
        <w:t xml:space="preserve">, gdzie dopuszcza się </w:t>
      </w:r>
      <w:r w:rsidRPr="00F52826">
        <w:rPr>
          <w:rFonts w:cs="Segoe UI"/>
        </w:rPr>
        <w:t>lo</w:t>
      </w:r>
      <w:r w:rsidR="00D03E01" w:rsidRPr="00F52826">
        <w:rPr>
          <w:rFonts w:cs="Segoe UI"/>
        </w:rPr>
        <w:t>kalizację obiektów handlowych o </w:t>
      </w:r>
      <w:r w:rsidRPr="00F52826">
        <w:rPr>
          <w:rFonts w:cs="Segoe UI"/>
        </w:rPr>
        <w:t>powierzchni sprzedaży powyżej 2000 m</w:t>
      </w:r>
      <w:r w:rsidRPr="00F52826">
        <w:rPr>
          <w:rFonts w:cs="Segoe UI"/>
          <w:vertAlign w:val="superscript"/>
        </w:rPr>
        <w:t>2</w:t>
      </w:r>
      <w:r w:rsidR="00D03E01" w:rsidRPr="00F52826">
        <w:rPr>
          <w:rFonts w:cs="Segoe UI"/>
        </w:rPr>
        <w:t xml:space="preserve">. Obszary te wskazano w </w:t>
      </w:r>
      <w:proofErr w:type="spellStart"/>
      <w:r w:rsidR="005F60EE" w:rsidRPr="00F52826">
        <w:rPr>
          <w:rFonts w:cs="Segoe UI"/>
        </w:rPr>
        <w:t>Łubnej</w:t>
      </w:r>
      <w:proofErr w:type="spellEnd"/>
      <w:r w:rsidR="005F60EE" w:rsidRPr="00F52826">
        <w:rPr>
          <w:rFonts w:cs="Segoe UI"/>
        </w:rPr>
        <w:t xml:space="preserve"> (rejon ul. Puławskiej i Lawendowej), </w:t>
      </w:r>
      <w:proofErr w:type="spellStart"/>
      <w:r w:rsidR="005F60EE" w:rsidRPr="00F52826">
        <w:rPr>
          <w:rFonts w:cs="Segoe UI"/>
        </w:rPr>
        <w:t>Potyczy</w:t>
      </w:r>
      <w:proofErr w:type="spellEnd"/>
      <w:r w:rsidR="005F60EE" w:rsidRPr="00F52826">
        <w:rPr>
          <w:rFonts w:cs="Segoe UI"/>
        </w:rPr>
        <w:t xml:space="preserve"> (pomiędzy DK79 a DW731), w rejonie obwodnicy Góry Kalwarii i DW79 (obr. Karolina i miasto Góra Kalwaria), po dwóch stronach ul. Pijarskiej, po północnej stronie linii kolej</w:t>
      </w:r>
      <w:r w:rsidR="00B438FF" w:rsidRPr="00F52826">
        <w:rPr>
          <w:rFonts w:cs="Segoe UI"/>
        </w:rPr>
        <w:t>owej (obr. Mikówiec, Moczydłów,</w:t>
      </w:r>
      <w:r w:rsidR="005F60EE" w:rsidRPr="00F52826">
        <w:rPr>
          <w:rFonts w:cs="Segoe UI"/>
        </w:rPr>
        <w:t xml:space="preserve"> miasto Góra Kalwaria).</w:t>
      </w:r>
    </w:p>
    <w:p w14:paraId="6BE79479" w14:textId="77777777" w:rsidR="00BE74DB" w:rsidRPr="00F52826" w:rsidRDefault="00A8170D" w:rsidP="00AD2F0E">
      <w:pPr>
        <w:pStyle w:val="Nagwek1"/>
        <w:numPr>
          <w:ilvl w:val="0"/>
          <w:numId w:val="18"/>
        </w:numPr>
        <w:rPr>
          <w:rFonts w:cs="Segoe UI"/>
        </w:rPr>
      </w:pPr>
      <w:bookmarkStart w:id="396" w:name="_Toc156905040"/>
      <w:r w:rsidRPr="00F52826">
        <w:rPr>
          <w:rFonts w:cs="Segoe UI"/>
        </w:rPr>
        <w:t>OGÓLNE ZASADY STOSOWANIA ZAPISÓW STUDIUM</w:t>
      </w:r>
      <w:r w:rsidR="00AD2F0E" w:rsidRPr="00F52826">
        <w:rPr>
          <w:rFonts w:cs="Segoe UI"/>
        </w:rPr>
        <w:t xml:space="preserve"> I WYTYCZNE DO MIEJS</w:t>
      </w:r>
      <w:r w:rsidR="00883C1C" w:rsidRPr="00F52826">
        <w:rPr>
          <w:rFonts w:cs="Segoe UI"/>
        </w:rPr>
        <w:t>C</w:t>
      </w:r>
      <w:r w:rsidR="00AD2F0E" w:rsidRPr="00F52826">
        <w:rPr>
          <w:rFonts w:cs="Segoe UI"/>
        </w:rPr>
        <w:t>O</w:t>
      </w:r>
      <w:r w:rsidR="00883C1C" w:rsidRPr="00F52826">
        <w:rPr>
          <w:rFonts w:cs="Segoe UI"/>
        </w:rPr>
        <w:t>WYCH PLANÓW ZAGOSPODAROWANIA PRZESTRZENNEGO</w:t>
      </w:r>
      <w:bookmarkEnd w:id="396"/>
    </w:p>
    <w:p w14:paraId="2E37D7B3" w14:textId="77777777" w:rsidR="00EB11D5" w:rsidRPr="00F52826" w:rsidRDefault="00EB11D5" w:rsidP="00DB5097">
      <w:pPr>
        <w:pStyle w:val="GKLISTA"/>
        <w:numPr>
          <w:ilvl w:val="0"/>
          <w:numId w:val="75"/>
        </w:numPr>
      </w:pPr>
      <w:r w:rsidRPr="00F52826">
        <w:t>Treść tekstu i rysunku studium wyraża kierunki polityki przestrzennej miasta i gminy Góra Kalwaria i nie jest ścisłym przesądzeniem faktycznych granic zainwestowania i użytkowania terenów, zgodnie</w:t>
      </w:r>
      <w:r w:rsidR="00BC49EA" w:rsidRPr="00F52826">
        <w:t xml:space="preserve"> </w:t>
      </w:r>
      <w:r w:rsidRPr="00F52826">
        <w:t>z poniższymi ustaleniami. Ustalenie granic terenów powinno być dokonywane w miejscowych planach zagospodarowania przestrzennego, co umożliwi dokładne zlokalizowanie granicy terenu inwestycyjnego w odniesieniu do granicy działki.</w:t>
      </w:r>
    </w:p>
    <w:p w14:paraId="2F5ABDAD" w14:textId="77777777" w:rsidR="00EB11D5" w:rsidRPr="00F52826" w:rsidRDefault="00EB11D5" w:rsidP="00DB5097">
      <w:pPr>
        <w:pStyle w:val="GKLISTA"/>
        <w:numPr>
          <w:ilvl w:val="0"/>
          <w:numId w:val="75"/>
        </w:numPr>
      </w:pPr>
      <w:r w:rsidRPr="00F52826">
        <w:t>Korekta zasięgu poszczególnych terenów może być dokonywana pod warunkiem zachowania zasad zrównoważonego rozwoju, a w szczególności w oparciu o zasadę:</w:t>
      </w:r>
    </w:p>
    <w:p w14:paraId="472B72E9" w14:textId="77777777" w:rsidR="00EB11D5" w:rsidRPr="00F52826" w:rsidRDefault="00EB11D5" w:rsidP="00DB5097">
      <w:pPr>
        <w:pStyle w:val="GKLISTA"/>
        <w:numPr>
          <w:ilvl w:val="1"/>
          <w:numId w:val="75"/>
        </w:numPr>
      </w:pPr>
      <w:r w:rsidRPr="00F52826">
        <w:lastRenderedPageBreak/>
        <w:t>kontynuacji funkcji podstawowej określonej na rysunku studium;</w:t>
      </w:r>
    </w:p>
    <w:p w14:paraId="68E41F0C" w14:textId="77777777" w:rsidR="00EB11D5" w:rsidRPr="00F52826" w:rsidRDefault="00EB11D5" w:rsidP="00DB5097">
      <w:pPr>
        <w:pStyle w:val="GKLISTA"/>
        <w:numPr>
          <w:ilvl w:val="1"/>
          <w:numId w:val="75"/>
        </w:numPr>
      </w:pPr>
      <w:r w:rsidRPr="00F52826">
        <w:t>integralności zagospodarowania oraz infrastruktury technicznej i drogowej;</w:t>
      </w:r>
    </w:p>
    <w:p w14:paraId="1287F75D" w14:textId="77777777" w:rsidR="00EB11D5" w:rsidRPr="00F52826" w:rsidRDefault="00EB11D5" w:rsidP="00DB5097">
      <w:pPr>
        <w:pStyle w:val="GKLISTA"/>
        <w:numPr>
          <w:ilvl w:val="1"/>
          <w:numId w:val="75"/>
        </w:numPr>
      </w:pPr>
      <w:r w:rsidRPr="00F52826">
        <w:t>konieczności realizacji inwestycji celu publicznego;</w:t>
      </w:r>
    </w:p>
    <w:p w14:paraId="052962C3" w14:textId="77777777" w:rsidR="00EB11D5" w:rsidRPr="00F52826" w:rsidRDefault="00EB11D5" w:rsidP="00DB5097">
      <w:pPr>
        <w:pStyle w:val="GKLISTA"/>
        <w:numPr>
          <w:ilvl w:val="1"/>
          <w:numId w:val="75"/>
        </w:numPr>
      </w:pPr>
      <w:r w:rsidRPr="00F52826">
        <w:t>nie rozpraszania obiektów i tworzenia zwartych zespołów zabudowy;</w:t>
      </w:r>
    </w:p>
    <w:p w14:paraId="1FBE7A41" w14:textId="77777777" w:rsidR="00EB11D5" w:rsidRPr="00F52826" w:rsidRDefault="00EB11D5" w:rsidP="00DB5097">
      <w:pPr>
        <w:pStyle w:val="GKLISTA"/>
        <w:numPr>
          <w:ilvl w:val="1"/>
          <w:numId w:val="75"/>
        </w:numPr>
      </w:pPr>
      <w:r w:rsidRPr="00F52826">
        <w:t>nienaruszalności zasobów kulturowych;</w:t>
      </w:r>
    </w:p>
    <w:p w14:paraId="6964D7EB" w14:textId="77777777" w:rsidR="00EB11D5" w:rsidRPr="00F52826" w:rsidRDefault="00EB11D5" w:rsidP="00DB5097">
      <w:pPr>
        <w:pStyle w:val="GKLISTA"/>
        <w:numPr>
          <w:ilvl w:val="1"/>
          <w:numId w:val="75"/>
        </w:numPr>
      </w:pPr>
      <w:r w:rsidRPr="00F52826">
        <w:t>nienaruszalności cennych e</w:t>
      </w:r>
      <w:r w:rsidR="00AD5A1A" w:rsidRPr="00F52826">
        <w:t>lementów systemu przyrodniczego.</w:t>
      </w:r>
    </w:p>
    <w:p w14:paraId="5CBC3713" w14:textId="58B5DB7D" w:rsidR="00EB11D5" w:rsidRPr="00F52826" w:rsidRDefault="00EB11D5" w:rsidP="00EB11D5">
      <w:pPr>
        <w:pStyle w:val="GKLISTA"/>
        <w:numPr>
          <w:ilvl w:val="0"/>
          <w:numId w:val="0"/>
        </w:numPr>
        <w:ind w:left="731"/>
      </w:pPr>
      <w:r w:rsidRPr="00F52826">
        <w:t xml:space="preserve">Korekta zasięgu poszczególnych terenów nie może przekraczać 50 </w:t>
      </w:r>
      <w:r w:rsidR="00D763F4" w:rsidRPr="00F52826">
        <w:t>m w stosunku do wyznaczonych w s</w:t>
      </w:r>
      <w:r w:rsidRPr="00F52826">
        <w:t>tudium przeznaczeń.</w:t>
      </w:r>
    </w:p>
    <w:p w14:paraId="3B99B28A" w14:textId="77777777" w:rsidR="00EB11D5" w:rsidRPr="00F52826" w:rsidRDefault="00EB11D5" w:rsidP="00DB5097">
      <w:pPr>
        <w:pStyle w:val="GKLISTA"/>
        <w:numPr>
          <w:ilvl w:val="0"/>
          <w:numId w:val="75"/>
        </w:numPr>
      </w:pPr>
      <w:r w:rsidRPr="00F52826">
        <w:t>Dopuszcza się, aby funkcja dopuszczona w danym terenie wyznaczonym w studium, nie będąca podstawowym kierunkiem przeznaczenia, stanowiła przeznaczenie podstawowe terenu wyznaczonego w miejscowym planie zagospodarowania przestrzennego.</w:t>
      </w:r>
    </w:p>
    <w:p w14:paraId="12631B6C" w14:textId="50568CDB" w:rsidR="00EB11D5" w:rsidRPr="00F52826" w:rsidRDefault="00EB11D5" w:rsidP="00DB5097">
      <w:pPr>
        <w:pStyle w:val="GKLISTA"/>
        <w:numPr>
          <w:ilvl w:val="0"/>
          <w:numId w:val="75"/>
        </w:numPr>
      </w:pPr>
      <w:r w:rsidRPr="00F52826">
        <w:t xml:space="preserve">W opracowanym miejscowym planie istnieje możliwość wskazania przeznaczenia terenu o funkcji odmiennej od przeznaczenia podstawowego i dopuszczalnego, jeśli wynika to z zachowania </w:t>
      </w:r>
      <w:r w:rsidR="00D73187" w:rsidRPr="00010012">
        <w:rPr>
          <w:color w:val="0070C0"/>
          <w:shd w:val="clear" w:color="auto" w:fill="BFBFBF" w:themeFill="background1" w:themeFillShade="BF"/>
        </w:rPr>
        <w:t>obecnego sposobu zagospodarowania terenu lub obecnej</w:t>
      </w:r>
      <w:r w:rsidRPr="00010012">
        <w:rPr>
          <w:color w:val="0070C0"/>
          <w:shd w:val="clear" w:color="auto" w:fill="BFBFBF" w:themeFill="background1" w:themeFillShade="BF"/>
        </w:rPr>
        <w:t xml:space="preserve"> zabudowy</w:t>
      </w:r>
      <w:r w:rsidRPr="00F52826">
        <w:t>. Istnieje możliwość wskazania rozbudowy i nadbudowy budynków z zachowaniem parametrów określonych w studium dla danej jednostki planistycznej.</w:t>
      </w:r>
    </w:p>
    <w:p w14:paraId="7F1FB60D" w14:textId="77777777" w:rsidR="00EB11D5" w:rsidRPr="00F52826" w:rsidRDefault="00EB11D5" w:rsidP="00DB5097">
      <w:pPr>
        <w:pStyle w:val="GKLISTA"/>
        <w:numPr>
          <w:ilvl w:val="0"/>
          <w:numId w:val="75"/>
        </w:numPr>
      </w:pPr>
      <w:r w:rsidRPr="00F52826">
        <w:t>Określona maksymalna wysokość zabudowy nie wyklucza sytuowania dominant o lokalizacji i wysokości określanej indywidualnie na podstawie miejscowych planów zagospodarowania przestrzennego, wynikającej z przesłanek zabytkowych, kompozycyjnych, kształtujących atrakcyjne zamknięcia widokowe czy panoramy.</w:t>
      </w:r>
    </w:p>
    <w:p w14:paraId="7E981D49" w14:textId="5061CC19" w:rsidR="00EB11D5" w:rsidRPr="00F52826" w:rsidRDefault="00EB11D5" w:rsidP="00DB5097">
      <w:pPr>
        <w:pStyle w:val="GKLISTA"/>
        <w:numPr>
          <w:ilvl w:val="0"/>
          <w:numId w:val="75"/>
        </w:numPr>
      </w:pPr>
      <w:r w:rsidRPr="00F52826">
        <w:t>Wskazana maksymalna wysokość zabudowy nie dotyczy obiektów i urządzeń infrastruktury technicznej – np. masztów telefonii komórkowej,</w:t>
      </w:r>
      <w:r w:rsidR="0006435C" w:rsidRPr="00F52826">
        <w:t xml:space="preserve"> kolejowych obiektów radiołączności,</w:t>
      </w:r>
      <w:r w:rsidRPr="00F52826">
        <w:t xml:space="preserve"> kominów, instalacji kolektorów słonecznych, obiektów i urządzeń, których wysokość wynika m.in. z wymogów technologicznych, technicznych lub konstrukcyjnych.</w:t>
      </w:r>
    </w:p>
    <w:p w14:paraId="2CA8706F" w14:textId="55AC82C3" w:rsidR="00EB11D5" w:rsidRPr="00F52826" w:rsidRDefault="00EB11D5" w:rsidP="00DB5097">
      <w:pPr>
        <w:pStyle w:val="GKLISTA"/>
        <w:numPr>
          <w:ilvl w:val="0"/>
          <w:numId w:val="75"/>
        </w:numPr>
      </w:pPr>
      <w:r w:rsidRPr="00F52826">
        <w:t>Dla terenów, których istniejące zagospoda</w:t>
      </w:r>
      <w:r w:rsidR="00D763F4" w:rsidRPr="00F52826">
        <w:t>rowanie przekracza określone w s</w:t>
      </w:r>
      <w:r w:rsidRPr="00F52826">
        <w:t>tudium parametry i wskaźniki, ustalenia miejscowych planów zagospodarowania przestrzennego mogą ustalać je zgodnie ze stanem istniejącym pod warunkiem, iż nie narusza to przepisów odrębnych oraz pozostałych ustaleń Studium, w szczególności ustaleń dotyczących celów i kierunków zagospodarowania przestrzennego określonych w polityce przestrzennej.</w:t>
      </w:r>
    </w:p>
    <w:p w14:paraId="54EE0FFD" w14:textId="04965495" w:rsidR="00EB11D5" w:rsidRPr="00F52826" w:rsidRDefault="00EB11D5" w:rsidP="00DB5097">
      <w:pPr>
        <w:pStyle w:val="GKLISTA"/>
        <w:numPr>
          <w:ilvl w:val="0"/>
          <w:numId w:val="75"/>
        </w:numPr>
      </w:pPr>
      <w:r w:rsidRPr="00F52826">
        <w:t xml:space="preserve">W przypadku, gdy przeznaczenia terenów lub wskaźniki określone w obowiązujących planach </w:t>
      </w:r>
      <w:r w:rsidR="00D763F4" w:rsidRPr="00F52826">
        <w:t>miejscowych (w dniu uchwalenia s</w:t>
      </w:r>
      <w:r w:rsidRPr="00F52826">
        <w:t xml:space="preserve">tudium) są inne, niż wskazane w studium, dopuszcza się utrzymanie </w:t>
      </w:r>
      <w:r w:rsidR="00C01DFD" w:rsidRPr="00F52826">
        <w:t xml:space="preserve">przeznaczenia i </w:t>
      </w:r>
      <w:r w:rsidRPr="00F52826">
        <w:t xml:space="preserve">wskaźników </w:t>
      </w:r>
      <w:r w:rsidR="00C01DFD" w:rsidRPr="00F52826">
        <w:t>na poziomie określonym w planie – również w przypadku opracowania dla danego terenu zmiany planu lub nowego planu miejscowego.</w:t>
      </w:r>
    </w:p>
    <w:p w14:paraId="4BE8498E" w14:textId="77777777" w:rsidR="00EB11D5" w:rsidRPr="00F52826" w:rsidRDefault="00EB11D5" w:rsidP="00DB5097">
      <w:pPr>
        <w:pStyle w:val="GKLISTA"/>
        <w:numPr>
          <w:ilvl w:val="0"/>
          <w:numId w:val="75"/>
        </w:numPr>
      </w:pPr>
      <w:r w:rsidRPr="00F52826">
        <w:t>W planie miejscowym należy dążyć do uzupełniania terenów zabudowy mieszk</w:t>
      </w:r>
      <w:r w:rsidR="00D278D0" w:rsidRPr="00F52826">
        <w:t>aniowej zielenią ogólnodostępną (</w:t>
      </w:r>
      <w:r w:rsidRPr="00F52826">
        <w:t>urządzoną</w:t>
      </w:r>
      <w:r w:rsidR="00D278D0" w:rsidRPr="00F52826">
        <w:t>)</w:t>
      </w:r>
      <w:r w:rsidRPr="00F52826">
        <w:t>, usługami społecznymi oraz usługami podstawowymi, należy pozostawiać istniejące cieki z ich obudową biologiczną.</w:t>
      </w:r>
    </w:p>
    <w:p w14:paraId="295AB4F6" w14:textId="77777777" w:rsidR="00EB11D5" w:rsidRPr="00F52826" w:rsidRDefault="00EB11D5" w:rsidP="00DB5097">
      <w:pPr>
        <w:pStyle w:val="GKLISTA"/>
        <w:numPr>
          <w:ilvl w:val="0"/>
          <w:numId w:val="75"/>
        </w:numPr>
      </w:pPr>
      <w:r w:rsidRPr="00F52826">
        <w:t>Dopuszcza się zawężanie zasięgu terenów inwestycyjnych wskazanych w studium jako kierunki przeznaczenia poprzez pozostawienie dotychczasowego charakteru terenu.</w:t>
      </w:r>
    </w:p>
    <w:p w14:paraId="17DD1C2F" w14:textId="77777777" w:rsidR="00EB11D5" w:rsidRPr="00F52826" w:rsidRDefault="00EB11D5" w:rsidP="00DB5097">
      <w:pPr>
        <w:pStyle w:val="GKLISTA"/>
        <w:numPr>
          <w:ilvl w:val="0"/>
          <w:numId w:val="75"/>
        </w:numPr>
      </w:pPr>
      <w:r w:rsidRPr="00F52826">
        <w:t xml:space="preserve">W przypadku nieuzyskania zgody na etapie sporządzania miejscowego planu zagospodarowania przestrzennego na zmianę przeznaczenia gruntów rolnych lub leśnych na cele nierolnicze lub nieleśne dla obszarów wskazanych w studium, dopuszcza się pozostawienie terenu </w:t>
      </w:r>
      <w:r w:rsidR="008C7E9B" w:rsidRPr="00F52826">
        <w:t>gruntów rolnych lub lasów</w:t>
      </w:r>
      <w:r w:rsidRPr="00F52826">
        <w:t xml:space="preserve"> w planie miejscowym.</w:t>
      </w:r>
    </w:p>
    <w:p w14:paraId="188EF03F" w14:textId="64B33395" w:rsidR="00EB11D5" w:rsidRPr="00F52826" w:rsidRDefault="00EB11D5" w:rsidP="00DB5097">
      <w:pPr>
        <w:pStyle w:val="GKLISTA"/>
        <w:numPr>
          <w:ilvl w:val="0"/>
          <w:numId w:val="75"/>
        </w:numPr>
      </w:pPr>
      <w:r w:rsidRPr="00F52826">
        <w:t xml:space="preserve">Układ komunikacyjny wskazany na rysunku studium (Kierunki zagospodarowania przestrzennego) nie obejmuje w pełni lokalnego układu komunikacyjnego, dopuszcza się </w:t>
      </w:r>
      <w:r w:rsidR="00D278D0" w:rsidRPr="00F52826">
        <w:t xml:space="preserve">odstąpienie od wskazywania projektowanych dróg, </w:t>
      </w:r>
      <w:r w:rsidRPr="00F52826">
        <w:t>zmianę klasy technicznej i kategorii dróg wskazanych w niniejszym studium na etapie sporządzania miejscowego planu, w zależności od zaistniałych uwarunkowań</w:t>
      </w:r>
      <w:r w:rsidR="00D278D0" w:rsidRPr="00F52826">
        <w:t xml:space="preserve">, </w:t>
      </w:r>
      <w:r w:rsidRPr="00F52826">
        <w:t>potrzeb oraz możliwości technicznych wytyczania i budowy tych dróg.</w:t>
      </w:r>
    </w:p>
    <w:p w14:paraId="3EA36B11" w14:textId="1C06C87D" w:rsidR="00D278D0" w:rsidRPr="00F52826" w:rsidRDefault="00D278D0" w:rsidP="00DB5097">
      <w:pPr>
        <w:pStyle w:val="GKLISTA"/>
        <w:numPr>
          <w:ilvl w:val="0"/>
          <w:numId w:val="75"/>
        </w:numPr>
      </w:pPr>
      <w:r w:rsidRPr="00F52826">
        <w:t>W opracowanym miejscowym planie dopuszcza się możliwość lokalizacji dróg publicznych niewskazanych w studium, na zasadach zgodnych z przepisami odrębnymi. Dla dróg publicznych niewyznaczonych w studium klasy techniczne określa się na etapie sporządzania miejscowego planu zagospodarowania przestrzennego</w:t>
      </w:r>
      <w:r w:rsidRPr="00F52826">
        <w:rPr>
          <w:color w:val="1D1B11"/>
          <w:lang w:eastAsia="cs-CZ"/>
        </w:rPr>
        <w:t>.</w:t>
      </w:r>
      <w:r w:rsidR="000D1E73" w:rsidRPr="00F52826">
        <w:rPr>
          <w:color w:val="1D1B11"/>
          <w:lang w:eastAsia="cs-CZ"/>
        </w:rPr>
        <w:t xml:space="preserve"> </w:t>
      </w:r>
    </w:p>
    <w:p w14:paraId="1E4F3E46" w14:textId="77777777" w:rsidR="00EB11D5" w:rsidRPr="00F52826" w:rsidRDefault="00EB11D5" w:rsidP="00DB5097">
      <w:pPr>
        <w:pStyle w:val="GKLISTA"/>
        <w:numPr>
          <w:ilvl w:val="0"/>
          <w:numId w:val="75"/>
        </w:numPr>
      </w:pPr>
      <w:r w:rsidRPr="00F52826">
        <w:lastRenderedPageBreak/>
        <w:t>W przypadku braku realizacji projektowanego układu komunikacyjnego należy przyjąć przeznaczenie terenu tożsame z przeznaczeniem w sąsiedztwie terenu, w którym wyznaczono przebieg układu komunikacyjnego.</w:t>
      </w:r>
    </w:p>
    <w:p w14:paraId="6114C7C3" w14:textId="77777777" w:rsidR="00EB11D5" w:rsidRPr="00F52826" w:rsidRDefault="00EB11D5" w:rsidP="00DB5097">
      <w:pPr>
        <w:pStyle w:val="GKLISTA"/>
        <w:numPr>
          <w:ilvl w:val="0"/>
          <w:numId w:val="75"/>
        </w:numPr>
      </w:pPr>
      <w:r w:rsidRPr="00F52826">
        <w:t>Dopuszcza się lokalizację sieci infrastruktury technicznej w liniach rozgraniczających dróg oraz w terenach do nich przyległych. Wskazane w studium urządzenia i obiekty infrastruktury technicznej oraz przebiegi sieci infrastruktury technicznej są przebiegami orientacyjnymi i mogą ulec korektom na etapie miejscowych planów zagospodarowania przestrzennego, w oparciu o przepisy odrębne. Warunkiem zgodności ze studium jest utrzymanie określonej zasady ich przebiegu. Należy uznać, że miejscowy plan jest zgodny ze studium w sytuacji</w:t>
      </w:r>
      <w:r w:rsidR="00AD5A1A" w:rsidRPr="00F52826">
        <w:t>,</w:t>
      </w:r>
      <w:r w:rsidRPr="00F52826">
        <w:t xml:space="preserve"> gdy przedstawione w studium strefy techniczne od sieci i urządzeń infrastruktury w planie zostaną uaktualnione na podstawie przepisów odrębnych lub w związku ze zmianą ich przebiegu i lokalizacji urządzeń.</w:t>
      </w:r>
    </w:p>
    <w:p w14:paraId="754076DA" w14:textId="77777777" w:rsidR="00EB11D5" w:rsidRPr="00F52826" w:rsidRDefault="00EB11D5" w:rsidP="00DB5097">
      <w:pPr>
        <w:pStyle w:val="GKLISTA"/>
        <w:numPr>
          <w:ilvl w:val="0"/>
          <w:numId w:val="75"/>
        </w:numPr>
        <w:rPr>
          <w:rFonts w:cs="Segoe UI"/>
        </w:rPr>
      </w:pPr>
      <w:r w:rsidRPr="00F52826">
        <w:t xml:space="preserve">Dopuszcza </w:t>
      </w:r>
      <w:r w:rsidR="008C7E9B" w:rsidRPr="00F52826">
        <w:t>się w miejscowym planie zaktuali</w:t>
      </w:r>
      <w:r w:rsidRPr="00F52826">
        <w:t>zowanie dokumentów</w:t>
      </w:r>
      <w:r w:rsidR="008C7E9B" w:rsidRPr="00F52826">
        <w:t xml:space="preserve"> (w trybie określonym w przepisach odrębnych) </w:t>
      </w:r>
      <w:r w:rsidR="00AD5A1A" w:rsidRPr="00F52826">
        <w:t>takich jak m.in.:</w:t>
      </w:r>
      <w:r w:rsidRPr="00F52826">
        <w:t xml:space="preserve"> </w:t>
      </w:r>
      <w:r w:rsidR="008C7E9B" w:rsidRPr="00F52826">
        <w:t>ewidencja zabytków, rejestr zabytków, rejestr osuwisk, mapa zagrożenia powodziowego, rejestr terenów zamkn</w:t>
      </w:r>
      <w:r w:rsidR="00E73C0E" w:rsidRPr="00F52826">
        <w:t>iętych, rejestr złóż, terenów i </w:t>
      </w:r>
      <w:r w:rsidR="008C7E9B" w:rsidRPr="00F52826">
        <w:t xml:space="preserve">obszarów górniczych, </w:t>
      </w:r>
      <w:r w:rsidR="008C7E9B" w:rsidRPr="00F52826">
        <w:rPr>
          <w:rFonts w:cs="Segoe UI"/>
        </w:rPr>
        <w:t>spis</w:t>
      </w:r>
      <w:r w:rsidRPr="00F52826">
        <w:rPr>
          <w:rFonts w:cs="Segoe UI"/>
        </w:rPr>
        <w:t xml:space="preserve"> obiektów objętych ochroną przyrody, </w:t>
      </w:r>
      <w:r w:rsidR="00AD5A1A" w:rsidRPr="00F52826">
        <w:rPr>
          <w:rFonts w:cs="Segoe UI"/>
        </w:rPr>
        <w:t>inwentaryzacja</w:t>
      </w:r>
      <w:r w:rsidRPr="00F52826">
        <w:rPr>
          <w:rFonts w:cs="Segoe UI"/>
        </w:rPr>
        <w:t xml:space="preserve"> roślinności rzeczywistej klasyfikującej się do objęcia ochroną lub wykonania mapy roślinności planowanej podleg</w:t>
      </w:r>
      <w:r w:rsidR="00E73C0E" w:rsidRPr="00F52826">
        <w:rPr>
          <w:rFonts w:cs="Segoe UI"/>
        </w:rPr>
        <w:t>ającej ochronie, wykaz</w:t>
      </w:r>
      <w:r w:rsidRPr="00F52826">
        <w:rPr>
          <w:rFonts w:cs="Segoe UI"/>
        </w:rPr>
        <w:t xml:space="preserve"> terenów </w:t>
      </w:r>
      <w:r w:rsidR="00E73C0E" w:rsidRPr="00F52826">
        <w:rPr>
          <w:rFonts w:cs="Segoe UI"/>
        </w:rPr>
        <w:t>będących własnością gminy, zadania</w:t>
      </w:r>
      <w:r w:rsidRPr="00F52826">
        <w:rPr>
          <w:rFonts w:cs="Segoe UI"/>
        </w:rPr>
        <w:t xml:space="preserve"> Planu Gospodarki Odpadami itp.</w:t>
      </w:r>
    </w:p>
    <w:p w14:paraId="451C826E" w14:textId="77777777" w:rsidR="008C7E9B" w:rsidRPr="00F52826" w:rsidRDefault="008C7E9B" w:rsidP="00DB5097">
      <w:pPr>
        <w:pStyle w:val="GKLISTA"/>
        <w:numPr>
          <w:ilvl w:val="0"/>
          <w:numId w:val="75"/>
        </w:numPr>
      </w:pPr>
      <w:r w:rsidRPr="00F52826">
        <w:t>W terenach oznaczonych symbolami PU obowiązuje wprowadzenie pasa zieleni izolacyjnej tworzącej barierę wizualną i akustyczną, oddzielającą te tereny od sąsiadujących terenów mieszkaniowych.</w:t>
      </w:r>
    </w:p>
    <w:p w14:paraId="71C48BE7" w14:textId="77777777" w:rsidR="008C7E9B" w:rsidRPr="00F52826" w:rsidRDefault="008C7E9B" w:rsidP="008C7E9B">
      <w:pPr>
        <w:pStyle w:val="GKLISTA"/>
        <w:numPr>
          <w:ilvl w:val="0"/>
          <w:numId w:val="0"/>
        </w:numPr>
        <w:ind w:left="731"/>
        <w:rPr>
          <w:rFonts w:cs="Segoe UI"/>
        </w:rPr>
      </w:pPr>
    </w:p>
    <w:p w14:paraId="1C3803DF" w14:textId="77777777" w:rsidR="00544E07" w:rsidRPr="00F52826" w:rsidRDefault="00544E07" w:rsidP="00BB4F6D">
      <w:pPr>
        <w:pStyle w:val="Nagwek1"/>
        <w:numPr>
          <w:ilvl w:val="0"/>
          <w:numId w:val="18"/>
        </w:numPr>
        <w:rPr>
          <w:rFonts w:cs="Segoe UI"/>
        </w:rPr>
      </w:pPr>
      <w:bookmarkStart w:id="397" w:name="_Toc156905041"/>
      <w:r w:rsidRPr="00F52826">
        <w:rPr>
          <w:rFonts w:cs="Segoe UI"/>
        </w:rPr>
        <w:t>UZASADNIENIE I SYNTEZA PRZYJĘTYCH ROZWIĄZAŃ ORAZ USTALEŃ PROJEKTU STUDIUM</w:t>
      </w:r>
      <w:bookmarkEnd w:id="397"/>
    </w:p>
    <w:p w14:paraId="2BF94BAB" w14:textId="77777777" w:rsidR="00AC4C72" w:rsidRPr="00F52826" w:rsidRDefault="00AC4C72" w:rsidP="003823FC">
      <w:pPr>
        <w:pStyle w:val="GK"/>
      </w:pPr>
      <w:bookmarkStart w:id="398" w:name="_Toc237156649"/>
      <w:r w:rsidRPr="00F52826">
        <w:t xml:space="preserve">Rada </w:t>
      </w:r>
      <w:r w:rsidR="003823FC" w:rsidRPr="00F52826">
        <w:t>Miejska Góry Kalwarii</w:t>
      </w:r>
      <w:r w:rsidRPr="00F52826">
        <w:t xml:space="preserve"> podjęła uchwałę nr </w:t>
      </w:r>
      <w:r w:rsidR="003823FC" w:rsidRPr="00F52826">
        <w:t xml:space="preserve">XLIV/368/2020 </w:t>
      </w:r>
      <w:r w:rsidRPr="00F52826">
        <w:t xml:space="preserve">z dnia </w:t>
      </w:r>
      <w:r w:rsidR="003823FC" w:rsidRPr="00F52826">
        <w:t>16 grudnia 2020</w:t>
      </w:r>
      <w:r w:rsidRPr="00F52826">
        <w:t xml:space="preserve"> r. w sprawie przystąpienia do sporządzenia </w:t>
      </w:r>
      <w:r w:rsidR="003823FC" w:rsidRPr="00F52826">
        <w:t xml:space="preserve">zmiany </w:t>
      </w:r>
      <w:r w:rsidRPr="00F52826">
        <w:t xml:space="preserve">studium uwarunkowań i kierunków zagospodarowania przestrzennego </w:t>
      </w:r>
      <w:r w:rsidR="003823FC" w:rsidRPr="00F52826">
        <w:t>miasta i gminy Góra Kalwaria</w:t>
      </w:r>
      <w:r w:rsidRPr="00F52826">
        <w:t xml:space="preserve">, która stanowi podstawę sporządzenia </w:t>
      </w:r>
      <w:r w:rsidR="003823FC" w:rsidRPr="00F52826">
        <w:t xml:space="preserve">zmiany </w:t>
      </w:r>
      <w:r w:rsidRPr="00F52826">
        <w:t xml:space="preserve">studium. </w:t>
      </w:r>
      <w:r w:rsidR="003823FC" w:rsidRPr="00F52826">
        <w:t xml:space="preserve">Zmiana stanowi nową edycję studium. </w:t>
      </w:r>
      <w:r w:rsidRPr="00F52826">
        <w:t xml:space="preserve">Granicami obszaru objętego </w:t>
      </w:r>
      <w:r w:rsidR="003823FC" w:rsidRPr="00F52826">
        <w:t xml:space="preserve">zmianą </w:t>
      </w:r>
      <w:r w:rsidRPr="00F52826">
        <w:t>Studium są granice administracyjne gminy.</w:t>
      </w:r>
    </w:p>
    <w:p w14:paraId="15D8A7CE" w14:textId="77777777" w:rsidR="00AC4C72" w:rsidRPr="00F52826" w:rsidRDefault="00AC4C72" w:rsidP="003823FC">
      <w:pPr>
        <w:pStyle w:val="GK"/>
      </w:pPr>
      <w:r w:rsidRPr="00F52826">
        <w:t xml:space="preserve">Zasadność </w:t>
      </w:r>
      <w:r w:rsidR="003823FC" w:rsidRPr="00F52826">
        <w:t>zmiany</w:t>
      </w:r>
      <w:r w:rsidRPr="00F52826">
        <w:t xml:space="preserve"> studium wynika z:</w:t>
      </w:r>
    </w:p>
    <w:p w14:paraId="33AA44A8" w14:textId="77777777" w:rsidR="00AC4C72" w:rsidRPr="00F52826" w:rsidRDefault="00AC4C72" w:rsidP="003823FC">
      <w:pPr>
        <w:pStyle w:val="GKLISTA"/>
      </w:pPr>
      <w:r w:rsidRPr="00F52826">
        <w:t>ustawy o planowaniu i zagospodarowaniu przestrzennym z 2003 r. określającej szczegółowe wymagania dotyczące zarówno zapisu problematyki studium</w:t>
      </w:r>
      <w:r w:rsidR="00E73C0E" w:rsidRPr="00F52826">
        <w:t>,</w:t>
      </w:r>
      <w:r w:rsidRPr="00F52826">
        <w:t xml:space="preserve"> jak i miejscowych planów zagospodarowania przestrzennego;</w:t>
      </w:r>
    </w:p>
    <w:p w14:paraId="2618AB10" w14:textId="77777777" w:rsidR="00AC4C72" w:rsidRPr="00F52826" w:rsidRDefault="00AC4C72" w:rsidP="003823FC">
      <w:pPr>
        <w:pStyle w:val="GKLISTA"/>
      </w:pPr>
      <w:r w:rsidRPr="00F52826">
        <w:t>Rozporządzenia Ministra Infrastruktury z dnia 28 kwietnia 2004 r. w sprawie zakresu projektu studium uwarunkowań i kierunków zagospodarowania przestrzennego gminy;</w:t>
      </w:r>
    </w:p>
    <w:p w14:paraId="1B6749F9" w14:textId="77777777" w:rsidR="00AC4C72" w:rsidRPr="00F52826" w:rsidRDefault="00AC4C72" w:rsidP="003823FC">
      <w:pPr>
        <w:pStyle w:val="GKLISTA"/>
      </w:pPr>
      <w:r w:rsidRPr="00F52826">
        <w:t xml:space="preserve">potrzeby posiadania przez Radę </w:t>
      </w:r>
      <w:r w:rsidR="003823FC" w:rsidRPr="00F52826">
        <w:t>Miejską</w:t>
      </w:r>
      <w:r w:rsidRPr="00F52826">
        <w:t xml:space="preserve"> aktualnej wersji studium, służącej jako podstawa do opracowywania zmian miejscowych planów zagospodarowania przestrzennego dla obszaru gminy lub jego fragmentów, nie naruszając aktualnej wersji studium, o czym mówi cytowana ustawa w art. 20.</w:t>
      </w:r>
    </w:p>
    <w:p w14:paraId="648DA208" w14:textId="77777777" w:rsidR="00AC4C72" w:rsidRPr="00F52826" w:rsidRDefault="00AC4C72" w:rsidP="003823FC">
      <w:pPr>
        <w:pStyle w:val="GK"/>
      </w:pPr>
      <w:r w:rsidRPr="00F52826">
        <w:t>Przyjęte w studium rozwiązania związane z gospodarowaniem przestrzenią posiadają przede wszystkim zadania wiążące się z:</w:t>
      </w:r>
    </w:p>
    <w:p w14:paraId="288DFF2C" w14:textId="77777777" w:rsidR="00AC4C72" w:rsidRPr="00F52826" w:rsidRDefault="00AC4C72" w:rsidP="003823FC">
      <w:pPr>
        <w:pStyle w:val="GKLISTA"/>
      </w:pPr>
      <w:r w:rsidRPr="00F52826">
        <w:t>podporządkowaniem działalności w sferze aktywizacji i przekształceń społeczno- gospodarczych na terenie gminy, zachowaniu, wzmocnieniu wartości środowiska przyrodniczego i kulturowego;</w:t>
      </w:r>
    </w:p>
    <w:p w14:paraId="6A8314E5" w14:textId="77777777" w:rsidR="00AC4C72" w:rsidRPr="00F52826" w:rsidRDefault="00AC4C72" w:rsidP="003823FC">
      <w:pPr>
        <w:pStyle w:val="GKLISTA"/>
      </w:pPr>
      <w:r w:rsidRPr="00F52826">
        <w:t>harmonizowaniem celów ochronnych, ekologicznych, społecznych i gospodarczych na zasadzie ekorozwoju, poprzez:</w:t>
      </w:r>
    </w:p>
    <w:p w14:paraId="41C59432" w14:textId="77777777" w:rsidR="00AC4C72" w:rsidRPr="00F52826" w:rsidRDefault="00AC4C72" w:rsidP="003823FC">
      <w:pPr>
        <w:pStyle w:val="GKLISTA"/>
        <w:numPr>
          <w:ilvl w:val="1"/>
          <w:numId w:val="5"/>
        </w:numPr>
      </w:pPr>
      <w:r w:rsidRPr="00F52826">
        <w:t>poprawę stanu i odporności środowiska przyrodniczego,</w:t>
      </w:r>
    </w:p>
    <w:p w14:paraId="53D3176E" w14:textId="77777777" w:rsidR="00AC4C72" w:rsidRPr="00F52826" w:rsidRDefault="00AC4C72" w:rsidP="003823FC">
      <w:pPr>
        <w:pStyle w:val="GKLISTA"/>
        <w:numPr>
          <w:ilvl w:val="1"/>
          <w:numId w:val="5"/>
        </w:numPr>
      </w:pPr>
      <w:r w:rsidRPr="00F52826">
        <w:lastRenderedPageBreak/>
        <w:t>poprawę ładu przestrzennego na terenie gminy,</w:t>
      </w:r>
    </w:p>
    <w:p w14:paraId="6436CBEC" w14:textId="77777777" w:rsidR="00AC4C72" w:rsidRPr="00F52826" w:rsidRDefault="00AC4C72" w:rsidP="003823FC">
      <w:pPr>
        <w:pStyle w:val="GKLISTA"/>
        <w:numPr>
          <w:ilvl w:val="1"/>
          <w:numId w:val="5"/>
        </w:numPr>
      </w:pPr>
      <w:r w:rsidRPr="00F52826">
        <w:t xml:space="preserve">ochronę </w:t>
      </w:r>
      <w:r w:rsidR="003823FC" w:rsidRPr="00F52826">
        <w:t xml:space="preserve">krajobrazu, </w:t>
      </w:r>
      <w:r w:rsidRPr="00F52826">
        <w:t>obiektów i zespołów zabytkowych,</w:t>
      </w:r>
    </w:p>
    <w:p w14:paraId="253A0B55" w14:textId="77777777" w:rsidR="003823FC" w:rsidRPr="00F52826" w:rsidRDefault="003823FC" w:rsidP="003823FC">
      <w:pPr>
        <w:pStyle w:val="GKLISTA"/>
      </w:pPr>
      <w:r w:rsidRPr="00F52826">
        <w:rPr>
          <w:bCs/>
        </w:rPr>
        <w:t>kompleksowym</w:t>
      </w:r>
      <w:r w:rsidRPr="00F52826">
        <w:t xml:space="preserve"> kształtowaniem prawnych i programowych podstaw rozwoju </w:t>
      </w:r>
      <w:r w:rsidRPr="00F52826">
        <w:br/>
        <w:t>w zakresie:</w:t>
      </w:r>
    </w:p>
    <w:p w14:paraId="3ED17340" w14:textId="77777777" w:rsidR="003823FC" w:rsidRPr="00F52826" w:rsidRDefault="003823FC" w:rsidP="003823FC">
      <w:pPr>
        <w:pStyle w:val="GKLISTA"/>
        <w:numPr>
          <w:ilvl w:val="1"/>
          <w:numId w:val="5"/>
        </w:numPr>
      </w:pPr>
      <w:r w:rsidRPr="00F52826">
        <w:t>gospodarki przestrzennej,</w:t>
      </w:r>
    </w:p>
    <w:p w14:paraId="043F4102" w14:textId="77777777" w:rsidR="003823FC" w:rsidRPr="00F52826" w:rsidRDefault="003823FC" w:rsidP="003823FC">
      <w:pPr>
        <w:pStyle w:val="GKLISTA"/>
        <w:numPr>
          <w:ilvl w:val="1"/>
          <w:numId w:val="5"/>
        </w:numPr>
      </w:pPr>
      <w:r w:rsidRPr="00F52826">
        <w:t>zadań długookresowych, dotyczących szczególnie infrastruktury technicznej i układu komunikacyjnego,</w:t>
      </w:r>
    </w:p>
    <w:p w14:paraId="09ADACA4" w14:textId="77777777" w:rsidR="00AC4C72" w:rsidRPr="00F52826" w:rsidRDefault="00AC4C72" w:rsidP="003823FC">
      <w:pPr>
        <w:pStyle w:val="GKLISTA"/>
      </w:pPr>
      <w:r w:rsidRPr="00F52826">
        <w:t xml:space="preserve">lokalizacją potencjalnych inwestycji gospodarczych w terenach produkcyjnych </w:t>
      </w:r>
      <w:r w:rsidRPr="00F52826">
        <w:br/>
        <w:t>i terenach usług,</w:t>
      </w:r>
    </w:p>
    <w:p w14:paraId="66C4CAEB" w14:textId="77777777" w:rsidR="00AC4C72" w:rsidRPr="00F52826" w:rsidRDefault="00AC4C72" w:rsidP="003823FC">
      <w:pPr>
        <w:pStyle w:val="GKLISTA"/>
      </w:pPr>
      <w:r w:rsidRPr="00F52826">
        <w:rPr>
          <w:bCs/>
        </w:rPr>
        <w:t>budownictwem</w:t>
      </w:r>
      <w:r w:rsidRPr="00F52826">
        <w:t xml:space="preserve"> mieszkaniowym, a szczególnie terenami dla jego realizacji.</w:t>
      </w:r>
    </w:p>
    <w:p w14:paraId="26A9942E" w14:textId="77777777" w:rsidR="00AC4C72" w:rsidRPr="00F52826" w:rsidRDefault="00AC4C72" w:rsidP="00A8170D">
      <w:pPr>
        <w:pStyle w:val="GK"/>
      </w:pPr>
      <w:r w:rsidRPr="00F52826">
        <w:t>Przedstawione w treści studium uwarunkowania i kierunki zagospodarowania przestrzennego odnoszą się do wyżej wymienionych zadań między innymi poprzez:</w:t>
      </w:r>
    </w:p>
    <w:p w14:paraId="52A67763" w14:textId="77777777" w:rsidR="00AC4C72" w:rsidRPr="00F52826" w:rsidRDefault="00AC4C72" w:rsidP="00A8170D">
      <w:pPr>
        <w:pStyle w:val="GKLISTA"/>
      </w:pPr>
      <w:r w:rsidRPr="00F52826">
        <w:rPr>
          <w:bCs/>
        </w:rPr>
        <w:t>określenie</w:t>
      </w:r>
      <w:r w:rsidRPr="00F52826">
        <w:t xml:space="preserve"> miejsca </w:t>
      </w:r>
      <w:r w:rsidR="003823FC" w:rsidRPr="00F52826">
        <w:t xml:space="preserve">miasta i </w:t>
      </w:r>
      <w:r w:rsidRPr="00F52826">
        <w:t xml:space="preserve">gminy w systemie osadniczym kraju oraz jego związków </w:t>
      </w:r>
      <w:r w:rsidRPr="00F52826">
        <w:br/>
        <w:t xml:space="preserve">z otoczeniem (poprzez układy przyrodnicze, kulturowe, </w:t>
      </w:r>
      <w:r w:rsidR="003823FC" w:rsidRPr="00F52826">
        <w:t>komunikacyjne</w:t>
      </w:r>
      <w:r w:rsidRPr="00F52826">
        <w:t>),</w:t>
      </w:r>
    </w:p>
    <w:p w14:paraId="573EE02A" w14:textId="77777777" w:rsidR="00AC4C72" w:rsidRPr="00F52826" w:rsidRDefault="00AC4C72" w:rsidP="00A8170D">
      <w:pPr>
        <w:pStyle w:val="GKLISTA"/>
      </w:pPr>
      <w:r w:rsidRPr="00F52826">
        <w:rPr>
          <w:bCs/>
        </w:rPr>
        <w:t>systemu</w:t>
      </w:r>
      <w:r w:rsidRPr="00F52826">
        <w:t xml:space="preserve"> środowiska przyrodniczego i zasad jego ochrony oraz wykorzystania go jako waloru rozwojowego,</w:t>
      </w:r>
    </w:p>
    <w:p w14:paraId="222A84E0" w14:textId="77777777" w:rsidR="00AC4C72" w:rsidRPr="00F52826" w:rsidRDefault="00AC4C72" w:rsidP="00A8170D">
      <w:pPr>
        <w:pStyle w:val="GKLISTA"/>
      </w:pPr>
      <w:r w:rsidRPr="00F52826">
        <w:rPr>
          <w:bCs/>
        </w:rPr>
        <w:t>dziedzictwa</w:t>
      </w:r>
      <w:r w:rsidRPr="00F52826">
        <w:t xml:space="preserve"> kulturowego, zasad jego ochrony i wykorzystania go jako waloru rozwojowego,</w:t>
      </w:r>
    </w:p>
    <w:p w14:paraId="54384224" w14:textId="77777777" w:rsidR="00AC4C72" w:rsidRPr="00F52826" w:rsidRDefault="00AC4C72" w:rsidP="00A8170D">
      <w:pPr>
        <w:pStyle w:val="GKLISTA"/>
      </w:pPr>
      <w:r w:rsidRPr="00F52826">
        <w:t xml:space="preserve">kierunków </w:t>
      </w:r>
      <w:r w:rsidRPr="00F52826">
        <w:rPr>
          <w:bCs/>
        </w:rPr>
        <w:t>zagospodarowania</w:t>
      </w:r>
      <w:r w:rsidRPr="00F52826">
        <w:t>, uwzględniających potrzeby lokalizacji zespołów działalności gospodarczej, zespołów mieszkaniowych, usługowych,</w:t>
      </w:r>
    </w:p>
    <w:p w14:paraId="0D4E44D6" w14:textId="77777777" w:rsidR="00AC4C72" w:rsidRPr="00F52826" w:rsidRDefault="00AC4C72" w:rsidP="00A8170D">
      <w:pPr>
        <w:pStyle w:val="GKLISTA"/>
        <w:rPr>
          <w:bCs/>
        </w:rPr>
      </w:pPr>
      <w:r w:rsidRPr="00F52826">
        <w:rPr>
          <w:bCs/>
        </w:rPr>
        <w:t xml:space="preserve">zasad rozwiązywania problemów związanych z układem komunikacyjnym </w:t>
      </w:r>
      <w:r w:rsidRPr="00F52826">
        <w:rPr>
          <w:bCs/>
        </w:rPr>
        <w:br/>
        <w:t>i infrastrukturą techniczną poprzez planowanie przestrzenne i zagospodarowanie przestrzeni.</w:t>
      </w:r>
    </w:p>
    <w:p w14:paraId="0EB36C7C" w14:textId="77777777" w:rsidR="00AC4C72" w:rsidRPr="00F52826" w:rsidRDefault="00AC4C72" w:rsidP="00A8170D">
      <w:pPr>
        <w:pStyle w:val="GK"/>
      </w:pPr>
      <w:r w:rsidRPr="00F52826">
        <w:t>Przyjęte w studium kierunki rozwoju wynikają bezpośrednio z istniejących uwarunkowań osadniczych, przyrodniczych, kulturowych, infrastrukturalnych, komunikacyjn</w:t>
      </w:r>
      <w:r w:rsidR="00E73C0E" w:rsidRPr="00F52826">
        <w:t xml:space="preserve">ych oraz ze wskazań </w:t>
      </w:r>
      <w:r w:rsidRPr="00F52826">
        <w:t>i rozwiązań przyjętych w Planie zagospodarowania przestrzennego województwa mazowieckiego, Strategii Rozwoju województwa mazowieckiego oraz Strategii Rozwoju</w:t>
      </w:r>
      <w:r w:rsidR="00A8170D" w:rsidRPr="00F52826">
        <w:t xml:space="preserve"> Gminy</w:t>
      </w:r>
      <w:r w:rsidRPr="00F52826">
        <w:t>.</w:t>
      </w:r>
    </w:p>
    <w:p w14:paraId="14558101" w14:textId="77777777" w:rsidR="00AC4C72" w:rsidRPr="00F52826" w:rsidRDefault="00AC4C72" w:rsidP="00A8170D">
      <w:pPr>
        <w:pStyle w:val="GK"/>
      </w:pPr>
      <w:r w:rsidRPr="00F52826">
        <w:t>Stosunek do przedstawionych uprzednio uwarunkowań rozwoju, w tym odnoszących się bezpośrednio do kształtowania polityki przestrzennej</w:t>
      </w:r>
      <w:r w:rsidR="00E73C0E" w:rsidRPr="00F52826">
        <w:t>,</w:t>
      </w:r>
      <w:r w:rsidRPr="00F52826">
        <w:t xml:space="preserve"> znajduje swoje odzwierciedlenie w przyjętych w studium kierunkach zagospodarowania przestrzennego oraz politykach odnoszących się do problematyki przyrodniczej, dziedzictwa kulturowego, komunikacyjnej, uzbrojenia komunalnego.</w:t>
      </w:r>
      <w:r w:rsidR="00A8170D" w:rsidRPr="00F52826">
        <w:t xml:space="preserve"> W ten sposób respektowana jest generalna zasada kontynuacji i rozwijania zasadniczych kierunków rozwoju miasta i gminy Góra Kalwaria i stałej oceny uwarunkowań tego rozwoju.</w:t>
      </w:r>
    </w:p>
    <w:p w14:paraId="0CA9A072" w14:textId="37C27C8C" w:rsidR="003F37A5" w:rsidRPr="00F52826" w:rsidRDefault="003F37A5" w:rsidP="003F37A5">
      <w:pPr>
        <w:pStyle w:val="Jaso"/>
        <w:spacing w:line="240" w:lineRule="auto"/>
        <w:ind w:firstLine="0"/>
      </w:pPr>
      <w:r w:rsidRPr="00F52826">
        <w:t xml:space="preserve">Sporządzając część uwarunkowań zagospodarowania przestrzennego wykonano analizę potrzeb i możliwości rozwoju wraz z bilansem terenów przeznaczonych pod zabudowę. Porównując maksymalne w skali gminy zapotrzebowanie na nową zabudowę o danej funkcji z łączną chłonnością obszarów stwierdzono, że zapotrzebowanie przekracza chłonność w przypadku dwóch badanych w bilansie funkcji zabudowy tj. zabudowy usługowej i produkcyjnej. W związku z powyższym w kierunkach zagospodarowania przestrzennego poza obszarami o w pełni wykształconej, zwartej strukturze funkcjonalno-przestrzennej istnieje możliwość wskazania nowych terenów budowlanych, które pozwolą na lokalizację </w:t>
      </w:r>
      <w:r w:rsidR="00695A13" w:rsidRPr="00F52826">
        <w:t xml:space="preserve">1029181,24 </w:t>
      </w:r>
      <w:r w:rsidRPr="00F52826">
        <w:t>m</w:t>
      </w:r>
      <w:r w:rsidR="00695A13" w:rsidRPr="00F52826">
        <w:rPr>
          <w:rFonts w:cs="Segoe UI"/>
        </w:rPr>
        <w:t>²</w:t>
      </w:r>
      <w:r w:rsidRPr="00F52826">
        <w:t xml:space="preserve"> powierzchni użytkowej nowej zabudowy usług oraz </w:t>
      </w:r>
      <w:r w:rsidR="00695A13" w:rsidRPr="00F52826">
        <w:t xml:space="preserve">1756376,73 </w:t>
      </w:r>
      <w:r w:rsidRPr="00F52826">
        <w:t>m</w:t>
      </w:r>
      <w:r w:rsidR="00695A13" w:rsidRPr="00F52826">
        <w:rPr>
          <w:rFonts w:cs="Segoe UI"/>
        </w:rPr>
        <w:t>²</w:t>
      </w:r>
      <w:r w:rsidRPr="00F52826">
        <w:t xml:space="preserve"> powierzchni użytkowej nowej zabudowy produkcyjnej.</w:t>
      </w:r>
    </w:p>
    <w:p w14:paraId="627CED75" w14:textId="12002B08" w:rsidR="003F37A5" w:rsidRPr="00F52826" w:rsidRDefault="00695A13" w:rsidP="003F37A5">
      <w:pPr>
        <w:pStyle w:val="GK"/>
      </w:pPr>
      <w:r w:rsidRPr="00F52826">
        <w:t>S</w:t>
      </w:r>
      <w:r w:rsidR="003F37A5" w:rsidRPr="00F52826">
        <w:t xml:space="preserve">pośród funkcji zabudowy analizowanych w bilansie terenów przeznaczonych pod zabudowę, studium </w:t>
      </w:r>
      <w:r w:rsidRPr="00F52826">
        <w:t xml:space="preserve">w kierunkach zagospodarowania przestrzennego </w:t>
      </w:r>
      <w:r w:rsidR="003F37A5" w:rsidRPr="00F52826">
        <w:t xml:space="preserve">poza obszarami zwartej zabudowy ustala nowe tereny budowlane (tereny, które dotychczas nie były ustalone w studium oraz miejscowych planach zagospodarowania przestrzennego jako tereny budowlane) o funkcji produkcyjnej o powierzchni użytkowej około </w:t>
      </w:r>
      <w:r w:rsidRPr="00F52826">
        <w:t xml:space="preserve">1011876,95 </w:t>
      </w:r>
      <w:r w:rsidR="003F37A5" w:rsidRPr="00F52826">
        <w:t>m</w:t>
      </w:r>
      <w:r w:rsidRPr="00F52826">
        <w:rPr>
          <w:rFonts w:cs="Segoe UI"/>
        </w:rPr>
        <w:t>²</w:t>
      </w:r>
      <w:r w:rsidR="003F37A5" w:rsidRPr="00F52826">
        <w:t xml:space="preserve"> oraz o funkcji usług o powierzchni użytkowej około </w:t>
      </w:r>
      <w:r w:rsidRPr="00F52826">
        <w:t xml:space="preserve">1060601,49 </w:t>
      </w:r>
      <w:r w:rsidR="003F37A5" w:rsidRPr="00F52826">
        <w:t>m</w:t>
      </w:r>
      <w:r w:rsidRPr="00F52826">
        <w:rPr>
          <w:rFonts w:cs="Segoe UI"/>
        </w:rPr>
        <w:t>²</w:t>
      </w:r>
      <w:r w:rsidR="003F37A5" w:rsidRPr="00F52826">
        <w:t>.</w:t>
      </w:r>
    </w:p>
    <w:p w14:paraId="32650204" w14:textId="77777777" w:rsidR="00695A13" w:rsidRPr="00F52826" w:rsidRDefault="003F37A5" w:rsidP="003F37A5">
      <w:pPr>
        <w:pStyle w:val="GK"/>
      </w:pPr>
      <w:r w:rsidRPr="00F52826">
        <w:t xml:space="preserve">W związku z powyższym należy stwierdzić, iż studium nie narusza ustaleń bilansu terenów przeznaczonych pod zabudowę. </w:t>
      </w:r>
    </w:p>
    <w:p w14:paraId="0E515961" w14:textId="77777777" w:rsidR="00695A13" w:rsidRPr="00F52826" w:rsidRDefault="00695A13" w:rsidP="003F37A5">
      <w:pPr>
        <w:pStyle w:val="GK"/>
      </w:pPr>
    </w:p>
    <w:p w14:paraId="61DEA485" w14:textId="77777777" w:rsidR="00695A13" w:rsidRPr="00F52826" w:rsidRDefault="00695A13" w:rsidP="003F37A5">
      <w:pPr>
        <w:pStyle w:val="GK"/>
      </w:pPr>
    </w:p>
    <w:p w14:paraId="67B10214" w14:textId="1236B184" w:rsidR="003F37A5" w:rsidRPr="00F52826" w:rsidRDefault="003F37A5" w:rsidP="00A8170D">
      <w:pPr>
        <w:pStyle w:val="GK"/>
      </w:pPr>
      <w:r w:rsidRPr="00F52826">
        <w:t xml:space="preserve">Ponadto zgodnie z </w:t>
      </w:r>
      <w:r w:rsidR="00695A13" w:rsidRPr="00F52826">
        <w:t>bilansem</w:t>
      </w:r>
      <w:r w:rsidRPr="00F52826">
        <w:t xml:space="preserve"> terenów przeznaczonych pod zabudowę w </w:t>
      </w:r>
      <w:r w:rsidR="00695A13" w:rsidRPr="00F52826">
        <w:t>k</w:t>
      </w:r>
      <w:r w:rsidRPr="00F52826">
        <w:t xml:space="preserve">ierunkach </w:t>
      </w:r>
      <w:r w:rsidR="00695A13" w:rsidRPr="00F52826">
        <w:t>z</w:t>
      </w:r>
      <w:r w:rsidRPr="00F52826">
        <w:t xml:space="preserve">agospodarowania </w:t>
      </w:r>
      <w:r w:rsidR="00695A13" w:rsidRPr="00F52826">
        <w:t>p</w:t>
      </w:r>
      <w:r w:rsidRPr="00F52826">
        <w:t xml:space="preserve">rzestrzennego wdrożono </w:t>
      </w:r>
      <w:r w:rsidR="00695A13" w:rsidRPr="00F52826">
        <w:t xml:space="preserve">translokację funkcji zabudowy mieszkaniowej jednorodzinnej. </w:t>
      </w:r>
      <w:r w:rsidRPr="00F52826">
        <w:t>Rozwiązanie to nie powoduje wyznaczenia nowych terenów budowlanych poza obszarami o zwartej strukturze funkcjonalno-przestrzennej, ponieważ polega jedynie na zmianie lokalizacji już ustalonych w dotychczasowym studium terenów budowlanych.</w:t>
      </w:r>
      <w:r w:rsidR="00695A13" w:rsidRPr="00F52826">
        <w:t xml:space="preserve"> </w:t>
      </w:r>
      <w:r w:rsidR="00471384" w:rsidRPr="00F52826">
        <w:t>Translokacja terenów nie zwiększa jednocześnie</w:t>
      </w:r>
      <w:r w:rsidR="00695A13" w:rsidRPr="00F52826">
        <w:t xml:space="preserve"> powierzchni użytkowej funkcji mieszkaniowej jednorodzinnej.</w:t>
      </w:r>
    </w:p>
    <w:p w14:paraId="2F42C06E" w14:textId="77777777" w:rsidR="00AC4C72" w:rsidRPr="00F52826" w:rsidRDefault="00AC4C72" w:rsidP="00A8170D">
      <w:pPr>
        <w:pStyle w:val="GK"/>
      </w:pPr>
      <w:r w:rsidRPr="00F52826">
        <w:t>Studium zostało sporządzone w formie wymaganej przez Rozporządzenie w sprawie zakresu projektu studium uwarunkowań i kierunków zagospodarowania przestrzennego, z zachowaniem procedury określonej w ustawie o planowaniu i zagospodarowaniu przestrzennym.</w:t>
      </w:r>
    </w:p>
    <w:p w14:paraId="2EDD173A" w14:textId="77777777" w:rsidR="00783FBF" w:rsidRPr="00A8170D" w:rsidRDefault="00AC4C72" w:rsidP="00A8170D">
      <w:pPr>
        <w:pStyle w:val="GK"/>
      </w:pPr>
      <w:r w:rsidRPr="00F52826">
        <w:t>Informację o wykorzystanych materiałach i źródłach informacji, ana</w:t>
      </w:r>
      <w:r w:rsidR="00A8170D" w:rsidRPr="00F52826">
        <w:t>lizy planistyczne sporządzone w </w:t>
      </w:r>
      <w:r w:rsidRPr="00F52826">
        <w:t>trakcie opracowania studium oraz dokumenty związane z poszczególnymi fazami procedury sporządzania studium zawiera dokumentacja planistyczna.</w:t>
      </w:r>
      <w:bookmarkEnd w:id="398"/>
    </w:p>
    <w:sectPr w:rsidR="00783FBF" w:rsidRPr="00A8170D" w:rsidSect="004412E0">
      <w:headerReference w:type="default" r:id="rId60"/>
      <w:footerReference w:type="default" r:id="rId61"/>
      <w:headerReference w:type="first" r:id="rId62"/>
      <w:footerReference w:type="first" r:id="rId63"/>
      <w:pgSz w:w="11907" w:h="16839" w:code="9"/>
      <w:pgMar w:top="1417" w:right="1417" w:bottom="1417" w:left="1417" w:header="708" w:footer="708"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BE084E0" w15:done="0"/>
  <w15:commentEx w15:paraId="7064FA73" w15:done="0"/>
  <w15:commentEx w15:paraId="7E2D7D5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019D44F" w16cex:dateUtc="2023-10-13T08: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E084E0" w16cid:durableId="0019D44F"/>
  <w16cid:commentId w16cid:paraId="7064FA73" w16cid:durableId="64A193EA"/>
  <w16cid:commentId w16cid:paraId="7E2D7D59" w16cid:durableId="2FB59C8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889D4E" w14:textId="77777777" w:rsidR="005A407D" w:rsidRDefault="005A407D" w:rsidP="00192BCF">
      <w:r>
        <w:separator/>
      </w:r>
    </w:p>
    <w:p w14:paraId="5007B950" w14:textId="77777777" w:rsidR="005A407D" w:rsidRDefault="005A407D" w:rsidP="00192BCF"/>
    <w:p w14:paraId="535D1531" w14:textId="77777777" w:rsidR="005A407D" w:rsidRDefault="005A407D" w:rsidP="00192BCF"/>
    <w:p w14:paraId="3502DE8E" w14:textId="77777777" w:rsidR="005A407D" w:rsidRDefault="005A407D" w:rsidP="00192BCF"/>
  </w:endnote>
  <w:endnote w:type="continuationSeparator" w:id="0">
    <w:p w14:paraId="64A6C841" w14:textId="77777777" w:rsidR="005A407D" w:rsidRDefault="005A407D" w:rsidP="00192BCF">
      <w:r>
        <w:continuationSeparator/>
      </w:r>
    </w:p>
    <w:p w14:paraId="6D5D490A" w14:textId="77777777" w:rsidR="005A407D" w:rsidRDefault="005A407D" w:rsidP="00192BCF"/>
    <w:p w14:paraId="2EC80643" w14:textId="77777777" w:rsidR="005A407D" w:rsidRDefault="005A407D" w:rsidP="00192BCF"/>
    <w:p w14:paraId="4AA4F4F5" w14:textId="77777777" w:rsidR="005A407D" w:rsidRDefault="005A407D" w:rsidP="00192B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00000003" w:usb1="1001ECEA" w:usb2="00000000" w:usb3="00000000" w:csb0="00000001"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Plantagenet Cherokee">
    <w:panose1 w:val="02020602070100000000"/>
    <w:charset w:val="00"/>
    <w:family w:val="roman"/>
    <w:pitch w:val="variable"/>
    <w:sig w:usb0="00000003" w:usb1="00000000" w:usb2="00001000" w:usb3="00000000" w:csb0="00000001"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A00002EF" w:usb1="4000207B" w:usb2="00000000" w:usb3="00000000" w:csb0="0000019F" w:csb1="00000000"/>
  </w:font>
  <w:font w:name="Corbel">
    <w:panose1 w:val="020B0503020204020204"/>
    <w:charset w:val="EE"/>
    <w:family w:val="swiss"/>
    <w:pitch w:val="variable"/>
    <w:sig w:usb0="A00002EF" w:usb1="4000A44B"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rebuchet MS">
    <w:panose1 w:val="020B0603020202020204"/>
    <w:charset w:val="EE"/>
    <w:family w:val="swiss"/>
    <w:pitch w:val="variable"/>
    <w:sig w:usb0="00000287" w:usb1="00000000" w:usb2="00000000" w:usb3="00000000" w:csb0="0000009F" w:csb1="00000000"/>
  </w:font>
  <w:font w:name="Liberation Sans">
    <w:altName w:val="Arial"/>
    <w:charset w:val="00"/>
    <w:family w:val="swiss"/>
    <w:pitch w:val="variable"/>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imesNewRomanPS">
    <w:altName w:val="Times New Roman"/>
    <w:charset w:val="00"/>
    <w:family w:val="roman"/>
    <w:pitch w:val="variable"/>
  </w:font>
  <w:font w:name="Lucida Sans Unicode">
    <w:panose1 w:val="020B0602030504020204"/>
    <w:charset w:val="EE"/>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 w:name="Ebrima">
    <w:panose1 w:val="02000000000000000000"/>
    <w:charset w:val="EE"/>
    <w:family w:val="auto"/>
    <w:pitch w:val="variable"/>
    <w:sig w:usb0="A000005F" w:usb1="02000041" w:usb2="00000000" w:usb3="00000000" w:csb0="00000093" w:csb1="00000000"/>
  </w:font>
  <w:font w:name="TimesNewRomanPSMT">
    <w:altName w:val="Times New Roman"/>
    <w:panose1 w:val="00000000000000000000"/>
    <w:charset w:val="00"/>
    <w:family w:val="swiss"/>
    <w:notTrueType/>
    <w:pitch w:val="default"/>
    <w:sig w:usb0="00000007" w:usb1="00000000" w:usb2="00000000" w:usb3="00000000" w:csb0="00000003" w:csb1="00000000"/>
  </w:font>
  <w:font w:name="TimesNewRoman">
    <w:altName w:val="MS Gothic"/>
    <w:panose1 w:val="00000000000000000000"/>
    <w:charset w:val="80"/>
    <w:family w:val="auto"/>
    <w:notTrueType/>
    <w:pitch w:val="default"/>
    <w:sig w:usb0="00000000" w:usb1="08070000" w:usb2="00000010" w:usb3="00000000" w:csb0="00020003" w:csb1="00000000"/>
  </w:font>
  <w:font w:name="Calibri-Bold">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B43E8" w14:textId="77777777" w:rsidR="0001312A" w:rsidRDefault="0001312A" w:rsidP="00EB5DD4">
    <w:pPr>
      <w:pStyle w:val="Stopka"/>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3C1E45" w14:textId="77777777" w:rsidR="0001312A" w:rsidRDefault="0001312A">
    <w:pPr>
      <w:pStyle w:val="Stopka"/>
      <w:jc w:val="center"/>
    </w:pPr>
  </w:p>
  <w:p w14:paraId="59623DCB" w14:textId="77777777" w:rsidR="0001312A" w:rsidRDefault="0001312A">
    <w:pPr>
      <w:pStyle w:val="Stopk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5019395"/>
      <w:docPartObj>
        <w:docPartGallery w:val="Page Numbers (Bottom of Page)"/>
        <w:docPartUnique/>
      </w:docPartObj>
    </w:sdtPr>
    <w:sdtEndPr/>
    <w:sdtContent>
      <w:p w14:paraId="7769DAE0" w14:textId="77777777" w:rsidR="0001312A" w:rsidRDefault="0001312A" w:rsidP="00727AF2">
        <w:pPr>
          <w:pStyle w:val="Stopka"/>
          <w:ind w:firstLine="0"/>
          <w:jc w:val="center"/>
        </w:pPr>
        <w:r>
          <w:rPr>
            <w:noProof/>
          </w:rPr>
          <w:fldChar w:fldCharType="begin"/>
        </w:r>
        <w:r>
          <w:rPr>
            <w:noProof/>
          </w:rPr>
          <w:instrText>PAGE   \* MERGEFORMAT</w:instrText>
        </w:r>
        <w:r>
          <w:rPr>
            <w:noProof/>
          </w:rPr>
          <w:fldChar w:fldCharType="separate"/>
        </w:r>
        <w:r w:rsidR="00186729">
          <w:rPr>
            <w:noProof/>
          </w:rPr>
          <w:t>160</w:t>
        </w:r>
        <w:r>
          <w:rPr>
            <w:noProof/>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0CFD94" w14:textId="77777777" w:rsidR="0001312A" w:rsidRDefault="0001312A">
    <w:pPr>
      <w:pStyle w:val="Stopka"/>
      <w:jc w:val="center"/>
    </w:pPr>
  </w:p>
  <w:p w14:paraId="1268E73E" w14:textId="77777777" w:rsidR="0001312A" w:rsidRDefault="0001312A">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A4250D" w14:textId="77777777" w:rsidR="0001312A" w:rsidRDefault="0001312A">
    <w:pPr>
      <w:pStyle w:val="Stopka"/>
      <w:jc w:val="center"/>
    </w:pPr>
  </w:p>
  <w:p w14:paraId="2E2E4941" w14:textId="77777777" w:rsidR="0001312A" w:rsidRDefault="0001312A">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0ED12" w14:textId="77777777" w:rsidR="0001312A" w:rsidRDefault="0001312A" w:rsidP="00EB5DD4">
    <w:pPr>
      <w:pStyle w:val="Stopka"/>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983682"/>
      <w:docPartObj>
        <w:docPartGallery w:val="Page Numbers (Bottom of Page)"/>
        <w:docPartUnique/>
      </w:docPartObj>
    </w:sdtPr>
    <w:sdtEndPr/>
    <w:sdtContent>
      <w:p w14:paraId="308963D8" w14:textId="77777777" w:rsidR="0001312A" w:rsidRDefault="0001312A" w:rsidP="00727AF2">
        <w:pPr>
          <w:pStyle w:val="Stopka"/>
          <w:ind w:firstLine="0"/>
          <w:jc w:val="center"/>
        </w:pPr>
        <w:r>
          <w:rPr>
            <w:noProof/>
          </w:rPr>
          <w:fldChar w:fldCharType="begin"/>
        </w:r>
        <w:r>
          <w:rPr>
            <w:noProof/>
          </w:rPr>
          <w:instrText>PAGE   \* MERGEFORMAT</w:instrText>
        </w:r>
        <w:r>
          <w:rPr>
            <w:noProof/>
          </w:rPr>
          <w:fldChar w:fldCharType="separate"/>
        </w:r>
        <w:r w:rsidR="00186729">
          <w:rPr>
            <w:noProof/>
          </w:rPr>
          <w:t>5</w:t>
        </w:r>
        <w:r>
          <w:rPr>
            <w:noProof/>
          </w:rPr>
          <w:fldChar w:fldCharType="end"/>
        </w:r>
      </w:p>
    </w:sdtContent>
  </w:sdt>
  <w:p w14:paraId="21C81217" w14:textId="77777777" w:rsidR="0001312A" w:rsidRDefault="0001312A" w:rsidP="00EB5DD4">
    <w:pPr>
      <w:pStyle w:val="Stopka"/>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8C71A9" w14:textId="77777777" w:rsidR="0001312A" w:rsidRDefault="0001312A" w:rsidP="004B4F7C">
    <w:pPr>
      <w:pStyle w:val="Stopka"/>
    </w:pPr>
  </w:p>
  <w:p w14:paraId="0DF10F74" w14:textId="7ADD1174" w:rsidR="0001312A" w:rsidRDefault="0001312A" w:rsidP="004B4F7C">
    <w:pPr>
      <w:pStyle w:val="Stopka"/>
      <w:tabs>
        <w:tab w:val="clear" w:pos="9072"/>
      </w:tabs>
      <w:ind w:left="-1418"/>
    </w:pPr>
    <w:r>
      <w:rPr>
        <w:noProof/>
        <w:lang w:eastAsia="pl-PL"/>
      </w:rPr>
      <mc:AlternateContent>
        <mc:Choice Requires="wpg">
          <w:drawing>
            <wp:inline distT="0" distB="0" distL="0" distR="0" wp14:anchorId="3BF09FF0" wp14:editId="612245CF">
              <wp:extent cx="914400" cy="191135"/>
              <wp:effectExtent l="9525" t="9525" r="9525" b="8890"/>
              <wp:docPr id="4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91135"/>
                        <a:chOff x="650" y="699"/>
                        <a:chExt cx="792" cy="303"/>
                      </a:xfrm>
                    </wpg:grpSpPr>
                    <wps:wsp>
                      <wps:cNvPr id="41" name="AutoShape 48"/>
                      <wps:cNvSpPr>
                        <a:spLocks noChangeArrowheads="1"/>
                      </wps:cNvSpPr>
                      <wps:spPr bwMode="auto">
                        <a:xfrm rot="-5400000">
                          <a:off x="898" y="451"/>
                          <a:ext cx="296" cy="792"/>
                        </a:xfrm>
                        <a:prstGeom prst="roundRect">
                          <a:avLst>
                            <a:gd name="adj" fmla="val 16667"/>
                          </a:avLst>
                        </a:prstGeom>
                        <a:gradFill rotWithShape="0">
                          <a:gsLst>
                            <a:gs pos="0">
                              <a:srgbClr val="9AC3F6"/>
                            </a:gs>
                            <a:gs pos="50000">
                              <a:srgbClr val="C1D8F8"/>
                            </a:gs>
                            <a:gs pos="100000">
                              <a:srgbClr val="E1ECFB"/>
                            </a:gs>
                          </a:gsLst>
                          <a:lin ang="5400000"/>
                        </a:gra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42" name="Text Box 49"/>
                      <wps:cNvSpPr txBox="1">
                        <a:spLocks noChangeArrowheads="1"/>
                      </wps:cNvSpPr>
                      <wps:spPr bwMode="auto">
                        <a:xfrm>
                          <a:off x="1103" y="699"/>
                          <a:ext cx="273"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63493" w14:textId="77777777" w:rsidR="0001312A" w:rsidRPr="00C53073" w:rsidRDefault="0001312A" w:rsidP="004B4F7C">
                            <w:pPr>
                              <w:rPr>
                                <w:color w:val="808080" w:themeColor="background1" w:themeShade="80"/>
                              </w:rPr>
                            </w:pPr>
                            <w:r w:rsidRPr="00C53073">
                              <w:rPr>
                                <w:color w:val="808080" w:themeColor="background1" w:themeShade="80"/>
                              </w:rPr>
                              <w:fldChar w:fldCharType="begin"/>
                            </w:r>
                            <w:r w:rsidRPr="00C53073">
                              <w:rPr>
                                <w:color w:val="808080" w:themeColor="background1" w:themeShade="80"/>
                              </w:rPr>
                              <w:instrText>PAGE    \* MERGEFORMAT</w:instrText>
                            </w:r>
                            <w:r w:rsidRPr="00C53073">
                              <w:rPr>
                                <w:color w:val="808080" w:themeColor="background1" w:themeShade="80"/>
                              </w:rPr>
                              <w:fldChar w:fldCharType="separate"/>
                            </w:r>
                            <w:r w:rsidRPr="00BE6904">
                              <w:rPr>
                                <w:b/>
                                <w:bCs/>
                                <w:noProof/>
                                <w:color w:val="808080" w:themeColor="background1" w:themeShade="80"/>
                              </w:rPr>
                              <w:t>158</w:t>
                            </w:r>
                            <w:r w:rsidRPr="00C53073">
                              <w:rPr>
                                <w:b/>
                                <w:bCs/>
                                <w:color w:val="808080" w:themeColor="background1" w:themeShade="80"/>
                              </w:rPr>
                              <w:fldChar w:fldCharType="end"/>
                            </w:r>
                          </w:p>
                        </w:txbxContent>
                      </wps:txbx>
                      <wps:bodyPr rot="0" vert="horz" wrap="square" lIns="0" tIns="0" rIns="0" bIns="0" anchor="t" anchorCtr="0" upright="1">
                        <a:noAutofit/>
                      </wps:bodyPr>
                    </wps:wsp>
                  </wpg:wgp>
                </a:graphicData>
              </a:graphic>
            </wp:inline>
          </w:drawing>
        </mc:Choice>
        <mc:Fallback>
          <w:pict>
            <v:group id="Group 7" o:spid="_x0000_s1027" style="width:1in;height:15.05pt;mso-position-horizontal-relative:char;mso-position-vertical-relative:line" coordorigin="650,699" coordsize="792,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">
              <v:roundrect id="AutoShape 48" o:spid="_x0000_s1028"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elsUA&#10;AADbAAAADwAAAGRycy9kb3ducmV2LnhtbESPT2sCMRTE70K/Q3gFb25WqVZWo5SWguCh1gri7bF5&#10;+6fdvGyT6G6/vRGEHoeZ+Q2zXPemERdyvrasYJykIIhzq2suFRy+3kdzED4ga2wsk4I/8rBePQyW&#10;mGnb8Sdd9qEUEcI+QwVVCG0mpc8rMugT2xJHr7DOYIjSlVI77CLcNHKSpjNpsOa4UGFLrxXlP/uz&#10;UTArXHE8fJvdx3n6K0/0tp109lmp4WP/sgARqA//4Xt7oxU8jeH2Jf4A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h6WxQAAANsAAAAPAAAAAAAAAAAAAAAAAJgCAABkcnMv&#10;ZG93bnJldi54bWxQSwUGAAAAAAQABAD1AAAAigMAAAAA&#10;" fillcolor="#9ac3f6" strokecolor="#a5a5a5 [2092]">
                <v:fill color2="#e1ecfb" colors="0 #9ac3f6;.5 #c1d8f8;1 #e1ecfb" focus="100%" type="gradient">
                  <o:fill v:ext="view" type="gradientUnscaled"/>
                </v:fill>
              </v:roundrect>
              <v:shapetype id="_x0000_t202" coordsize="21600,21600" o:spt="202" path="m,l,21600r21600,l21600,xe">
                <v:stroke joinstyle="miter"/>
                <v:path gradientshapeok="t" o:connecttype="rect"/>
              </v:shapetype>
              <v:shape id="Text Box 49" o:spid="_x0000_s1029" type="#_x0000_t202" style="position:absolute;left:1103;top:699;width:273;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23B63493" w14:textId="77777777" w:rsidR="0001312A" w:rsidRPr="00C53073" w:rsidRDefault="0001312A" w:rsidP="004B4F7C">
                      <w:pPr>
                        <w:rPr>
                          <w:color w:val="808080" w:themeColor="background1" w:themeShade="80"/>
                        </w:rPr>
                      </w:pPr>
                      <w:r w:rsidRPr="00C53073">
                        <w:rPr>
                          <w:color w:val="808080" w:themeColor="background1" w:themeShade="80"/>
                        </w:rPr>
                        <w:fldChar w:fldCharType="begin"/>
                      </w:r>
                      <w:r w:rsidRPr="00C53073">
                        <w:rPr>
                          <w:color w:val="808080" w:themeColor="background1" w:themeShade="80"/>
                        </w:rPr>
                        <w:instrText>PAGE    \* MERGEFORMAT</w:instrText>
                      </w:r>
                      <w:r w:rsidRPr="00C53073">
                        <w:rPr>
                          <w:color w:val="808080" w:themeColor="background1" w:themeShade="80"/>
                        </w:rPr>
                        <w:fldChar w:fldCharType="separate"/>
                      </w:r>
                      <w:r w:rsidRPr="00BE6904">
                        <w:rPr>
                          <w:b/>
                          <w:bCs/>
                          <w:noProof/>
                          <w:color w:val="808080" w:themeColor="background1" w:themeShade="80"/>
                        </w:rPr>
                        <w:t>158</w:t>
                      </w:r>
                      <w:r w:rsidRPr="00C53073">
                        <w:rPr>
                          <w:b/>
                          <w:bCs/>
                          <w:color w:val="808080" w:themeColor="background1" w:themeShade="80"/>
                        </w:rPr>
                        <w:fldChar w:fldCharType="end"/>
                      </w:r>
                    </w:p>
                  </w:txbxContent>
                </v:textbox>
              </v:shape>
              <w10:anchorlock/>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983626"/>
      <w:docPartObj>
        <w:docPartGallery w:val="Page Numbers (Bottom of Page)"/>
        <w:docPartUnique/>
      </w:docPartObj>
    </w:sdtPr>
    <w:sdtEndPr/>
    <w:sdtContent>
      <w:p w14:paraId="07EF626B" w14:textId="77777777" w:rsidR="0001312A" w:rsidRDefault="0001312A" w:rsidP="00E923F4">
        <w:pPr>
          <w:pStyle w:val="Stopka"/>
          <w:ind w:firstLine="0"/>
          <w:jc w:val="center"/>
        </w:pPr>
        <w:r>
          <w:rPr>
            <w:noProof/>
          </w:rPr>
          <w:fldChar w:fldCharType="begin"/>
        </w:r>
        <w:r>
          <w:rPr>
            <w:noProof/>
          </w:rPr>
          <w:instrText>PAGE   \* MERGEFORMAT</w:instrText>
        </w:r>
        <w:r>
          <w:rPr>
            <w:noProof/>
          </w:rPr>
          <w:fldChar w:fldCharType="separate"/>
        </w:r>
        <w:r>
          <w:rPr>
            <w:noProof/>
          </w:rPr>
          <w:t>49</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E18B6" w14:textId="77777777" w:rsidR="0001312A" w:rsidRDefault="0001312A" w:rsidP="004B4F7C">
    <w:pPr>
      <w:pStyle w:val="Stopka"/>
    </w:pPr>
  </w:p>
  <w:p w14:paraId="2886E90B" w14:textId="7FC6F752" w:rsidR="0001312A" w:rsidRDefault="0001312A" w:rsidP="004B4F7C">
    <w:pPr>
      <w:pStyle w:val="Stopka"/>
      <w:tabs>
        <w:tab w:val="clear" w:pos="9072"/>
      </w:tabs>
      <w:ind w:left="-1418"/>
    </w:pPr>
    <w:r>
      <w:rPr>
        <w:noProof/>
        <w:lang w:eastAsia="pl-PL"/>
      </w:rPr>
      <mc:AlternateContent>
        <mc:Choice Requires="wpg">
          <w:drawing>
            <wp:inline distT="0" distB="0" distL="0" distR="0" wp14:anchorId="3A00187D" wp14:editId="212E1421">
              <wp:extent cx="914400" cy="191135"/>
              <wp:effectExtent l="9525" t="9525" r="9525" b="8890"/>
              <wp:docPr id="1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91135"/>
                        <a:chOff x="650" y="699"/>
                        <a:chExt cx="792" cy="303"/>
                      </a:xfrm>
                    </wpg:grpSpPr>
                    <wps:wsp>
                      <wps:cNvPr id="21" name="AutoShape 48"/>
                      <wps:cNvSpPr>
                        <a:spLocks noChangeArrowheads="1"/>
                      </wps:cNvSpPr>
                      <wps:spPr bwMode="auto">
                        <a:xfrm rot="-5400000">
                          <a:off x="898" y="451"/>
                          <a:ext cx="296" cy="792"/>
                        </a:xfrm>
                        <a:prstGeom prst="roundRect">
                          <a:avLst>
                            <a:gd name="adj" fmla="val 16667"/>
                          </a:avLst>
                        </a:prstGeom>
                        <a:gradFill rotWithShape="0">
                          <a:gsLst>
                            <a:gs pos="0">
                              <a:srgbClr val="9AC3F6"/>
                            </a:gs>
                            <a:gs pos="50000">
                              <a:srgbClr val="C1D8F8"/>
                            </a:gs>
                            <a:gs pos="100000">
                              <a:srgbClr val="E1ECFB"/>
                            </a:gs>
                          </a:gsLst>
                          <a:lin ang="5400000"/>
                        </a:gra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23" name="Text Box 49"/>
                      <wps:cNvSpPr txBox="1">
                        <a:spLocks noChangeArrowheads="1"/>
                      </wps:cNvSpPr>
                      <wps:spPr bwMode="auto">
                        <a:xfrm>
                          <a:off x="1103" y="699"/>
                          <a:ext cx="273"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6BF" w14:textId="77777777" w:rsidR="0001312A" w:rsidRPr="00C53073" w:rsidRDefault="0001312A" w:rsidP="004B4F7C">
                            <w:pPr>
                              <w:rPr>
                                <w:color w:val="808080" w:themeColor="background1" w:themeShade="80"/>
                              </w:rPr>
                            </w:pPr>
                            <w:r w:rsidRPr="00C53073">
                              <w:rPr>
                                <w:color w:val="808080" w:themeColor="background1" w:themeShade="80"/>
                              </w:rPr>
                              <w:fldChar w:fldCharType="begin"/>
                            </w:r>
                            <w:r w:rsidRPr="00C53073">
                              <w:rPr>
                                <w:color w:val="808080" w:themeColor="background1" w:themeShade="80"/>
                              </w:rPr>
                              <w:instrText>PAGE    \* MERGEFORMAT</w:instrText>
                            </w:r>
                            <w:r w:rsidRPr="00C53073">
                              <w:rPr>
                                <w:color w:val="808080" w:themeColor="background1" w:themeShade="80"/>
                              </w:rPr>
                              <w:fldChar w:fldCharType="separate"/>
                            </w:r>
                            <w:r w:rsidRPr="00BE6904">
                              <w:rPr>
                                <w:b/>
                                <w:bCs/>
                                <w:noProof/>
                                <w:color w:val="808080" w:themeColor="background1" w:themeShade="80"/>
                              </w:rPr>
                              <w:t>158</w:t>
                            </w:r>
                            <w:r w:rsidRPr="00C53073">
                              <w:rPr>
                                <w:b/>
                                <w:bCs/>
                                <w:color w:val="808080" w:themeColor="background1" w:themeShade="80"/>
                              </w:rPr>
                              <w:fldChar w:fldCharType="end"/>
                            </w:r>
                          </w:p>
                        </w:txbxContent>
                      </wps:txbx>
                      <wps:bodyPr rot="0" vert="horz" wrap="square" lIns="0" tIns="0" rIns="0" bIns="0" anchor="t" anchorCtr="0" upright="1">
                        <a:noAutofit/>
                      </wps:bodyPr>
                    </wps:wsp>
                  </wpg:wgp>
                </a:graphicData>
              </a:graphic>
            </wp:inline>
          </w:drawing>
        </mc:Choice>
        <mc:Fallback>
          <w:pict>
            <v:group id="Group 1" o:spid="_x0000_s1031" style="width:1in;height:15.05pt;mso-position-horizontal-relative:char;mso-position-vertical-relative:line" coordorigin="650,699" coordsize="792,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">
              <v:roundrect id="AutoShape 48" o:spid="_x0000_s1032"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n7NsQA&#10;AADbAAAADwAAAGRycy9kb3ducmV2LnhtbESPT2sCMRTE70K/Q3gFb5p1QS2rUYpSEDzUWqH09ti8&#10;/WM3L9skuttvbwqCx2FmfsMs171pxJWcry0rmIwTEMS51TWXCk6fb6MXED4ga2wsk4I/8rBePQ2W&#10;mGnb8Qddj6EUEcI+QwVVCG0mpc8rMujHtiWOXmGdwRClK6V22EW4aWSaJDNpsOa4UGFLm4ryn+PF&#10;KJgVrvg6nc3h/TL9ld+03aednSs1fO5fFyAC9eERvrd3WkE6gf8v8Q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p+zbEAAAA2wAAAA8AAAAAAAAAAAAAAAAAmAIAAGRycy9k&#10;b3ducmV2LnhtbFBLBQYAAAAABAAEAPUAAACJAwAAAAA=&#10;" fillcolor="#9ac3f6" strokecolor="#a5a5a5 [2092]">
                <v:fill color2="#e1ecfb" colors="0 #9ac3f6;.5 #c1d8f8;1 #e1ecfb" focus="100%" type="gradient">
                  <o:fill v:ext="view" type="gradientUnscaled"/>
                </v:fill>
              </v:roundrect>
              <v:shapetype id="_x0000_t202" coordsize="21600,21600" o:spt="202" path="m,l,21600r21600,l21600,xe">
                <v:stroke joinstyle="miter"/>
                <v:path gradientshapeok="t" o:connecttype="rect"/>
              </v:shapetype>
              <v:shape id="Text Box 49" o:spid="_x0000_s1033" type="#_x0000_t202" style="position:absolute;left:1103;top:699;width:273;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14:paraId="3F14F6BF" w14:textId="77777777" w:rsidR="0001312A" w:rsidRPr="00C53073" w:rsidRDefault="0001312A" w:rsidP="004B4F7C">
                      <w:pPr>
                        <w:rPr>
                          <w:color w:val="808080" w:themeColor="background1" w:themeShade="80"/>
                        </w:rPr>
                      </w:pPr>
                      <w:r w:rsidRPr="00C53073">
                        <w:rPr>
                          <w:color w:val="808080" w:themeColor="background1" w:themeShade="80"/>
                        </w:rPr>
                        <w:fldChar w:fldCharType="begin"/>
                      </w:r>
                      <w:r w:rsidRPr="00C53073">
                        <w:rPr>
                          <w:color w:val="808080" w:themeColor="background1" w:themeShade="80"/>
                        </w:rPr>
                        <w:instrText>PAGE    \* MERGEFORMAT</w:instrText>
                      </w:r>
                      <w:r w:rsidRPr="00C53073">
                        <w:rPr>
                          <w:color w:val="808080" w:themeColor="background1" w:themeShade="80"/>
                        </w:rPr>
                        <w:fldChar w:fldCharType="separate"/>
                      </w:r>
                      <w:r w:rsidRPr="00BE6904">
                        <w:rPr>
                          <w:b/>
                          <w:bCs/>
                          <w:noProof/>
                          <w:color w:val="808080" w:themeColor="background1" w:themeShade="80"/>
                        </w:rPr>
                        <w:t>158</w:t>
                      </w:r>
                      <w:r w:rsidRPr="00C53073">
                        <w:rPr>
                          <w:b/>
                          <w:bCs/>
                          <w:color w:val="808080" w:themeColor="background1" w:themeShade="80"/>
                        </w:rPr>
                        <w:fldChar w:fldCharType="end"/>
                      </w:r>
                    </w:p>
                  </w:txbxContent>
                </v:textbox>
              </v:shape>
              <w10:anchorlock/>
            </v:group>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136172"/>
      <w:docPartObj>
        <w:docPartGallery w:val="Page Numbers (Bottom of Page)"/>
        <w:docPartUnique/>
      </w:docPartObj>
    </w:sdtPr>
    <w:sdtEndPr/>
    <w:sdtContent>
      <w:p w14:paraId="54A54C4F" w14:textId="77777777" w:rsidR="0001312A" w:rsidRDefault="0001312A" w:rsidP="00727AF2">
        <w:pPr>
          <w:pStyle w:val="Stopka"/>
          <w:ind w:firstLine="0"/>
          <w:jc w:val="center"/>
        </w:pPr>
        <w:r>
          <w:rPr>
            <w:noProof/>
          </w:rPr>
          <w:fldChar w:fldCharType="begin"/>
        </w:r>
        <w:r>
          <w:rPr>
            <w:noProof/>
          </w:rPr>
          <w:instrText>PAGE   \* MERGEFORMAT</w:instrText>
        </w:r>
        <w:r>
          <w:rPr>
            <w:noProof/>
          </w:rPr>
          <w:fldChar w:fldCharType="separate"/>
        </w:r>
        <w:r w:rsidR="00186729">
          <w:rPr>
            <w:noProof/>
          </w:rPr>
          <w:t>108</w:t>
        </w:r>
        <w:r>
          <w:rPr>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F8F76A" w14:textId="77777777" w:rsidR="0001312A" w:rsidRDefault="0001312A">
    <w:pPr>
      <w:pStyle w:val="Stopka"/>
      <w:jc w:val="center"/>
    </w:pPr>
  </w:p>
  <w:p w14:paraId="44385BB3" w14:textId="77777777" w:rsidR="0001312A" w:rsidRPr="00A60AC4" w:rsidRDefault="0001312A" w:rsidP="004B4F7C">
    <w:pPr>
      <w:pStyle w:val="Stopka"/>
      <w:tabs>
        <w:tab w:val="clear" w:pos="9072"/>
      </w:tabs>
      <w:ind w:left="9072" w:right="-864"/>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1295B8" w14:textId="77777777" w:rsidR="005A407D" w:rsidRDefault="005A407D" w:rsidP="00192BCF">
      <w:r>
        <w:separator/>
      </w:r>
    </w:p>
  </w:footnote>
  <w:footnote w:type="continuationSeparator" w:id="0">
    <w:p w14:paraId="29A416AB" w14:textId="77777777" w:rsidR="005A407D" w:rsidRDefault="005A407D" w:rsidP="00192BCF">
      <w:r>
        <w:continuationSeparator/>
      </w:r>
    </w:p>
  </w:footnote>
  <w:footnote w:id="1">
    <w:p w14:paraId="27A6B6E0" w14:textId="77777777" w:rsidR="0001312A" w:rsidRPr="00F52826" w:rsidRDefault="0001312A" w:rsidP="00133EB8">
      <w:pPr>
        <w:pStyle w:val="Tekstprzypisudolnego"/>
        <w:spacing w:before="0"/>
        <w:rPr>
          <w:rFonts w:ascii="Calibri" w:hAnsi="Calibri"/>
          <w:sz w:val="16"/>
          <w:szCs w:val="16"/>
        </w:rPr>
      </w:pPr>
      <w:r w:rsidRPr="00F52826">
        <w:rPr>
          <w:rStyle w:val="Odwoanieprzypisudolnego"/>
          <w:sz w:val="16"/>
          <w:szCs w:val="16"/>
        </w:rPr>
        <w:footnoteRef/>
      </w:r>
      <w:r w:rsidRPr="00F52826">
        <w:rPr>
          <w:sz w:val="16"/>
          <w:szCs w:val="16"/>
        </w:rPr>
        <w:t xml:space="preserve"> aktualnie brak przepisów wykonawczych dla obszarów ochronnych GZWP</w:t>
      </w:r>
    </w:p>
  </w:footnote>
  <w:footnote w:id="2">
    <w:p w14:paraId="41C271D6"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dane GUS za rok 2020</w:t>
      </w:r>
    </w:p>
  </w:footnote>
  <w:footnote w:id="3">
    <w:p w14:paraId="5B95FD00" w14:textId="7C3CC618"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Roczna ocena jakości powietrza w województwie mazowieckim – raport wojewódzki za rok 2021, GIOŚ 2022</w:t>
      </w:r>
    </w:p>
  </w:footnote>
  <w:footnote w:id="4">
    <w:p w14:paraId="2417D62C" w14:textId="77777777" w:rsidR="0001312A" w:rsidRPr="00F52826" w:rsidRDefault="0001312A" w:rsidP="00133EB8">
      <w:pPr>
        <w:pStyle w:val="Tekstprzypisudolnego"/>
        <w:spacing w:before="0"/>
        <w:rPr>
          <w:rFonts w:cs="Segoe UI"/>
          <w:sz w:val="16"/>
          <w:szCs w:val="16"/>
        </w:rPr>
      </w:pPr>
      <w:r w:rsidRPr="00F52826">
        <w:rPr>
          <w:rStyle w:val="Odwoanieprzypisudolnego"/>
          <w:rFonts w:cs="Segoe UI"/>
          <w:sz w:val="16"/>
          <w:szCs w:val="16"/>
        </w:rPr>
        <w:footnoteRef/>
      </w:r>
      <w:r w:rsidRPr="00F52826">
        <w:rPr>
          <w:rFonts w:cs="Segoe UI"/>
          <w:sz w:val="16"/>
          <w:szCs w:val="16"/>
        </w:rPr>
        <w:t xml:space="preserve"> jednolita część wód powierzchniowych to zgodnie z ustawą </w:t>
      </w:r>
      <w:r w:rsidRPr="00F52826">
        <w:rPr>
          <w:rFonts w:cs="Segoe UI"/>
          <w:i/>
          <w:sz w:val="16"/>
          <w:szCs w:val="16"/>
        </w:rPr>
        <w:t>Prawo wodne</w:t>
      </w:r>
      <w:r w:rsidRPr="00F52826">
        <w:rPr>
          <w:rFonts w:cs="Segoe UI"/>
          <w:sz w:val="16"/>
          <w:szCs w:val="16"/>
        </w:rPr>
        <w:t xml:space="preserve"> oddzielny i znaczący element wód powierzchniowych, taki jak: jezioro, sztuczny zbiornik wodny, ciek lub jego część, fragment morskich wód wewnętrznych. Większe cieki dzielone są na mniejsze odcinki, stanowiące oddzielne JCWP</w:t>
      </w:r>
    </w:p>
  </w:footnote>
  <w:footnote w:id="5">
    <w:p w14:paraId="6BB4FA79" w14:textId="77777777" w:rsidR="0001312A" w:rsidRPr="00F52826" w:rsidRDefault="0001312A" w:rsidP="00133EB8">
      <w:pPr>
        <w:pStyle w:val="Tekstprzypisudolnego"/>
        <w:spacing w:before="0"/>
        <w:rPr>
          <w:sz w:val="16"/>
          <w:szCs w:val="16"/>
          <w:lang w:val="de-DE"/>
        </w:rPr>
      </w:pPr>
      <w:r w:rsidRPr="00F52826">
        <w:rPr>
          <w:rStyle w:val="Odwoanieprzypisudolnego"/>
          <w:sz w:val="16"/>
          <w:szCs w:val="16"/>
        </w:rPr>
        <w:footnoteRef/>
      </w:r>
      <w:r w:rsidRPr="00F52826">
        <w:rPr>
          <w:sz w:val="16"/>
          <w:szCs w:val="16"/>
          <w:lang w:val="de-DE"/>
        </w:rPr>
        <w:t xml:space="preserve"> Dane GUS</w:t>
      </w:r>
    </w:p>
  </w:footnote>
  <w:footnote w:id="6">
    <w:p w14:paraId="18F9D61E" w14:textId="77777777" w:rsidR="0001312A" w:rsidRPr="00F52826" w:rsidRDefault="0001312A" w:rsidP="00133EB8">
      <w:pPr>
        <w:pStyle w:val="Tekstprzypisudolnego"/>
        <w:spacing w:before="0"/>
        <w:rPr>
          <w:sz w:val="16"/>
          <w:szCs w:val="16"/>
          <w:lang w:val="de-DE"/>
        </w:rPr>
      </w:pPr>
      <w:r w:rsidRPr="00F52826">
        <w:rPr>
          <w:rStyle w:val="Odwoanieprzypisudolnego"/>
          <w:sz w:val="16"/>
          <w:szCs w:val="16"/>
        </w:rPr>
        <w:footnoteRef/>
      </w:r>
      <w:r w:rsidRPr="00F52826">
        <w:rPr>
          <w:sz w:val="16"/>
          <w:szCs w:val="16"/>
          <w:lang w:val="de-DE"/>
        </w:rPr>
        <w:t xml:space="preserve"> Dane GUS</w:t>
      </w:r>
    </w:p>
  </w:footnote>
  <w:footnote w:id="7">
    <w:p w14:paraId="4397EE93" w14:textId="77777777" w:rsidR="0001312A" w:rsidRPr="00F52826" w:rsidRDefault="0001312A" w:rsidP="00133EB8">
      <w:pPr>
        <w:pStyle w:val="Tekstprzypisudolnego"/>
        <w:spacing w:before="0"/>
        <w:rPr>
          <w:sz w:val="16"/>
          <w:szCs w:val="16"/>
          <w:lang w:val="de-DE"/>
        </w:rPr>
      </w:pPr>
      <w:r w:rsidRPr="00F52826">
        <w:rPr>
          <w:rStyle w:val="Odwoanieprzypisudolnego"/>
          <w:sz w:val="16"/>
          <w:szCs w:val="16"/>
        </w:rPr>
        <w:footnoteRef/>
      </w:r>
      <w:r w:rsidRPr="00F52826">
        <w:rPr>
          <w:sz w:val="16"/>
          <w:szCs w:val="16"/>
          <w:lang w:val="de-DE"/>
        </w:rPr>
        <w:t xml:space="preserve"> Dane GUS</w:t>
      </w:r>
    </w:p>
  </w:footnote>
  <w:footnote w:id="8">
    <w:p w14:paraId="36A867A7"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Warstwy tematyczne Map zagrożenia powodziowego i Map ryzyka powodziowego, Wody Polskie 2020</w:t>
      </w:r>
    </w:p>
  </w:footnote>
  <w:footnote w:id="9">
    <w:p w14:paraId="759D3ADF"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https://www.gov.pl/web/kwpsp-warszawa/informacje-rejestry-i-wykazy-dotyczace-zakladow-o-duzym-ryzyku</w:t>
      </w:r>
    </w:p>
  </w:footnote>
  <w:footnote w:id="10">
    <w:p w14:paraId="2BE8689C"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w:t>
      </w:r>
      <w:r w:rsidRPr="00F52826">
        <w:rPr>
          <w:color w:val="000000"/>
          <w:sz w:val="16"/>
          <w:szCs w:val="16"/>
          <w:shd w:val="clear" w:color="auto" w:fill="FFFFFF"/>
        </w:rPr>
        <w:t>Ustawa z dnia 29 sierpnia 2003 r. o urzędowych nazwach miejscowości i obiektów fizjograficznych (Dz.U. z 2019 r., poz. 1443)</w:t>
      </w:r>
    </w:p>
  </w:footnote>
  <w:footnote w:id="11">
    <w:p w14:paraId="0E01FC38" w14:textId="2D327DB2" w:rsidR="0001312A" w:rsidRPr="00F52826" w:rsidRDefault="0001312A" w:rsidP="00133EB8">
      <w:pPr>
        <w:spacing w:before="0" w:after="0"/>
        <w:rPr>
          <w:sz w:val="16"/>
          <w:szCs w:val="16"/>
        </w:rPr>
      </w:pPr>
      <w:r w:rsidRPr="00F52826">
        <w:rPr>
          <w:rStyle w:val="Odwoanieprzypisudolnego"/>
          <w:sz w:val="16"/>
          <w:szCs w:val="16"/>
        </w:rPr>
        <w:footnoteRef/>
      </w:r>
      <w:r w:rsidRPr="00F52826">
        <w:rPr>
          <w:sz w:val="16"/>
          <w:szCs w:val="16"/>
        </w:rPr>
        <w:t xml:space="preserve"> Eurostat </w:t>
      </w:r>
      <w:proofErr w:type="spellStart"/>
      <w:r w:rsidRPr="00F52826">
        <w:rPr>
          <w:sz w:val="16"/>
          <w:szCs w:val="16"/>
        </w:rPr>
        <w:t>Statistics</w:t>
      </w:r>
      <w:proofErr w:type="spellEnd"/>
      <w:r w:rsidRPr="00F52826">
        <w:rPr>
          <w:sz w:val="16"/>
          <w:szCs w:val="16"/>
        </w:rPr>
        <w:t xml:space="preserve"> </w:t>
      </w:r>
      <w:proofErr w:type="spellStart"/>
      <w:r w:rsidRPr="00F52826">
        <w:rPr>
          <w:sz w:val="16"/>
          <w:szCs w:val="16"/>
        </w:rPr>
        <w:t>Explained</w:t>
      </w:r>
      <w:proofErr w:type="spellEnd"/>
      <w:r w:rsidRPr="00F52826">
        <w:rPr>
          <w:sz w:val="16"/>
          <w:szCs w:val="16"/>
        </w:rPr>
        <w:t xml:space="preserve"> – Dane statystyczne dotyczące mieszkalnictwa; https://ec.europa.eu/eurostat/databrowser/view/tessi170/default/table?lang=en</w:t>
      </w:r>
    </w:p>
  </w:footnote>
  <w:footnote w:id="12">
    <w:p w14:paraId="7D35B81F"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Raport o stanie gminy za rok 2021</w:t>
      </w:r>
    </w:p>
  </w:footnote>
  <w:footnote w:id="13">
    <w:p w14:paraId="10E57DEB"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Sposób wyznaczania l</w:t>
      </w:r>
      <w:r w:rsidRPr="00F52826">
        <w:rPr>
          <w:color w:val="212529"/>
          <w:sz w:val="16"/>
          <w:szCs w:val="16"/>
          <w:shd w:val="clear" w:color="auto" w:fill="FFFFFF"/>
        </w:rPr>
        <w:t>inii brzegu dla cieków naturalnych, jezior oraz innych naturalnych zbiorników wodnych określa art. 220 ustawy Prawo wodne z dnia 20 lipca 2017 (t.j. Dz. U. z 2021, poz. 624 ze zm.)</w:t>
      </w:r>
    </w:p>
  </w:footnote>
  <w:footnote w:id="14">
    <w:p w14:paraId="4F1C4F33"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SOPO – System Osłony Przeciwosuwiskowej, portal PIG</w:t>
      </w:r>
    </w:p>
  </w:footnote>
  <w:footnote w:id="15">
    <w:p w14:paraId="0C174587"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Zalecenia dla administracji publicznej dotyczące prowadzenia Rejestrów terenów zagrożonych ruchami masowymi ziemi oraz terenów, na których występują te ruchy oraz zagospodarowania przestrzennego terenów osuwiskowych, PIG</w:t>
      </w:r>
    </w:p>
  </w:footnote>
  <w:footnote w:id="16">
    <w:p w14:paraId="73D2F207"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jw.</w:t>
      </w:r>
    </w:p>
  </w:footnote>
  <w:footnote w:id="17">
    <w:p w14:paraId="7E9BFA43"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jw.</w:t>
      </w:r>
    </w:p>
  </w:footnote>
  <w:footnote w:id="18">
    <w:p w14:paraId="40DCE921"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Bilans zasobów złóż kopalin w Polsce wg stanu na 31 XII 2020 r., PIG-PIB, 2021</w:t>
      </w:r>
    </w:p>
  </w:footnote>
  <w:footnote w:id="19">
    <w:p w14:paraId="75E87C83"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Warstwy tematyczne CBDG PIG: MIDAS – tereny i obszary górnicze kopalin</w:t>
      </w:r>
    </w:p>
  </w:footnote>
  <w:footnote w:id="20">
    <w:p w14:paraId="72FDB283"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Dane GUS BDL</w:t>
      </w:r>
    </w:p>
  </w:footnote>
  <w:footnote w:id="21">
    <w:p w14:paraId="09B62E6D"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Dane GUS za 2020 r.</w:t>
      </w:r>
    </w:p>
  </w:footnote>
  <w:footnote w:id="22">
    <w:p w14:paraId="2D1FAF31"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Analiza stanu gospodarki odpadami komunalnymi na terenie gminy Góra Kalwaria za 2020 rok</w:t>
      </w:r>
    </w:p>
  </w:footnote>
  <w:footnote w:id="23">
    <w:p w14:paraId="3390A8FE"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Projekt aktualizacji Planu zarządzania ryzykiem powodziowym dla obszaru dorzecza Wisły, realizowany w ramach projektu: Przegląd i aktualizacja planów zarządzania ryzykiem powodziowym, nr</w:t>
      </w:r>
      <w:r w:rsidRPr="00F52826">
        <w:rPr>
          <w:rFonts w:cs="Calibri"/>
          <w:iCs/>
          <w:sz w:val="16"/>
          <w:szCs w:val="16"/>
        </w:rPr>
        <w:t xml:space="preserve"> POIS.02.01.00</w:t>
      </w:r>
      <w:r w:rsidRPr="00F52826">
        <w:rPr>
          <w:iCs/>
          <w:sz w:val="16"/>
          <w:szCs w:val="16"/>
        </w:rPr>
        <w:t>-00-0001/19, PGW WP</w:t>
      </w:r>
    </w:p>
  </w:footnote>
  <w:footnote w:id="24">
    <w:p w14:paraId="4FAFE8F8"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Główną przyczyną oceny niezagrażającej bezpieczeństwu z uwagami są uszkodzenia: korpusu, urządzeń do przepuszczania wody, skarpy i otoczenia, podłoża, urządzeń drenażowych lub urządzeń </w:t>
      </w:r>
      <w:proofErr w:type="spellStart"/>
      <w:r w:rsidRPr="00F52826">
        <w:rPr>
          <w:sz w:val="16"/>
          <w:szCs w:val="16"/>
        </w:rPr>
        <w:t>przeciwfiltracyjnych</w:t>
      </w:r>
      <w:proofErr w:type="spellEnd"/>
      <w:r w:rsidRPr="00F52826">
        <w:rPr>
          <w:sz w:val="16"/>
          <w:szCs w:val="16"/>
        </w:rPr>
        <w:t>.</w:t>
      </w:r>
    </w:p>
  </w:footnote>
  <w:footnote w:id="25">
    <w:p w14:paraId="2A8963FD" w14:textId="77777777" w:rsidR="0001312A" w:rsidRPr="00F52826" w:rsidRDefault="0001312A" w:rsidP="00133EB8">
      <w:pPr>
        <w:pStyle w:val="Tekstprzypisudolnego"/>
        <w:spacing w:before="0"/>
        <w:rPr>
          <w:sz w:val="16"/>
          <w:szCs w:val="16"/>
        </w:rPr>
      </w:pPr>
      <w:r w:rsidRPr="00F52826">
        <w:rPr>
          <w:rStyle w:val="Odwoanieprzypisudolnego"/>
          <w:sz w:val="16"/>
          <w:szCs w:val="16"/>
        </w:rPr>
        <w:footnoteRef/>
      </w:r>
      <w:r w:rsidRPr="00F52826">
        <w:rPr>
          <w:sz w:val="16"/>
          <w:szCs w:val="16"/>
        </w:rPr>
        <w:t xml:space="preserve"> Bank Danych Lokalnych Głównego Urzędu Statystycznego, dane za rok 2020</w:t>
      </w:r>
    </w:p>
  </w:footnote>
  <w:footnote w:id="26">
    <w:p w14:paraId="73CD97FB" w14:textId="77777777" w:rsidR="0001312A" w:rsidRPr="00F52826" w:rsidRDefault="0001312A" w:rsidP="00E4429E">
      <w:pPr>
        <w:pStyle w:val="Tekstprzypisudolnego"/>
        <w:spacing w:before="0"/>
        <w:rPr>
          <w:sz w:val="16"/>
          <w:szCs w:val="16"/>
        </w:rPr>
      </w:pPr>
      <w:r w:rsidRPr="00F52826">
        <w:rPr>
          <w:rStyle w:val="Odwoanieprzypisudolnego"/>
          <w:sz w:val="16"/>
          <w:szCs w:val="16"/>
        </w:rPr>
        <w:footnoteRef/>
      </w:r>
      <w:r w:rsidRPr="00F52826">
        <w:rPr>
          <w:sz w:val="16"/>
          <w:szCs w:val="16"/>
        </w:rPr>
        <w:t xml:space="preserve"> Ustawa z dnia 23 lipca 2003 r. o ochronie zabytków i opiece nad zabytkami (Dz.U.2021.710 t.j.)</w:t>
      </w:r>
    </w:p>
  </w:footnote>
  <w:footnote w:id="27">
    <w:p w14:paraId="314C656E" w14:textId="77777777" w:rsidR="0001312A" w:rsidRPr="00AB23EA" w:rsidRDefault="0001312A" w:rsidP="00E4429E">
      <w:pPr>
        <w:pStyle w:val="Tekstprzypisudolnego"/>
        <w:spacing w:before="0"/>
        <w:rPr>
          <w:sz w:val="16"/>
          <w:szCs w:val="16"/>
        </w:rPr>
      </w:pPr>
      <w:r w:rsidRPr="00F52826">
        <w:rPr>
          <w:rStyle w:val="Odwoanieprzypisudolnego"/>
          <w:sz w:val="16"/>
          <w:szCs w:val="16"/>
        </w:rPr>
        <w:footnoteRef/>
      </w:r>
      <w:r w:rsidRPr="00F52826">
        <w:rPr>
          <w:sz w:val="16"/>
          <w:szCs w:val="16"/>
        </w:rPr>
        <w:t xml:space="preserve"> Uchwała Nr LXV/601/2022 Rady Miejskiej Góry Kalwarii z dnia 23 lutego 2022 r. w sprawie przyjęcia Gminnego Programu Opieki nad Zabytkami na lata 2022 – 2025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545D7" w14:textId="77777777" w:rsidR="0001312A" w:rsidRDefault="0001312A" w:rsidP="00192BCF">
    <w:pPr>
      <w:pStyle w:val="Nagwek"/>
    </w:pPr>
  </w:p>
  <w:p w14:paraId="385536CD" w14:textId="77777777" w:rsidR="0001312A" w:rsidRDefault="0001312A" w:rsidP="00192BCF">
    <w:pPr>
      <w:pStyle w:val="Nagwek"/>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395263" w14:textId="77777777" w:rsidR="0001312A" w:rsidRPr="00CF4DF0" w:rsidRDefault="0001312A" w:rsidP="007957FC">
    <w:pPr>
      <w:pStyle w:val="Nagwek"/>
      <w:spacing w:before="0"/>
      <w:ind w:firstLine="0"/>
      <w:rPr>
        <w:sz w:val="18"/>
        <w:szCs w:val="18"/>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2F5519" w14:textId="77777777" w:rsidR="0001312A" w:rsidRDefault="0001312A">
    <w:pPr>
      <w:pStyle w:val="Nagwek"/>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A03E07" w14:textId="77777777" w:rsidR="0001312A" w:rsidRPr="00170BA2" w:rsidRDefault="0001312A" w:rsidP="00633421">
    <w:pPr>
      <w:pStyle w:val="Nagwek"/>
      <w:spacing w:before="0"/>
      <w:ind w:firstLine="0"/>
      <w:jc w:val="center"/>
      <w:rPr>
        <w:sz w:val="16"/>
        <w:szCs w:val="16"/>
      </w:rPr>
    </w:pPr>
    <w:r w:rsidRPr="00170BA2">
      <w:rPr>
        <w:sz w:val="16"/>
        <w:szCs w:val="16"/>
      </w:rPr>
      <w:t>ZMIANA STUDIUM UWARUNKOWAŃ I KIERUNKÓW ZAGOSPODAROWANIA PRZESTRZENNEGO</w:t>
    </w:r>
  </w:p>
  <w:p w14:paraId="04785B27" w14:textId="7CFEBB99" w:rsidR="0001312A" w:rsidRPr="00170BA2" w:rsidRDefault="0001312A" w:rsidP="00633421">
    <w:pPr>
      <w:pStyle w:val="Nagwek"/>
      <w:spacing w:before="0"/>
      <w:ind w:firstLine="0"/>
      <w:jc w:val="center"/>
      <w:rPr>
        <w:sz w:val="16"/>
        <w:szCs w:val="16"/>
      </w:rPr>
    </w:pPr>
    <w:r>
      <w:rPr>
        <w:noProof/>
        <w:sz w:val="16"/>
        <w:szCs w:val="16"/>
        <w:lang w:eastAsia="pl-PL"/>
      </w:rPr>
      <mc:AlternateContent>
        <mc:Choice Requires="wps">
          <w:drawing>
            <wp:anchor distT="0" distB="0" distL="114300" distR="114300" simplePos="0" relativeHeight="251672576" behindDoc="0" locked="0" layoutInCell="1" allowOverlap="1" wp14:anchorId="30B8411D" wp14:editId="0CFA64EE">
              <wp:simplePos x="0" y="0"/>
              <wp:positionH relativeFrom="page">
                <wp:posOffset>1238250</wp:posOffset>
              </wp:positionH>
              <wp:positionV relativeFrom="page">
                <wp:posOffset>769620</wp:posOffset>
              </wp:positionV>
              <wp:extent cx="5090160" cy="0"/>
              <wp:effectExtent l="9525" t="7620" r="5715" b="11430"/>
              <wp:wrapNone/>
              <wp:docPr id="13"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90160"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7" o:spid="_x0000_s1026" style="position:absolute;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7.5pt,60.6pt" to="498.3pt,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" strokecolor="black [3200]" strokeweight=".5pt">
              <v:stroke joinstyle="miter"/>
              <w10:wrap anchorx="page" anchory="page"/>
            </v:line>
          </w:pict>
        </mc:Fallback>
      </mc:AlternateContent>
    </w:r>
    <w:r w:rsidRPr="00170BA2">
      <w:rPr>
        <w:sz w:val="16"/>
        <w:szCs w:val="16"/>
      </w:rPr>
      <w:t>MIASTA I GMINY GÓRA KALWARIA</w:t>
    </w:r>
  </w:p>
  <w:p w14:paraId="184D9B05" w14:textId="77777777" w:rsidR="0001312A" w:rsidRPr="00633421" w:rsidRDefault="0001312A" w:rsidP="00633421">
    <w:pPr>
      <w:pStyle w:val="Nagwek"/>
      <w:rPr>
        <w:szCs w:val="18"/>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1E710" w14:textId="77777777" w:rsidR="0001312A" w:rsidRDefault="0001312A">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1322E" w14:textId="77777777" w:rsidR="0001312A" w:rsidRPr="000079CD" w:rsidRDefault="0001312A" w:rsidP="000079CD">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35FAE" w14:textId="77777777" w:rsidR="0001312A" w:rsidRPr="00B057A7" w:rsidRDefault="0001312A" w:rsidP="00B057A7">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9AB38A" w14:textId="1D2EF73B" w:rsidR="0001312A" w:rsidRPr="0083783C" w:rsidRDefault="0001312A" w:rsidP="004B4F7C">
    <w:pPr>
      <w:rPr>
        <w:b/>
        <w:szCs w:val="20"/>
      </w:rPr>
    </w:pPr>
    <w:r>
      <w:rPr>
        <w:noProof/>
        <w:lang w:eastAsia="pl-PL"/>
      </w:rPr>
      <mc:AlternateContent>
        <mc:Choice Requires="wps">
          <w:drawing>
            <wp:anchor distT="0" distB="0" distL="114300" distR="114300" simplePos="0" relativeHeight="251658240" behindDoc="0" locked="0" layoutInCell="0" allowOverlap="1" wp14:anchorId="25B0DD49" wp14:editId="2B7AB2ED">
              <wp:simplePos x="0" y="0"/>
              <wp:positionH relativeFrom="page">
                <wp:posOffset>-10795</wp:posOffset>
              </wp:positionH>
              <wp:positionV relativeFrom="page">
                <wp:posOffset>259080</wp:posOffset>
              </wp:positionV>
              <wp:extent cx="7574915" cy="309880"/>
              <wp:effectExtent l="0" t="0" r="0" b="0"/>
              <wp:wrapNone/>
              <wp:docPr id="4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4915" cy="309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C4302" w14:textId="77777777" w:rsidR="0001312A" w:rsidRPr="002B1569" w:rsidRDefault="0001312A" w:rsidP="004B4F7C">
                          <w:pPr>
                            <w:pStyle w:val="nagwekstrony"/>
                            <w:spacing w:after="0"/>
                            <w:ind w:firstLine="0"/>
                            <w:rPr>
                              <w:b/>
                              <w:sz w:val="20"/>
                              <w:szCs w:val="20"/>
                            </w:rPr>
                          </w:pPr>
                          <w:r w:rsidRPr="002B1569">
                            <w:rPr>
                              <w:b/>
                              <w:sz w:val="20"/>
                              <w:szCs w:val="20"/>
                            </w:rPr>
                            <w:t>STUDIUM UWARUNKOWAŃ I KIERUNKÓW ZAGOSPODAROWANIAPRZESTRZENNEGO MIASTA MILANÓWKA</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5" o:spid="_x0000_s1026" type="#_x0000_t202" style="position:absolute;left:0;text-align:left;margin-left:-.85pt;margin-top:20.4pt;width:596.45pt;height:24.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" o:allowincell="f" filled="f" stroked="f">
              <v:textbox style="mso-fit-shape-to-text:t" inset=",0,,0">
                <w:txbxContent>
                  <w:p w14:paraId="450C4302" w14:textId="77777777" w:rsidR="0001312A" w:rsidRPr="002B1569" w:rsidRDefault="0001312A" w:rsidP="004B4F7C">
                    <w:pPr>
                      <w:pStyle w:val="nagwekstrony"/>
                      <w:spacing w:after="0"/>
                      <w:ind w:firstLine="0"/>
                      <w:rPr>
                        <w:b/>
                        <w:sz w:val="20"/>
                        <w:szCs w:val="20"/>
                      </w:rPr>
                    </w:pPr>
                    <w:r w:rsidRPr="002B1569">
                      <w:rPr>
                        <w:b/>
                        <w:sz w:val="20"/>
                        <w:szCs w:val="20"/>
                      </w:rPr>
                      <w:t>STUDIUM UWARUNKOWAŃ I KIERUNKÓW ZAGOSPODAROWANIAPRZESTRZENNEGO MIASTA MILANÓWKA</w:t>
                    </w:r>
                  </w:p>
                </w:txbxContent>
              </v:textbox>
              <w10:wrap anchorx="page" anchory="page"/>
            </v:shape>
          </w:pict>
        </mc:Fallback>
      </mc:AlternateContent>
    </w:r>
    <w:r>
      <w:rPr>
        <w:noProof/>
        <w:lang w:eastAsia="pl-PL"/>
      </w:rPr>
      <mc:AlternateContent>
        <mc:Choice Requires="wps">
          <w:drawing>
            <wp:anchor distT="4294967294" distB="4294967294" distL="114300" distR="114300" simplePos="0" relativeHeight="251661312" behindDoc="0" locked="0" layoutInCell="1" allowOverlap="1" wp14:anchorId="0D25F132" wp14:editId="6561B597">
              <wp:simplePos x="0" y="0"/>
              <wp:positionH relativeFrom="column">
                <wp:posOffset>-910590</wp:posOffset>
              </wp:positionH>
              <wp:positionV relativeFrom="paragraph">
                <wp:posOffset>135254</wp:posOffset>
              </wp:positionV>
              <wp:extent cx="10706735" cy="0"/>
              <wp:effectExtent l="0" t="0" r="18415" b="19050"/>
              <wp:wrapNone/>
              <wp:docPr id="44"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06735" cy="0"/>
                      </a:xfrm>
                      <a:prstGeom prst="straightConnector1">
                        <a:avLst/>
                      </a:prstGeom>
                      <a:noFill/>
                      <a:ln w="9525">
                        <a:solidFill>
                          <a:schemeClr val="bg1">
                            <a:lumMod val="8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6" o:spid="_x0000_s1026" type="#_x0000_t32" style="position:absolute;margin-left:-71.7pt;margin-top:10.65pt;width:843.0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" strokecolor="#d8d8d8 [2732]"/>
          </w:pict>
        </mc:Fallback>
      </mc:AlternateContent>
    </w:r>
  </w:p>
  <w:p w14:paraId="0FE6B111" w14:textId="77777777" w:rsidR="0001312A" w:rsidRDefault="0001312A">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B9760" w14:textId="77777777" w:rsidR="0001312A" w:rsidRPr="00170BA2" w:rsidRDefault="0001312A" w:rsidP="00E923F4">
    <w:pPr>
      <w:pStyle w:val="Nagwek"/>
      <w:spacing w:before="0"/>
      <w:ind w:firstLine="0"/>
      <w:jc w:val="center"/>
      <w:rPr>
        <w:sz w:val="16"/>
        <w:szCs w:val="16"/>
      </w:rPr>
    </w:pPr>
    <w:r w:rsidRPr="00170BA2">
      <w:rPr>
        <w:sz w:val="16"/>
        <w:szCs w:val="16"/>
      </w:rPr>
      <w:t>ZMIANA STUDIUM UWARUNKOWAŃ I KIERUNKÓW ZAGOSPODAROWANIA PRZESTRZENNEGO</w:t>
    </w:r>
  </w:p>
  <w:p w14:paraId="01CAEE82" w14:textId="2F221689" w:rsidR="0001312A" w:rsidRPr="00170BA2" w:rsidRDefault="0001312A" w:rsidP="00E923F4">
    <w:pPr>
      <w:pStyle w:val="Nagwek"/>
      <w:spacing w:before="0"/>
      <w:ind w:firstLine="0"/>
      <w:jc w:val="center"/>
      <w:rPr>
        <w:sz w:val="16"/>
        <w:szCs w:val="16"/>
      </w:rPr>
    </w:pPr>
    <w:r>
      <w:rPr>
        <w:noProof/>
        <w:sz w:val="16"/>
        <w:szCs w:val="16"/>
        <w:lang w:eastAsia="pl-PL"/>
      </w:rPr>
      <mc:AlternateContent>
        <mc:Choice Requires="wps">
          <w:drawing>
            <wp:anchor distT="0" distB="0" distL="114300" distR="114300" simplePos="0" relativeHeight="251674624" behindDoc="0" locked="0" layoutInCell="1" allowOverlap="1" wp14:anchorId="03A2BD12" wp14:editId="55BF836F">
              <wp:simplePos x="0" y="0"/>
              <wp:positionH relativeFrom="page">
                <wp:posOffset>1238250</wp:posOffset>
              </wp:positionH>
              <wp:positionV relativeFrom="page">
                <wp:posOffset>769620</wp:posOffset>
              </wp:positionV>
              <wp:extent cx="5090160" cy="0"/>
              <wp:effectExtent l="9525" t="7620" r="5715" b="11430"/>
              <wp:wrapNone/>
              <wp:docPr id="43"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90160"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5" o:spid="_x0000_s1026" style="position:absolute;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7.5pt,60.6pt" to="498.3pt,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" strokecolor="black [3200]" strokeweight=".5pt">
              <v:stroke joinstyle="miter"/>
              <w10:wrap anchorx="page" anchory="page"/>
            </v:line>
          </w:pict>
        </mc:Fallback>
      </mc:AlternateContent>
    </w:r>
    <w:r w:rsidRPr="00170BA2">
      <w:rPr>
        <w:sz w:val="16"/>
        <w:szCs w:val="16"/>
      </w:rPr>
      <w:t>MIASTA I GMINY GÓRA KALWARIA</w:t>
    </w:r>
  </w:p>
  <w:p w14:paraId="612CA048" w14:textId="77777777" w:rsidR="0001312A" w:rsidRPr="00633421" w:rsidRDefault="0001312A" w:rsidP="00E923F4">
    <w:pPr>
      <w:pStyle w:val="Nagwek"/>
      <w:rPr>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785DBA" w14:textId="77777777" w:rsidR="0001312A" w:rsidRDefault="0001312A">
    <w:pPr>
      <w:pStyle w:val="Nagwek"/>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13C7E4" w14:textId="66EFFEB9" w:rsidR="0001312A" w:rsidRPr="0083783C" w:rsidRDefault="0001312A" w:rsidP="004B4F7C">
    <w:pPr>
      <w:rPr>
        <w:b/>
        <w:szCs w:val="20"/>
      </w:rPr>
    </w:pPr>
    <w:r>
      <w:rPr>
        <w:noProof/>
        <w:lang w:eastAsia="pl-PL"/>
      </w:rPr>
      <mc:AlternateContent>
        <mc:Choice Requires="wps">
          <w:drawing>
            <wp:anchor distT="0" distB="0" distL="114300" distR="114300" simplePos="0" relativeHeight="251656704" behindDoc="0" locked="0" layoutInCell="0" allowOverlap="1" wp14:anchorId="2BA42FD0" wp14:editId="0EFEFB01">
              <wp:simplePos x="0" y="0"/>
              <wp:positionH relativeFrom="page">
                <wp:posOffset>-10795</wp:posOffset>
              </wp:positionH>
              <wp:positionV relativeFrom="page">
                <wp:posOffset>259080</wp:posOffset>
              </wp:positionV>
              <wp:extent cx="7574915" cy="309880"/>
              <wp:effectExtent l="0" t="0" r="0" b="0"/>
              <wp:wrapNone/>
              <wp:docPr id="744"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4915" cy="309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98D1E" w14:textId="77777777" w:rsidR="0001312A" w:rsidRPr="002B1569" w:rsidRDefault="0001312A" w:rsidP="004B4F7C">
                          <w:pPr>
                            <w:pStyle w:val="nagwekstrony"/>
                            <w:spacing w:after="0"/>
                            <w:ind w:firstLine="0"/>
                            <w:rPr>
                              <w:b/>
                              <w:sz w:val="20"/>
                              <w:szCs w:val="20"/>
                            </w:rPr>
                          </w:pPr>
                          <w:r w:rsidRPr="002B1569">
                            <w:rPr>
                              <w:b/>
                              <w:sz w:val="20"/>
                              <w:szCs w:val="20"/>
                            </w:rPr>
                            <w:t>STUDIUM UWARUNKOWAŃ I KIERUNKÓW ZAGOSPODAROWANIAPRZESTRZENNEGO MIASTA MILANÓWKA</w:t>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85pt;margin-top:20.4pt;width:596.45pt;height:24.4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" o:allowincell="f" filled="f" stroked="f">
              <v:textbox style="mso-fit-shape-to-text:t" inset=",0,,0">
                <w:txbxContent>
                  <w:p w14:paraId="67E98D1E" w14:textId="77777777" w:rsidR="0001312A" w:rsidRPr="002B1569" w:rsidRDefault="0001312A" w:rsidP="004B4F7C">
                    <w:pPr>
                      <w:pStyle w:val="nagwekstrony"/>
                      <w:spacing w:after="0"/>
                      <w:ind w:firstLine="0"/>
                      <w:rPr>
                        <w:b/>
                        <w:sz w:val="20"/>
                        <w:szCs w:val="20"/>
                      </w:rPr>
                    </w:pPr>
                    <w:r w:rsidRPr="002B1569">
                      <w:rPr>
                        <w:b/>
                        <w:sz w:val="20"/>
                        <w:szCs w:val="20"/>
                      </w:rPr>
                      <w:t>STUDIUM UWARUNKOWAŃ I KIERUNKÓW ZAGOSPODAROWANIAPRZESTRZENNEGO MIASTA MILANÓWKA</w:t>
                    </w:r>
                  </w:p>
                </w:txbxContent>
              </v:textbox>
              <w10:wrap anchorx="page" anchory="page"/>
            </v:shape>
          </w:pict>
        </mc:Fallback>
      </mc:AlternateContent>
    </w:r>
    <w:r>
      <w:rPr>
        <w:noProof/>
        <w:lang w:eastAsia="pl-PL"/>
      </w:rPr>
      <mc:AlternateContent>
        <mc:Choice Requires="wps">
          <w:drawing>
            <wp:anchor distT="4294967294" distB="4294967294" distL="114300" distR="114300" simplePos="0" relativeHeight="251657728" behindDoc="0" locked="0" layoutInCell="1" allowOverlap="1" wp14:anchorId="54CB04C5" wp14:editId="7066D68B">
              <wp:simplePos x="0" y="0"/>
              <wp:positionH relativeFrom="column">
                <wp:posOffset>-910590</wp:posOffset>
              </wp:positionH>
              <wp:positionV relativeFrom="paragraph">
                <wp:posOffset>135254</wp:posOffset>
              </wp:positionV>
              <wp:extent cx="10706735" cy="0"/>
              <wp:effectExtent l="0" t="0" r="18415" b="19050"/>
              <wp:wrapNone/>
              <wp:docPr id="745"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06735" cy="0"/>
                      </a:xfrm>
                      <a:prstGeom prst="straightConnector1">
                        <a:avLst/>
                      </a:prstGeom>
                      <a:noFill/>
                      <a:ln w="9525">
                        <a:solidFill>
                          <a:schemeClr val="bg1">
                            <a:lumMod val="85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6" o:spid="_x0000_s1026" type="#_x0000_t32" style="position:absolute;margin-left:-71.7pt;margin-top:10.65pt;width:843.05pt;height:0;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" strokecolor="#d8d8d8 [2732]"/>
          </w:pict>
        </mc:Fallback>
      </mc:AlternateContent>
    </w:r>
  </w:p>
  <w:p w14:paraId="1CE83CA3" w14:textId="77777777" w:rsidR="0001312A" w:rsidRDefault="0001312A">
    <w:pPr>
      <w:pStyle w:val="Nagwek"/>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C448E8" w14:textId="77777777" w:rsidR="0001312A" w:rsidRPr="00170BA2" w:rsidRDefault="0001312A" w:rsidP="00633421">
    <w:pPr>
      <w:pStyle w:val="Nagwek"/>
      <w:spacing w:before="0"/>
      <w:ind w:firstLine="0"/>
      <w:jc w:val="center"/>
      <w:rPr>
        <w:sz w:val="16"/>
        <w:szCs w:val="16"/>
      </w:rPr>
    </w:pPr>
    <w:r w:rsidRPr="00170BA2">
      <w:rPr>
        <w:sz w:val="16"/>
        <w:szCs w:val="16"/>
      </w:rPr>
      <w:t>ZMIANA STUDIUM UWARUNKOWAŃ I KIERUNKÓW ZAGOSPODAROWANIA PRZESTRZENNEGO</w:t>
    </w:r>
  </w:p>
  <w:p w14:paraId="4D2DCE70" w14:textId="770A2610" w:rsidR="0001312A" w:rsidRPr="00170BA2" w:rsidRDefault="0001312A" w:rsidP="00633421">
    <w:pPr>
      <w:pStyle w:val="Nagwek"/>
      <w:spacing w:before="0"/>
      <w:ind w:firstLine="0"/>
      <w:jc w:val="center"/>
      <w:rPr>
        <w:sz w:val="16"/>
        <w:szCs w:val="16"/>
      </w:rPr>
    </w:pPr>
    <w:r>
      <w:rPr>
        <w:noProof/>
        <w:sz w:val="16"/>
        <w:szCs w:val="16"/>
        <w:lang w:eastAsia="pl-PL"/>
      </w:rPr>
      <mc:AlternateContent>
        <mc:Choice Requires="wps">
          <w:drawing>
            <wp:anchor distT="0" distB="0" distL="114300" distR="114300" simplePos="0" relativeHeight="251670528" behindDoc="0" locked="0" layoutInCell="1" allowOverlap="1" wp14:anchorId="0B82DAFA" wp14:editId="219DB16A">
              <wp:simplePos x="0" y="0"/>
              <wp:positionH relativeFrom="margin">
                <wp:align>center</wp:align>
              </wp:positionH>
              <wp:positionV relativeFrom="page">
                <wp:posOffset>769620</wp:posOffset>
              </wp:positionV>
              <wp:extent cx="5090160" cy="0"/>
              <wp:effectExtent l="0" t="0" r="15240" b="19050"/>
              <wp:wrapNone/>
              <wp:docPr id="24"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90160"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 o:spid="_x0000_s1026" style="position:absolute;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 from="0,60.6pt" to="400.8pt,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" strokecolor="black [3200]" strokeweight=".5pt">
              <v:stroke joinstyle="miter"/>
              <w10:wrap anchorx="margin" anchory="page"/>
            </v:line>
          </w:pict>
        </mc:Fallback>
      </mc:AlternateContent>
    </w:r>
    <w:r w:rsidRPr="00170BA2">
      <w:rPr>
        <w:sz w:val="16"/>
        <w:szCs w:val="16"/>
      </w:rPr>
      <w:t>MIASTA I GMINY GÓRA KALWARIA</w:t>
    </w:r>
  </w:p>
  <w:p w14:paraId="71557693" w14:textId="77777777" w:rsidR="0001312A" w:rsidRPr="00633421" w:rsidRDefault="0001312A" w:rsidP="00633421">
    <w:pPr>
      <w:pStyle w:val="Nagwek"/>
      <w:rPr>
        <w:szCs w:val="18"/>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AE00D9" w14:textId="77777777" w:rsidR="0001312A" w:rsidRDefault="0001312A">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38301926"/>
    <w:lvl w:ilvl="0">
      <w:start w:val="1"/>
      <w:numFmt w:val="bullet"/>
      <w:pStyle w:val="Listapunktowana2"/>
      <w:lvlText w:val=""/>
      <w:lvlJc w:val="left"/>
      <w:pPr>
        <w:tabs>
          <w:tab w:val="num" w:pos="643"/>
        </w:tabs>
        <w:ind w:left="643" w:hanging="360"/>
      </w:pPr>
      <w:rPr>
        <w:rFonts w:ascii="Symbol" w:hAnsi="Symbol" w:hint="default"/>
      </w:rPr>
    </w:lvl>
  </w:abstractNum>
  <w:abstractNum w:abstractNumId="1">
    <w:nsid w:val="FFFFFFFE"/>
    <w:multiLevelType w:val="singleLevel"/>
    <w:tmpl w:val="FFFFFFFF"/>
    <w:lvl w:ilvl="0">
      <w:numFmt w:val="decimal"/>
      <w:pStyle w:val="Listapunktowana"/>
      <w:lvlText w:val="*"/>
      <w:lvlJc w:val="left"/>
    </w:lvl>
  </w:abstractNum>
  <w:abstractNum w:abstractNumId="2">
    <w:nsid w:val="00000002"/>
    <w:multiLevelType w:val="singleLevel"/>
    <w:tmpl w:val="00000002"/>
    <w:name w:val="WW8Num2"/>
    <w:lvl w:ilvl="0">
      <w:start w:val="1"/>
      <w:numFmt w:val="decimal"/>
      <w:lvlText w:val="%1."/>
      <w:lvlJc w:val="left"/>
      <w:pPr>
        <w:tabs>
          <w:tab w:val="num" w:pos="0"/>
        </w:tabs>
        <w:ind w:left="1776" w:hanging="360"/>
      </w:pPr>
      <w:rPr>
        <w:rFonts w:hint="default"/>
      </w:rPr>
    </w:lvl>
  </w:abstractNum>
  <w:abstractNum w:abstractNumId="3">
    <w:nsid w:val="00000003"/>
    <w:multiLevelType w:val="singleLevel"/>
    <w:tmpl w:val="00000003"/>
    <w:name w:val="WW8Num3"/>
    <w:lvl w:ilvl="0">
      <w:start w:val="1"/>
      <w:numFmt w:val="decimal"/>
      <w:lvlText w:val="%1)"/>
      <w:lvlJc w:val="left"/>
      <w:pPr>
        <w:tabs>
          <w:tab w:val="num" w:pos="0"/>
        </w:tabs>
        <w:ind w:left="2484" w:hanging="360"/>
      </w:pPr>
      <w:rPr>
        <w:rFonts w:hint="default"/>
      </w:rPr>
    </w:lvl>
  </w:abstractNum>
  <w:abstractNum w:abstractNumId="4">
    <w:nsid w:val="00000004"/>
    <w:multiLevelType w:val="singleLevel"/>
    <w:tmpl w:val="00000004"/>
    <w:name w:val="WW8Num4"/>
    <w:lvl w:ilvl="0">
      <w:start w:val="1"/>
      <w:numFmt w:val="bullet"/>
      <w:lvlText w:val=""/>
      <w:lvlJc w:val="left"/>
      <w:pPr>
        <w:tabs>
          <w:tab w:val="num" w:pos="0"/>
        </w:tabs>
        <w:ind w:left="1068" w:hanging="360"/>
      </w:pPr>
      <w:rPr>
        <w:rFonts w:ascii="Symbol" w:hAnsi="Symbol" w:cs="Symbol" w:hint="default"/>
      </w:rPr>
    </w:lvl>
  </w:abstractNum>
  <w:abstractNum w:abstractNumId="5">
    <w:nsid w:val="00000005"/>
    <w:multiLevelType w:val="multilevel"/>
    <w:tmpl w:val="00000005"/>
    <w:name w:val="WW8Num5"/>
    <w:lvl w:ilvl="0">
      <w:start w:val="1"/>
      <w:numFmt w:val="bullet"/>
      <w:lvlText w:val=""/>
      <w:lvlJc w:val="left"/>
      <w:pPr>
        <w:tabs>
          <w:tab w:val="num" w:pos="0"/>
        </w:tabs>
        <w:ind w:left="1776" w:hanging="360"/>
      </w:pPr>
      <w:rPr>
        <w:rFonts w:ascii="Symbol" w:hAnsi="Symbol" w:cs="Symbol" w:hint="default"/>
        <w:sz w:val="20"/>
        <w:szCs w:val="20"/>
      </w:rPr>
    </w:lvl>
    <w:lvl w:ilvl="1">
      <w:start w:val="1"/>
      <w:numFmt w:val="bullet"/>
      <w:lvlText w:val=""/>
      <w:lvlJc w:val="left"/>
      <w:pPr>
        <w:tabs>
          <w:tab w:val="num" w:pos="0"/>
        </w:tabs>
        <w:ind w:left="2496" w:hanging="360"/>
      </w:pPr>
      <w:rPr>
        <w:rFonts w:ascii="Symbol" w:hAnsi="Symbol" w:cs="Symbol" w:hint="default"/>
        <w:sz w:val="20"/>
        <w:szCs w:val="20"/>
      </w:rPr>
    </w:lvl>
    <w:lvl w:ilvl="2">
      <w:start w:val="1"/>
      <w:numFmt w:val="bullet"/>
      <w:lvlText w:val="o"/>
      <w:lvlJc w:val="left"/>
      <w:pPr>
        <w:tabs>
          <w:tab w:val="num" w:pos="0"/>
        </w:tabs>
        <w:ind w:left="3216" w:hanging="360"/>
      </w:pPr>
      <w:rPr>
        <w:rFonts w:ascii="Courier New" w:hAnsi="Courier New" w:cs="Courier New" w:hint="default"/>
      </w:rPr>
    </w:lvl>
    <w:lvl w:ilvl="3">
      <w:start w:val="1"/>
      <w:numFmt w:val="bullet"/>
      <w:lvlText w:val=""/>
      <w:lvlJc w:val="left"/>
      <w:pPr>
        <w:tabs>
          <w:tab w:val="num" w:pos="0"/>
        </w:tabs>
        <w:ind w:left="3936" w:hanging="360"/>
      </w:pPr>
      <w:rPr>
        <w:rFonts w:ascii="Symbol" w:hAnsi="Symbol" w:cs="Symbol" w:hint="default"/>
        <w:sz w:val="20"/>
        <w:szCs w:val="20"/>
      </w:rPr>
    </w:lvl>
    <w:lvl w:ilvl="4">
      <w:start w:val="1"/>
      <w:numFmt w:val="bullet"/>
      <w:lvlText w:val="o"/>
      <w:lvlJc w:val="left"/>
      <w:pPr>
        <w:tabs>
          <w:tab w:val="num" w:pos="0"/>
        </w:tabs>
        <w:ind w:left="4656" w:hanging="360"/>
      </w:pPr>
      <w:rPr>
        <w:rFonts w:ascii="Courier New" w:hAnsi="Courier New" w:cs="Courier New" w:hint="default"/>
      </w:rPr>
    </w:lvl>
    <w:lvl w:ilvl="5">
      <w:start w:val="1"/>
      <w:numFmt w:val="bullet"/>
      <w:lvlText w:val=""/>
      <w:lvlJc w:val="left"/>
      <w:pPr>
        <w:tabs>
          <w:tab w:val="num" w:pos="0"/>
        </w:tabs>
        <w:ind w:left="5376" w:hanging="360"/>
      </w:pPr>
      <w:rPr>
        <w:rFonts w:ascii="Wingdings" w:hAnsi="Wingdings" w:cs="Wingdings" w:hint="default"/>
      </w:rPr>
    </w:lvl>
    <w:lvl w:ilvl="6">
      <w:start w:val="1"/>
      <w:numFmt w:val="bullet"/>
      <w:lvlText w:val=""/>
      <w:lvlJc w:val="left"/>
      <w:pPr>
        <w:tabs>
          <w:tab w:val="num" w:pos="0"/>
        </w:tabs>
        <w:ind w:left="6096" w:hanging="360"/>
      </w:pPr>
      <w:rPr>
        <w:rFonts w:ascii="Symbol" w:hAnsi="Symbol" w:cs="Symbol" w:hint="default"/>
        <w:sz w:val="20"/>
        <w:szCs w:val="20"/>
      </w:rPr>
    </w:lvl>
    <w:lvl w:ilvl="7">
      <w:start w:val="1"/>
      <w:numFmt w:val="bullet"/>
      <w:lvlText w:val="o"/>
      <w:lvlJc w:val="left"/>
      <w:pPr>
        <w:tabs>
          <w:tab w:val="num" w:pos="0"/>
        </w:tabs>
        <w:ind w:left="6816" w:hanging="360"/>
      </w:pPr>
      <w:rPr>
        <w:rFonts w:ascii="Courier New" w:hAnsi="Courier New" w:cs="Courier New" w:hint="default"/>
      </w:rPr>
    </w:lvl>
    <w:lvl w:ilvl="8">
      <w:start w:val="1"/>
      <w:numFmt w:val="bullet"/>
      <w:lvlText w:val=""/>
      <w:lvlJc w:val="left"/>
      <w:pPr>
        <w:tabs>
          <w:tab w:val="num" w:pos="0"/>
        </w:tabs>
        <w:ind w:left="7536" w:hanging="360"/>
      </w:pPr>
      <w:rPr>
        <w:rFonts w:ascii="Wingdings" w:hAnsi="Wingdings" w:cs="Wingdings" w:hint="default"/>
      </w:rPr>
    </w:lvl>
  </w:abstractNum>
  <w:abstractNum w:abstractNumId="6">
    <w:nsid w:val="00000006"/>
    <w:multiLevelType w:val="singleLevel"/>
    <w:tmpl w:val="00000006"/>
    <w:name w:val="WW8Num6"/>
    <w:lvl w:ilvl="0">
      <w:start w:val="1"/>
      <w:numFmt w:val="bullet"/>
      <w:lvlText w:val=""/>
      <w:lvlJc w:val="left"/>
      <w:pPr>
        <w:tabs>
          <w:tab w:val="num" w:pos="0"/>
        </w:tabs>
        <w:ind w:left="2496" w:hanging="360"/>
      </w:pPr>
      <w:rPr>
        <w:rFonts w:ascii="Symbol" w:hAnsi="Symbol" w:cs="Symbol" w:hint="default"/>
      </w:rPr>
    </w:lvl>
  </w:abstractNum>
  <w:abstractNum w:abstractNumId="7">
    <w:nsid w:val="00000007"/>
    <w:multiLevelType w:val="singleLevel"/>
    <w:tmpl w:val="00000007"/>
    <w:name w:val="WW8Num7"/>
    <w:lvl w:ilvl="0">
      <w:start w:val="1"/>
      <w:numFmt w:val="decimal"/>
      <w:lvlText w:val="%1)"/>
      <w:lvlJc w:val="left"/>
      <w:pPr>
        <w:tabs>
          <w:tab w:val="num" w:pos="0"/>
        </w:tabs>
        <w:ind w:left="2136" w:hanging="360"/>
      </w:pPr>
      <w:rPr>
        <w:rFonts w:hint="default"/>
      </w:rPr>
    </w:lvl>
  </w:abstractNum>
  <w:abstractNum w:abstractNumId="8">
    <w:nsid w:val="00000008"/>
    <w:multiLevelType w:val="singleLevel"/>
    <w:tmpl w:val="00000008"/>
    <w:name w:val="WW8Num8"/>
    <w:lvl w:ilvl="0">
      <w:start w:val="1"/>
      <w:numFmt w:val="decimal"/>
      <w:lvlText w:val="%1)"/>
      <w:lvlJc w:val="left"/>
      <w:pPr>
        <w:tabs>
          <w:tab w:val="num" w:pos="0"/>
        </w:tabs>
        <w:ind w:left="2484" w:hanging="360"/>
      </w:pPr>
      <w:rPr>
        <w:rFonts w:hint="default"/>
      </w:rPr>
    </w:lvl>
  </w:abstractNum>
  <w:abstractNum w:abstractNumId="9">
    <w:nsid w:val="00000009"/>
    <w:multiLevelType w:val="singleLevel"/>
    <w:tmpl w:val="00000009"/>
    <w:name w:val="WW8Num9"/>
    <w:lvl w:ilvl="0">
      <w:start w:val="1"/>
      <w:numFmt w:val="bullet"/>
      <w:lvlText w:val=""/>
      <w:lvlJc w:val="left"/>
      <w:pPr>
        <w:tabs>
          <w:tab w:val="num" w:pos="0"/>
        </w:tabs>
        <w:ind w:left="2484" w:hanging="360"/>
      </w:pPr>
      <w:rPr>
        <w:rFonts w:ascii="Symbol" w:hAnsi="Symbol" w:cs="Symbol" w:hint="default"/>
      </w:rPr>
    </w:lvl>
  </w:abstractNum>
  <w:abstractNum w:abstractNumId="10">
    <w:nsid w:val="0000000A"/>
    <w:multiLevelType w:val="singleLevel"/>
    <w:tmpl w:val="0000000A"/>
    <w:name w:val="WW8Num10"/>
    <w:lvl w:ilvl="0">
      <w:start w:val="1"/>
      <w:numFmt w:val="bullet"/>
      <w:lvlText w:val="-"/>
      <w:lvlJc w:val="left"/>
      <w:pPr>
        <w:tabs>
          <w:tab w:val="num" w:pos="1531"/>
        </w:tabs>
        <w:ind w:left="1531" w:hanging="397"/>
      </w:pPr>
      <w:rPr>
        <w:rFonts w:ascii="Times New Roman" w:hAnsi="Times New Roman" w:cs="Times New Roman" w:hint="default"/>
      </w:rPr>
    </w:lvl>
  </w:abstractNum>
  <w:abstractNum w:abstractNumId="11">
    <w:nsid w:val="0000000B"/>
    <w:multiLevelType w:val="multilevel"/>
    <w:tmpl w:val="0000000B"/>
    <w:name w:val="WW8Num11"/>
    <w:lvl w:ilvl="0">
      <w:start w:val="1"/>
      <w:numFmt w:val="bullet"/>
      <w:lvlText w:val=""/>
      <w:lvlJc w:val="left"/>
      <w:pPr>
        <w:tabs>
          <w:tab w:val="num" w:pos="0"/>
        </w:tabs>
        <w:ind w:left="2484" w:hanging="360"/>
      </w:pPr>
      <w:rPr>
        <w:rFonts w:ascii="Symbol" w:hAnsi="Symbol" w:cs="Symbol" w:hint="default"/>
      </w:rPr>
    </w:lvl>
    <w:lvl w:ilvl="1">
      <w:start w:val="1"/>
      <w:numFmt w:val="bullet"/>
      <w:lvlText w:val="o"/>
      <w:lvlJc w:val="left"/>
      <w:pPr>
        <w:tabs>
          <w:tab w:val="num" w:pos="0"/>
        </w:tabs>
        <w:ind w:left="3204" w:hanging="360"/>
      </w:pPr>
      <w:rPr>
        <w:rFonts w:ascii="Courier New" w:hAnsi="Courier New" w:cs="Courier New" w:hint="default"/>
      </w:rPr>
    </w:lvl>
    <w:lvl w:ilvl="2">
      <w:start w:val="1"/>
      <w:numFmt w:val="bullet"/>
      <w:lvlText w:val=""/>
      <w:lvlJc w:val="left"/>
      <w:pPr>
        <w:tabs>
          <w:tab w:val="num" w:pos="0"/>
        </w:tabs>
        <w:ind w:left="3924" w:hanging="360"/>
      </w:pPr>
      <w:rPr>
        <w:rFonts w:ascii="Wingdings" w:hAnsi="Wingdings" w:cs="Wingdings" w:hint="default"/>
      </w:rPr>
    </w:lvl>
    <w:lvl w:ilvl="3">
      <w:start w:val="1"/>
      <w:numFmt w:val="bullet"/>
      <w:lvlText w:val=""/>
      <w:lvlJc w:val="left"/>
      <w:pPr>
        <w:tabs>
          <w:tab w:val="num" w:pos="0"/>
        </w:tabs>
        <w:ind w:left="4644" w:hanging="360"/>
      </w:pPr>
      <w:rPr>
        <w:rFonts w:ascii="Symbol" w:hAnsi="Symbol" w:cs="Symbol" w:hint="default"/>
      </w:rPr>
    </w:lvl>
    <w:lvl w:ilvl="4">
      <w:start w:val="1"/>
      <w:numFmt w:val="bullet"/>
      <w:lvlText w:val="o"/>
      <w:lvlJc w:val="left"/>
      <w:pPr>
        <w:tabs>
          <w:tab w:val="num" w:pos="0"/>
        </w:tabs>
        <w:ind w:left="5364" w:hanging="360"/>
      </w:pPr>
      <w:rPr>
        <w:rFonts w:ascii="Courier New" w:hAnsi="Courier New" w:cs="Courier New" w:hint="default"/>
      </w:rPr>
    </w:lvl>
    <w:lvl w:ilvl="5">
      <w:start w:val="1"/>
      <w:numFmt w:val="bullet"/>
      <w:lvlText w:val=""/>
      <w:lvlJc w:val="left"/>
      <w:pPr>
        <w:tabs>
          <w:tab w:val="num" w:pos="0"/>
        </w:tabs>
        <w:ind w:left="6084" w:hanging="360"/>
      </w:pPr>
      <w:rPr>
        <w:rFonts w:ascii="Wingdings" w:hAnsi="Wingdings" w:cs="Wingdings" w:hint="default"/>
      </w:rPr>
    </w:lvl>
    <w:lvl w:ilvl="6">
      <w:start w:val="1"/>
      <w:numFmt w:val="bullet"/>
      <w:lvlText w:val=""/>
      <w:lvlJc w:val="left"/>
      <w:pPr>
        <w:tabs>
          <w:tab w:val="num" w:pos="0"/>
        </w:tabs>
        <w:ind w:left="6804" w:hanging="360"/>
      </w:pPr>
      <w:rPr>
        <w:rFonts w:ascii="Symbol" w:hAnsi="Symbol" w:cs="Symbol" w:hint="default"/>
      </w:rPr>
    </w:lvl>
    <w:lvl w:ilvl="7">
      <w:start w:val="1"/>
      <w:numFmt w:val="bullet"/>
      <w:lvlText w:val="o"/>
      <w:lvlJc w:val="left"/>
      <w:pPr>
        <w:tabs>
          <w:tab w:val="num" w:pos="0"/>
        </w:tabs>
        <w:ind w:left="7524" w:hanging="360"/>
      </w:pPr>
      <w:rPr>
        <w:rFonts w:ascii="Courier New" w:hAnsi="Courier New" w:cs="Courier New" w:hint="default"/>
      </w:rPr>
    </w:lvl>
    <w:lvl w:ilvl="8">
      <w:start w:val="1"/>
      <w:numFmt w:val="bullet"/>
      <w:lvlText w:val=""/>
      <w:lvlJc w:val="left"/>
      <w:pPr>
        <w:tabs>
          <w:tab w:val="num" w:pos="0"/>
        </w:tabs>
        <w:ind w:left="8244" w:hanging="360"/>
      </w:pPr>
      <w:rPr>
        <w:rFonts w:ascii="Wingdings" w:hAnsi="Wingdings" w:cs="Wingdings" w:hint="default"/>
      </w:rPr>
    </w:lvl>
  </w:abstractNum>
  <w:abstractNum w:abstractNumId="12">
    <w:nsid w:val="0000000C"/>
    <w:multiLevelType w:val="singleLevel"/>
    <w:tmpl w:val="0000000C"/>
    <w:name w:val="WW8Num12"/>
    <w:lvl w:ilvl="0">
      <w:start w:val="1"/>
      <w:numFmt w:val="bullet"/>
      <w:lvlText w:val="o"/>
      <w:lvlJc w:val="left"/>
      <w:pPr>
        <w:tabs>
          <w:tab w:val="num" w:pos="0"/>
        </w:tabs>
        <w:ind w:left="1776" w:hanging="360"/>
      </w:pPr>
      <w:rPr>
        <w:rFonts w:ascii="Courier New" w:hAnsi="Courier New" w:cs="Courier New" w:hint="default"/>
      </w:rPr>
    </w:lvl>
  </w:abstractNum>
  <w:abstractNum w:abstractNumId="13">
    <w:nsid w:val="0000000D"/>
    <w:multiLevelType w:val="singleLevel"/>
    <w:tmpl w:val="0000000D"/>
    <w:name w:val="WW8Num13"/>
    <w:lvl w:ilvl="0">
      <w:start w:val="1"/>
      <w:numFmt w:val="decimal"/>
      <w:lvlText w:val="%1)"/>
      <w:lvlJc w:val="left"/>
      <w:pPr>
        <w:tabs>
          <w:tab w:val="num" w:pos="0"/>
        </w:tabs>
        <w:ind w:left="2484" w:hanging="360"/>
      </w:pPr>
      <w:rPr>
        <w:rFonts w:hint="default"/>
      </w:rPr>
    </w:lvl>
  </w:abstractNum>
  <w:abstractNum w:abstractNumId="14">
    <w:nsid w:val="0000000E"/>
    <w:multiLevelType w:val="singleLevel"/>
    <w:tmpl w:val="0000000E"/>
    <w:name w:val="WW8Num14"/>
    <w:lvl w:ilvl="0">
      <w:start w:val="1"/>
      <w:numFmt w:val="decimal"/>
      <w:lvlText w:val="%1)"/>
      <w:lvlJc w:val="left"/>
      <w:pPr>
        <w:tabs>
          <w:tab w:val="num" w:pos="0"/>
        </w:tabs>
        <w:ind w:left="2484" w:hanging="360"/>
      </w:pPr>
      <w:rPr>
        <w:rFonts w:hint="default"/>
      </w:rPr>
    </w:lvl>
  </w:abstractNum>
  <w:abstractNum w:abstractNumId="15">
    <w:nsid w:val="0000000F"/>
    <w:multiLevelType w:val="singleLevel"/>
    <w:tmpl w:val="0000000F"/>
    <w:name w:val="WW8Num15"/>
    <w:lvl w:ilvl="0">
      <w:start w:val="1"/>
      <w:numFmt w:val="bullet"/>
      <w:lvlText w:val=""/>
      <w:lvlJc w:val="left"/>
      <w:pPr>
        <w:tabs>
          <w:tab w:val="num" w:pos="0"/>
        </w:tabs>
        <w:ind w:left="1068" w:hanging="360"/>
      </w:pPr>
      <w:rPr>
        <w:rFonts w:ascii="Symbol" w:hAnsi="Symbol" w:cs="Symbol" w:hint="default"/>
      </w:rPr>
    </w:lvl>
  </w:abstractNum>
  <w:abstractNum w:abstractNumId="16">
    <w:nsid w:val="00000010"/>
    <w:multiLevelType w:val="singleLevel"/>
    <w:tmpl w:val="00000010"/>
    <w:name w:val="WW8Num16"/>
    <w:lvl w:ilvl="0">
      <w:start w:val="1"/>
      <w:numFmt w:val="decimal"/>
      <w:lvlText w:val="%1)"/>
      <w:lvlJc w:val="left"/>
      <w:pPr>
        <w:tabs>
          <w:tab w:val="num" w:pos="0"/>
        </w:tabs>
        <w:ind w:left="2484" w:hanging="360"/>
      </w:pPr>
      <w:rPr>
        <w:rFonts w:hint="default"/>
      </w:rPr>
    </w:lvl>
  </w:abstractNum>
  <w:abstractNum w:abstractNumId="17">
    <w:nsid w:val="00000011"/>
    <w:multiLevelType w:val="singleLevel"/>
    <w:tmpl w:val="00000011"/>
    <w:name w:val="WW8Num17"/>
    <w:lvl w:ilvl="0">
      <w:start w:val="1"/>
      <w:numFmt w:val="decimal"/>
      <w:lvlText w:val="%1)"/>
      <w:lvlJc w:val="left"/>
      <w:pPr>
        <w:tabs>
          <w:tab w:val="num" w:pos="0"/>
        </w:tabs>
        <w:ind w:left="2136" w:hanging="360"/>
      </w:pPr>
      <w:rPr>
        <w:rFonts w:hint="default"/>
        <w:b w:val="0"/>
        <w:bCs w:val="0"/>
      </w:rPr>
    </w:lvl>
  </w:abstractNum>
  <w:abstractNum w:abstractNumId="18">
    <w:nsid w:val="00000012"/>
    <w:multiLevelType w:val="singleLevel"/>
    <w:tmpl w:val="00000012"/>
    <w:name w:val="WW8Num18"/>
    <w:lvl w:ilvl="0">
      <w:start w:val="1"/>
      <w:numFmt w:val="bullet"/>
      <w:lvlText w:val=""/>
      <w:lvlJc w:val="left"/>
      <w:pPr>
        <w:tabs>
          <w:tab w:val="num" w:pos="0"/>
        </w:tabs>
        <w:ind w:left="1428" w:hanging="360"/>
      </w:pPr>
      <w:rPr>
        <w:rFonts w:ascii="Symbol" w:hAnsi="Symbol" w:cs="Symbol" w:hint="default"/>
      </w:rPr>
    </w:lvl>
  </w:abstractNum>
  <w:abstractNum w:abstractNumId="19">
    <w:nsid w:val="00000013"/>
    <w:multiLevelType w:val="singleLevel"/>
    <w:tmpl w:val="00000013"/>
    <w:name w:val="WW8Num19"/>
    <w:lvl w:ilvl="0">
      <w:start w:val="1"/>
      <w:numFmt w:val="bullet"/>
      <w:lvlText w:val=""/>
      <w:lvlJc w:val="left"/>
      <w:pPr>
        <w:tabs>
          <w:tab w:val="num" w:pos="0"/>
        </w:tabs>
        <w:ind w:left="2496" w:hanging="360"/>
      </w:pPr>
      <w:rPr>
        <w:rFonts w:ascii="Symbol" w:hAnsi="Symbol" w:cs="Symbol" w:hint="default"/>
      </w:rPr>
    </w:lvl>
  </w:abstractNum>
  <w:abstractNum w:abstractNumId="20">
    <w:nsid w:val="00000014"/>
    <w:multiLevelType w:val="singleLevel"/>
    <w:tmpl w:val="00000014"/>
    <w:name w:val="WW8Num20"/>
    <w:lvl w:ilvl="0">
      <w:start w:val="1"/>
      <w:numFmt w:val="bullet"/>
      <w:lvlText w:val=""/>
      <w:lvlJc w:val="left"/>
      <w:pPr>
        <w:tabs>
          <w:tab w:val="num" w:pos="0"/>
        </w:tabs>
        <w:ind w:left="1068" w:hanging="360"/>
      </w:pPr>
      <w:rPr>
        <w:rFonts w:ascii="Symbol" w:hAnsi="Symbol" w:cs="Symbol" w:hint="default"/>
      </w:rPr>
    </w:lvl>
  </w:abstractNum>
  <w:abstractNum w:abstractNumId="21">
    <w:nsid w:val="00000015"/>
    <w:multiLevelType w:val="singleLevel"/>
    <w:tmpl w:val="00000015"/>
    <w:name w:val="WW8Num21"/>
    <w:lvl w:ilvl="0">
      <w:start w:val="1"/>
      <w:numFmt w:val="bullet"/>
      <w:lvlText w:val=""/>
      <w:lvlJc w:val="left"/>
      <w:pPr>
        <w:tabs>
          <w:tab w:val="num" w:pos="0"/>
        </w:tabs>
        <w:ind w:left="1068" w:hanging="360"/>
      </w:pPr>
      <w:rPr>
        <w:rFonts w:ascii="Symbol" w:hAnsi="Symbol" w:cs="Symbol" w:hint="default"/>
      </w:rPr>
    </w:lvl>
  </w:abstractNum>
  <w:abstractNum w:abstractNumId="22">
    <w:nsid w:val="00000016"/>
    <w:multiLevelType w:val="singleLevel"/>
    <w:tmpl w:val="00000016"/>
    <w:name w:val="WW8Num22"/>
    <w:lvl w:ilvl="0">
      <w:start w:val="1"/>
      <w:numFmt w:val="bullet"/>
      <w:lvlText w:val=""/>
      <w:lvlJc w:val="left"/>
      <w:pPr>
        <w:tabs>
          <w:tab w:val="num" w:pos="0"/>
        </w:tabs>
        <w:ind w:left="2912" w:hanging="360"/>
      </w:pPr>
      <w:rPr>
        <w:rFonts w:ascii="Symbol" w:hAnsi="Symbol" w:cs="Symbol" w:hint="default"/>
      </w:rPr>
    </w:lvl>
  </w:abstractNum>
  <w:abstractNum w:abstractNumId="23">
    <w:nsid w:val="00000017"/>
    <w:multiLevelType w:val="singleLevel"/>
    <w:tmpl w:val="00000017"/>
    <w:name w:val="WW8Num23"/>
    <w:lvl w:ilvl="0">
      <w:start w:val="1"/>
      <w:numFmt w:val="decimal"/>
      <w:lvlText w:val="%1)"/>
      <w:lvlJc w:val="left"/>
      <w:pPr>
        <w:tabs>
          <w:tab w:val="num" w:pos="0"/>
        </w:tabs>
        <w:ind w:left="2136" w:hanging="360"/>
      </w:pPr>
      <w:rPr>
        <w:rFonts w:hint="default"/>
      </w:rPr>
    </w:lvl>
  </w:abstractNum>
  <w:abstractNum w:abstractNumId="24">
    <w:nsid w:val="00000018"/>
    <w:multiLevelType w:val="multilevel"/>
    <w:tmpl w:val="00000018"/>
    <w:name w:val="WW8Num24"/>
    <w:lvl w:ilvl="0">
      <w:start w:val="1"/>
      <w:numFmt w:val="bullet"/>
      <w:lvlText w:val=""/>
      <w:lvlJc w:val="left"/>
      <w:pPr>
        <w:tabs>
          <w:tab w:val="num" w:pos="1800"/>
        </w:tabs>
        <w:ind w:left="1800" w:hanging="360"/>
      </w:pPr>
      <w:rPr>
        <w:rFonts w:ascii="Symbol" w:hAnsi="Symbol" w:cs="OpenSymbol"/>
      </w:rPr>
    </w:lvl>
    <w:lvl w:ilvl="1">
      <w:start w:val="1"/>
      <w:numFmt w:val="bullet"/>
      <w:lvlText w:val="◦"/>
      <w:lvlJc w:val="left"/>
      <w:pPr>
        <w:tabs>
          <w:tab w:val="num" w:pos="2160"/>
        </w:tabs>
        <w:ind w:left="2160" w:hanging="360"/>
      </w:pPr>
      <w:rPr>
        <w:rFonts w:ascii="OpenSymbol" w:hAnsi="OpenSymbol" w:cs="OpenSymbol"/>
      </w:rPr>
    </w:lvl>
    <w:lvl w:ilvl="2">
      <w:start w:val="1"/>
      <w:numFmt w:val="bullet"/>
      <w:lvlText w:val="▪"/>
      <w:lvlJc w:val="left"/>
      <w:pPr>
        <w:tabs>
          <w:tab w:val="num" w:pos="2520"/>
        </w:tabs>
        <w:ind w:left="2520" w:hanging="360"/>
      </w:pPr>
      <w:rPr>
        <w:rFonts w:ascii="OpenSymbol" w:hAnsi="OpenSymbol" w:cs="OpenSymbol"/>
      </w:rPr>
    </w:lvl>
    <w:lvl w:ilvl="3">
      <w:start w:val="1"/>
      <w:numFmt w:val="bullet"/>
      <w:lvlText w:val=""/>
      <w:lvlJc w:val="left"/>
      <w:pPr>
        <w:tabs>
          <w:tab w:val="num" w:pos="2880"/>
        </w:tabs>
        <w:ind w:left="2880" w:hanging="360"/>
      </w:pPr>
      <w:rPr>
        <w:rFonts w:ascii="Symbol" w:hAnsi="Symbol" w:cs="OpenSymbol"/>
      </w:rPr>
    </w:lvl>
    <w:lvl w:ilvl="4">
      <w:start w:val="1"/>
      <w:numFmt w:val="bullet"/>
      <w:lvlText w:val="◦"/>
      <w:lvlJc w:val="left"/>
      <w:pPr>
        <w:tabs>
          <w:tab w:val="num" w:pos="3240"/>
        </w:tabs>
        <w:ind w:left="3240" w:hanging="360"/>
      </w:pPr>
      <w:rPr>
        <w:rFonts w:ascii="OpenSymbol" w:hAnsi="OpenSymbol" w:cs="OpenSymbol"/>
      </w:rPr>
    </w:lvl>
    <w:lvl w:ilvl="5">
      <w:start w:val="1"/>
      <w:numFmt w:val="bullet"/>
      <w:lvlText w:val="▪"/>
      <w:lvlJc w:val="left"/>
      <w:pPr>
        <w:tabs>
          <w:tab w:val="num" w:pos="3600"/>
        </w:tabs>
        <w:ind w:left="3600" w:hanging="360"/>
      </w:pPr>
      <w:rPr>
        <w:rFonts w:ascii="OpenSymbol" w:hAnsi="OpenSymbol" w:cs="OpenSymbol"/>
      </w:rPr>
    </w:lvl>
    <w:lvl w:ilvl="6">
      <w:start w:val="1"/>
      <w:numFmt w:val="bullet"/>
      <w:lvlText w:val=""/>
      <w:lvlJc w:val="left"/>
      <w:pPr>
        <w:tabs>
          <w:tab w:val="num" w:pos="3960"/>
        </w:tabs>
        <w:ind w:left="3960" w:hanging="360"/>
      </w:pPr>
      <w:rPr>
        <w:rFonts w:ascii="Symbol" w:hAnsi="Symbol" w:cs="OpenSymbol"/>
      </w:rPr>
    </w:lvl>
    <w:lvl w:ilvl="7">
      <w:start w:val="1"/>
      <w:numFmt w:val="bullet"/>
      <w:lvlText w:val="◦"/>
      <w:lvlJc w:val="left"/>
      <w:pPr>
        <w:tabs>
          <w:tab w:val="num" w:pos="4320"/>
        </w:tabs>
        <w:ind w:left="4320" w:hanging="360"/>
      </w:pPr>
      <w:rPr>
        <w:rFonts w:ascii="OpenSymbol" w:hAnsi="OpenSymbol" w:cs="OpenSymbol"/>
      </w:rPr>
    </w:lvl>
    <w:lvl w:ilvl="8">
      <w:start w:val="1"/>
      <w:numFmt w:val="bullet"/>
      <w:lvlText w:val="▪"/>
      <w:lvlJc w:val="left"/>
      <w:pPr>
        <w:tabs>
          <w:tab w:val="num" w:pos="4680"/>
        </w:tabs>
        <w:ind w:left="4680" w:hanging="360"/>
      </w:pPr>
      <w:rPr>
        <w:rFonts w:ascii="OpenSymbol" w:hAnsi="OpenSymbol" w:cs="OpenSymbol"/>
      </w:rPr>
    </w:lvl>
  </w:abstractNum>
  <w:abstractNum w:abstractNumId="25">
    <w:nsid w:val="00000019"/>
    <w:multiLevelType w:val="multilevel"/>
    <w:tmpl w:val="00000019"/>
    <w:name w:val="WW8Num25"/>
    <w:lvl w:ilvl="0">
      <w:start w:val="1"/>
      <w:numFmt w:val="bullet"/>
      <w:lvlText w:val=""/>
      <w:lvlJc w:val="left"/>
      <w:pPr>
        <w:tabs>
          <w:tab w:val="num" w:pos="1800"/>
        </w:tabs>
        <w:ind w:left="1800" w:hanging="360"/>
      </w:pPr>
      <w:rPr>
        <w:rFonts w:ascii="Symbol" w:hAnsi="Symbol" w:cs="OpenSymbol"/>
      </w:rPr>
    </w:lvl>
    <w:lvl w:ilvl="1">
      <w:start w:val="1"/>
      <w:numFmt w:val="bullet"/>
      <w:lvlText w:val="◦"/>
      <w:lvlJc w:val="left"/>
      <w:pPr>
        <w:tabs>
          <w:tab w:val="num" w:pos="2160"/>
        </w:tabs>
        <w:ind w:left="2160" w:hanging="360"/>
      </w:pPr>
      <w:rPr>
        <w:rFonts w:ascii="OpenSymbol" w:hAnsi="OpenSymbol" w:cs="OpenSymbol"/>
      </w:rPr>
    </w:lvl>
    <w:lvl w:ilvl="2">
      <w:start w:val="1"/>
      <w:numFmt w:val="bullet"/>
      <w:lvlText w:val="▪"/>
      <w:lvlJc w:val="left"/>
      <w:pPr>
        <w:tabs>
          <w:tab w:val="num" w:pos="2520"/>
        </w:tabs>
        <w:ind w:left="2520" w:hanging="360"/>
      </w:pPr>
      <w:rPr>
        <w:rFonts w:ascii="OpenSymbol" w:hAnsi="OpenSymbol" w:cs="OpenSymbol"/>
      </w:rPr>
    </w:lvl>
    <w:lvl w:ilvl="3">
      <w:start w:val="1"/>
      <w:numFmt w:val="bullet"/>
      <w:lvlText w:val=""/>
      <w:lvlJc w:val="left"/>
      <w:pPr>
        <w:tabs>
          <w:tab w:val="num" w:pos="2880"/>
        </w:tabs>
        <w:ind w:left="2880" w:hanging="360"/>
      </w:pPr>
      <w:rPr>
        <w:rFonts w:ascii="Symbol" w:hAnsi="Symbol" w:cs="OpenSymbol"/>
      </w:rPr>
    </w:lvl>
    <w:lvl w:ilvl="4">
      <w:start w:val="1"/>
      <w:numFmt w:val="bullet"/>
      <w:lvlText w:val="◦"/>
      <w:lvlJc w:val="left"/>
      <w:pPr>
        <w:tabs>
          <w:tab w:val="num" w:pos="3240"/>
        </w:tabs>
        <w:ind w:left="3240" w:hanging="360"/>
      </w:pPr>
      <w:rPr>
        <w:rFonts w:ascii="OpenSymbol" w:hAnsi="OpenSymbol" w:cs="OpenSymbol"/>
      </w:rPr>
    </w:lvl>
    <w:lvl w:ilvl="5">
      <w:start w:val="1"/>
      <w:numFmt w:val="bullet"/>
      <w:lvlText w:val="▪"/>
      <w:lvlJc w:val="left"/>
      <w:pPr>
        <w:tabs>
          <w:tab w:val="num" w:pos="3600"/>
        </w:tabs>
        <w:ind w:left="3600" w:hanging="360"/>
      </w:pPr>
      <w:rPr>
        <w:rFonts w:ascii="OpenSymbol" w:hAnsi="OpenSymbol" w:cs="OpenSymbol"/>
      </w:rPr>
    </w:lvl>
    <w:lvl w:ilvl="6">
      <w:start w:val="1"/>
      <w:numFmt w:val="bullet"/>
      <w:lvlText w:val=""/>
      <w:lvlJc w:val="left"/>
      <w:pPr>
        <w:tabs>
          <w:tab w:val="num" w:pos="3960"/>
        </w:tabs>
        <w:ind w:left="3960" w:hanging="360"/>
      </w:pPr>
      <w:rPr>
        <w:rFonts w:ascii="Symbol" w:hAnsi="Symbol" w:cs="OpenSymbol"/>
      </w:rPr>
    </w:lvl>
    <w:lvl w:ilvl="7">
      <w:start w:val="1"/>
      <w:numFmt w:val="bullet"/>
      <w:lvlText w:val="◦"/>
      <w:lvlJc w:val="left"/>
      <w:pPr>
        <w:tabs>
          <w:tab w:val="num" w:pos="4320"/>
        </w:tabs>
        <w:ind w:left="4320" w:hanging="360"/>
      </w:pPr>
      <w:rPr>
        <w:rFonts w:ascii="OpenSymbol" w:hAnsi="OpenSymbol" w:cs="OpenSymbol"/>
      </w:rPr>
    </w:lvl>
    <w:lvl w:ilvl="8">
      <w:start w:val="1"/>
      <w:numFmt w:val="bullet"/>
      <w:lvlText w:val="▪"/>
      <w:lvlJc w:val="left"/>
      <w:pPr>
        <w:tabs>
          <w:tab w:val="num" w:pos="4680"/>
        </w:tabs>
        <w:ind w:left="4680" w:hanging="360"/>
      </w:pPr>
      <w:rPr>
        <w:rFonts w:ascii="OpenSymbol" w:hAnsi="OpenSymbol" w:cs="OpenSymbol"/>
      </w:rPr>
    </w:lvl>
  </w:abstractNum>
  <w:abstractNum w:abstractNumId="26">
    <w:nsid w:val="0000001A"/>
    <w:multiLevelType w:val="multilevel"/>
    <w:tmpl w:val="0000001A"/>
    <w:name w:val="WW8Num26"/>
    <w:lvl w:ilvl="0">
      <w:start w:val="1"/>
      <w:numFmt w:val="bullet"/>
      <w:lvlText w:val=""/>
      <w:lvlJc w:val="left"/>
      <w:pPr>
        <w:tabs>
          <w:tab w:val="num" w:pos="1800"/>
        </w:tabs>
        <w:ind w:left="1800" w:hanging="360"/>
      </w:pPr>
      <w:rPr>
        <w:rFonts w:ascii="Symbol" w:hAnsi="Symbol" w:cs="OpenSymbol"/>
      </w:rPr>
    </w:lvl>
    <w:lvl w:ilvl="1">
      <w:start w:val="1"/>
      <w:numFmt w:val="bullet"/>
      <w:lvlText w:val="◦"/>
      <w:lvlJc w:val="left"/>
      <w:pPr>
        <w:tabs>
          <w:tab w:val="num" w:pos="2160"/>
        </w:tabs>
        <w:ind w:left="2160" w:hanging="360"/>
      </w:pPr>
      <w:rPr>
        <w:rFonts w:ascii="OpenSymbol" w:hAnsi="OpenSymbol" w:cs="OpenSymbol"/>
      </w:rPr>
    </w:lvl>
    <w:lvl w:ilvl="2">
      <w:start w:val="1"/>
      <w:numFmt w:val="bullet"/>
      <w:lvlText w:val="▪"/>
      <w:lvlJc w:val="left"/>
      <w:pPr>
        <w:tabs>
          <w:tab w:val="num" w:pos="2520"/>
        </w:tabs>
        <w:ind w:left="2520" w:hanging="360"/>
      </w:pPr>
      <w:rPr>
        <w:rFonts w:ascii="OpenSymbol" w:hAnsi="OpenSymbol" w:cs="OpenSymbol"/>
      </w:rPr>
    </w:lvl>
    <w:lvl w:ilvl="3">
      <w:start w:val="1"/>
      <w:numFmt w:val="bullet"/>
      <w:lvlText w:val=""/>
      <w:lvlJc w:val="left"/>
      <w:pPr>
        <w:tabs>
          <w:tab w:val="num" w:pos="2880"/>
        </w:tabs>
        <w:ind w:left="2880" w:hanging="360"/>
      </w:pPr>
      <w:rPr>
        <w:rFonts w:ascii="Symbol" w:hAnsi="Symbol" w:cs="OpenSymbol"/>
      </w:rPr>
    </w:lvl>
    <w:lvl w:ilvl="4">
      <w:start w:val="1"/>
      <w:numFmt w:val="bullet"/>
      <w:lvlText w:val="◦"/>
      <w:lvlJc w:val="left"/>
      <w:pPr>
        <w:tabs>
          <w:tab w:val="num" w:pos="3240"/>
        </w:tabs>
        <w:ind w:left="3240" w:hanging="360"/>
      </w:pPr>
      <w:rPr>
        <w:rFonts w:ascii="OpenSymbol" w:hAnsi="OpenSymbol" w:cs="OpenSymbol"/>
      </w:rPr>
    </w:lvl>
    <w:lvl w:ilvl="5">
      <w:start w:val="1"/>
      <w:numFmt w:val="bullet"/>
      <w:lvlText w:val="▪"/>
      <w:lvlJc w:val="left"/>
      <w:pPr>
        <w:tabs>
          <w:tab w:val="num" w:pos="3600"/>
        </w:tabs>
        <w:ind w:left="3600" w:hanging="360"/>
      </w:pPr>
      <w:rPr>
        <w:rFonts w:ascii="OpenSymbol" w:hAnsi="OpenSymbol" w:cs="OpenSymbol"/>
      </w:rPr>
    </w:lvl>
    <w:lvl w:ilvl="6">
      <w:start w:val="1"/>
      <w:numFmt w:val="bullet"/>
      <w:lvlText w:val=""/>
      <w:lvlJc w:val="left"/>
      <w:pPr>
        <w:tabs>
          <w:tab w:val="num" w:pos="3960"/>
        </w:tabs>
        <w:ind w:left="3960" w:hanging="360"/>
      </w:pPr>
      <w:rPr>
        <w:rFonts w:ascii="Symbol" w:hAnsi="Symbol" w:cs="OpenSymbol"/>
      </w:rPr>
    </w:lvl>
    <w:lvl w:ilvl="7">
      <w:start w:val="1"/>
      <w:numFmt w:val="bullet"/>
      <w:lvlText w:val="◦"/>
      <w:lvlJc w:val="left"/>
      <w:pPr>
        <w:tabs>
          <w:tab w:val="num" w:pos="4320"/>
        </w:tabs>
        <w:ind w:left="4320" w:hanging="360"/>
      </w:pPr>
      <w:rPr>
        <w:rFonts w:ascii="OpenSymbol" w:hAnsi="OpenSymbol" w:cs="OpenSymbol"/>
      </w:rPr>
    </w:lvl>
    <w:lvl w:ilvl="8">
      <w:start w:val="1"/>
      <w:numFmt w:val="bullet"/>
      <w:lvlText w:val="▪"/>
      <w:lvlJc w:val="left"/>
      <w:pPr>
        <w:tabs>
          <w:tab w:val="num" w:pos="4680"/>
        </w:tabs>
        <w:ind w:left="4680" w:hanging="360"/>
      </w:pPr>
      <w:rPr>
        <w:rFonts w:ascii="OpenSymbol" w:hAnsi="OpenSymbol" w:cs="OpenSymbol"/>
      </w:rPr>
    </w:lvl>
  </w:abstractNum>
  <w:abstractNum w:abstractNumId="27">
    <w:nsid w:val="0000001B"/>
    <w:multiLevelType w:val="multilevel"/>
    <w:tmpl w:val="0000001B"/>
    <w:name w:val="WW8Num27"/>
    <w:lvl w:ilvl="0">
      <w:start w:val="1"/>
      <w:numFmt w:val="bullet"/>
      <w:lvlText w:val=""/>
      <w:lvlJc w:val="left"/>
      <w:pPr>
        <w:tabs>
          <w:tab w:val="num" w:pos="1800"/>
        </w:tabs>
        <w:ind w:left="1800" w:hanging="360"/>
      </w:pPr>
      <w:rPr>
        <w:rFonts w:ascii="Symbol" w:hAnsi="Symbol" w:cs="OpenSymbol"/>
      </w:rPr>
    </w:lvl>
    <w:lvl w:ilvl="1">
      <w:start w:val="1"/>
      <w:numFmt w:val="bullet"/>
      <w:lvlText w:val="◦"/>
      <w:lvlJc w:val="left"/>
      <w:pPr>
        <w:tabs>
          <w:tab w:val="num" w:pos="2160"/>
        </w:tabs>
        <w:ind w:left="2160" w:hanging="360"/>
      </w:pPr>
      <w:rPr>
        <w:rFonts w:ascii="OpenSymbol" w:hAnsi="OpenSymbol" w:cs="OpenSymbol"/>
      </w:rPr>
    </w:lvl>
    <w:lvl w:ilvl="2">
      <w:start w:val="1"/>
      <w:numFmt w:val="bullet"/>
      <w:lvlText w:val="▪"/>
      <w:lvlJc w:val="left"/>
      <w:pPr>
        <w:tabs>
          <w:tab w:val="num" w:pos="2520"/>
        </w:tabs>
        <w:ind w:left="2520" w:hanging="360"/>
      </w:pPr>
      <w:rPr>
        <w:rFonts w:ascii="OpenSymbol" w:hAnsi="OpenSymbol" w:cs="OpenSymbol"/>
      </w:rPr>
    </w:lvl>
    <w:lvl w:ilvl="3">
      <w:start w:val="1"/>
      <w:numFmt w:val="bullet"/>
      <w:lvlText w:val=""/>
      <w:lvlJc w:val="left"/>
      <w:pPr>
        <w:tabs>
          <w:tab w:val="num" w:pos="2880"/>
        </w:tabs>
        <w:ind w:left="2880" w:hanging="360"/>
      </w:pPr>
      <w:rPr>
        <w:rFonts w:ascii="Symbol" w:hAnsi="Symbol" w:cs="OpenSymbol"/>
      </w:rPr>
    </w:lvl>
    <w:lvl w:ilvl="4">
      <w:start w:val="1"/>
      <w:numFmt w:val="bullet"/>
      <w:lvlText w:val="◦"/>
      <w:lvlJc w:val="left"/>
      <w:pPr>
        <w:tabs>
          <w:tab w:val="num" w:pos="3240"/>
        </w:tabs>
        <w:ind w:left="3240" w:hanging="360"/>
      </w:pPr>
      <w:rPr>
        <w:rFonts w:ascii="OpenSymbol" w:hAnsi="OpenSymbol" w:cs="OpenSymbol"/>
      </w:rPr>
    </w:lvl>
    <w:lvl w:ilvl="5">
      <w:start w:val="1"/>
      <w:numFmt w:val="bullet"/>
      <w:lvlText w:val="▪"/>
      <w:lvlJc w:val="left"/>
      <w:pPr>
        <w:tabs>
          <w:tab w:val="num" w:pos="3600"/>
        </w:tabs>
        <w:ind w:left="3600" w:hanging="360"/>
      </w:pPr>
      <w:rPr>
        <w:rFonts w:ascii="OpenSymbol" w:hAnsi="OpenSymbol" w:cs="OpenSymbol"/>
      </w:rPr>
    </w:lvl>
    <w:lvl w:ilvl="6">
      <w:start w:val="1"/>
      <w:numFmt w:val="bullet"/>
      <w:lvlText w:val=""/>
      <w:lvlJc w:val="left"/>
      <w:pPr>
        <w:tabs>
          <w:tab w:val="num" w:pos="3960"/>
        </w:tabs>
        <w:ind w:left="3960" w:hanging="360"/>
      </w:pPr>
      <w:rPr>
        <w:rFonts w:ascii="Symbol" w:hAnsi="Symbol" w:cs="OpenSymbol"/>
      </w:rPr>
    </w:lvl>
    <w:lvl w:ilvl="7">
      <w:start w:val="1"/>
      <w:numFmt w:val="bullet"/>
      <w:lvlText w:val="◦"/>
      <w:lvlJc w:val="left"/>
      <w:pPr>
        <w:tabs>
          <w:tab w:val="num" w:pos="4320"/>
        </w:tabs>
        <w:ind w:left="4320" w:hanging="360"/>
      </w:pPr>
      <w:rPr>
        <w:rFonts w:ascii="OpenSymbol" w:hAnsi="OpenSymbol" w:cs="OpenSymbol"/>
      </w:rPr>
    </w:lvl>
    <w:lvl w:ilvl="8">
      <w:start w:val="1"/>
      <w:numFmt w:val="bullet"/>
      <w:lvlText w:val="▪"/>
      <w:lvlJc w:val="left"/>
      <w:pPr>
        <w:tabs>
          <w:tab w:val="num" w:pos="4680"/>
        </w:tabs>
        <w:ind w:left="4680" w:hanging="360"/>
      </w:pPr>
      <w:rPr>
        <w:rFonts w:ascii="OpenSymbol" w:hAnsi="OpenSymbol" w:cs="OpenSymbol"/>
      </w:rPr>
    </w:lvl>
  </w:abstractNum>
  <w:abstractNum w:abstractNumId="28">
    <w:nsid w:val="0000001C"/>
    <w:multiLevelType w:val="multilevel"/>
    <w:tmpl w:val="0000001C"/>
    <w:name w:val="WW8Num28"/>
    <w:lvl w:ilvl="0">
      <w:start w:val="1"/>
      <w:numFmt w:val="bullet"/>
      <w:lvlText w:val=""/>
      <w:lvlJc w:val="left"/>
      <w:pPr>
        <w:tabs>
          <w:tab w:val="num" w:pos="0"/>
        </w:tabs>
        <w:ind w:left="720" w:hanging="360"/>
      </w:pPr>
      <w:rPr>
        <w:rFonts w:ascii="Symbol" w:hAnsi="Symbol" w:cs="Symbol"/>
        <w:sz w:val="24"/>
        <w:szCs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sz w:val="24"/>
        <w:szCs w:val="24"/>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sz w:val="24"/>
        <w:szCs w:val="24"/>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9">
    <w:nsid w:val="0000001D"/>
    <w:multiLevelType w:val="multilevel"/>
    <w:tmpl w:val="0000001D"/>
    <w:name w:val="WW8Num29"/>
    <w:lvl w:ilvl="0">
      <w:start w:val="1"/>
      <w:numFmt w:val="bullet"/>
      <w:lvlText w:val=""/>
      <w:lvlJc w:val="left"/>
      <w:pPr>
        <w:tabs>
          <w:tab w:val="num" w:pos="0"/>
        </w:tabs>
        <w:ind w:left="720" w:hanging="360"/>
      </w:pPr>
      <w:rPr>
        <w:rFonts w:ascii="Symbol" w:hAnsi="Symbol" w:cs="Symbol"/>
        <w:color w:val="00000A"/>
        <w:sz w:val="24"/>
        <w:szCs w:val="24"/>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000A"/>
        <w:sz w:val="24"/>
        <w:szCs w:val="24"/>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000A"/>
        <w:sz w:val="24"/>
        <w:szCs w:val="24"/>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0">
    <w:nsid w:val="0000001E"/>
    <w:multiLevelType w:val="multilevel"/>
    <w:tmpl w:val="0000001E"/>
    <w:name w:val="WW8Num30"/>
    <w:lvl w:ilvl="0">
      <w:start w:val="1"/>
      <w:numFmt w:val="bullet"/>
      <w:lvlText w:val=""/>
      <w:lvlJc w:val="left"/>
      <w:pPr>
        <w:tabs>
          <w:tab w:val="num" w:pos="2847"/>
        </w:tabs>
        <w:ind w:left="2847" w:hanging="360"/>
      </w:pPr>
      <w:rPr>
        <w:rFonts w:ascii="Symbol" w:hAnsi="Symbol" w:cs="OpenSymbol"/>
        <w:color w:val="000000"/>
        <w:sz w:val="24"/>
        <w:szCs w:val="24"/>
      </w:rPr>
    </w:lvl>
    <w:lvl w:ilvl="1">
      <w:start w:val="1"/>
      <w:numFmt w:val="bullet"/>
      <w:lvlText w:val="◦"/>
      <w:lvlJc w:val="left"/>
      <w:pPr>
        <w:tabs>
          <w:tab w:val="num" w:pos="3207"/>
        </w:tabs>
        <w:ind w:left="3207" w:hanging="360"/>
      </w:pPr>
      <w:rPr>
        <w:rFonts w:ascii="OpenSymbol" w:hAnsi="OpenSymbol" w:cs="OpenSymbol"/>
      </w:rPr>
    </w:lvl>
    <w:lvl w:ilvl="2">
      <w:start w:val="1"/>
      <w:numFmt w:val="bullet"/>
      <w:lvlText w:val="▪"/>
      <w:lvlJc w:val="left"/>
      <w:pPr>
        <w:tabs>
          <w:tab w:val="num" w:pos="3567"/>
        </w:tabs>
        <w:ind w:left="3567" w:hanging="360"/>
      </w:pPr>
      <w:rPr>
        <w:rFonts w:ascii="OpenSymbol" w:hAnsi="OpenSymbol" w:cs="OpenSymbol"/>
      </w:rPr>
    </w:lvl>
    <w:lvl w:ilvl="3">
      <w:start w:val="1"/>
      <w:numFmt w:val="bullet"/>
      <w:lvlText w:val=""/>
      <w:lvlJc w:val="left"/>
      <w:pPr>
        <w:tabs>
          <w:tab w:val="num" w:pos="3927"/>
        </w:tabs>
        <w:ind w:left="3927" w:hanging="360"/>
      </w:pPr>
      <w:rPr>
        <w:rFonts w:ascii="Symbol" w:hAnsi="Symbol" w:cs="OpenSymbol"/>
        <w:color w:val="000000"/>
        <w:sz w:val="24"/>
        <w:szCs w:val="24"/>
      </w:rPr>
    </w:lvl>
    <w:lvl w:ilvl="4">
      <w:start w:val="1"/>
      <w:numFmt w:val="bullet"/>
      <w:lvlText w:val="◦"/>
      <w:lvlJc w:val="left"/>
      <w:pPr>
        <w:tabs>
          <w:tab w:val="num" w:pos="4287"/>
        </w:tabs>
        <w:ind w:left="4287" w:hanging="360"/>
      </w:pPr>
      <w:rPr>
        <w:rFonts w:ascii="OpenSymbol" w:hAnsi="OpenSymbol" w:cs="OpenSymbol"/>
      </w:rPr>
    </w:lvl>
    <w:lvl w:ilvl="5">
      <w:start w:val="1"/>
      <w:numFmt w:val="bullet"/>
      <w:lvlText w:val="▪"/>
      <w:lvlJc w:val="left"/>
      <w:pPr>
        <w:tabs>
          <w:tab w:val="num" w:pos="4647"/>
        </w:tabs>
        <w:ind w:left="4647" w:hanging="360"/>
      </w:pPr>
      <w:rPr>
        <w:rFonts w:ascii="OpenSymbol" w:hAnsi="OpenSymbol" w:cs="OpenSymbol"/>
      </w:rPr>
    </w:lvl>
    <w:lvl w:ilvl="6">
      <w:start w:val="1"/>
      <w:numFmt w:val="bullet"/>
      <w:lvlText w:val=""/>
      <w:lvlJc w:val="left"/>
      <w:pPr>
        <w:tabs>
          <w:tab w:val="num" w:pos="5007"/>
        </w:tabs>
        <w:ind w:left="5007" w:hanging="360"/>
      </w:pPr>
      <w:rPr>
        <w:rFonts w:ascii="Symbol" w:hAnsi="Symbol" w:cs="OpenSymbol"/>
        <w:color w:val="000000"/>
        <w:sz w:val="24"/>
        <w:szCs w:val="24"/>
      </w:rPr>
    </w:lvl>
    <w:lvl w:ilvl="7">
      <w:start w:val="1"/>
      <w:numFmt w:val="bullet"/>
      <w:lvlText w:val="◦"/>
      <w:lvlJc w:val="left"/>
      <w:pPr>
        <w:tabs>
          <w:tab w:val="num" w:pos="5367"/>
        </w:tabs>
        <w:ind w:left="5367" w:hanging="360"/>
      </w:pPr>
      <w:rPr>
        <w:rFonts w:ascii="OpenSymbol" w:hAnsi="OpenSymbol" w:cs="OpenSymbol"/>
      </w:rPr>
    </w:lvl>
    <w:lvl w:ilvl="8">
      <w:start w:val="1"/>
      <w:numFmt w:val="bullet"/>
      <w:lvlText w:val="▪"/>
      <w:lvlJc w:val="left"/>
      <w:pPr>
        <w:tabs>
          <w:tab w:val="num" w:pos="5727"/>
        </w:tabs>
        <w:ind w:left="5727" w:hanging="360"/>
      </w:pPr>
      <w:rPr>
        <w:rFonts w:ascii="OpenSymbol" w:hAnsi="OpenSymbol" w:cs="OpenSymbol"/>
      </w:rPr>
    </w:lvl>
  </w:abstractNum>
  <w:abstractNum w:abstractNumId="31">
    <w:nsid w:val="0000001F"/>
    <w:multiLevelType w:val="multilevel"/>
    <w:tmpl w:val="0000001F"/>
    <w:name w:val="WW8Num31"/>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Wingdings" w:hAnsi="Wingdings" w:cs="Wingdings"/>
      </w:rPr>
    </w:lvl>
    <w:lvl w:ilvl="2">
      <w:start w:val="1"/>
      <w:numFmt w:val="bullet"/>
      <w:lvlText w:val=""/>
      <w:lvlJc w:val="left"/>
      <w:pPr>
        <w:tabs>
          <w:tab w:val="num" w:pos="1440"/>
        </w:tabs>
        <w:ind w:left="1440" w:hanging="360"/>
      </w:pPr>
      <w:rPr>
        <w:rFonts w:ascii="Wingdings" w:hAnsi="Wingdings" w:cs="Wingdings"/>
      </w:rPr>
    </w:lvl>
    <w:lvl w:ilvl="3">
      <w:start w:val="1"/>
      <w:numFmt w:val="bullet"/>
      <w:lvlText w:val=""/>
      <w:lvlJc w:val="left"/>
      <w:pPr>
        <w:tabs>
          <w:tab w:val="num" w:pos="1800"/>
        </w:tabs>
        <w:ind w:left="1800" w:hanging="360"/>
      </w:pPr>
      <w:rPr>
        <w:rFonts w:ascii="Wingdings" w:hAnsi="Wingdings" w:cs="Wingdings"/>
      </w:rPr>
    </w:lvl>
    <w:lvl w:ilvl="4">
      <w:start w:val="1"/>
      <w:numFmt w:val="bullet"/>
      <w:lvlText w:val=""/>
      <w:lvlJc w:val="left"/>
      <w:pPr>
        <w:tabs>
          <w:tab w:val="num" w:pos="2160"/>
        </w:tabs>
        <w:ind w:left="2160" w:hanging="360"/>
      </w:pPr>
      <w:rPr>
        <w:rFonts w:ascii="Wingdings" w:hAnsi="Wingdings" w:cs="Wingdings"/>
      </w:rPr>
    </w:lvl>
    <w:lvl w:ilvl="5">
      <w:start w:val="1"/>
      <w:numFmt w:val="bullet"/>
      <w:lvlText w:val=""/>
      <w:lvlJc w:val="left"/>
      <w:pPr>
        <w:tabs>
          <w:tab w:val="num" w:pos="2520"/>
        </w:tabs>
        <w:ind w:left="2520" w:hanging="360"/>
      </w:pPr>
      <w:rPr>
        <w:rFonts w:ascii="Wingdings" w:hAnsi="Wingdings" w:cs="Wingdings"/>
      </w:rPr>
    </w:lvl>
    <w:lvl w:ilvl="6">
      <w:start w:val="1"/>
      <w:numFmt w:val="bullet"/>
      <w:lvlText w:val=""/>
      <w:lvlJc w:val="left"/>
      <w:pPr>
        <w:tabs>
          <w:tab w:val="num" w:pos="2880"/>
        </w:tabs>
        <w:ind w:left="2880" w:hanging="360"/>
      </w:pPr>
      <w:rPr>
        <w:rFonts w:ascii="Wingdings" w:hAnsi="Wingdings" w:cs="Wingdings"/>
      </w:rPr>
    </w:lvl>
    <w:lvl w:ilvl="7">
      <w:start w:val="1"/>
      <w:numFmt w:val="bullet"/>
      <w:lvlText w:val=""/>
      <w:lvlJc w:val="left"/>
      <w:pPr>
        <w:tabs>
          <w:tab w:val="num" w:pos="3240"/>
        </w:tabs>
        <w:ind w:left="3240" w:hanging="360"/>
      </w:pPr>
      <w:rPr>
        <w:rFonts w:ascii="Wingdings" w:hAnsi="Wingdings" w:cs="Wingdings"/>
      </w:rPr>
    </w:lvl>
    <w:lvl w:ilvl="8">
      <w:start w:val="1"/>
      <w:numFmt w:val="bullet"/>
      <w:lvlText w:val=""/>
      <w:lvlJc w:val="left"/>
      <w:pPr>
        <w:tabs>
          <w:tab w:val="num" w:pos="3600"/>
        </w:tabs>
        <w:ind w:left="3600" w:hanging="360"/>
      </w:pPr>
      <w:rPr>
        <w:rFonts w:ascii="Wingdings" w:hAnsi="Wingdings" w:cs="Wingdings"/>
      </w:rPr>
    </w:lvl>
  </w:abstractNum>
  <w:abstractNum w:abstractNumId="32">
    <w:nsid w:val="00000020"/>
    <w:multiLevelType w:val="multilevel"/>
    <w:tmpl w:val="00000020"/>
    <w:name w:val="WW8Num32"/>
    <w:lvl w:ilvl="0">
      <w:start w:val="1"/>
      <w:numFmt w:val="bullet"/>
      <w:lvlText w:val=""/>
      <w:lvlJc w:val="left"/>
      <w:pPr>
        <w:tabs>
          <w:tab w:val="num" w:pos="720"/>
        </w:tabs>
        <w:ind w:left="720" w:hanging="360"/>
      </w:pPr>
      <w:rPr>
        <w:rFonts w:ascii="Symbol" w:hAnsi="Symbol" w:cs="Symbol"/>
        <w:sz w:val="24"/>
        <w:szCs w:val="24"/>
      </w:rPr>
    </w:lvl>
    <w:lvl w:ilvl="1">
      <w:start w:val="1"/>
      <w:numFmt w:val="bullet"/>
      <w:lvlText w:val=""/>
      <w:lvlJc w:val="left"/>
      <w:pPr>
        <w:tabs>
          <w:tab w:val="num" w:pos="1080"/>
        </w:tabs>
        <w:ind w:left="1080" w:hanging="360"/>
      </w:pPr>
      <w:rPr>
        <w:rFonts w:ascii="Symbol" w:hAnsi="Symbol" w:cs="Symbol"/>
        <w:sz w:val="24"/>
        <w:szCs w:val="24"/>
      </w:rPr>
    </w:lvl>
    <w:lvl w:ilvl="2">
      <w:start w:val="1"/>
      <w:numFmt w:val="bullet"/>
      <w:lvlText w:val=""/>
      <w:lvlJc w:val="left"/>
      <w:pPr>
        <w:tabs>
          <w:tab w:val="num" w:pos="1440"/>
        </w:tabs>
        <w:ind w:left="1440" w:hanging="360"/>
      </w:pPr>
      <w:rPr>
        <w:rFonts w:ascii="Symbol" w:hAnsi="Symbol" w:cs="Symbol"/>
        <w:sz w:val="24"/>
        <w:szCs w:val="24"/>
      </w:rPr>
    </w:lvl>
    <w:lvl w:ilvl="3">
      <w:start w:val="1"/>
      <w:numFmt w:val="bullet"/>
      <w:lvlText w:val=""/>
      <w:lvlJc w:val="left"/>
      <w:pPr>
        <w:tabs>
          <w:tab w:val="num" w:pos="1800"/>
        </w:tabs>
        <w:ind w:left="1800" w:hanging="360"/>
      </w:pPr>
      <w:rPr>
        <w:rFonts w:ascii="Symbol" w:hAnsi="Symbol" w:cs="Symbol"/>
        <w:sz w:val="24"/>
        <w:szCs w:val="24"/>
      </w:rPr>
    </w:lvl>
    <w:lvl w:ilvl="4">
      <w:start w:val="1"/>
      <w:numFmt w:val="bullet"/>
      <w:lvlText w:val=""/>
      <w:lvlJc w:val="left"/>
      <w:pPr>
        <w:tabs>
          <w:tab w:val="num" w:pos="2160"/>
        </w:tabs>
        <w:ind w:left="2160" w:hanging="360"/>
      </w:pPr>
      <w:rPr>
        <w:rFonts w:ascii="Symbol" w:hAnsi="Symbol" w:cs="Symbol"/>
        <w:sz w:val="24"/>
        <w:szCs w:val="24"/>
      </w:rPr>
    </w:lvl>
    <w:lvl w:ilvl="5">
      <w:start w:val="1"/>
      <w:numFmt w:val="bullet"/>
      <w:lvlText w:val=""/>
      <w:lvlJc w:val="left"/>
      <w:pPr>
        <w:tabs>
          <w:tab w:val="num" w:pos="2520"/>
        </w:tabs>
        <w:ind w:left="2520" w:hanging="360"/>
      </w:pPr>
      <w:rPr>
        <w:rFonts w:ascii="Symbol" w:hAnsi="Symbol" w:cs="Symbol"/>
        <w:sz w:val="24"/>
        <w:szCs w:val="24"/>
      </w:rPr>
    </w:lvl>
    <w:lvl w:ilvl="6">
      <w:start w:val="1"/>
      <w:numFmt w:val="bullet"/>
      <w:lvlText w:val=""/>
      <w:lvlJc w:val="left"/>
      <w:pPr>
        <w:tabs>
          <w:tab w:val="num" w:pos="2880"/>
        </w:tabs>
        <w:ind w:left="2880" w:hanging="360"/>
      </w:pPr>
      <w:rPr>
        <w:rFonts w:ascii="Symbol" w:hAnsi="Symbol" w:cs="Symbol"/>
        <w:sz w:val="24"/>
        <w:szCs w:val="24"/>
      </w:rPr>
    </w:lvl>
    <w:lvl w:ilvl="7">
      <w:start w:val="1"/>
      <w:numFmt w:val="bullet"/>
      <w:lvlText w:val=""/>
      <w:lvlJc w:val="left"/>
      <w:pPr>
        <w:tabs>
          <w:tab w:val="num" w:pos="3240"/>
        </w:tabs>
        <w:ind w:left="3240" w:hanging="360"/>
      </w:pPr>
      <w:rPr>
        <w:rFonts w:ascii="Symbol" w:hAnsi="Symbol" w:cs="Symbol"/>
        <w:sz w:val="24"/>
        <w:szCs w:val="24"/>
      </w:rPr>
    </w:lvl>
    <w:lvl w:ilvl="8">
      <w:start w:val="1"/>
      <w:numFmt w:val="bullet"/>
      <w:lvlText w:val=""/>
      <w:lvlJc w:val="left"/>
      <w:pPr>
        <w:tabs>
          <w:tab w:val="num" w:pos="3600"/>
        </w:tabs>
        <w:ind w:left="3600" w:hanging="360"/>
      </w:pPr>
      <w:rPr>
        <w:rFonts w:ascii="Symbol" w:hAnsi="Symbol" w:cs="Symbol"/>
        <w:sz w:val="24"/>
        <w:szCs w:val="24"/>
      </w:rPr>
    </w:lvl>
  </w:abstractNum>
  <w:abstractNum w:abstractNumId="33">
    <w:nsid w:val="00000021"/>
    <w:multiLevelType w:val="multilevel"/>
    <w:tmpl w:val="00000021"/>
    <w:name w:val="WW8Num33"/>
    <w:lvl w:ilvl="0">
      <w:start w:val="1"/>
      <w:numFmt w:val="bullet"/>
      <w:lvlText w:val=""/>
      <w:lvlJc w:val="left"/>
      <w:pPr>
        <w:tabs>
          <w:tab w:val="num" w:pos="2345"/>
        </w:tabs>
        <w:ind w:left="2345" w:hanging="360"/>
      </w:pPr>
      <w:rPr>
        <w:rFonts w:ascii="Symbol" w:hAnsi="Symbol" w:cs="OpenSymbol"/>
      </w:rPr>
    </w:lvl>
    <w:lvl w:ilvl="1">
      <w:start w:val="1"/>
      <w:numFmt w:val="bullet"/>
      <w:lvlText w:val="◦"/>
      <w:lvlJc w:val="left"/>
      <w:pPr>
        <w:tabs>
          <w:tab w:val="num" w:pos="2705"/>
        </w:tabs>
        <w:ind w:left="2705" w:hanging="360"/>
      </w:pPr>
      <w:rPr>
        <w:rFonts w:ascii="OpenSymbol" w:hAnsi="OpenSymbol" w:cs="OpenSymbol"/>
      </w:rPr>
    </w:lvl>
    <w:lvl w:ilvl="2">
      <w:start w:val="1"/>
      <w:numFmt w:val="bullet"/>
      <w:lvlText w:val="▪"/>
      <w:lvlJc w:val="left"/>
      <w:pPr>
        <w:tabs>
          <w:tab w:val="num" w:pos="3065"/>
        </w:tabs>
        <w:ind w:left="3065" w:hanging="360"/>
      </w:pPr>
      <w:rPr>
        <w:rFonts w:ascii="OpenSymbol" w:hAnsi="OpenSymbol" w:cs="OpenSymbol"/>
      </w:rPr>
    </w:lvl>
    <w:lvl w:ilvl="3">
      <w:start w:val="1"/>
      <w:numFmt w:val="bullet"/>
      <w:lvlText w:val=""/>
      <w:lvlJc w:val="left"/>
      <w:pPr>
        <w:tabs>
          <w:tab w:val="num" w:pos="3425"/>
        </w:tabs>
        <w:ind w:left="3425" w:hanging="360"/>
      </w:pPr>
      <w:rPr>
        <w:rFonts w:ascii="Symbol" w:hAnsi="Symbol" w:cs="OpenSymbol"/>
      </w:rPr>
    </w:lvl>
    <w:lvl w:ilvl="4">
      <w:start w:val="1"/>
      <w:numFmt w:val="bullet"/>
      <w:lvlText w:val="◦"/>
      <w:lvlJc w:val="left"/>
      <w:pPr>
        <w:tabs>
          <w:tab w:val="num" w:pos="3785"/>
        </w:tabs>
        <w:ind w:left="3785" w:hanging="360"/>
      </w:pPr>
      <w:rPr>
        <w:rFonts w:ascii="OpenSymbol" w:hAnsi="OpenSymbol" w:cs="OpenSymbol"/>
      </w:rPr>
    </w:lvl>
    <w:lvl w:ilvl="5">
      <w:start w:val="1"/>
      <w:numFmt w:val="bullet"/>
      <w:lvlText w:val="▪"/>
      <w:lvlJc w:val="left"/>
      <w:pPr>
        <w:tabs>
          <w:tab w:val="num" w:pos="4145"/>
        </w:tabs>
        <w:ind w:left="4145" w:hanging="360"/>
      </w:pPr>
      <w:rPr>
        <w:rFonts w:ascii="OpenSymbol" w:hAnsi="OpenSymbol" w:cs="OpenSymbol"/>
      </w:rPr>
    </w:lvl>
    <w:lvl w:ilvl="6">
      <w:start w:val="1"/>
      <w:numFmt w:val="bullet"/>
      <w:lvlText w:val=""/>
      <w:lvlJc w:val="left"/>
      <w:pPr>
        <w:tabs>
          <w:tab w:val="num" w:pos="4505"/>
        </w:tabs>
        <w:ind w:left="4505" w:hanging="360"/>
      </w:pPr>
      <w:rPr>
        <w:rFonts w:ascii="Symbol" w:hAnsi="Symbol" w:cs="OpenSymbol"/>
      </w:rPr>
    </w:lvl>
    <w:lvl w:ilvl="7">
      <w:start w:val="1"/>
      <w:numFmt w:val="bullet"/>
      <w:lvlText w:val="◦"/>
      <w:lvlJc w:val="left"/>
      <w:pPr>
        <w:tabs>
          <w:tab w:val="num" w:pos="4865"/>
        </w:tabs>
        <w:ind w:left="4865" w:hanging="360"/>
      </w:pPr>
      <w:rPr>
        <w:rFonts w:ascii="OpenSymbol" w:hAnsi="OpenSymbol" w:cs="OpenSymbol"/>
      </w:rPr>
    </w:lvl>
    <w:lvl w:ilvl="8">
      <w:start w:val="1"/>
      <w:numFmt w:val="bullet"/>
      <w:lvlText w:val="▪"/>
      <w:lvlJc w:val="left"/>
      <w:pPr>
        <w:tabs>
          <w:tab w:val="num" w:pos="5225"/>
        </w:tabs>
        <w:ind w:left="5225" w:hanging="360"/>
      </w:pPr>
      <w:rPr>
        <w:rFonts w:ascii="OpenSymbol" w:hAnsi="OpenSymbol" w:cs="OpenSymbol"/>
      </w:rPr>
    </w:lvl>
  </w:abstractNum>
  <w:abstractNum w:abstractNumId="34">
    <w:nsid w:val="00000022"/>
    <w:multiLevelType w:val="multilevel"/>
    <w:tmpl w:val="00000022"/>
    <w:name w:val="WW8Num34"/>
    <w:lvl w:ilvl="0">
      <w:start w:val="1"/>
      <w:numFmt w:val="bullet"/>
      <w:lvlText w:val=""/>
      <w:lvlJc w:val="left"/>
      <w:pPr>
        <w:tabs>
          <w:tab w:val="num" w:pos="1428"/>
        </w:tabs>
        <w:ind w:left="1428" w:hanging="360"/>
      </w:pPr>
      <w:rPr>
        <w:rFonts w:ascii="Symbol" w:hAnsi="Symbol" w:cs="OpenSymbol"/>
      </w:rPr>
    </w:lvl>
    <w:lvl w:ilvl="1">
      <w:start w:val="1"/>
      <w:numFmt w:val="bullet"/>
      <w:lvlText w:val="◦"/>
      <w:lvlJc w:val="left"/>
      <w:pPr>
        <w:tabs>
          <w:tab w:val="num" w:pos="1788"/>
        </w:tabs>
        <w:ind w:left="1788" w:hanging="360"/>
      </w:pPr>
      <w:rPr>
        <w:rFonts w:ascii="OpenSymbol" w:hAnsi="OpenSymbol" w:cs="OpenSymbol"/>
      </w:rPr>
    </w:lvl>
    <w:lvl w:ilvl="2">
      <w:start w:val="1"/>
      <w:numFmt w:val="bullet"/>
      <w:lvlText w:val="▪"/>
      <w:lvlJc w:val="left"/>
      <w:pPr>
        <w:tabs>
          <w:tab w:val="num" w:pos="2148"/>
        </w:tabs>
        <w:ind w:left="2148" w:hanging="360"/>
      </w:pPr>
      <w:rPr>
        <w:rFonts w:ascii="OpenSymbol" w:hAnsi="OpenSymbol" w:cs="OpenSymbol"/>
      </w:rPr>
    </w:lvl>
    <w:lvl w:ilvl="3">
      <w:start w:val="1"/>
      <w:numFmt w:val="bullet"/>
      <w:lvlText w:val=""/>
      <w:lvlJc w:val="left"/>
      <w:pPr>
        <w:tabs>
          <w:tab w:val="num" w:pos="2508"/>
        </w:tabs>
        <w:ind w:left="2508" w:hanging="360"/>
      </w:pPr>
      <w:rPr>
        <w:rFonts w:ascii="Symbol" w:hAnsi="Symbol" w:cs="OpenSymbol"/>
      </w:rPr>
    </w:lvl>
    <w:lvl w:ilvl="4">
      <w:start w:val="1"/>
      <w:numFmt w:val="bullet"/>
      <w:lvlText w:val="◦"/>
      <w:lvlJc w:val="left"/>
      <w:pPr>
        <w:tabs>
          <w:tab w:val="num" w:pos="2868"/>
        </w:tabs>
        <w:ind w:left="2868" w:hanging="360"/>
      </w:pPr>
      <w:rPr>
        <w:rFonts w:ascii="OpenSymbol" w:hAnsi="OpenSymbol" w:cs="OpenSymbol"/>
      </w:rPr>
    </w:lvl>
    <w:lvl w:ilvl="5">
      <w:start w:val="1"/>
      <w:numFmt w:val="bullet"/>
      <w:lvlText w:val="▪"/>
      <w:lvlJc w:val="left"/>
      <w:pPr>
        <w:tabs>
          <w:tab w:val="num" w:pos="3228"/>
        </w:tabs>
        <w:ind w:left="3228" w:hanging="360"/>
      </w:pPr>
      <w:rPr>
        <w:rFonts w:ascii="OpenSymbol" w:hAnsi="OpenSymbol" w:cs="OpenSymbol"/>
      </w:rPr>
    </w:lvl>
    <w:lvl w:ilvl="6">
      <w:start w:val="1"/>
      <w:numFmt w:val="bullet"/>
      <w:lvlText w:val=""/>
      <w:lvlJc w:val="left"/>
      <w:pPr>
        <w:tabs>
          <w:tab w:val="num" w:pos="3588"/>
        </w:tabs>
        <w:ind w:left="3588" w:hanging="360"/>
      </w:pPr>
      <w:rPr>
        <w:rFonts w:ascii="Symbol" w:hAnsi="Symbol" w:cs="OpenSymbol"/>
      </w:rPr>
    </w:lvl>
    <w:lvl w:ilvl="7">
      <w:start w:val="1"/>
      <w:numFmt w:val="bullet"/>
      <w:lvlText w:val="◦"/>
      <w:lvlJc w:val="left"/>
      <w:pPr>
        <w:tabs>
          <w:tab w:val="num" w:pos="3948"/>
        </w:tabs>
        <w:ind w:left="3948" w:hanging="360"/>
      </w:pPr>
      <w:rPr>
        <w:rFonts w:ascii="OpenSymbol" w:hAnsi="OpenSymbol" w:cs="OpenSymbol"/>
      </w:rPr>
    </w:lvl>
    <w:lvl w:ilvl="8">
      <w:start w:val="1"/>
      <w:numFmt w:val="bullet"/>
      <w:lvlText w:val="▪"/>
      <w:lvlJc w:val="left"/>
      <w:pPr>
        <w:tabs>
          <w:tab w:val="num" w:pos="4308"/>
        </w:tabs>
        <w:ind w:left="4308" w:hanging="360"/>
      </w:pPr>
      <w:rPr>
        <w:rFonts w:ascii="OpenSymbol" w:hAnsi="OpenSymbol" w:cs="OpenSymbol"/>
      </w:rPr>
    </w:lvl>
  </w:abstractNum>
  <w:abstractNum w:abstractNumId="35">
    <w:nsid w:val="018458BE"/>
    <w:multiLevelType w:val="hybridMultilevel"/>
    <w:tmpl w:val="B8D0B332"/>
    <w:lvl w:ilvl="0" w:tplc="174891B4">
      <w:start w:val="1"/>
      <w:numFmt w:val="bullet"/>
      <w:pStyle w:val="KROPKI"/>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6">
    <w:nsid w:val="05CC149F"/>
    <w:multiLevelType w:val="hybridMultilevel"/>
    <w:tmpl w:val="9FAE7C38"/>
    <w:lvl w:ilvl="0" w:tplc="D0E2EAE4">
      <w:start w:val="1"/>
      <w:numFmt w:val="bullet"/>
      <w:lvlText w:val="-"/>
      <w:lvlJc w:val="left"/>
      <w:pPr>
        <w:ind w:left="720" w:hanging="360"/>
      </w:pPr>
      <w:rPr>
        <w:rFonts w:ascii="Courier New" w:hAnsi="Courier New"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05E95AF8"/>
    <w:multiLevelType w:val="hybridMultilevel"/>
    <w:tmpl w:val="2B18A7D2"/>
    <w:lvl w:ilvl="0" w:tplc="C2D26B3E">
      <w:start w:val="1"/>
      <w:numFmt w:val="bullet"/>
      <w:lvlText w:val="–"/>
      <w:lvlJc w:val="left"/>
      <w:pPr>
        <w:ind w:left="1429" w:hanging="360"/>
      </w:pPr>
      <w:rPr>
        <w:rFonts w:ascii="Arial" w:hAnsi="Aria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8">
    <w:nsid w:val="07667EE4"/>
    <w:multiLevelType w:val="hybridMultilevel"/>
    <w:tmpl w:val="D1D0B030"/>
    <w:lvl w:ilvl="0" w:tplc="BAB0940A">
      <w:start w:val="1"/>
      <w:numFmt w:val="bullet"/>
      <w:pStyle w:val="listapiwniczna"/>
      <w:lvlText w:val=""/>
      <w:lvlJc w:val="left"/>
      <w:pPr>
        <w:ind w:left="1069" w:hanging="360"/>
      </w:pPr>
      <w:rPr>
        <w:rFonts w:ascii="Symbol" w:hAnsi="Symbol" w:hint="default"/>
        <w:color w:val="auto"/>
      </w:rPr>
    </w:lvl>
    <w:lvl w:ilvl="1" w:tplc="04150003">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9">
    <w:nsid w:val="096F0FA9"/>
    <w:multiLevelType w:val="hybridMultilevel"/>
    <w:tmpl w:val="E8C8FEF2"/>
    <w:lvl w:ilvl="0" w:tplc="0B0E6AD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0DBE5351"/>
    <w:multiLevelType w:val="hybridMultilevel"/>
    <w:tmpl w:val="8244FCC2"/>
    <w:lvl w:ilvl="0" w:tplc="B1242674">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41">
    <w:nsid w:val="0FC53C79"/>
    <w:multiLevelType w:val="hybridMultilevel"/>
    <w:tmpl w:val="795E9F70"/>
    <w:lvl w:ilvl="0" w:tplc="0000000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0FDF0142"/>
    <w:multiLevelType w:val="hybridMultilevel"/>
    <w:tmpl w:val="CEB4891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10350670"/>
    <w:multiLevelType w:val="hybridMultilevel"/>
    <w:tmpl w:val="50240C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105B1E39"/>
    <w:multiLevelType w:val="hybridMultilevel"/>
    <w:tmpl w:val="7B365166"/>
    <w:lvl w:ilvl="0" w:tplc="FFFFFFFF">
      <w:start w:val="1"/>
      <w:numFmt w:val="lowerLetter"/>
      <w:lvlText w:val="%1)"/>
      <w:lvlJc w:val="left"/>
      <w:pPr>
        <w:ind w:left="780" w:hanging="360"/>
      </w:pPr>
    </w:lvl>
    <w:lvl w:ilvl="1" w:tplc="FFFFFFFF" w:tentative="1">
      <w:start w:val="1"/>
      <w:numFmt w:val="lowerLetter"/>
      <w:lvlText w:val="%2."/>
      <w:lvlJc w:val="left"/>
      <w:pPr>
        <w:ind w:left="1500" w:hanging="360"/>
      </w:pPr>
    </w:lvl>
    <w:lvl w:ilvl="2" w:tplc="FFFFFFFF" w:tentative="1">
      <w:start w:val="1"/>
      <w:numFmt w:val="lowerRoman"/>
      <w:lvlText w:val="%3."/>
      <w:lvlJc w:val="right"/>
      <w:pPr>
        <w:ind w:left="2220" w:hanging="180"/>
      </w:pPr>
    </w:lvl>
    <w:lvl w:ilvl="3" w:tplc="FFFFFFFF" w:tentative="1">
      <w:start w:val="1"/>
      <w:numFmt w:val="decimal"/>
      <w:lvlText w:val="%4."/>
      <w:lvlJc w:val="left"/>
      <w:pPr>
        <w:ind w:left="2940" w:hanging="360"/>
      </w:pPr>
    </w:lvl>
    <w:lvl w:ilvl="4" w:tplc="FFFFFFFF" w:tentative="1">
      <w:start w:val="1"/>
      <w:numFmt w:val="lowerLetter"/>
      <w:lvlText w:val="%5."/>
      <w:lvlJc w:val="left"/>
      <w:pPr>
        <w:ind w:left="3660" w:hanging="360"/>
      </w:pPr>
    </w:lvl>
    <w:lvl w:ilvl="5" w:tplc="FFFFFFFF" w:tentative="1">
      <w:start w:val="1"/>
      <w:numFmt w:val="lowerRoman"/>
      <w:lvlText w:val="%6."/>
      <w:lvlJc w:val="right"/>
      <w:pPr>
        <w:ind w:left="4380" w:hanging="180"/>
      </w:pPr>
    </w:lvl>
    <w:lvl w:ilvl="6" w:tplc="FFFFFFFF" w:tentative="1">
      <w:start w:val="1"/>
      <w:numFmt w:val="decimal"/>
      <w:lvlText w:val="%7."/>
      <w:lvlJc w:val="left"/>
      <w:pPr>
        <w:ind w:left="5100" w:hanging="360"/>
      </w:pPr>
    </w:lvl>
    <w:lvl w:ilvl="7" w:tplc="FFFFFFFF" w:tentative="1">
      <w:start w:val="1"/>
      <w:numFmt w:val="lowerLetter"/>
      <w:lvlText w:val="%8."/>
      <w:lvlJc w:val="left"/>
      <w:pPr>
        <w:ind w:left="5820" w:hanging="360"/>
      </w:pPr>
    </w:lvl>
    <w:lvl w:ilvl="8" w:tplc="FFFFFFFF" w:tentative="1">
      <w:start w:val="1"/>
      <w:numFmt w:val="lowerRoman"/>
      <w:lvlText w:val="%9."/>
      <w:lvlJc w:val="right"/>
      <w:pPr>
        <w:ind w:left="6540" w:hanging="180"/>
      </w:pPr>
    </w:lvl>
  </w:abstractNum>
  <w:abstractNum w:abstractNumId="45">
    <w:nsid w:val="129763EB"/>
    <w:multiLevelType w:val="hybridMultilevel"/>
    <w:tmpl w:val="DF9E54DE"/>
    <w:lvl w:ilvl="0" w:tplc="797882B6">
      <w:start w:val="1"/>
      <w:numFmt w:val="bullet"/>
      <w:lvlText w:val=""/>
      <w:lvlJc w:val="left"/>
      <w:pPr>
        <w:ind w:left="1069" w:hanging="360"/>
      </w:pPr>
      <w:rPr>
        <w:rFonts w:ascii="Symbol" w:hAnsi="Symbol" w:hint="default"/>
        <w:position w:val="0"/>
        <w:sz w:val="20"/>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46">
    <w:nsid w:val="20092CAF"/>
    <w:multiLevelType w:val="hybridMultilevel"/>
    <w:tmpl w:val="E7205E76"/>
    <w:lvl w:ilvl="0" w:tplc="E83CEC32">
      <w:start w:val="1"/>
      <w:numFmt w:val="decimal"/>
      <w:pStyle w:val="NumberedList"/>
      <w:lvlText w:val="%1."/>
      <w:lvlJc w:val="left"/>
      <w:pPr>
        <w:tabs>
          <w:tab w:val="num" w:pos="720"/>
        </w:tabs>
        <w:ind w:left="720" w:hanging="360"/>
      </w:pPr>
      <w:rPr>
        <w:rFonts w:ascii="Verdana" w:hAnsi="Verdana"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21881838"/>
    <w:multiLevelType w:val="hybridMultilevel"/>
    <w:tmpl w:val="1542C6E2"/>
    <w:lvl w:ilvl="0" w:tplc="79E814B8">
      <w:start w:val="1"/>
      <w:numFmt w:val="bullet"/>
      <w:pStyle w:val="KRESKI"/>
      <w:lvlText w:val=""/>
      <w:lvlJc w:val="left"/>
      <w:pPr>
        <w:ind w:left="1287" w:hanging="360"/>
      </w:pPr>
      <w:rPr>
        <w:rFonts w:ascii="Symbol" w:hAnsi="Symbol" w:hint="default"/>
      </w:rPr>
    </w:lvl>
    <w:lvl w:ilvl="1" w:tplc="9F9816BA">
      <w:start w:val="1"/>
      <w:numFmt w:val="bullet"/>
      <w:lvlText w:val=""/>
      <w:lvlJc w:val="left"/>
      <w:pPr>
        <w:ind w:left="2007" w:hanging="360"/>
      </w:pPr>
      <w:rPr>
        <w:rFonts w:ascii="Symbol" w:hAnsi="Symbol"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8">
    <w:nsid w:val="24E64AA0"/>
    <w:multiLevelType w:val="hybridMultilevel"/>
    <w:tmpl w:val="0F70A5C6"/>
    <w:lvl w:ilvl="0" w:tplc="33BABC7C">
      <w:start w:val="1"/>
      <w:numFmt w:val="bullet"/>
      <w:pStyle w:val="myslnik2"/>
      <w:lvlText w:val=""/>
      <w:lvlJc w:val="left"/>
      <w:pPr>
        <w:ind w:left="1854" w:hanging="360"/>
      </w:pPr>
      <w:rPr>
        <w:rFonts w:ascii="Symbol" w:hAnsi="Symbol" w:hint="default"/>
      </w:rPr>
    </w:lvl>
    <w:lvl w:ilvl="1" w:tplc="04150003">
      <w:start w:val="1"/>
      <w:numFmt w:val="bullet"/>
      <w:lvlText w:val="o"/>
      <w:lvlJc w:val="left"/>
      <w:pPr>
        <w:ind w:left="2574" w:hanging="360"/>
      </w:pPr>
      <w:rPr>
        <w:rFonts w:ascii="Courier New" w:hAnsi="Courier New" w:cs="Courier New"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49">
    <w:nsid w:val="25933EC0"/>
    <w:multiLevelType w:val="hybridMultilevel"/>
    <w:tmpl w:val="97E26104"/>
    <w:lvl w:ilvl="0" w:tplc="59523B64">
      <w:start w:val="1"/>
      <w:numFmt w:val="bullet"/>
      <w:pStyle w:val="listajaso"/>
      <w:lvlText w:val=""/>
      <w:lvlJc w:val="left"/>
      <w:pPr>
        <w:ind w:left="786"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0">
    <w:nsid w:val="2C0B6C94"/>
    <w:multiLevelType w:val="hybridMultilevel"/>
    <w:tmpl w:val="3ACC0EB4"/>
    <w:lvl w:ilvl="0" w:tplc="9E4C3A78">
      <w:start w:val="1"/>
      <w:numFmt w:val="bullet"/>
      <w:pStyle w:val="ssss"/>
      <w:lvlText w:val=""/>
      <w:lvlJc w:val="left"/>
      <w:pPr>
        <w:ind w:left="1854" w:hanging="360"/>
      </w:pPr>
      <w:rPr>
        <w:rFonts w:ascii="Symbol" w:hAnsi="Symbol" w:hint="default"/>
      </w:rPr>
    </w:lvl>
    <w:lvl w:ilvl="1" w:tplc="00000002">
      <w:start w:val="1"/>
      <w:numFmt w:val="bullet"/>
      <w:lvlText w:val=""/>
      <w:lvlJc w:val="left"/>
      <w:pPr>
        <w:tabs>
          <w:tab w:val="num" w:pos="2441"/>
        </w:tabs>
        <w:ind w:left="2441" w:hanging="227"/>
      </w:pPr>
      <w:rPr>
        <w:rFonts w:ascii="Symbol" w:hAnsi="Symbol"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51">
    <w:nsid w:val="30A13A8F"/>
    <w:multiLevelType w:val="hybridMultilevel"/>
    <w:tmpl w:val="7B365166"/>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52">
    <w:nsid w:val="31C87107"/>
    <w:multiLevelType w:val="hybridMultilevel"/>
    <w:tmpl w:val="DF5A3BC2"/>
    <w:lvl w:ilvl="0" w:tplc="7E447C82">
      <w:start w:val="1"/>
      <w:numFmt w:val="bullet"/>
      <w:lvlText w:val=""/>
      <w:lvlJc w:val="left"/>
      <w:pPr>
        <w:ind w:left="1429" w:hanging="360"/>
      </w:pPr>
      <w:rPr>
        <w:rFonts w:ascii="Symbol" w:hAnsi="Symbol" w:hint="default"/>
      </w:rPr>
    </w:lvl>
    <w:lvl w:ilvl="1" w:tplc="04150003">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3">
    <w:nsid w:val="32EB2902"/>
    <w:multiLevelType w:val="multilevel"/>
    <w:tmpl w:val="28EEAE78"/>
    <w:lvl w:ilvl="0">
      <w:start w:val="1"/>
      <w:numFmt w:val="decimal"/>
      <w:pStyle w:val="podrozdzia"/>
      <w:lvlText w:val="%1."/>
      <w:lvlJc w:val="left"/>
      <w:pPr>
        <w:ind w:left="927" w:hanging="360"/>
      </w:pPr>
      <w:rPr>
        <w:b w:val="0"/>
        <w:i w:val="0"/>
      </w:rPr>
    </w:lvl>
    <w:lvl w:ilvl="1">
      <w:start w:val="1"/>
      <w:numFmt w:val="decimal"/>
      <w:lvlText w:val="%1.%2."/>
      <w:lvlJc w:val="left"/>
      <w:pPr>
        <w:ind w:left="1359" w:hanging="432"/>
      </w:pPr>
    </w:lvl>
    <w:lvl w:ilvl="2">
      <w:start w:val="1"/>
      <w:numFmt w:val="decimal"/>
      <w:lvlText w:val="%1.%2.%3."/>
      <w:lvlJc w:val="left"/>
      <w:pPr>
        <w:ind w:left="1791" w:hanging="504"/>
      </w:pPr>
    </w:lvl>
    <w:lvl w:ilvl="3">
      <w:start w:val="1"/>
      <w:numFmt w:val="decimal"/>
      <w:lvlText w:val="%1.%2.%3.%4."/>
      <w:lvlJc w:val="left"/>
      <w:pPr>
        <w:ind w:left="2295" w:hanging="648"/>
      </w:pPr>
    </w:lvl>
    <w:lvl w:ilvl="4">
      <w:start w:val="1"/>
      <w:numFmt w:val="decimal"/>
      <w:lvlText w:val="%1.%2.%3.%4.%5."/>
      <w:lvlJc w:val="left"/>
      <w:pPr>
        <w:ind w:left="2799" w:hanging="792"/>
      </w:pPr>
    </w:lvl>
    <w:lvl w:ilvl="5">
      <w:start w:val="1"/>
      <w:numFmt w:val="decimal"/>
      <w:lvlText w:val="%1.%2.%3.%4.%5.%6."/>
      <w:lvlJc w:val="left"/>
      <w:pPr>
        <w:ind w:left="3303" w:hanging="936"/>
      </w:pPr>
    </w:lvl>
    <w:lvl w:ilvl="6">
      <w:start w:val="1"/>
      <w:numFmt w:val="decimal"/>
      <w:lvlText w:val="%1.%2.%3.%4.%5.%6.%7."/>
      <w:lvlJc w:val="left"/>
      <w:pPr>
        <w:ind w:left="3807" w:hanging="1080"/>
      </w:pPr>
    </w:lvl>
    <w:lvl w:ilvl="7">
      <w:start w:val="1"/>
      <w:numFmt w:val="decimal"/>
      <w:lvlText w:val="%1.%2.%3.%4.%5.%6.%7.%8."/>
      <w:lvlJc w:val="left"/>
      <w:pPr>
        <w:ind w:left="4311" w:hanging="1224"/>
      </w:pPr>
    </w:lvl>
    <w:lvl w:ilvl="8">
      <w:start w:val="1"/>
      <w:numFmt w:val="decimal"/>
      <w:lvlText w:val="%1.%2.%3.%4.%5.%6.%7.%8.%9."/>
      <w:lvlJc w:val="left"/>
      <w:pPr>
        <w:ind w:left="4887" w:hanging="1440"/>
      </w:pPr>
    </w:lvl>
  </w:abstractNum>
  <w:abstractNum w:abstractNumId="54">
    <w:nsid w:val="339221BC"/>
    <w:multiLevelType w:val="hybridMultilevel"/>
    <w:tmpl w:val="34809CEC"/>
    <w:lvl w:ilvl="0" w:tplc="04150001">
      <w:start w:val="1"/>
      <w:numFmt w:val="bullet"/>
      <w:lvlText w:val=""/>
      <w:lvlJc w:val="left"/>
      <w:pPr>
        <w:ind w:left="1080" w:hanging="360"/>
      </w:pPr>
      <w:rPr>
        <w:rFonts w:ascii="Symbol" w:hAnsi="Symbol" w:hint="default"/>
      </w:rPr>
    </w:lvl>
    <w:lvl w:ilvl="1" w:tplc="FFFFFFFF">
      <w:numFmt w:val="bullet"/>
      <w:lvlText w:val="-"/>
      <w:lvlJc w:val="left"/>
      <w:pPr>
        <w:ind w:left="1800" w:hanging="360"/>
      </w:pPr>
      <w:rPr>
        <w:rFonts w:ascii="Arial" w:eastAsia="Times New Roman" w:hAnsi="Arial" w:cs="Arial" w:hint="default"/>
        <w:sz w:val="22"/>
        <w:szCs w:val="22"/>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5">
    <w:nsid w:val="375D1C97"/>
    <w:multiLevelType w:val="hybridMultilevel"/>
    <w:tmpl w:val="44D62660"/>
    <w:lvl w:ilvl="0" w:tplc="C772D444">
      <w:start w:val="1"/>
      <w:numFmt w:val="decimal"/>
      <w:lvlText w:val="%1."/>
      <w:lvlJc w:val="center"/>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6">
    <w:nsid w:val="385D0045"/>
    <w:multiLevelType w:val="hybridMultilevel"/>
    <w:tmpl w:val="BB089314"/>
    <w:lvl w:ilvl="0" w:tplc="F800A896">
      <w:start w:val="1"/>
      <w:numFmt w:val="decimal"/>
      <w:pStyle w:val="Tabela"/>
      <w:lvlText w:val="Tabela %1."/>
      <w:lvlJc w:val="left"/>
      <w:pPr>
        <w:ind w:left="502" w:hanging="360"/>
      </w:pPr>
      <w:rPr>
        <w:rFonts w:hint="default"/>
        <w:bCs w:val="0"/>
        <w:i w:val="0"/>
        <w:iCs w:val="0"/>
        <w:caps w:val="0"/>
        <w:smallCaps w:val="0"/>
        <w:strike w:val="0"/>
        <w:dstrike w:val="0"/>
        <w:vanish w:val="0"/>
        <w:color w:val="000000"/>
        <w:spacing w:val="0"/>
        <w:kern w:val="0"/>
        <w:position w:val="0"/>
        <w:u w:val="none"/>
        <w:vertAlign w:val="baseline"/>
        <w:em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3CC172C0"/>
    <w:multiLevelType w:val="hybridMultilevel"/>
    <w:tmpl w:val="23B68430"/>
    <w:lvl w:ilvl="0" w:tplc="0000000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3D3A1B4B"/>
    <w:multiLevelType w:val="hybridMultilevel"/>
    <w:tmpl w:val="47C81E00"/>
    <w:lvl w:ilvl="0" w:tplc="04150001">
      <w:start w:val="1"/>
      <w:numFmt w:val="upperRoman"/>
      <w:pStyle w:val="Styl5"/>
      <w:lvlText w:val="%1."/>
      <w:lvlJc w:val="left"/>
      <w:pPr>
        <w:ind w:left="1070" w:hanging="360"/>
      </w:pPr>
      <w:rPr>
        <w:rFonts w:ascii="Calibri" w:hAnsi="Calibri" w:cs="Calibri" w:hint="default"/>
        <w:color w:val="auto"/>
      </w:rPr>
    </w:lvl>
    <w:lvl w:ilvl="1" w:tplc="04150003">
      <w:start w:val="1"/>
      <w:numFmt w:val="bullet"/>
      <w:lvlText w:val=""/>
      <w:lvlJc w:val="left"/>
      <w:pPr>
        <w:tabs>
          <w:tab w:val="num" w:pos="1307"/>
        </w:tabs>
        <w:ind w:left="1307" w:hanging="227"/>
      </w:pPr>
      <w:rPr>
        <w:rFonts w:ascii="Symbol" w:hAnsi="Symbol" w:hint="default"/>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59">
    <w:nsid w:val="3F415E8C"/>
    <w:multiLevelType w:val="hybridMultilevel"/>
    <w:tmpl w:val="1D0CDDCE"/>
    <w:lvl w:ilvl="0" w:tplc="00000002">
      <w:start w:val="1"/>
      <w:numFmt w:val="bullet"/>
      <w:lvlText w:val=""/>
      <w:lvlJc w:val="left"/>
      <w:pPr>
        <w:ind w:left="1069" w:hanging="360"/>
      </w:pPr>
      <w:rPr>
        <w:rFonts w:ascii="Symbol" w:hAnsi="Symbol" w:hint="default"/>
      </w:rPr>
    </w:lvl>
    <w:lvl w:ilvl="1" w:tplc="04150003">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60">
    <w:nsid w:val="3FBA0908"/>
    <w:multiLevelType w:val="hybridMultilevel"/>
    <w:tmpl w:val="934C3210"/>
    <w:lvl w:ilvl="0" w:tplc="653C42E6">
      <w:start w:val="1"/>
      <w:numFmt w:val="bullet"/>
      <w:pStyle w:val="Wypunktowanie"/>
      <w:lvlText w:val=""/>
      <w:lvlJc w:val="left"/>
      <w:pPr>
        <w:tabs>
          <w:tab w:val="num" w:pos="964"/>
        </w:tabs>
        <w:ind w:left="964" w:hanging="284"/>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61">
    <w:nsid w:val="402B61AA"/>
    <w:multiLevelType w:val="hybridMultilevel"/>
    <w:tmpl w:val="A5BCA78A"/>
    <w:lvl w:ilvl="0" w:tplc="CB007580">
      <w:start w:val="1"/>
      <w:numFmt w:val="bullet"/>
      <w:pStyle w:val="listapiwniczna2"/>
      <w:lvlText w:val=""/>
      <w:lvlJc w:val="left"/>
      <w:pPr>
        <w:ind w:left="1776" w:hanging="360"/>
      </w:pPr>
      <w:rPr>
        <w:rFonts w:ascii="Symbol" w:hAnsi="Symbol" w:hint="default"/>
      </w:rPr>
    </w:lvl>
    <w:lvl w:ilvl="1" w:tplc="04150003">
      <w:start w:val="1"/>
      <w:numFmt w:val="bullet"/>
      <w:lvlText w:val="o"/>
      <w:lvlJc w:val="left"/>
      <w:pPr>
        <w:ind w:left="2496" w:hanging="360"/>
      </w:pPr>
      <w:rPr>
        <w:rFonts w:ascii="Courier New" w:hAnsi="Courier New" w:cs="Courier New" w:hint="default"/>
      </w:rPr>
    </w:lvl>
    <w:lvl w:ilvl="2" w:tplc="04150005">
      <w:start w:val="1"/>
      <w:numFmt w:val="bullet"/>
      <w:lvlText w:val=""/>
      <w:lvlJc w:val="left"/>
      <w:pPr>
        <w:ind w:left="3216" w:hanging="360"/>
      </w:pPr>
      <w:rPr>
        <w:rFonts w:ascii="Wingdings" w:hAnsi="Wingdings" w:hint="default"/>
      </w:rPr>
    </w:lvl>
    <w:lvl w:ilvl="3" w:tplc="04150001">
      <w:start w:val="1"/>
      <w:numFmt w:val="bullet"/>
      <w:lvlText w:val=""/>
      <w:lvlJc w:val="left"/>
      <w:pPr>
        <w:ind w:left="3936" w:hanging="360"/>
      </w:pPr>
      <w:rPr>
        <w:rFonts w:ascii="Symbol" w:hAnsi="Symbol" w:hint="default"/>
      </w:rPr>
    </w:lvl>
    <w:lvl w:ilvl="4" w:tplc="04150003">
      <w:start w:val="1"/>
      <w:numFmt w:val="bullet"/>
      <w:lvlText w:val="o"/>
      <w:lvlJc w:val="left"/>
      <w:pPr>
        <w:ind w:left="4656" w:hanging="360"/>
      </w:pPr>
      <w:rPr>
        <w:rFonts w:ascii="Courier New" w:hAnsi="Courier New" w:cs="Courier New" w:hint="default"/>
      </w:rPr>
    </w:lvl>
    <w:lvl w:ilvl="5" w:tplc="04150005">
      <w:start w:val="1"/>
      <w:numFmt w:val="bullet"/>
      <w:lvlText w:val=""/>
      <w:lvlJc w:val="left"/>
      <w:pPr>
        <w:ind w:left="5376" w:hanging="360"/>
      </w:pPr>
      <w:rPr>
        <w:rFonts w:ascii="Wingdings" w:hAnsi="Wingdings" w:hint="default"/>
      </w:rPr>
    </w:lvl>
    <w:lvl w:ilvl="6" w:tplc="04150001">
      <w:start w:val="1"/>
      <w:numFmt w:val="bullet"/>
      <w:lvlText w:val=""/>
      <w:lvlJc w:val="left"/>
      <w:pPr>
        <w:ind w:left="6096" w:hanging="360"/>
      </w:pPr>
      <w:rPr>
        <w:rFonts w:ascii="Symbol" w:hAnsi="Symbol" w:hint="default"/>
      </w:rPr>
    </w:lvl>
    <w:lvl w:ilvl="7" w:tplc="04150003">
      <w:start w:val="1"/>
      <w:numFmt w:val="bullet"/>
      <w:lvlText w:val="o"/>
      <w:lvlJc w:val="left"/>
      <w:pPr>
        <w:ind w:left="6816" w:hanging="360"/>
      </w:pPr>
      <w:rPr>
        <w:rFonts w:ascii="Courier New" w:hAnsi="Courier New" w:cs="Courier New" w:hint="default"/>
      </w:rPr>
    </w:lvl>
    <w:lvl w:ilvl="8" w:tplc="04150005">
      <w:start w:val="1"/>
      <w:numFmt w:val="bullet"/>
      <w:lvlText w:val=""/>
      <w:lvlJc w:val="left"/>
      <w:pPr>
        <w:ind w:left="7536" w:hanging="360"/>
      </w:pPr>
      <w:rPr>
        <w:rFonts w:ascii="Wingdings" w:hAnsi="Wingdings" w:hint="default"/>
      </w:rPr>
    </w:lvl>
  </w:abstractNum>
  <w:abstractNum w:abstractNumId="62">
    <w:nsid w:val="42811FBF"/>
    <w:multiLevelType w:val="hybridMultilevel"/>
    <w:tmpl w:val="7F5E9DCC"/>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63">
    <w:nsid w:val="43961B56"/>
    <w:multiLevelType w:val="hybridMultilevel"/>
    <w:tmpl w:val="DBEEC1A4"/>
    <w:lvl w:ilvl="0" w:tplc="D0E2EAE4">
      <w:start w:val="1"/>
      <w:numFmt w:val="bullet"/>
      <w:lvlText w:val="-"/>
      <w:lvlJc w:val="left"/>
      <w:pPr>
        <w:ind w:left="720" w:hanging="360"/>
      </w:pPr>
      <w:rPr>
        <w:rFonts w:ascii="Courier New" w:hAnsi="Courier New"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486C2D3E"/>
    <w:multiLevelType w:val="hybridMultilevel"/>
    <w:tmpl w:val="DF207E96"/>
    <w:lvl w:ilvl="0" w:tplc="A82A0590">
      <w:start w:val="1"/>
      <w:numFmt w:val="bullet"/>
      <w:pStyle w:val="GKLISTA"/>
      <w:lvlText w:val=""/>
      <w:lvlJc w:val="left"/>
      <w:pPr>
        <w:ind w:left="731" w:hanging="360"/>
      </w:pPr>
      <w:rPr>
        <w:rFonts w:ascii="Symbol" w:hAnsi="Symbol" w:hint="default"/>
      </w:rPr>
    </w:lvl>
    <w:lvl w:ilvl="1" w:tplc="04150001">
      <w:start w:val="1"/>
      <w:numFmt w:val="bullet"/>
      <w:lvlText w:val=""/>
      <w:lvlJc w:val="left"/>
      <w:pPr>
        <w:ind w:left="1451" w:hanging="360"/>
      </w:pPr>
      <w:rPr>
        <w:rFonts w:ascii="Symbol" w:hAnsi="Symbol" w:hint="default"/>
      </w:rPr>
    </w:lvl>
    <w:lvl w:ilvl="2" w:tplc="04150005">
      <w:start w:val="1"/>
      <w:numFmt w:val="bullet"/>
      <w:lvlText w:val=""/>
      <w:lvlJc w:val="left"/>
      <w:pPr>
        <w:ind w:left="2171" w:hanging="360"/>
      </w:pPr>
      <w:rPr>
        <w:rFonts w:ascii="Wingdings" w:hAnsi="Wingdings" w:hint="default"/>
      </w:rPr>
    </w:lvl>
    <w:lvl w:ilvl="3" w:tplc="04150001">
      <w:start w:val="1"/>
      <w:numFmt w:val="bullet"/>
      <w:lvlText w:val=""/>
      <w:lvlJc w:val="left"/>
      <w:pPr>
        <w:ind w:left="2891" w:hanging="360"/>
      </w:pPr>
      <w:rPr>
        <w:rFonts w:ascii="Symbol" w:hAnsi="Symbol" w:hint="default"/>
      </w:rPr>
    </w:lvl>
    <w:lvl w:ilvl="4" w:tplc="04150003">
      <w:start w:val="1"/>
      <w:numFmt w:val="bullet"/>
      <w:lvlText w:val="o"/>
      <w:lvlJc w:val="left"/>
      <w:pPr>
        <w:ind w:left="3611" w:hanging="360"/>
      </w:pPr>
      <w:rPr>
        <w:rFonts w:ascii="Courier New" w:hAnsi="Courier New" w:cs="Courier New" w:hint="default"/>
      </w:rPr>
    </w:lvl>
    <w:lvl w:ilvl="5" w:tplc="04150005">
      <w:start w:val="1"/>
      <w:numFmt w:val="bullet"/>
      <w:lvlText w:val=""/>
      <w:lvlJc w:val="left"/>
      <w:pPr>
        <w:ind w:left="4331" w:hanging="360"/>
      </w:pPr>
      <w:rPr>
        <w:rFonts w:ascii="Wingdings" w:hAnsi="Wingdings" w:hint="default"/>
      </w:rPr>
    </w:lvl>
    <w:lvl w:ilvl="6" w:tplc="04150001">
      <w:start w:val="1"/>
      <w:numFmt w:val="bullet"/>
      <w:lvlText w:val=""/>
      <w:lvlJc w:val="left"/>
      <w:pPr>
        <w:ind w:left="5051" w:hanging="360"/>
      </w:pPr>
      <w:rPr>
        <w:rFonts w:ascii="Symbol" w:hAnsi="Symbol" w:hint="default"/>
      </w:rPr>
    </w:lvl>
    <w:lvl w:ilvl="7" w:tplc="04150003">
      <w:start w:val="1"/>
      <w:numFmt w:val="bullet"/>
      <w:lvlText w:val="o"/>
      <w:lvlJc w:val="left"/>
      <w:pPr>
        <w:ind w:left="5771" w:hanging="360"/>
      </w:pPr>
      <w:rPr>
        <w:rFonts w:ascii="Courier New" w:hAnsi="Courier New" w:cs="Courier New" w:hint="default"/>
      </w:rPr>
    </w:lvl>
    <w:lvl w:ilvl="8" w:tplc="04150005">
      <w:start w:val="1"/>
      <w:numFmt w:val="bullet"/>
      <w:lvlText w:val=""/>
      <w:lvlJc w:val="left"/>
      <w:pPr>
        <w:ind w:left="6491" w:hanging="360"/>
      </w:pPr>
      <w:rPr>
        <w:rFonts w:ascii="Wingdings" w:hAnsi="Wingdings" w:hint="default"/>
      </w:rPr>
    </w:lvl>
  </w:abstractNum>
  <w:abstractNum w:abstractNumId="65">
    <w:nsid w:val="491E4735"/>
    <w:multiLevelType w:val="hybridMultilevel"/>
    <w:tmpl w:val="A98E3B3E"/>
    <w:lvl w:ilvl="0" w:tplc="2E967CCE">
      <w:start w:val="1"/>
      <w:numFmt w:val="decimal"/>
      <w:pStyle w:val="2"/>
      <w:lvlText w:val="%1."/>
      <w:lvlJc w:val="left"/>
      <w:pPr>
        <w:tabs>
          <w:tab w:val="num" w:pos="360"/>
        </w:tabs>
        <w:ind w:left="340" w:hanging="340"/>
      </w:pPr>
      <w:rPr>
        <w:rFonts w:hint="default"/>
        <w:b w:val="0"/>
        <w:color w:val="auto"/>
      </w:rPr>
    </w:lvl>
    <w:lvl w:ilvl="1" w:tplc="6616E8FE">
      <w:start w:val="1"/>
      <w:numFmt w:val="lowerLetter"/>
      <w:lvlRestart w:val="0"/>
      <w:lvlText w:val="%2)"/>
      <w:lvlJc w:val="left"/>
      <w:pPr>
        <w:tabs>
          <w:tab w:val="num" w:pos="1440"/>
        </w:tabs>
        <w:ind w:left="1420" w:hanging="340"/>
      </w:pPr>
      <w:rPr>
        <w:rFonts w:ascii="Tahoma" w:hAnsi="Tahoma" w:hint="default"/>
        <w:sz w:val="22"/>
        <w:szCs w:val="22"/>
      </w:rPr>
    </w:lvl>
    <w:lvl w:ilvl="2" w:tplc="FFFFFFFF">
      <w:start w:val="1"/>
      <w:numFmt w:val="bullet"/>
      <w:lvlText w:val="-"/>
      <w:lvlJc w:val="left"/>
      <w:pPr>
        <w:tabs>
          <w:tab w:val="num" w:pos="360"/>
        </w:tabs>
        <w:ind w:left="340" w:hanging="340"/>
      </w:pPr>
      <w:rPr>
        <w:rFonts w:ascii="Times New Roman" w:eastAsia="Times New Roman" w:hAnsi="Times New Roman" w:cs="Times New Roman" w:hint="default"/>
      </w:rPr>
    </w:lvl>
    <w:lvl w:ilvl="3" w:tplc="FFFFFFFF">
      <w:start w:val="1"/>
      <w:numFmt w:val="decimal"/>
      <w:lvlText w:val="%4."/>
      <w:lvlJc w:val="left"/>
      <w:pPr>
        <w:tabs>
          <w:tab w:val="num" w:pos="2880"/>
        </w:tabs>
        <w:ind w:left="2880" w:hanging="360"/>
      </w:pPr>
    </w:lvl>
    <w:lvl w:ilvl="4" w:tplc="1336539E">
      <w:start w:val="1"/>
      <w:numFmt w:val="upperLetter"/>
      <w:lvlText w:val="%5)"/>
      <w:lvlJc w:val="left"/>
      <w:pPr>
        <w:tabs>
          <w:tab w:val="num" w:pos="3600"/>
        </w:tabs>
        <w:ind w:left="3600" w:hanging="360"/>
      </w:pPr>
      <w:rPr>
        <w:rFonts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6">
    <w:nsid w:val="492710F1"/>
    <w:multiLevelType w:val="hybridMultilevel"/>
    <w:tmpl w:val="B4083A16"/>
    <w:lvl w:ilvl="0" w:tplc="0000000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4B7637D1"/>
    <w:multiLevelType w:val="hybridMultilevel"/>
    <w:tmpl w:val="389E752A"/>
    <w:lvl w:ilvl="0" w:tplc="688A152A">
      <w:start w:val="1"/>
      <w:numFmt w:val="bullet"/>
      <w:pStyle w:val="tabelkapunkt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4E14266E"/>
    <w:multiLevelType w:val="hybridMultilevel"/>
    <w:tmpl w:val="0ABE732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9">
    <w:nsid w:val="4E294BE4"/>
    <w:multiLevelType w:val="hybridMultilevel"/>
    <w:tmpl w:val="42F63A18"/>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51EC079F"/>
    <w:multiLevelType w:val="hybridMultilevel"/>
    <w:tmpl w:val="44D62660"/>
    <w:lvl w:ilvl="0" w:tplc="C772D444">
      <w:start w:val="1"/>
      <w:numFmt w:val="decimal"/>
      <w:lvlText w:val="%1."/>
      <w:lvlJc w:val="center"/>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1">
    <w:nsid w:val="52112D57"/>
    <w:multiLevelType w:val="hybridMultilevel"/>
    <w:tmpl w:val="40B26C6A"/>
    <w:lvl w:ilvl="0" w:tplc="0415000F">
      <w:start w:val="1"/>
      <w:numFmt w:val="decimal"/>
      <w:lvlText w:val="%1."/>
      <w:lvlJc w:val="left"/>
      <w:pPr>
        <w:ind w:left="1789" w:hanging="360"/>
      </w:pPr>
    </w:lvl>
    <w:lvl w:ilvl="1" w:tplc="04150019" w:tentative="1">
      <w:start w:val="1"/>
      <w:numFmt w:val="lowerLetter"/>
      <w:lvlText w:val="%2."/>
      <w:lvlJc w:val="left"/>
      <w:pPr>
        <w:ind w:left="2509" w:hanging="360"/>
      </w:pPr>
    </w:lvl>
    <w:lvl w:ilvl="2" w:tplc="0415001B" w:tentative="1">
      <w:start w:val="1"/>
      <w:numFmt w:val="lowerRoman"/>
      <w:lvlText w:val="%3."/>
      <w:lvlJc w:val="right"/>
      <w:pPr>
        <w:ind w:left="3229" w:hanging="180"/>
      </w:pPr>
    </w:lvl>
    <w:lvl w:ilvl="3" w:tplc="0415000F" w:tentative="1">
      <w:start w:val="1"/>
      <w:numFmt w:val="decimal"/>
      <w:lvlText w:val="%4."/>
      <w:lvlJc w:val="left"/>
      <w:pPr>
        <w:ind w:left="3949" w:hanging="360"/>
      </w:pPr>
    </w:lvl>
    <w:lvl w:ilvl="4" w:tplc="04150019" w:tentative="1">
      <w:start w:val="1"/>
      <w:numFmt w:val="lowerLetter"/>
      <w:lvlText w:val="%5."/>
      <w:lvlJc w:val="left"/>
      <w:pPr>
        <w:ind w:left="4669" w:hanging="360"/>
      </w:pPr>
    </w:lvl>
    <w:lvl w:ilvl="5" w:tplc="0415001B" w:tentative="1">
      <w:start w:val="1"/>
      <w:numFmt w:val="lowerRoman"/>
      <w:lvlText w:val="%6."/>
      <w:lvlJc w:val="right"/>
      <w:pPr>
        <w:ind w:left="5389" w:hanging="180"/>
      </w:pPr>
    </w:lvl>
    <w:lvl w:ilvl="6" w:tplc="0415000F" w:tentative="1">
      <w:start w:val="1"/>
      <w:numFmt w:val="decimal"/>
      <w:lvlText w:val="%7."/>
      <w:lvlJc w:val="left"/>
      <w:pPr>
        <w:ind w:left="6109" w:hanging="360"/>
      </w:pPr>
    </w:lvl>
    <w:lvl w:ilvl="7" w:tplc="04150019" w:tentative="1">
      <w:start w:val="1"/>
      <w:numFmt w:val="lowerLetter"/>
      <w:lvlText w:val="%8."/>
      <w:lvlJc w:val="left"/>
      <w:pPr>
        <w:ind w:left="6829" w:hanging="360"/>
      </w:pPr>
    </w:lvl>
    <w:lvl w:ilvl="8" w:tplc="0415001B" w:tentative="1">
      <w:start w:val="1"/>
      <w:numFmt w:val="lowerRoman"/>
      <w:lvlText w:val="%9."/>
      <w:lvlJc w:val="right"/>
      <w:pPr>
        <w:ind w:left="7549" w:hanging="180"/>
      </w:pPr>
    </w:lvl>
  </w:abstractNum>
  <w:abstractNum w:abstractNumId="72">
    <w:nsid w:val="52221BF7"/>
    <w:multiLevelType w:val="hybridMultilevel"/>
    <w:tmpl w:val="09A2CC9E"/>
    <w:lvl w:ilvl="0" w:tplc="BAB0940A">
      <w:start w:val="1"/>
      <w:numFmt w:val="bullet"/>
      <w:lvlText w:val=""/>
      <w:lvlJc w:val="left"/>
      <w:pPr>
        <w:ind w:left="720" w:hanging="360"/>
      </w:pPr>
      <w:rPr>
        <w:rFonts w:ascii="Symbol" w:hAnsi="Symbol" w:hint="default"/>
        <w:color w:val="auto"/>
      </w:rPr>
    </w:lvl>
    <w:lvl w:ilvl="1" w:tplc="04150005">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529856B1"/>
    <w:multiLevelType w:val="hybridMultilevel"/>
    <w:tmpl w:val="982C3DBE"/>
    <w:lvl w:ilvl="0" w:tplc="FBC66322">
      <w:start w:val="1"/>
      <w:numFmt w:val="bullet"/>
      <w:pStyle w:val="myslnik"/>
      <w:lvlText w:val=""/>
      <w:lvlJc w:val="left"/>
      <w:pPr>
        <w:ind w:left="644" w:hanging="360"/>
      </w:pPr>
      <w:rPr>
        <w:rFonts w:ascii="Symbol" w:hAnsi="Symbol" w:hint="default"/>
      </w:rPr>
    </w:lvl>
    <w:lvl w:ilvl="1" w:tplc="04150003">
      <w:start w:val="1"/>
      <w:numFmt w:val="bullet"/>
      <w:lvlText w:val="o"/>
      <w:lvlJc w:val="left"/>
      <w:pPr>
        <w:ind w:left="1719" w:hanging="360"/>
      </w:pPr>
      <w:rPr>
        <w:rFonts w:ascii="Courier New" w:hAnsi="Courier New" w:cs="Courier New" w:hint="default"/>
      </w:rPr>
    </w:lvl>
    <w:lvl w:ilvl="2" w:tplc="04150005">
      <w:start w:val="1"/>
      <w:numFmt w:val="bullet"/>
      <w:lvlText w:val=""/>
      <w:lvlJc w:val="left"/>
      <w:pPr>
        <w:ind w:left="2439" w:hanging="360"/>
      </w:pPr>
      <w:rPr>
        <w:rFonts w:ascii="Wingdings" w:hAnsi="Wingdings" w:hint="default"/>
      </w:rPr>
    </w:lvl>
    <w:lvl w:ilvl="3" w:tplc="04150001" w:tentative="1">
      <w:start w:val="1"/>
      <w:numFmt w:val="bullet"/>
      <w:lvlText w:val=""/>
      <w:lvlJc w:val="left"/>
      <w:pPr>
        <w:ind w:left="3159" w:hanging="360"/>
      </w:pPr>
      <w:rPr>
        <w:rFonts w:ascii="Symbol" w:hAnsi="Symbol" w:hint="default"/>
      </w:rPr>
    </w:lvl>
    <w:lvl w:ilvl="4" w:tplc="04150003" w:tentative="1">
      <w:start w:val="1"/>
      <w:numFmt w:val="bullet"/>
      <w:lvlText w:val="o"/>
      <w:lvlJc w:val="left"/>
      <w:pPr>
        <w:ind w:left="3879" w:hanging="360"/>
      </w:pPr>
      <w:rPr>
        <w:rFonts w:ascii="Courier New" w:hAnsi="Courier New" w:cs="Courier New" w:hint="default"/>
      </w:rPr>
    </w:lvl>
    <w:lvl w:ilvl="5" w:tplc="04150005" w:tentative="1">
      <w:start w:val="1"/>
      <w:numFmt w:val="bullet"/>
      <w:lvlText w:val=""/>
      <w:lvlJc w:val="left"/>
      <w:pPr>
        <w:ind w:left="4599" w:hanging="360"/>
      </w:pPr>
      <w:rPr>
        <w:rFonts w:ascii="Wingdings" w:hAnsi="Wingdings" w:hint="default"/>
      </w:rPr>
    </w:lvl>
    <w:lvl w:ilvl="6" w:tplc="04150001" w:tentative="1">
      <w:start w:val="1"/>
      <w:numFmt w:val="bullet"/>
      <w:lvlText w:val=""/>
      <w:lvlJc w:val="left"/>
      <w:pPr>
        <w:ind w:left="5319" w:hanging="360"/>
      </w:pPr>
      <w:rPr>
        <w:rFonts w:ascii="Symbol" w:hAnsi="Symbol" w:hint="default"/>
      </w:rPr>
    </w:lvl>
    <w:lvl w:ilvl="7" w:tplc="04150003" w:tentative="1">
      <w:start w:val="1"/>
      <w:numFmt w:val="bullet"/>
      <w:lvlText w:val="o"/>
      <w:lvlJc w:val="left"/>
      <w:pPr>
        <w:ind w:left="6039" w:hanging="360"/>
      </w:pPr>
      <w:rPr>
        <w:rFonts w:ascii="Courier New" w:hAnsi="Courier New" w:cs="Courier New" w:hint="default"/>
      </w:rPr>
    </w:lvl>
    <w:lvl w:ilvl="8" w:tplc="04150005" w:tentative="1">
      <w:start w:val="1"/>
      <w:numFmt w:val="bullet"/>
      <w:lvlText w:val=""/>
      <w:lvlJc w:val="left"/>
      <w:pPr>
        <w:ind w:left="6759" w:hanging="360"/>
      </w:pPr>
      <w:rPr>
        <w:rFonts w:ascii="Wingdings" w:hAnsi="Wingdings" w:hint="default"/>
      </w:rPr>
    </w:lvl>
  </w:abstractNum>
  <w:abstractNum w:abstractNumId="74">
    <w:nsid w:val="53720442"/>
    <w:multiLevelType w:val="hybridMultilevel"/>
    <w:tmpl w:val="249E0710"/>
    <w:lvl w:ilvl="0" w:tplc="3488D1B8">
      <w:start w:val="1"/>
      <w:numFmt w:val="bullet"/>
      <w:pStyle w:val="KKA"/>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5">
    <w:nsid w:val="56FB1851"/>
    <w:multiLevelType w:val="hybridMultilevel"/>
    <w:tmpl w:val="18CE182A"/>
    <w:lvl w:ilvl="0" w:tplc="589CDF64">
      <w:start w:val="1"/>
      <w:numFmt w:val="upperRoman"/>
      <w:pStyle w:val="Tytu"/>
      <w:lvlText w:val="%1."/>
      <w:lvlJc w:val="left"/>
      <w:pPr>
        <w:ind w:left="1080" w:hanging="720"/>
      </w:pPr>
      <w:rPr>
        <w:rFonts w:hint="default"/>
      </w:rPr>
    </w:lvl>
    <w:lvl w:ilvl="1" w:tplc="C6540A28">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nsid w:val="5A2C1E35"/>
    <w:multiLevelType w:val="hybridMultilevel"/>
    <w:tmpl w:val="36E8E2B8"/>
    <w:lvl w:ilvl="0" w:tplc="797882B6">
      <w:start w:val="1"/>
      <w:numFmt w:val="bullet"/>
      <w:lvlText w:val=""/>
      <w:lvlJc w:val="left"/>
      <w:pPr>
        <w:ind w:left="1080" w:hanging="360"/>
      </w:pPr>
      <w:rPr>
        <w:rFonts w:ascii="Symbol" w:hAnsi="Symbol" w:hint="default"/>
        <w:position w:val="0"/>
        <w:sz w:val="20"/>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7">
    <w:nsid w:val="5A855BED"/>
    <w:multiLevelType w:val="hybridMultilevel"/>
    <w:tmpl w:val="DF52CF2C"/>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8">
    <w:nsid w:val="5B244F82"/>
    <w:multiLevelType w:val="hybridMultilevel"/>
    <w:tmpl w:val="D778D77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9">
    <w:nsid w:val="5C94737F"/>
    <w:multiLevelType w:val="hybridMultilevel"/>
    <w:tmpl w:val="6356491E"/>
    <w:lvl w:ilvl="0" w:tplc="8DEABCE0">
      <w:start w:val="1"/>
      <w:numFmt w:val="decimal"/>
      <w:pStyle w:val="Schemat"/>
      <w:lvlText w:val="Schemat %1."/>
      <w:lvlJc w:val="left"/>
      <w:pPr>
        <w:ind w:left="1070" w:hanging="360"/>
      </w:pPr>
      <w:rPr>
        <w:rFonts w:hint="default"/>
        <w:bCs w:val="0"/>
        <w:i w:val="0"/>
        <w:iCs w:val="0"/>
        <w:caps w:val="0"/>
        <w:smallCaps w:val="0"/>
        <w:strike w:val="0"/>
        <w:dstrike w:val="0"/>
        <w:vanish w:val="0"/>
        <w:spacing w:val="0"/>
        <w:kern w:val="0"/>
        <w:position w:val="0"/>
        <w:u w:val="none"/>
        <w:vertAlign w:val="baseline"/>
        <w:em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5DC5104E"/>
    <w:multiLevelType w:val="hybridMultilevel"/>
    <w:tmpl w:val="8D04751E"/>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1">
    <w:nsid w:val="5DF96AF8"/>
    <w:multiLevelType w:val="hybridMultilevel"/>
    <w:tmpl w:val="98F45D34"/>
    <w:lvl w:ilvl="0" w:tplc="88CEA88C">
      <w:start w:val="1"/>
      <w:numFmt w:val="bullet"/>
      <w:pStyle w:val="listaPZPWL"/>
      <w:lvlText w:val="-"/>
      <w:lvlJc w:val="left"/>
      <w:pPr>
        <w:ind w:left="720" w:hanging="360"/>
      </w:pPr>
      <w:rPr>
        <w:rFonts w:ascii="Plantagenet Cherokee" w:hAnsi="Plantagenet Cherokee" w:hint="default"/>
      </w:rPr>
    </w:lvl>
    <w:lvl w:ilvl="1" w:tplc="4D46F682">
      <w:start w:val="1"/>
      <w:numFmt w:val="bullet"/>
      <w:lvlText w:val="-"/>
      <w:lvlJc w:val="left"/>
      <w:pPr>
        <w:ind w:left="1440" w:hanging="360"/>
      </w:pPr>
      <w:rPr>
        <w:rFonts w:ascii="Plantagenet Cherokee" w:hAnsi="Plantagenet Cherokee"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5EFF32EE"/>
    <w:multiLevelType w:val="hybridMultilevel"/>
    <w:tmpl w:val="5A40AEAC"/>
    <w:lvl w:ilvl="0" w:tplc="A6D2675C">
      <w:start w:val="1"/>
      <w:numFmt w:val="bullet"/>
      <w:pStyle w:val="pktUD"/>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3">
    <w:nsid w:val="602404FF"/>
    <w:multiLevelType w:val="hybridMultilevel"/>
    <w:tmpl w:val="D480F18E"/>
    <w:lvl w:ilvl="0" w:tplc="9BE654C0">
      <w:start w:val="1"/>
      <w:numFmt w:val="decimal"/>
      <w:pStyle w:val="Styl3"/>
      <w:lvlText w:val="%1."/>
      <w:lvlJc w:val="left"/>
      <w:pPr>
        <w:tabs>
          <w:tab w:val="num" w:pos="0"/>
        </w:tabs>
        <w:ind w:left="720" w:hanging="360"/>
      </w:pPr>
      <w:rPr>
        <w:rFonts w:cs="Times New Roman" w:hint="default"/>
        <w:lang w:val="pl-PL"/>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63271995"/>
    <w:multiLevelType w:val="hybridMultilevel"/>
    <w:tmpl w:val="4F4ED89E"/>
    <w:lvl w:ilvl="0" w:tplc="C772D444">
      <w:start w:val="1"/>
      <w:numFmt w:val="decimal"/>
      <w:lvlText w:val="%1."/>
      <w:lvlJc w:val="center"/>
      <w:pPr>
        <w:ind w:left="731" w:hanging="360"/>
      </w:pPr>
      <w:rPr>
        <w:rFonts w:hint="default"/>
      </w:rPr>
    </w:lvl>
    <w:lvl w:ilvl="1" w:tplc="04150001">
      <w:start w:val="1"/>
      <w:numFmt w:val="bullet"/>
      <w:lvlText w:val=""/>
      <w:lvlJc w:val="left"/>
      <w:pPr>
        <w:ind w:left="1451" w:hanging="360"/>
      </w:pPr>
      <w:rPr>
        <w:rFonts w:ascii="Symbol" w:hAnsi="Symbol" w:hint="default"/>
      </w:rPr>
    </w:lvl>
    <w:lvl w:ilvl="2" w:tplc="04150005">
      <w:start w:val="1"/>
      <w:numFmt w:val="bullet"/>
      <w:lvlText w:val=""/>
      <w:lvlJc w:val="left"/>
      <w:pPr>
        <w:ind w:left="2171" w:hanging="360"/>
      </w:pPr>
      <w:rPr>
        <w:rFonts w:ascii="Wingdings" w:hAnsi="Wingdings" w:hint="default"/>
      </w:rPr>
    </w:lvl>
    <w:lvl w:ilvl="3" w:tplc="04150001">
      <w:start w:val="1"/>
      <w:numFmt w:val="bullet"/>
      <w:lvlText w:val=""/>
      <w:lvlJc w:val="left"/>
      <w:pPr>
        <w:ind w:left="2891" w:hanging="360"/>
      </w:pPr>
      <w:rPr>
        <w:rFonts w:ascii="Symbol" w:hAnsi="Symbol" w:hint="default"/>
      </w:rPr>
    </w:lvl>
    <w:lvl w:ilvl="4" w:tplc="04150003">
      <w:start w:val="1"/>
      <w:numFmt w:val="bullet"/>
      <w:lvlText w:val="o"/>
      <w:lvlJc w:val="left"/>
      <w:pPr>
        <w:ind w:left="3611" w:hanging="360"/>
      </w:pPr>
      <w:rPr>
        <w:rFonts w:ascii="Courier New" w:hAnsi="Courier New" w:cs="Courier New" w:hint="default"/>
      </w:rPr>
    </w:lvl>
    <w:lvl w:ilvl="5" w:tplc="04150005">
      <w:start w:val="1"/>
      <w:numFmt w:val="bullet"/>
      <w:lvlText w:val=""/>
      <w:lvlJc w:val="left"/>
      <w:pPr>
        <w:ind w:left="4331" w:hanging="360"/>
      </w:pPr>
      <w:rPr>
        <w:rFonts w:ascii="Wingdings" w:hAnsi="Wingdings" w:hint="default"/>
      </w:rPr>
    </w:lvl>
    <w:lvl w:ilvl="6" w:tplc="04150001">
      <w:start w:val="1"/>
      <w:numFmt w:val="bullet"/>
      <w:lvlText w:val=""/>
      <w:lvlJc w:val="left"/>
      <w:pPr>
        <w:ind w:left="5051" w:hanging="360"/>
      </w:pPr>
      <w:rPr>
        <w:rFonts w:ascii="Symbol" w:hAnsi="Symbol" w:hint="default"/>
      </w:rPr>
    </w:lvl>
    <w:lvl w:ilvl="7" w:tplc="04150003">
      <w:start w:val="1"/>
      <w:numFmt w:val="bullet"/>
      <w:lvlText w:val="o"/>
      <w:lvlJc w:val="left"/>
      <w:pPr>
        <w:ind w:left="5771" w:hanging="360"/>
      </w:pPr>
      <w:rPr>
        <w:rFonts w:ascii="Courier New" w:hAnsi="Courier New" w:cs="Courier New" w:hint="default"/>
      </w:rPr>
    </w:lvl>
    <w:lvl w:ilvl="8" w:tplc="04150005">
      <w:start w:val="1"/>
      <w:numFmt w:val="bullet"/>
      <w:lvlText w:val=""/>
      <w:lvlJc w:val="left"/>
      <w:pPr>
        <w:ind w:left="6491" w:hanging="360"/>
      </w:pPr>
      <w:rPr>
        <w:rFonts w:ascii="Wingdings" w:hAnsi="Wingdings" w:hint="default"/>
      </w:rPr>
    </w:lvl>
  </w:abstractNum>
  <w:abstractNum w:abstractNumId="85">
    <w:nsid w:val="6675564D"/>
    <w:multiLevelType w:val="hybridMultilevel"/>
    <w:tmpl w:val="D2187332"/>
    <w:lvl w:ilvl="0" w:tplc="00000002">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nsid w:val="67601C8A"/>
    <w:multiLevelType w:val="hybridMultilevel"/>
    <w:tmpl w:val="266A2FE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6BC11B87"/>
    <w:multiLevelType w:val="hybridMultilevel"/>
    <w:tmpl w:val="F8FC5E4A"/>
    <w:lvl w:ilvl="0" w:tplc="00000002">
      <w:start w:val="1"/>
      <w:numFmt w:val="bullet"/>
      <w:lvlText w:val=""/>
      <w:lvlJc w:val="left"/>
      <w:pPr>
        <w:ind w:left="1069" w:hanging="360"/>
      </w:pPr>
      <w:rPr>
        <w:rFonts w:ascii="Symbol" w:hAnsi="Symbol" w:hint="default"/>
      </w:rPr>
    </w:lvl>
    <w:lvl w:ilvl="1" w:tplc="04150003">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88">
    <w:nsid w:val="6C1954D7"/>
    <w:multiLevelType w:val="hybridMultilevel"/>
    <w:tmpl w:val="D2B89586"/>
    <w:lvl w:ilvl="0" w:tplc="C4C2CF14">
      <w:start w:val="1"/>
      <w:numFmt w:val="upperRoman"/>
      <w:lvlText w:val="%1."/>
      <w:lvlJc w:val="right"/>
      <w:pPr>
        <w:ind w:left="1080" w:hanging="720"/>
      </w:pPr>
      <w:rPr>
        <w:rFonts w:hint="default"/>
        <w:color w:val="auto"/>
        <w:vertAlign w:val="baseline"/>
      </w:rPr>
    </w:lvl>
    <w:lvl w:ilvl="1" w:tplc="04150003">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89">
    <w:nsid w:val="72FC0EB9"/>
    <w:multiLevelType w:val="hybridMultilevel"/>
    <w:tmpl w:val="50240C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77D33B55"/>
    <w:multiLevelType w:val="hybridMultilevel"/>
    <w:tmpl w:val="E6B4451E"/>
    <w:lvl w:ilvl="0" w:tplc="A82A0590">
      <w:start w:val="1"/>
      <w:numFmt w:val="bullet"/>
      <w:lvlText w:val=""/>
      <w:lvlJc w:val="left"/>
      <w:pPr>
        <w:ind w:left="731" w:hanging="360"/>
      </w:pPr>
      <w:rPr>
        <w:rFonts w:ascii="Symbol" w:hAnsi="Symbol" w:hint="default"/>
      </w:rPr>
    </w:lvl>
    <w:lvl w:ilvl="1" w:tplc="2130859C">
      <w:start w:val="1"/>
      <w:numFmt w:val="bullet"/>
      <w:lvlText w:val="˗"/>
      <w:lvlJc w:val="left"/>
      <w:pPr>
        <w:ind w:left="1451" w:hanging="360"/>
      </w:pPr>
      <w:rPr>
        <w:rFonts w:ascii="Times New Roman" w:hAnsi="Times New Roman" w:cs="Times New Roman" w:hint="default"/>
      </w:rPr>
    </w:lvl>
    <w:lvl w:ilvl="2" w:tplc="04150005">
      <w:start w:val="1"/>
      <w:numFmt w:val="bullet"/>
      <w:lvlText w:val=""/>
      <w:lvlJc w:val="left"/>
      <w:pPr>
        <w:ind w:left="2171" w:hanging="360"/>
      </w:pPr>
      <w:rPr>
        <w:rFonts w:ascii="Wingdings" w:hAnsi="Wingdings" w:hint="default"/>
      </w:rPr>
    </w:lvl>
    <w:lvl w:ilvl="3" w:tplc="04150001">
      <w:start w:val="1"/>
      <w:numFmt w:val="bullet"/>
      <w:lvlText w:val=""/>
      <w:lvlJc w:val="left"/>
      <w:pPr>
        <w:ind w:left="2891" w:hanging="360"/>
      </w:pPr>
      <w:rPr>
        <w:rFonts w:ascii="Symbol" w:hAnsi="Symbol" w:hint="default"/>
      </w:rPr>
    </w:lvl>
    <w:lvl w:ilvl="4" w:tplc="04150003">
      <w:start w:val="1"/>
      <w:numFmt w:val="bullet"/>
      <w:lvlText w:val="o"/>
      <w:lvlJc w:val="left"/>
      <w:pPr>
        <w:ind w:left="3611" w:hanging="360"/>
      </w:pPr>
      <w:rPr>
        <w:rFonts w:ascii="Courier New" w:hAnsi="Courier New" w:cs="Courier New" w:hint="default"/>
      </w:rPr>
    </w:lvl>
    <w:lvl w:ilvl="5" w:tplc="04150005">
      <w:start w:val="1"/>
      <w:numFmt w:val="bullet"/>
      <w:lvlText w:val=""/>
      <w:lvlJc w:val="left"/>
      <w:pPr>
        <w:ind w:left="4331" w:hanging="360"/>
      </w:pPr>
      <w:rPr>
        <w:rFonts w:ascii="Wingdings" w:hAnsi="Wingdings" w:hint="default"/>
      </w:rPr>
    </w:lvl>
    <w:lvl w:ilvl="6" w:tplc="04150001">
      <w:start w:val="1"/>
      <w:numFmt w:val="bullet"/>
      <w:lvlText w:val=""/>
      <w:lvlJc w:val="left"/>
      <w:pPr>
        <w:ind w:left="5051" w:hanging="360"/>
      </w:pPr>
      <w:rPr>
        <w:rFonts w:ascii="Symbol" w:hAnsi="Symbol" w:hint="default"/>
      </w:rPr>
    </w:lvl>
    <w:lvl w:ilvl="7" w:tplc="04150003">
      <w:start w:val="1"/>
      <w:numFmt w:val="bullet"/>
      <w:lvlText w:val="o"/>
      <w:lvlJc w:val="left"/>
      <w:pPr>
        <w:ind w:left="5771" w:hanging="360"/>
      </w:pPr>
      <w:rPr>
        <w:rFonts w:ascii="Courier New" w:hAnsi="Courier New" w:cs="Courier New" w:hint="default"/>
      </w:rPr>
    </w:lvl>
    <w:lvl w:ilvl="8" w:tplc="04150005">
      <w:start w:val="1"/>
      <w:numFmt w:val="bullet"/>
      <w:lvlText w:val=""/>
      <w:lvlJc w:val="left"/>
      <w:pPr>
        <w:ind w:left="6491" w:hanging="360"/>
      </w:pPr>
      <w:rPr>
        <w:rFonts w:ascii="Wingdings" w:hAnsi="Wingdings" w:hint="default"/>
      </w:rPr>
    </w:lvl>
  </w:abstractNum>
  <w:abstractNum w:abstractNumId="91">
    <w:nsid w:val="7B222980"/>
    <w:multiLevelType w:val="hybridMultilevel"/>
    <w:tmpl w:val="F710BB4C"/>
    <w:lvl w:ilvl="0" w:tplc="FA9612B4">
      <w:start w:val="1"/>
      <w:numFmt w:val="upperRoman"/>
      <w:lvlText w:val="%1."/>
      <w:lvlJc w:val="right"/>
      <w:pPr>
        <w:ind w:left="1080" w:hanging="720"/>
      </w:pPr>
      <w:rPr>
        <w:rFonts w:hint="default"/>
        <w:color w:val="auto"/>
      </w:rPr>
    </w:lvl>
    <w:lvl w:ilvl="1" w:tplc="04150003">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92">
    <w:nsid w:val="7C871B6B"/>
    <w:multiLevelType w:val="hybridMultilevel"/>
    <w:tmpl w:val="3DDC9298"/>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3">
    <w:nsid w:val="7E333952"/>
    <w:multiLevelType w:val="hybridMultilevel"/>
    <w:tmpl w:val="1C94A590"/>
    <w:lvl w:ilvl="0" w:tplc="1CC627A2">
      <w:start w:val="1"/>
      <w:numFmt w:val="bullet"/>
      <w:pStyle w:val="MYLNIK1"/>
      <w:lvlText w:val=""/>
      <w:lvlJc w:val="left"/>
      <w:pPr>
        <w:ind w:left="851" w:hanging="360"/>
      </w:pPr>
      <w:rPr>
        <w:rFonts w:ascii="Symbol" w:hAnsi="Symbol" w:hint="default"/>
      </w:rPr>
    </w:lvl>
    <w:lvl w:ilvl="1" w:tplc="04150003">
      <w:start w:val="1"/>
      <w:numFmt w:val="bullet"/>
      <w:lvlText w:val="o"/>
      <w:lvlJc w:val="left"/>
      <w:pPr>
        <w:ind w:left="1719" w:hanging="360"/>
      </w:pPr>
      <w:rPr>
        <w:rFonts w:ascii="Courier New" w:hAnsi="Courier New" w:cs="Courier New" w:hint="default"/>
      </w:rPr>
    </w:lvl>
    <w:lvl w:ilvl="2" w:tplc="04150005">
      <w:start w:val="1"/>
      <w:numFmt w:val="bullet"/>
      <w:lvlText w:val=""/>
      <w:lvlJc w:val="left"/>
      <w:pPr>
        <w:ind w:left="2439" w:hanging="360"/>
      </w:pPr>
      <w:rPr>
        <w:rFonts w:ascii="Wingdings" w:hAnsi="Wingdings" w:hint="default"/>
      </w:rPr>
    </w:lvl>
    <w:lvl w:ilvl="3" w:tplc="04150001" w:tentative="1">
      <w:start w:val="1"/>
      <w:numFmt w:val="bullet"/>
      <w:lvlText w:val=""/>
      <w:lvlJc w:val="left"/>
      <w:pPr>
        <w:ind w:left="3159" w:hanging="360"/>
      </w:pPr>
      <w:rPr>
        <w:rFonts w:ascii="Symbol" w:hAnsi="Symbol" w:hint="default"/>
      </w:rPr>
    </w:lvl>
    <w:lvl w:ilvl="4" w:tplc="04150003" w:tentative="1">
      <w:start w:val="1"/>
      <w:numFmt w:val="bullet"/>
      <w:lvlText w:val="o"/>
      <w:lvlJc w:val="left"/>
      <w:pPr>
        <w:ind w:left="3879" w:hanging="360"/>
      </w:pPr>
      <w:rPr>
        <w:rFonts w:ascii="Courier New" w:hAnsi="Courier New" w:cs="Courier New" w:hint="default"/>
      </w:rPr>
    </w:lvl>
    <w:lvl w:ilvl="5" w:tplc="04150005" w:tentative="1">
      <w:start w:val="1"/>
      <w:numFmt w:val="bullet"/>
      <w:lvlText w:val=""/>
      <w:lvlJc w:val="left"/>
      <w:pPr>
        <w:ind w:left="4599" w:hanging="360"/>
      </w:pPr>
      <w:rPr>
        <w:rFonts w:ascii="Wingdings" w:hAnsi="Wingdings" w:hint="default"/>
      </w:rPr>
    </w:lvl>
    <w:lvl w:ilvl="6" w:tplc="04150001" w:tentative="1">
      <w:start w:val="1"/>
      <w:numFmt w:val="bullet"/>
      <w:lvlText w:val=""/>
      <w:lvlJc w:val="left"/>
      <w:pPr>
        <w:ind w:left="5319" w:hanging="360"/>
      </w:pPr>
      <w:rPr>
        <w:rFonts w:ascii="Symbol" w:hAnsi="Symbol" w:hint="default"/>
      </w:rPr>
    </w:lvl>
    <w:lvl w:ilvl="7" w:tplc="04150003" w:tentative="1">
      <w:start w:val="1"/>
      <w:numFmt w:val="bullet"/>
      <w:lvlText w:val="o"/>
      <w:lvlJc w:val="left"/>
      <w:pPr>
        <w:ind w:left="6039" w:hanging="360"/>
      </w:pPr>
      <w:rPr>
        <w:rFonts w:ascii="Courier New" w:hAnsi="Courier New" w:cs="Courier New" w:hint="default"/>
      </w:rPr>
    </w:lvl>
    <w:lvl w:ilvl="8" w:tplc="04150005" w:tentative="1">
      <w:start w:val="1"/>
      <w:numFmt w:val="bullet"/>
      <w:lvlText w:val=""/>
      <w:lvlJc w:val="left"/>
      <w:pPr>
        <w:ind w:left="6759" w:hanging="360"/>
      </w:pPr>
      <w:rPr>
        <w:rFonts w:ascii="Wingdings" w:hAnsi="Wingdings" w:hint="default"/>
      </w:rPr>
    </w:lvl>
  </w:abstractNum>
  <w:abstractNum w:abstractNumId="94">
    <w:nsid w:val="7E886D2A"/>
    <w:multiLevelType w:val="multilevel"/>
    <w:tmpl w:val="993E88A8"/>
    <w:lvl w:ilvl="0">
      <w:start w:val="1"/>
      <w:numFmt w:val="upperRoman"/>
      <w:pStyle w:val="11"/>
      <w:suff w:val="space"/>
      <w:lvlText w:val="%1. "/>
      <w:lvlJc w:val="left"/>
      <w:pPr>
        <w:ind w:left="697" w:hanging="697"/>
      </w:pPr>
      <w:rPr>
        <w:rFonts w:ascii="Calibri" w:hAnsi="Calibri" w:hint="default"/>
        <w:b/>
        <w:i w:val="0"/>
        <w:caps w:val="0"/>
        <w:strike w:val="0"/>
        <w:dstrike w:val="0"/>
        <w:vanish w:val="0"/>
        <w:color w:val="auto"/>
        <w:kern w:val="0"/>
        <w:sz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2"/>
      <w:suff w:val="nothing"/>
      <w:lvlText w:val="%1.%2. "/>
      <w:lvlJc w:val="left"/>
      <w:pPr>
        <w:ind w:left="2421" w:hanging="1701"/>
      </w:pPr>
      <w:rPr>
        <w:rFonts w:ascii="Calibri" w:hAnsi="Calibri" w:hint="default"/>
        <w:b/>
        <w:i w:val="0"/>
        <w:color w:val="auto"/>
        <w:sz w:val="22"/>
      </w:rPr>
    </w:lvl>
    <w:lvl w:ilvl="2">
      <w:start w:val="1"/>
      <w:numFmt w:val="decimal"/>
      <w:lvlText w:val="%3."/>
      <w:lvlJc w:val="left"/>
      <w:pPr>
        <w:tabs>
          <w:tab w:val="num" w:pos="927"/>
        </w:tabs>
        <w:ind w:left="927" w:hanging="360"/>
      </w:pPr>
      <w:rPr>
        <w:rFonts w:ascii="Times New Roman" w:eastAsia="Times New Roman" w:hAnsi="Times New Roman" w:cs="Times New Roman"/>
        <w:b/>
        <w:i w:val="0"/>
        <w:caps w:val="0"/>
        <w:strike w:val="0"/>
        <w:dstrike w:val="0"/>
        <w:vanish w:val="0"/>
        <w:color w:val="auto"/>
        <w:kern w:val="0"/>
        <w:sz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lvlText w:val="%4)"/>
      <w:lvlJc w:val="left"/>
      <w:pPr>
        <w:tabs>
          <w:tab w:val="num" w:pos="2520"/>
        </w:tabs>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num w:numId="1">
    <w:abstractNumId w:val="91"/>
  </w:num>
  <w:num w:numId="2">
    <w:abstractNumId w:val="58"/>
  </w:num>
  <w:num w:numId="3">
    <w:abstractNumId w:val="0"/>
  </w:num>
  <w:num w:numId="4">
    <w:abstractNumId w:val="61"/>
  </w:num>
  <w:num w:numId="5">
    <w:abstractNumId w:val="64"/>
  </w:num>
  <w:num w:numId="6">
    <w:abstractNumId w:val="83"/>
  </w:num>
  <w:num w:numId="7">
    <w:abstractNumId w:val="50"/>
  </w:num>
  <w:num w:numId="8">
    <w:abstractNumId w:val="56"/>
  </w:num>
  <w:num w:numId="9">
    <w:abstractNumId w:val="81"/>
  </w:num>
  <w:num w:numId="10">
    <w:abstractNumId w:val="53"/>
  </w:num>
  <w:num w:numId="11">
    <w:abstractNumId w:val="38"/>
  </w:num>
  <w:num w:numId="12">
    <w:abstractNumId w:val="82"/>
  </w:num>
  <w:num w:numId="13">
    <w:abstractNumId w:val="75"/>
  </w:num>
  <w:num w:numId="14">
    <w:abstractNumId w:val="48"/>
  </w:num>
  <w:num w:numId="15">
    <w:abstractNumId w:val="73"/>
  </w:num>
  <w:num w:numId="16">
    <w:abstractNumId w:val="93"/>
  </w:num>
  <w:num w:numId="17">
    <w:abstractNumId w:val="67"/>
  </w:num>
  <w:num w:numId="18">
    <w:abstractNumId w:val="88"/>
  </w:num>
  <w:num w:numId="1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4"/>
  </w:num>
  <w:num w:numId="34">
    <w:abstractNumId w:val="69"/>
  </w:num>
  <w:num w:numId="35">
    <w:abstractNumId w:val="35"/>
  </w:num>
  <w:num w:numId="36">
    <w:abstractNumId w:val="47"/>
  </w:num>
  <w:num w:numId="37">
    <w:abstractNumId w:val="79"/>
  </w:num>
  <w:num w:numId="3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4"/>
  </w:num>
  <w:num w:numId="40">
    <w:abstractNumId w:val="1"/>
    <w:lvlOverride w:ilvl="0">
      <w:lvl w:ilvl="0">
        <w:start w:val="1"/>
        <w:numFmt w:val="bullet"/>
        <w:pStyle w:val="Listapunktowana"/>
        <w:lvlText w:val=""/>
        <w:legacy w:legacy="1" w:legacySpace="0" w:legacyIndent="360"/>
        <w:lvlJc w:val="left"/>
        <w:pPr>
          <w:ind w:left="720" w:hanging="360"/>
        </w:pPr>
        <w:rPr>
          <w:rFonts w:ascii="Wingdings" w:hAnsi="Wingdings" w:hint="default"/>
          <w:sz w:val="12"/>
        </w:rPr>
      </w:lvl>
    </w:lvlOverride>
  </w:num>
  <w:num w:numId="41">
    <w:abstractNumId w:val="46"/>
  </w:num>
  <w:num w:numId="42">
    <w:abstractNumId w:val="94"/>
  </w:num>
  <w:num w:numId="43">
    <w:abstractNumId w:val="60"/>
  </w:num>
  <w:num w:numId="44">
    <w:abstractNumId w:val="65"/>
  </w:num>
  <w:num w:numId="4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9"/>
  </w:num>
  <w:num w:numId="47">
    <w:abstractNumId w:val="90"/>
  </w:num>
  <w:num w:numId="48">
    <w:abstractNumId w:val="59"/>
  </w:num>
  <w:num w:numId="49">
    <w:abstractNumId w:val="87"/>
  </w:num>
  <w:num w:numId="50">
    <w:abstractNumId w:val="57"/>
  </w:num>
  <w:num w:numId="51">
    <w:abstractNumId w:val="66"/>
  </w:num>
  <w:num w:numId="52">
    <w:abstractNumId w:val="41"/>
  </w:num>
  <w:num w:numId="53">
    <w:abstractNumId w:val="85"/>
  </w:num>
  <w:num w:numId="54">
    <w:abstractNumId w:val="42"/>
  </w:num>
  <w:num w:numId="55">
    <w:abstractNumId w:val="36"/>
  </w:num>
  <w:num w:numId="56">
    <w:abstractNumId w:val="71"/>
  </w:num>
  <w:num w:numId="57">
    <w:abstractNumId w:val="52"/>
  </w:num>
  <w:num w:numId="58">
    <w:abstractNumId w:val="62"/>
  </w:num>
  <w:num w:numId="59">
    <w:abstractNumId w:val="63"/>
  </w:num>
  <w:num w:numId="60">
    <w:abstractNumId w:val="37"/>
  </w:num>
  <w:num w:numId="61">
    <w:abstractNumId w:val="40"/>
  </w:num>
  <w:num w:numId="62">
    <w:abstractNumId w:val="86"/>
  </w:num>
  <w:num w:numId="63">
    <w:abstractNumId w:val="76"/>
  </w:num>
  <w:num w:numId="64">
    <w:abstractNumId w:val="45"/>
  </w:num>
  <w:num w:numId="65">
    <w:abstractNumId w:val="77"/>
  </w:num>
  <w:num w:numId="66">
    <w:abstractNumId w:val="92"/>
  </w:num>
  <w:num w:numId="67">
    <w:abstractNumId w:val="72"/>
  </w:num>
  <w:num w:numId="68">
    <w:abstractNumId w:val="80"/>
  </w:num>
  <w:num w:numId="6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0"/>
  </w:num>
  <w:num w:numId="71">
    <w:abstractNumId w:val="55"/>
  </w:num>
  <w:num w:numId="72">
    <w:abstractNumId w:val="43"/>
  </w:num>
  <w:num w:numId="7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4"/>
  </w:num>
  <w:num w:numId="76">
    <w:abstractNumId w:val="89"/>
  </w:num>
  <w:num w:numId="77">
    <w:abstractNumId w:val="51"/>
  </w:num>
  <w:num w:numId="78">
    <w:abstractNumId w:val="44"/>
  </w:num>
  <w:num w:numId="79">
    <w:abstractNumId w:val="68"/>
  </w:num>
  <w:num w:numId="80">
    <w:abstractNumId w:val="78"/>
  </w:num>
  <w:num w:numId="81">
    <w:abstractNumId w:val="39"/>
  </w:num>
  <w:numIdMacAtCleanup w:val="7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mil Suchozebski">
    <w15:presenceInfo w15:providerId="Windows Live" w15:userId="1c6a3241dd340ee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9"/>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026A"/>
    <w:rsid w:val="000001DC"/>
    <w:rsid w:val="000016A7"/>
    <w:rsid w:val="00001ECD"/>
    <w:rsid w:val="00001F09"/>
    <w:rsid w:val="000020FC"/>
    <w:rsid w:val="00002751"/>
    <w:rsid w:val="00002BE6"/>
    <w:rsid w:val="000035DE"/>
    <w:rsid w:val="00004B95"/>
    <w:rsid w:val="00004F01"/>
    <w:rsid w:val="000065DB"/>
    <w:rsid w:val="0000681F"/>
    <w:rsid w:val="000072F7"/>
    <w:rsid w:val="0000748D"/>
    <w:rsid w:val="000079CD"/>
    <w:rsid w:val="00010012"/>
    <w:rsid w:val="00010023"/>
    <w:rsid w:val="0001043E"/>
    <w:rsid w:val="00010459"/>
    <w:rsid w:val="00010A51"/>
    <w:rsid w:val="00011A28"/>
    <w:rsid w:val="00011C10"/>
    <w:rsid w:val="00012EBC"/>
    <w:rsid w:val="0001300F"/>
    <w:rsid w:val="0001312A"/>
    <w:rsid w:val="00014AF7"/>
    <w:rsid w:val="0001532E"/>
    <w:rsid w:val="00015A12"/>
    <w:rsid w:val="00016052"/>
    <w:rsid w:val="0001664F"/>
    <w:rsid w:val="000167D7"/>
    <w:rsid w:val="000169D7"/>
    <w:rsid w:val="00017FB0"/>
    <w:rsid w:val="00020CD4"/>
    <w:rsid w:val="00020F65"/>
    <w:rsid w:val="00021C47"/>
    <w:rsid w:val="00021C56"/>
    <w:rsid w:val="000231A7"/>
    <w:rsid w:val="00024635"/>
    <w:rsid w:val="000258AE"/>
    <w:rsid w:val="0002619E"/>
    <w:rsid w:val="00026264"/>
    <w:rsid w:val="000263D7"/>
    <w:rsid w:val="000268FF"/>
    <w:rsid w:val="0003055F"/>
    <w:rsid w:val="00031574"/>
    <w:rsid w:val="00031BDA"/>
    <w:rsid w:val="00032104"/>
    <w:rsid w:val="00032B1B"/>
    <w:rsid w:val="00032B97"/>
    <w:rsid w:val="00032EF4"/>
    <w:rsid w:val="00033D69"/>
    <w:rsid w:val="00033D6B"/>
    <w:rsid w:val="00034603"/>
    <w:rsid w:val="00034E23"/>
    <w:rsid w:val="00035096"/>
    <w:rsid w:val="000358A3"/>
    <w:rsid w:val="000364C1"/>
    <w:rsid w:val="00036D3A"/>
    <w:rsid w:val="00041339"/>
    <w:rsid w:val="000413EE"/>
    <w:rsid w:val="0004160F"/>
    <w:rsid w:val="00041D71"/>
    <w:rsid w:val="0004201E"/>
    <w:rsid w:val="00042F13"/>
    <w:rsid w:val="00043744"/>
    <w:rsid w:val="00043895"/>
    <w:rsid w:val="00043D21"/>
    <w:rsid w:val="000440BE"/>
    <w:rsid w:val="000459AF"/>
    <w:rsid w:val="000463FC"/>
    <w:rsid w:val="00046616"/>
    <w:rsid w:val="00046EAE"/>
    <w:rsid w:val="00047226"/>
    <w:rsid w:val="0004777B"/>
    <w:rsid w:val="000504BB"/>
    <w:rsid w:val="00052191"/>
    <w:rsid w:val="00054000"/>
    <w:rsid w:val="0005496F"/>
    <w:rsid w:val="00054BBE"/>
    <w:rsid w:val="00055A02"/>
    <w:rsid w:val="0005736C"/>
    <w:rsid w:val="00057863"/>
    <w:rsid w:val="0006025F"/>
    <w:rsid w:val="00060A8A"/>
    <w:rsid w:val="000610B8"/>
    <w:rsid w:val="00061B94"/>
    <w:rsid w:val="00061E11"/>
    <w:rsid w:val="00061EFF"/>
    <w:rsid w:val="00062640"/>
    <w:rsid w:val="000636EA"/>
    <w:rsid w:val="0006435C"/>
    <w:rsid w:val="00064F54"/>
    <w:rsid w:val="00065289"/>
    <w:rsid w:val="00065573"/>
    <w:rsid w:val="00065889"/>
    <w:rsid w:val="000675F6"/>
    <w:rsid w:val="00070DDB"/>
    <w:rsid w:val="00070EF8"/>
    <w:rsid w:val="000711E8"/>
    <w:rsid w:val="0007150B"/>
    <w:rsid w:val="0007250C"/>
    <w:rsid w:val="00072B94"/>
    <w:rsid w:val="00072BDE"/>
    <w:rsid w:val="00074A66"/>
    <w:rsid w:val="00080D27"/>
    <w:rsid w:val="00081672"/>
    <w:rsid w:val="00081704"/>
    <w:rsid w:val="00082559"/>
    <w:rsid w:val="0008308E"/>
    <w:rsid w:val="0008498F"/>
    <w:rsid w:val="00084AAF"/>
    <w:rsid w:val="00084B39"/>
    <w:rsid w:val="0008583B"/>
    <w:rsid w:val="00085CB4"/>
    <w:rsid w:val="000862D9"/>
    <w:rsid w:val="00086CB0"/>
    <w:rsid w:val="000904FA"/>
    <w:rsid w:val="00090687"/>
    <w:rsid w:val="000915F7"/>
    <w:rsid w:val="00091939"/>
    <w:rsid w:val="00092427"/>
    <w:rsid w:val="000931AB"/>
    <w:rsid w:val="00093629"/>
    <w:rsid w:val="00093E72"/>
    <w:rsid w:val="00093F22"/>
    <w:rsid w:val="00094066"/>
    <w:rsid w:val="00094B3A"/>
    <w:rsid w:val="00094EDF"/>
    <w:rsid w:val="00096D51"/>
    <w:rsid w:val="00097824"/>
    <w:rsid w:val="00097A19"/>
    <w:rsid w:val="00097D04"/>
    <w:rsid w:val="000A2D16"/>
    <w:rsid w:val="000A338F"/>
    <w:rsid w:val="000A4CFB"/>
    <w:rsid w:val="000A5283"/>
    <w:rsid w:val="000A57FC"/>
    <w:rsid w:val="000A5C11"/>
    <w:rsid w:val="000A6818"/>
    <w:rsid w:val="000A6889"/>
    <w:rsid w:val="000A78BC"/>
    <w:rsid w:val="000A7FAB"/>
    <w:rsid w:val="000B1430"/>
    <w:rsid w:val="000B149D"/>
    <w:rsid w:val="000B1755"/>
    <w:rsid w:val="000B17FE"/>
    <w:rsid w:val="000B4189"/>
    <w:rsid w:val="000B740C"/>
    <w:rsid w:val="000C1359"/>
    <w:rsid w:val="000C1F9C"/>
    <w:rsid w:val="000C2785"/>
    <w:rsid w:val="000C31A6"/>
    <w:rsid w:val="000C37A7"/>
    <w:rsid w:val="000C52AC"/>
    <w:rsid w:val="000C6136"/>
    <w:rsid w:val="000C66D6"/>
    <w:rsid w:val="000C70C7"/>
    <w:rsid w:val="000C7347"/>
    <w:rsid w:val="000D1E73"/>
    <w:rsid w:val="000D2B21"/>
    <w:rsid w:val="000D2D05"/>
    <w:rsid w:val="000D3D59"/>
    <w:rsid w:val="000D40E1"/>
    <w:rsid w:val="000D43E7"/>
    <w:rsid w:val="000D4765"/>
    <w:rsid w:val="000D7DB0"/>
    <w:rsid w:val="000D7E12"/>
    <w:rsid w:val="000E0465"/>
    <w:rsid w:val="000E0B53"/>
    <w:rsid w:val="000E221D"/>
    <w:rsid w:val="000E28D2"/>
    <w:rsid w:val="000E36E7"/>
    <w:rsid w:val="000E3D96"/>
    <w:rsid w:val="000E52B2"/>
    <w:rsid w:val="000E54E3"/>
    <w:rsid w:val="000E5596"/>
    <w:rsid w:val="000E63BD"/>
    <w:rsid w:val="000E6C9D"/>
    <w:rsid w:val="000E6E6F"/>
    <w:rsid w:val="000E7339"/>
    <w:rsid w:val="000E769D"/>
    <w:rsid w:val="000F060F"/>
    <w:rsid w:val="000F09FE"/>
    <w:rsid w:val="000F157A"/>
    <w:rsid w:val="000F2662"/>
    <w:rsid w:val="000F27C5"/>
    <w:rsid w:val="000F2BB6"/>
    <w:rsid w:val="000F3146"/>
    <w:rsid w:val="000F4826"/>
    <w:rsid w:val="000F4D72"/>
    <w:rsid w:val="000F51FA"/>
    <w:rsid w:val="000F59FB"/>
    <w:rsid w:val="000F5A26"/>
    <w:rsid w:val="000F5CE9"/>
    <w:rsid w:val="000F5F01"/>
    <w:rsid w:val="000F7A97"/>
    <w:rsid w:val="001008B8"/>
    <w:rsid w:val="00100FCE"/>
    <w:rsid w:val="00101071"/>
    <w:rsid w:val="001013D7"/>
    <w:rsid w:val="00104614"/>
    <w:rsid w:val="00105B13"/>
    <w:rsid w:val="001073C1"/>
    <w:rsid w:val="00110617"/>
    <w:rsid w:val="00110EE7"/>
    <w:rsid w:val="001111AE"/>
    <w:rsid w:val="00111863"/>
    <w:rsid w:val="001122FC"/>
    <w:rsid w:val="00112AFC"/>
    <w:rsid w:val="00112D69"/>
    <w:rsid w:val="00115700"/>
    <w:rsid w:val="00115FD4"/>
    <w:rsid w:val="00116464"/>
    <w:rsid w:val="0011692B"/>
    <w:rsid w:val="001175F6"/>
    <w:rsid w:val="00117A98"/>
    <w:rsid w:val="00117FC4"/>
    <w:rsid w:val="00120071"/>
    <w:rsid w:val="00120198"/>
    <w:rsid w:val="00121DDC"/>
    <w:rsid w:val="00122407"/>
    <w:rsid w:val="001229F3"/>
    <w:rsid w:val="00125225"/>
    <w:rsid w:val="00127A3F"/>
    <w:rsid w:val="00130381"/>
    <w:rsid w:val="00131083"/>
    <w:rsid w:val="00131B8A"/>
    <w:rsid w:val="00131C24"/>
    <w:rsid w:val="00131F00"/>
    <w:rsid w:val="001326EA"/>
    <w:rsid w:val="001330AE"/>
    <w:rsid w:val="001337F3"/>
    <w:rsid w:val="00133D8A"/>
    <w:rsid w:val="00133DC1"/>
    <w:rsid w:val="00133EB0"/>
    <w:rsid w:val="00133EB8"/>
    <w:rsid w:val="00134087"/>
    <w:rsid w:val="00134BB2"/>
    <w:rsid w:val="00136913"/>
    <w:rsid w:val="00136A84"/>
    <w:rsid w:val="00136F9C"/>
    <w:rsid w:val="00137314"/>
    <w:rsid w:val="00137568"/>
    <w:rsid w:val="001375ED"/>
    <w:rsid w:val="001379DA"/>
    <w:rsid w:val="00137D36"/>
    <w:rsid w:val="00140F6E"/>
    <w:rsid w:val="00141748"/>
    <w:rsid w:val="00141D51"/>
    <w:rsid w:val="001466C8"/>
    <w:rsid w:val="00146B49"/>
    <w:rsid w:val="001477EB"/>
    <w:rsid w:val="00147F74"/>
    <w:rsid w:val="00150840"/>
    <w:rsid w:val="00150D50"/>
    <w:rsid w:val="00150D77"/>
    <w:rsid w:val="0015172E"/>
    <w:rsid w:val="0015266C"/>
    <w:rsid w:val="001530A8"/>
    <w:rsid w:val="0015456B"/>
    <w:rsid w:val="00154C99"/>
    <w:rsid w:val="00155423"/>
    <w:rsid w:val="00155A6B"/>
    <w:rsid w:val="00155E99"/>
    <w:rsid w:val="00157D36"/>
    <w:rsid w:val="0016038B"/>
    <w:rsid w:val="00160435"/>
    <w:rsid w:val="00160FC1"/>
    <w:rsid w:val="0016172C"/>
    <w:rsid w:val="00161F86"/>
    <w:rsid w:val="001633C2"/>
    <w:rsid w:val="00163439"/>
    <w:rsid w:val="00164653"/>
    <w:rsid w:val="00164847"/>
    <w:rsid w:val="00166A68"/>
    <w:rsid w:val="00167E8C"/>
    <w:rsid w:val="00170BA2"/>
    <w:rsid w:val="00170C65"/>
    <w:rsid w:val="00170E6D"/>
    <w:rsid w:val="00170FB7"/>
    <w:rsid w:val="00172093"/>
    <w:rsid w:val="0017392E"/>
    <w:rsid w:val="00175C89"/>
    <w:rsid w:val="0017600C"/>
    <w:rsid w:val="00176F22"/>
    <w:rsid w:val="00177064"/>
    <w:rsid w:val="00177171"/>
    <w:rsid w:val="00177BC2"/>
    <w:rsid w:val="00180244"/>
    <w:rsid w:val="001807BA"/>
    <w:rsid w:val="001838B5"/>
    <w:rsid w:val="00185CFD"/>
    <w:rsid w:val="00185E2F"/>
    <w:rsid w:val="00186383"/>
    <w:rsid w:val="00186729"/>
    <w:rsid w:val="00187FC1"/>
    <w:rsid w:val="001900C5"/>
    <w:rsid w:val="00191428"/>
    <w:rsid w:val="00191D6C"/>
    <w:rsid w:val="001923DA"/>
    <w:rsid w:val="0019240A"/>
    <w:rsid w:val="0019245A"/>
    <w:rsid w:val="00192567"/>
    <w:rsid w:val="00192BCF"/>
    <w:rsid w:val="001931E0"/>
    <w:rsid w:val="0019565F"/>
    <w:rsid w:val="00195764"/>
    <w:rsid w:val="00195F4A"/>
    <w:rsid w:val="00196666"/>
    <w:rsid w:val="00197B20"/>
    <w:rsid w:val="00197C8F"/>
    <w:rsid w:val="001A0807"/>
    <w:rsid w:val="001A0D01"/>
    <w:rsid w:val="001A18DD"/>
    <w:rsid w:val="001A3431"/>
    <w:rsid w:val="001A3D39"/>
    <w:rsid w:val="001A4036"/>
    <w:rsid w:val="001A6762"/>
    <w:rsid w:val="001A6866"/>
    <w:rsid w:val="001A6C35"/>
    <w:rsid w:val="001B03BB"/>
    <w:rsid w:val="001B0E5D"/>
    <w:rsid w:val="001B13CD"/>
    <w:rsid w:val="001B2178"/>
    <w:rsid w:val="001B2284"/>
    <w:rsid w:val="001B25B0"/>
    <w:rsid w:val="001B2C2F"/>
    <w:rsid w:val="001B33F2"/>
    <w:rsid w:val="001B37D4"/>
    <w:rsid w:val="001B4131"/>
    <w:rsid w:val="001B4A5C"/>
    <w:rsid w:val="001B4F68"/>
    <w:rsid w:val="001B51C7"/>
    <w:rsid w:val="001B533C"/>
    <w:rsid w:val="001B587A"/>
    <w:rsid w:val="001B5F84"/>
    <w:rsid w:val="001B62B0"/>
    <w:rsid w:val="001B62BD"/>
    <w:rsid w:val="001B6D90"/>
    <w:rsid w:val="001C0487"/>
    <w:rsid w:val="001C1192"/>
    <w:rsid w:val="001C14D6"/>
    <w:rsid w:val="001C216E"/>
    <w:rsid w:val="001C21CC"/>
    <w:rsid w:val="001C269A"/>
    <w:rsid w:val="001C27C5"/>
    <w:rsid w:val="001C414B"/>
    <w:rsid w:val="001C546C"/>
    <w:rsid w:val="001C5A45"/>
    <w:rsid w:val="001C6FAA"/>
    <w:rsid w:val="001D00DB"/>
    <w:rsid w:val="001D0674"/>
    <w:rsid w:val="001D1DB9"/>
    <w:rsid w:val="001D2A58"/>
    <w:rsid w:val="001D320D"/>
    <w:rsid w:val="001D34E2"/>
    <w:rsid w:val="001D3649"/>
    <w:rsid w:val="001D3694"/>
    <w:rsid w:val="001D394A"/>
    <w:rsid w:val="001D7A6C"/>
    <w:rsid w:val="001D7A81"/>
    <w:rsid w:val="001E05EC"/>
    <w:rsid w:val="001E1A6A"/>
    <w:rsid w:val="001E1C08"/>
    <w:rsid w:val="001E4284"/>
    <w:rsid w:val="001E45E1"/>
    <w:rsid w:val="001E4687"/>
    <w:rsid w:val="001E4BBB"/>
    <w:rsid w:val="001E66A4"/>
    <w:rsid w:val="001E6C09"/>
    <w:rsid w:val="001E6C73"/>
    <w:rsid w:val="001E7D1A"/>
    <w:rsid w:val="001F05D5"/>
    <w:rsid w:val="001F1D03"/>
    <w:rsid w:val="001F269E"/>
    <w:rsid w:val="001F3B5E"/>
    <w:rsid w:val="001F3EEB"/>
    <w:rsid w:val="001F46F3"/>
    <w:rsid w:val="001F48EB"/>
    <w:rsid w:val="001F5E68"/>
    <w:rsid w:val="001F74DC"/>
    <w:rsid w:val="001F7DFE"/>
    <w:rsid w:val="002014C4"/>
    <w:rsid w:val="00202AC2"/>
    <w:rsid w:val="002032F1"/>
    <w:rsid w:val="0020586A"/>
    <w:rsid w:val="0020614F"/>
    <w:rsid w:val="00206489"/>
    <w:rsid w:val="00206C35"/>
    <w:rsid w:val="002070F1"/>
    <w:rsid w:val="00207749"/>
    <w:rsid w:val="002101FA"/>
    <w:rsid w:val="00210A13"/>
    <w:rsid w:val="00211B16"/>
    <w:rsid w:val="00212942"/>
    <w:rsid w:val="002138E3"/>
    <w:rsid w:val="0021455E"/>
    <w:rsid w:val="00215477"/>
    <w:rsid w:val="00216395"/>
    <w:rsid w:val="0021747F"/>
    <w:rsid w:val="0022195A"/>
    <w:rsid w:val="00221D86"/>
    <w:rsid w:val="002221A6"/>
    <w:rsid w:val="00222A84"/>
    <w:rsid w:val="00222A92"/>
    <w:rsid w:val="00223139"/>
    <w:rsid w:val="002234FC"/>
    <w:rsid w:val="002237A7"/>
    <w:rsid w:val="0022440F"/>
    <w:rsid w:val="00224BDB"/>
    <w:rsid w:val="00224C20"/>
    <w:rsid w:val="002257A2"/>
    <w:rsid w:val="002258FA"/>
    <w:rsid w:val="00226873"/>
    <w:rsid w:val="00227418"/>
    <w:rsid w:val="00230492"/>
    <w:rsid w:val="00231645"/>
    <w:rsid w:val="002316E5"/>
    <w:rsid w:val="00232E67"/>
    <w:rsid w:val="00233A28"/>
    <w:rsid w:val="00233FBE"/>
    <w:rsid w:val="00234451"/>
    <w:rsid w:val="00235793"/>
    <w:rsid w:val="00235AC2"/>
    <w:rsid w:val="00236459"/>
    <w:rsid w:val="002365F3"/>
    <w:rsid w:val="00236950"/>
    <w:rsid w:val="00242CEB"/>
    <w:rsid w:val="00242FF0"/>
    <w:rsid w:val="00243B94"/>
    <w:rsid w:val="002469F9"/>
    <w:rsid w:val="002474EA"/>
    <w:rsid w:val="0024790F"/>
    <w:rsid w:val="00247AB3"/>
    <w:rsid w:val="00250982"/>
    <w:rsid w:val="002509AE"/>
    <w:rsid w:val="00250CA4"/>
    <w:rsid w:val="00251075"/>
    <w:rsid w:val="002512E5"/>
    <w:rsid w:val="002522EF"/>
    <w:rsid w:val="00252417"/>
    <w:rsid w:val="00252703"/>
    <w:rsid w:val="002533CD"/>
    <w:rsid w:val="00254860"/>
    <w:rsid w:val="00254D0A"/>
    <w:rsid w:val="00255C40"/>
    <w:rsid w:val="00255E06"/>
    <w:rsid w:val="00255E4B"/>
    <w:rsid w:val="00255FA5"/>
    <w:rsid w:val="002565BF"/>
    <w:rsid w:val="00257A73"/>
    <w:rsid w:val="00257F1D"/>
    <w:rsid w:val="0026132D"/>
    <w:rsid w:val="00262780"/>
    <w:rsid w:val="002633F8"/>
    <w:rsid w:val="00265720"/>
    <w:rsid w:val="002663E2"/>
    <w:rsid w:val="00266EB0"/>
    <w:rsid w:val="00270183"/>
    <w:rsid w:val="0027018E"/>
    <w:rsid w:val="00270BD3"/>
    <w:rsid w:val="00272596"/>
    <w:rsid w:val="002727E3"/>
    <w:rsid w:val="002728B0"/>
    <w:rsid w:val="0027433C"/>
    <w:rsid w:val="00274C31"/>
    <w:rsid w:val="0027545B"/>
    <w:rsid w:val="00275A4A"/>
    <w:rsid w:val="002767D2"/>
    <w:rsid w:val="002773D4"/>
    <w:rsid w:val="00280DF1"/>
    <w:rsid w:val="00281681"/>
    <w:rsid w:val="002818A8"/>
    <w:rsid w:val="00281FC5"/>
    <w:rsid w:val="00282CB5"/>
    <w:rsid w:val="002837CD"/>
    <w:rsid w:val="00284848"/>
    <w:rsid w:val="00284E8E"/>
    <w:rsid w:val="002860E6"/>
    <w:rsid w:val="002907D9"/>
    <w:rsid w:val="00290FA7"/>
    <w:rsid w:val="00291139"/>
    <w:rsid w:val="00291679"/>
    <w:rsid w:val="00291AF7"/>
    <w:rsid w:val="00291C2E"/>
    <w:rsid w:val="002951B3"/>
    <w:rsid w:val="00295EBE"/>
    <w:rsid w:val="002978BD"/>
    <w:rsid w:val="002A08A4"/>
    <w:rsid w:val="002A1B80"/>
    <w:rsid w:val="002A1BA7"/>
    <w:rsid w:val="002A21AF"/>
    <w:rsid w:val="002A2560"/>
    <w:rsid w:val="002A4C5C"/>
    <w:rsid w:val="002A4F73"/>
    <w:rsid w:val="002A5EA3"/>
    <w:rsid w:val="002A70E5"/>
    <w:rsid w:val="002B0900"/>
    <w:rsid w:val="002B11E0"/>
    <w:rsid w:val="002B13C3"/>
    <w:rsid w:val="002B1D12"/>
    <w:rsid w:val="002B3451"/>
    <w:rsid w:val="002B3CC8"/>
    <w:rsid w:val="002B3EB6"/>
    <w:rsid w:val="002B4109"/>
    <w:rsid w:val="002B41E2"/>
    <w:rsid w:val="002B47EA"/>
    <w:rsid w:val="002B4894"/>
    <w:rsid w:val="002B56CE"/>
    <w:rsid w:val="002B56D4"/>
    <w:rsid w:val="002B6E86"/>
    <w:rsid w:val="002B7E9A"/>
    <w:rsid w:val="002C06EF"/>
    <w:rsid w:val="002C06F3"/>
    <w:rsid w:val="002C3FD2"/>
    <w:rsid w:val="002C5F81"/>
    <w:rsid w:val="002C68B9"/>
    <w:rsid w:val="002C761A"/>
    <w:rsid w:val="002D0D9A"/>
    <w:rsid w:val="002D1150"/>
    <w:rsid w:val="002D14E3"/>
    <w:rsid w:val="002D151C"/>
    <w:rsid w:val="002D1BB7"/>
    <w:rsid w:val="002D1C57"/>
    <w:rsid w:val="002D2070"/>
    <w:rsid w:val="002D3237"/>
    <w:rsid w:val="002D3520"/>
    <w:rsid w:val="002D377C"/>
    <w:rsid w:val="002D3A50"/>
    <w:rsid w:val="002D3BA0"/>
    <w:rsid w:val="002D406C"/>
    <w:rsid w:val="002D4203"/>
    <w:rsid w:val="002D4CB5"/>
    <w:rsid w:val="002D4DF5"/>
    <w:rsid w:val="002D5282"/>
    <w:rsid w:val="002D5897"/>
    <w:rsid w:val="002D58DE"/>
    <w:rsid w:val="002D63AB"/>
    <w:rsid w:val="002D71BC"/>
    <w:rsid w:val="002E0F35"/>
    <w:rsid w:val="002E1F1E"/>
    <w:rsid w:val="002E4BDC"/>
    <w:rsid w:val="002E4D6F"/>
    <w:rsid w:val="002E57C9"/>
    <w:rsid w:val="002E610A"/>
    <w:rsid w:val="002E6E82"/>
    <w:rsid w:val="002E72AF"/>
    <w:rsid w:val="002E7D80"/>
    <w:rsid w:val="002F0587"/>
    <w:rsid w:val="002F1147"/>
    <w:rsid w:val="002F1559"/>
    <w:rsid w:val="002F1E05"/>
    <w:rsid w:val="002F2862"/>
    <w:rsid w:val="002F316A"/>
    <w:rsid w:val="002F4B72"/>
    <w:rsid w:val="002F4C6B"/>
    <w:rsid w:val="002F4E43"/>
    <w:rsid w:val="002F5CF8"/>
    <w:rsid w:val="002F5E02"/>
    <w:rsid w:val="002F6B3C"/>
    <w:rsid w:val="002F72FD"/>
    <w:rsid w:val="002F7784"/>
    <w:rsid w:val="002F7B05"/>
    <w:rsid w:val="0030078E"/>
    <w:rsid w:val="00300E75"/>
    <w:rsid w:val="00301179"/>
    <w:rsid w:val="00302733"/>
    <w:rsid w:val="0030363B"/>
    <w:rsid w:val="003040F7"/>
    <w:rsid w:val="00304302"/>
    <w:rsid w:val="00304954"/>
    <w:rsid w:val="00304A20"/>
    <w:rsid w:val="00305EDC"/>
    <w:rsid w:val="00306A0D"/>
    <w:rsid w:val="00306B39"/>
    <w:rsid w:val="00306BBD"/>
    <w:rsid w:val="00307CEC"/>
    <w:rsid w:val="003100DA"/>
    <w:rsid w:val="00310212"/>
    <w:rsid w:val="00310DCD"/>
    <w:rsid w:val="003124A8"/>
    <w:rsid w:val="003134C1"/>
    <w:rsid w:val="00313FBE"/>
    <w:rsid w:val="00314D90"/>
    <w:rsid w:val="00314F85"/>
    <w:rsid w:val="00314FB2"/>
    <w:rsid w:val="00315455"/>
    <w:rsid w:val="00316280"/>
    <w:rsid w:val="00316BA3"/>
    <w:rsid w:val="003172E9"/>
    <w:rsid w:val="00317B5A"/>
    <w:rsid w:val="00320897"/>
    <w:rsid w:val="00321611"/>
    <w:rsid w:val="00321E89"/>
    <w:rsid w:val="003228BB"/>
    <w:rsid w:val="0032302E"/>
    <w:rsid w:val="00323C42"/>
    <w:rsid w:val="00324044"/>
    <w:rsid w:val="003256DB"/>
    <w:rsid w:val="00325A46"/>
    <w:rsid w:val="00326EFD"/>
    <w:rsid w:val="003276D5"/>
    <w:rsid w:val="003277D2"/>
    <w:rsid w:val="00330876"/>
    <w:rsid w:val="00331993"/>
    <w:rsid w:val="00331C22"/>
    <w:rsid w:val="00332B4A"/>
    <w:rsid w:val="00334AB0"/>
    <w:rsid w:val="00334CB8"/>
    <w:rsid w:val="003358E5"/>
    <w:rsid w:val="003362AA"/>
    <w:rsid w:val="003373D5"/>
    <w:rsid w:val="00337520"/>
    <w:rsid w:val="003377E9"/>
    <w:rsid w:val="0033780E"/>
    <w:rsid w:val="0033799E"/>
    <w:rsid w:val="00337A0B"/>
    <w:rsid w:val="00340FB2"/>
    <w:rsid w:val="00341143"/>
    <w:rsid w:val="00341BDB"/>
    <w:rsid w:val="003424E9"/>
    <w:rsid w:val="00342A53"/>
    <w:rsid w:val="00342C40"/>
    <w:rsid w:val="00343A71"/>
    <w:rsid w:val="00343DF5"/>
    <w:rsid w:val="00344057"/>
    <w:rsid w:val="003441FD"/>
    <w:rsid w:val="00345DA5"/>
    <w:rsid w:val="00346579"/>
    <w:rsid w:val="00346CC2"/>
    <w:rsid w:val="003474B8"/>
    <w:rsid w:val="00347E0D"/>
    <w:rsid w:val="00350329"/>
    <w:rsid w:val="00350B2E"/>
    <w:rsid w:val="003511F6"/>
    <w:rsid w:val="0035158D"/>
    <w:rsid w:val="003530AC"/>
    <w:rsid w:val="003531A0"/>
    <w:rsid w:val="00354CDE"/>
    <w:rsid w:val="00354DFC"/>
    <w:rsid w:val="00355553"/>
    <w:rsid w:val="00355A5A"/>
    <w:rsid w:val="00356015"/>
    <w:rsid w:val="00356465"/>
    <w:rsid w:val="00356D4D"/>
    <w:rsid w:val="00357D42"/>
    <w:rsid w:val="0036132E"/>
    <w:rsid w:val="0036190F"/>
    <w:rsid w:val="00362A13"/>
    <w:rsid w:val="00364E31"/>
    <w:rsid w:val="0036538E"/>
    <w:rsid w:val="0037038D"/>
    <w:rsid w:val="0037052F"/>
    <w:rsid w:val="00370F67"/>
    <w:rsid w:val="0037264F"/>
    <w:rsid w:val="0037288B"/>
    <w:rsid w:val="00372BA8"/>
    <w:rsid w:val="0037463C"/>
    <w:rsid w:val="00374D18"/>
    <w:rsid w:val="0037626A"/>
    <w:rsid w:val="0037716D"/>
    <w:rsid w:val="00380A75"/>
    <w:rsid w:val="003812D4"/>
    <w:rsid w:val="00381BB5"/>
    <w:rsid w:val="003823FC"/>
    <w:rsid w:val="00383438"/>
    <w:rsid w:val="0038357A"/>
    <w:rsid w:val="00384171"/>
    <w:rsid w:val="00385B7F"/>
    <w:rsid w:val="0038604A"/>
    <w:rsid w:val="0038668B"/>
    <w:rsid w:val="00386A12"/>
    <w:rsid w:val="00386AF2"/>
    <w:rsid w:val="0039237C"/>
    <w:rsid w:val="00392855"/>
    <w:rsid w:val="00396234"/>
    <w:rsid w:val="00396AC0"/>
    <w:rsid w:val="003972EB"/>
    <w:rsid w:val="00397E4A"/>
    <w:rsid w:val="00397E4E"/>
    <w:rsid w:val="003A14DA"/>
    <w:rsid w:val="003A1839"/>
    <w:rsid w:val="003A2069"/>
    <w:rsid w:val="003A6789"/>
    <w:rsid w:val="003A6A50"/>
    <w:rsid w:val="003A6AF5"/>
    <w:rsid w:val="003A75FB"/>
    <w:rsid w:val="003B024F"/>
    <w:rsid w:val="003B0602"/>
    <w:rsid w:val="003B1E84"/>
    <w:rsid w:val="003B2BF9"/>
    <w:rsid w:val="003B398A"/>
    <w:rsid w:val="003B3DCC"/>
    <w:rsid w:val="003B4F9C"/>
    <w:rsid w:val="003B50F7"/>
    <w:rsid w:val="003B63C0"/>
    <w:rsid w:val="003B6F25"/>
    <w:rsid w:val="003C04E3"/>
    <w:rsid w:val="003C084B"/>
    <w:rsid w:val="003C0AC3"/>
    <w:rsid w:val="003C0EA8"/>
    <w:rsid w:val="003C0FB1"/>
    <w:rsid w:val="003C1F56"/>
    <w:rsid w:val="003C2347"/>
    <w:rsid w:val="003C3BDB"/>
    <w:rsid w:val="003C4826"/>
    <w:rsid w:val="003C6313"/>
    <w:rsid w:val="003D0589"/>
    <w:rsid w:val="003D16F0"/>
    <w:rsid w:val="003D219A"/>
    <w:rsid w:val="003D21A6"/>
    <w:rsid w:val="003D2E85"/>
    <w:rsid w:val="003D4AF3"/>
    <w:rsid w:val="003D4ED3"/>
    <w:rsid w:val="003D69E8"/>
    <w:rsid w:val="003D7784"/>
    <w:rsid w:val="003E0CC7"/>
    <w:rsid w:val="003E2523"/>
    <w:rsid w:val="003E3757"/>
    <w:rsid w:val="003E3F7C"/>
    <w:rsid w:val="003E43C9"/>
    <w:rsid w:val="003E4BD8"/>
    <w:rsid w:val="003E4C16"/>
    <w:rsid w:val="003E5966"/>
    <w:rsid w:val="003E6213"/>
    <w:rsid w:val="003E732F"/>
    <w:rsid w:val="003F07A5"/>
    <w:rsid w:val="003F08CC"/>
    <w:rsid w:val="003F126E"/>
    <w:rsid w:val="003F276A"/>
    <w:rsid w:val="003F2917"/>
    <w:rsid w:val="003F3676"/>
    <w:rsid w:val="003F37A5"/>
    <w:rsid w:val="003F456D"/>
    <w:rsid w:val="003F4B95"/>
    <w:rsid w:val="003F4C24"/>
    <w:rsid w:val="003F4CBC"/>
    <w:rsid w:val="003F50FE"/>
    <w:rsid w:val="003F52DF"/>
    <w:rsid w:val="003F63E7"/>
    <w:rsid w:val="003F66E9"/>
    <w:rsid w:val="003F6A53"/>
    <w:rsid w:val="003F6EB7"/>
    <w:rsid w:val="003F7323"/>
    <w:rsid w:val="0040016B"/>
    <w:rsid w:val="00400350"/>
    <w:rsid w:val="004003E7"/>
    <w:rsid w:val="00400940"/>
    <w:rsid w:val="00400E41"/>
    <w:rsid w:val="00400F67"/>
    <w:rsid w:val="00401833"/>
    <w:rsid w:val="00401FAC"/>
    <w:rsid w:val="00402CEC"/>
    <w:rsid w:val="004040A2"/>
    <w:rsid w:val="004043B6"/>
    <w:rsid w:val="00404A3D"/>
    <w:rsid w:val="00404E94"/>
    <w:rsid w:val="0040570D"/>
    <w:rsid w:val="004058AA"/>
    <w:rsid w:val="00406315"/>
    <w:rsid w:val="004066D3"/>
    <w:rsid w:val="00406C05"/>
    <w:rsid w:val="00410B01"/>
    <w:rsid w:val="004115D1"/>
    <w:rsid w:val="00412CD0"/>
    <w:rsid w:val="0041307C"/>
    <w:rsid w:val="00413468"/>
    <w:rsid w:val="004139A7"/>
    <w:rsid w:val="00413A59"/>
    <w:rsid w:val="00414D46"/>
    <w:rsid w:val="004152BC"/>
    <w:rsid w:val="00417137"/>
    <w:rsid w:val="00417D92"/>
    <w:rsid w:val="004202AB"/>
    <w:rsid w:val="00420FA9"/>
    <w:rsid w:val="00422313"/>
    <w:rsid w:val="00423C68"/>
    <w:rsid w:val="0042462F"/>
    <w:rsid w:val="004248B8"/>
    <w:rsid w:val="00424DD3"/>
    <w:rsid w:val="004250F8"/>
    <w:rsid w:val="0042510C"/>
    <w:rsid w:val="0042547D"/>
    <w:rsid w:val="0042551F"/>
    <w:rsid w:val="00425564"/>
    <w:rsid w:val="00425DDF"/>
    <w:rsid w:val="00425FBD"/>
    <w:rsid w:val="0042611E"/>
    <w:rsid w:val="004267B3"/>
    <w:rsid w:val="004268E4"/>
    <w:rsid w:val="00427373"/>
    <w:rsid w:val="00427988"/>
    <w:rsid w:val="0043127E"/>
    <w:rsid w:val="00431678"/>
    <w:rsid w:val="00431FBF"/>
    <w:rsid w:val="00432745"/>
    <w:rsid w:val="0043427D"/>
    <w:rsid w:val="00434492"/>
    <w:rsid w:val="004352DC"/>
    <w:rsid w:val="00435482"/>
    <w:rsid w:val="00435F95"/>
    <w:rsid w:val="004366F3"/>
    <w:rsid w:val="004379AD"/>
    <w:rsid w:val="0044033F"/>
    <w:rsid w:val="004412E0"/>
    <w:rsid w:val="004413AC"/>
    <w:rsid w:val="00442265"/>
    <w:rsid w:val="00442E90"/>
    <w:rsid w:val="00442F6D"/>
    <w:rsid w:val="004432CD"/>
    <w:rsid w:val="0044337F"/>
    <w:rsid w:val="00443FB0"/>
    <w:rsid w:val="00444378"/>
    <w:rsid w:val="0044443D"/>
    <w:rsid w:val="00445E10"/>
    <w:rsid w:val="00446534"/>
    <w:rsid w:val="004466B4"/>
    <w:rsid w:val="00450365"/>
    <w:rsid w:val="00450E0F"/>
    <w:rsid w:val="0045146C"/>
    <w:rsid w:val="00451F5F"/>
    <w:rsid w:val="00452114"/>
    <w:rsid w:val="0045246B"/>
    <w:rsid w:val="004534B3"/>
    <w:rsid w:val="0045505F"/>
    <w:rsid w:val="00455172"/>
    <w:rsid w:val="004557D8"/>
    <w:rsid w:val="00455B5B"/>
    <w:rsid w:val="00457BE5"/>
    <w:rsid w:val="00460982"/>
    <w:rsid w:val="00460A79"/>
    <w:rsid w:val="00460CEB"/>
    <w:rsid w:val="0046104D"/>
    <w:rsid w:val="00462A67"/>
    <w:rsid w:val="00463416"/>
    <w:rsid w:val="00463BB9"/>
    <w:rsid w:val="00464F28"/>
    <w:rsid w:val="00465825"/>
    <w:rsid w:val="00466500"/>
    <w:rsid w:val="0046762D"/>
    <w:rsid w:val="00470215"/>
    <w:rsid w:val="00470E3C"/>
    <w:rsid w:val="00471384"/>
    <w:rsid w:val="004713FE"/>
    <w:rsid w:val="00471BCB"/>
    <w:rsid w:val="00471E21"/>
    <w:rsid w:val="00472451"/>
    <w:rsid w:val="0047247E"/>
    <w:rsid w:val="0047271B"/>
    <w:rsid w:val="00473374"/>
    <w:rsid w:val="00473FDC"/>
    <w:rsid w:val="004741A5"/>
    <w:rsid w:val="00475BAC"/>
    <w:rsid w:val="004768DD"/>
    <w:rsid w:val="004771E9"/>
    <w:rsid w:val="0048000D"/>
    <w:rsid w:val="00480457"/>
    <w:rsid w:val="00480927"/>
    <w:rsid w:val="004828FF"/>
    <w:rsid w:val="00482BD5"/>
    <w:rsid w:val="00483153"/>
    <w:rsid w:val="004846AA"/>
    <w:rsid w:val="004851C6"/>
    <w:rsid w:val="00485754"/>
    <w:rsid w:val="00485F21"/>
    <w:rsid w:val="00486242"/>
    <w:rsid w:val="0048659F"/>
    <w:rsid w:val="00491FC3"/>
    <w:rsid w:val="0049228E"/>
    <w:rsid w:val="00492A22"/>
    <w:rsid w:val="00492DF7"/>
    <w:rsid w:val="0049331B"/>
    <w:rsid w:val="0049368B"/>
    <w:rsid w:val="004940A2"/>
    <w:rsid w:val="004946B9"/>
    <w:rsid w:val="0049479B"/>
    <w:rsid w:val="004948CF"/>
    <w:rsid w:val="00494C35"/>
    <w:rsid w:val="00495C8A"/>
    <w:rsid w:val="004964BF"/>
    <w:rsid w:val="0049678E"/>
    <w:rsid w:val="00496A16"/>
    <w:rsid w:val="00496BE7"/>
    <w:rsid w:val="00497602"/>
    <w:rsid w:val="004978CE"/>
    <w:rsid w:val="00497ACD"/>
    <w:rsid w:val="004A17F2"/>
    <w:rsid w:val="004A1AE0"/>
    <w:rsid w:val="004A28DE"/>
    <w:rsid w:val="004A4FA7"/>
    <w:rsid w:val="004A593E"/>
    <w:rsid w:val="004A5A57"/>
    <w:rsid w:val="004A6338"/>
    <w:rsid w:val="004A63C8"/>
    <w:rsid w:val="004B0527"/>
    <w:rsid w:val="004B0AFB"/>
    <w:rsid w:val="004B1462"/>
    <w:rsid w:val="004B1C76"/>
    <w:rsid w:val="004B1EB3"/>
    <w:rsid w:val="004B34F4"/>
    <w:rsid w:val="004B3582"/>
    <w:rsid w:val="004B3B1B"/>
    <w:rsid w:val="004B47D1"/>
    <w:rsid w:val="004B4F7C"/>
    <w:rsid w:val="004B545F"/>
    <w:rsid w:val="004B54CE"/>
    <w:rsid w:val="004B5813"/>
    <w:rsid w:val="004B5C2B"/>
    <w:rsid w:val="004B5D9C"/>
    <w:rsid w:val="004B7726"/>
    <w:rsid w:val="004B7B5F"/>
    <w:rsid w:val="004C1220"/>
    <w:rsid w:val="004C22E8"/>
    <w:rsid w:val="004C2B6D"/>
    <w:rsid w:val="004C2FD4"/>
    <w:rsid w:val="004C354D"/>
    <w:rsid w:val="004C4515"/>
    <w:rsid w:val="004C66BD"/>
    <w:rsid w:val="004C7CCB"/>
    <w:rsid w:val="004C7DDE"/>
    <w:rsid w:val="004D0427"/>
    <w:rsid w:val="004D0918"/>
    <w:rsid w:val="004D19F7"/>
    <w:rsid w:val="004D1B28"/>
    <w:rsid w:val="004D1F3C"/>
    <w:rsid w:val="004D1F85"/>
    <w:rsid w:val="004D2050"/>
    <w:rsid w:val="004D423C"/>
    <w:rsid w:val="004D460C"/>
    <w:rsid w:val="004D5D88"/>
    <w:rsid w:val="004D6AAE"/>
    <w:rsid w:val="004D6DEA"/>
    <w:rsid w:val="004E17D5"/>
    <w:rsid w:val="004E312F"/>
    <w:rsid w:val="004E4FC2"/>
    <w:rsid w:val="004E55E9"/>
    <w:rsid w:val="004E63A5"/>
    <w:rsid w:val="004E670E"/>
    <w:rsid w:val="004E7244"/>
    <w:rsid w:val="004E7802"/>
    <w:rsid w:val="004E7B39"/>
    <w:rsid w:val="004F1644"/>
    <w:rsid w:val="004F1DE8"/>
    <w:rsid w:val="004F1DF7"/>
    <w:rsid w:val="004F2D1C"/>
    <w:rsid w:val="004F38D7"/>
    <w:rsid w:val="004F3D2B"/>
    <w:rsid w:val="004F4052"/>
    <w:rsid w:val="004F4681"/>
    <w:rsid w:val="004F48F2"/>
    <w:rsid w:val="004F4E14"/>
    <w:rsid w:val="004F581C"/>
    <w:rsid w:val="004F5A1E"/>
    <w:rsid w:val="004F5BB6"/>
    <w:rsid w:val="004F60D3"/>
    <w:rsid w:val="004F7234"/>
    <w:rsid w:val="004F73D3"/>
    <w:rsid w:val="004F74A9"/>
    <w:rsid w:val="005003F5"/>
    <w:rsid w:val="005033B5"/>
    <w:rsid w:val="00503A34"/>
    <w:rsid w:val="00503B4C"/>
    <w:rsid w:val="0050446C"/>
    <w:rsid w:val="00504517"/>
    <w:rsid w:val="00505371"/>
    <w:rsid w:val="00505DF4"/>
    <w:rsid w:val="00506F25"/>
    <w:rsid w:val="00507A31"/>
    <w:rsid w:val="00507CAA"/>
    <w:rsid w:val="005105D7"/>
    <w:rsid w:val="00510BA2"/>
    <w:rsid w:val="00510D10"/>
    <w:rsid w:val="00511394"/>
    <w:rsid w:val="005115E4"/>
    <w:rsid w:val="005120EB"/>
    <w:rsid w:val="005127ED"/>
    <w:rsid w:val="00512FBF"/>
    <w:rsid w:val="0051374F"/>
    <w:rsid w:val="005148D0"/>
    <w:rsid w:val="00514A59"/>
    <w:rsid w:val="0051535D"/>
    <w:rsid w:val="005158CE"/>
    <w:rsid w:val="00515AE6"/>
    <w:rsid w:val="00515DA4"/>
    <w:rsid w:val="00515FC3"/>
    <w:rsid w:val="00516B03"/>
    <w:rsid w:val="00517239"/>
    <w:rsid w:val="0051741A"/>
    <w:rsid w:val="005178AC"/>
    <w:rsid w:val="005205C1"/>
    <w:rsid w:val="00520952"/>
    <w:rsid w:val="0052164D"/>
    <w:rsid w:val="00522042"/>
    <w:rsid w:val="005225CF"/>
    <w:rsid w:val="005226E1"/>
    <w:rsid w:val="00523D9D"/>
    <w:rsid w:val="00526681"/>
    <w:rsid w:val="00531A6C"/>
    <w:rsid w:val="0053222F"/>
    <w:rsid w:val="00532617"/>
    <w:rsid w:val="005326A6"/>
    <w:rsid w:val="005371DC"/>
    <w:rsid w:val="0054030B"/>
    <w:rsid w:val="005420C7"/>
    <w:rsid w:val="00542107"/>
    <w:rsid w:val="00542670"/>
    <w:rsid w:val="00543033"/>
    <w:rsid w:val="005444B1"/>
    <w:rsid w:val="00544E07"/>
    <w:rsid w:val="005466EB"/>
    <w:rsid w:val="0054745D"/>
    <w:rsid w:val="0054746A"/>
    <w:rsid w:val="00547F76"/>
    <w:rsid w:val="00547FFB"/>
    <w:rsid w:val="0055012B"/>
    <w:rsid w:val="0055307D"/>
    <w:rsid w:val="005532AD"/>
    <w:rsid w:val="0055410D"/>
    <w:rsid w:val="00555947"/>
    <w:rsid w:val="00555A79"/>
    <w:rsid w:val="00555ACE"/>
    <w:rsid w:val="00556C7A"/>
    <w:rsid w:val="00556D1B"/>
    <w:rsid w:val="005570BF"/>
    <w:rsid w:val="00557D17"/>
    <w:rsid w:val="00560C3B"/>
    <w:rsid w:val="00561019"/>
    <w:rsid w:val="00561068"/>
    <w:rsid w:val="00561101"/>
    <w:rsid w:val="00561B75"/>
    <w:rsid w:val="00561C28"/>
    <w:rsid w:val="00561EFA"/>
    <w:rsid w:val="00561F74"/>
    <w:rsid w:val="005628C6"/>
    <w:rsid w:val="005630BB"/>
    <w:rsid w:val="00564519"/>
    <w:rsid w:val="0056488E"/>
    <w:rsid w:val="005648BD"/>
    <w:rsid w:val="00565F99"/>
    <w:rsid w:val="00566FCF"/>
    <w:rsid w:val="00567A15"/>
    <w:rsid w:val="005718D6"/>
    <w:rsid w:val="00572073"/>
    <w:rsid w:val="00572D53"/>
    <w:rsid w:val="005731BC"/>
    <w:rsid w:val="00573B51"/>
    <w:rsid w:val="005746F9"/>
    <w:rsid w:val="00574A62"/>
    <w:rsid w:val="00575AB9"/>
    <w:rsid w:val="00576291"/>
    <w:rsid w:val="005764BD"/>
    <w:rsid w:val="005775C8"/>
    <w:rsid w:val="00577664"/>
    <w:rsid w:val="00580C7C"/>
    <w:rsid w:val="00580ED7"/>
    <w:rsid w:val="0058169A"/>
    <w:rsid w:val="00581A5A"/>
    <w:rsid w:val="0058261B"/>
    <w:rsid w:val="00582C09"/>
    <w:rsid w:val="00582CD0"/>
    <w:rsid w:val="0058391D"/>
    <w:rsid w:val="00583A1C"/>
    <w:rsid w:val="00583A96"/>
    <w:rsid w:val="00583F64"/>
    <w:rsid w:val="005867A6"/>
    <w:rsid w:val="005867CD"/>
    <w:rsid w:val="0058778E"/>
    <w:rsid w:val="005922E5"/>
    <w:rsid w:val="0059233A"/>
    <w:rsid w:val="00592D62"/>
    <w:rsid w:val="00593768"/>
    <w:rsid w:val="005939FE"/>
    <w:rsid w:val="00593F65"/>
    <w:rsid w:val="00594B93"/>
    <w:rsid w:val="00594BE2"/>
    <w:rsid w:val="00595411"/>
    <w:rsid w:val="00595A54"/>
    <w:rsid w:val="005967D9"/>
    <w:rsid w:val="00597787"/>
    <w:rsid w:val="00597C63"/>
    <w:rsid w:val="005A0628"/>
    <w:rsid w:val="005A0EAB"/>
    <w:rsid w:val="005A10F9"/>
    <w:rsid w:val="005A174A"/>
    <w:rsid w:val="005A212D"/>
    <w:rsid w:val="005A407D"/>
    <w:rsid w:val="005A436E"/>
    <w:rsid w:val="005A636D"/>
    <w:rsid w:val="005A75F6"/>
    <w:rsid w:val="005A7AA3"/>
    <w:rsid w:val="005A7D71"/>
    <w:rsid w:val="005B0AF4"/>
    <w:rsid w:val="005B15AC"/>
    <w:rsid w:val="005B1E6C"/>
    <w:rsid w:val="005B28F2"/>
    <w:rsid w:val="005B2C68"/>
    <w:rsid w:val="005B33B5"/>
    <w:rsid w:val="005B4377"/>
    <w:rsid w:val="005B45C5"/>
    <w:rsid w:val="005B5350"/>
    <w:rsid w:val="005B57A5"/>
    <w:rsid w:val="005B5DDE"/>
    <w:rsid w:val="005B6742"/>
    <w:rsid w:val="005B6748"/>
    <w:rsid w:val="005B6A16"/>
    <w:rsid w:val="005C286F"/>
    <w:rsid w:val="005C4999"/>
    <w:rsid w:val="005C4DAB"/>
    <w:rsid w:val="005C5001"/>
    <w:rsid w:val="005D0253"/>
    <w:rsid w:val="005D0A2C"/>
    <w:rsid w:val="005D15E3"/>
    <w:rsid w:val="005D2778"/>
    <w:rsid w:val="005D468C"/>
    <w:rsid w:val="005D525D"/>
    <w:rsid w:val="005D55B5"/>
    <w:rsid w:val="005D5BCF"/>
    <w:rsid w:val="005D6318"/>
    <w:rsid w:val="005D7300"/>
    <w:rsid w:val="005D791D"/>
    <w:rsid w:val="005D7DD4"/>
    <w:rsid w:val="005E066F"/>
    <w:rsid w:val="005E26B1"/>
    <w:rsid w:val="005E371C"/>
    <w:rsid w:val="005E50C9"/>
    <w:rsid w:val="005E6877"/>
    <w:rsid w:val="005E7D06"/>
    <w:rsid w:val="005F3DDF"/>
    <w:rsid w:val="005F48B8"/>
    <w:rsid w:val="005F5422"/>
    <w:rsid w:val="005F57E3"/>
    <w:rsid w:val="005F60EE"/>
    <w:rsid w:val="005F69BE"/>
    <w:rsid w:val="005F6B38"/>
    <w:rsid w:val="00600B6D"/>
    <w:rsid w:val="00600EA4"/>
    <w:rsid w:val="00601732"/>
    <w:rsid w:val="0060199E"/>
    <w:rsid w:val="00603107"/>
    <w:rsid w:val="006035BC"/>
    <w:rsid w:val="006039C3"/>
    <w:rsid w:val="006048F1"/>
    <w:rsid w:val="00604C35"/>
    <w:rsid w:val="00604D95"/>
    <w:rsid w:val="00605115"/>
    <w:rsid w:val="00605315"/>
    <w:rsid w:val="00605410"/>
    <w:rsid w:val="0060541E"/>
    <w:rsid w:val="00605452"/>
    <w:rsid w:val="006055AC"/>
    <w:rsid w:val="00605E21"/>
    <w:rsid w:val="00605EBA"/>
    <w:rsid w:val="00606604"/>
    <w:rsid w:val="0060687E"/>
    <w:rsid w:val="00607D04"/>
    <w:rsid w:val="006111EC"/>
    <w:rsid w:val="00611F5E"/>
    <w:rsid w:val="0061314D"/>
    <w:rsid w:val="0061322D"/>
    <w:rsid w:val="00613AA2"/>
    <w:rsid w:val="006153BA"/>
    <w:rsid w:val="006155EE"/>
    <w:rsid w:val="00615C1A"/>
    <w:rsid w:val="00616C9D"/>
    <w:rsid w:val="00617097"/>
    <w:rsid w:val="00617105"/>
    <w:rsid w:val="00621912"/>
    <w:rsid w:val="00621BDE"/>
    <w:rsid w:val="006228A6"/>
    <w:rsid w:val="006238D1"/>
    <w:rsid w:val="0062452D"/>
    <w:rsid w:val="006258BC"/>
    <w:rsid w:val="006261C7"/>
    <w:rsid w:val="0062774C"/>
    <w:rsid w:val="00630541"/>
    <w:rsid w:val="00630782"/>
    <w:rsid w:val="006307AF"/>
    <w:rsid w:val="00633421"/>
    <w:rsid w:val="00633C24"/>
    <w:rsid w:val="00635351"/>
    <w:rsid w:val="006358E4"/>
    <w:rsid w:val="00635C24"/>
    <w:rsid w:val="00636A21"/>
    <w:rsid w:val="00636D8D"/>
    <w:rsid w:val="00636E8B"/>
    <w:rsid w:val="00641699"/>
    <w:rsid w:val="00641B42"/>
    <w:rsid w:val="00642061"/>
    <w:rsid w:val="00642A31"/>
    <w:rsid w:val="0064307D"/>
    <w:rsid w:val="00643090"/>
    <w:rsid w:val="0064380F"/>
    <w:rsid w:val="00644AD8"/>
    <w:rsid w:val="00646CC9"/>
    <w:rsid w:val="00647F01"/>
    <w:rsid w:val="0065000D"/>
    <w:rsid w:val="006501C2"/>
    <w:rsid w:val="006511CD"/>
    <w:rsid w:val="00651246"/>
    <w:rsid w:val="00652A1A"/>
    <w:rsid w:val="00654144"/>
    <w:rsid w:val="006549E8"/>
    <w:rsid w:val="0065506D"/>
    <w:rsid w:val="00655547"/>
    <w:rsid w:val="00655D1C"/>
    <w:rsid w:val="00656AC1"/>
    <w:rsid w:val="00656C75"/>
    <w:rsid w:val="00660D68"/>
    <w:rsid w:val="00661218"/>
    <w:rsid w:val="00661AFD"/>
    <w:rsid w:val="00661D57"/>
    <w:rsid w:val="00661DD0"/>
    <w:rsid w:val="00661EF8"/>
    <w:rsid w:val="00662ECE"/>
    <w:rsid w:val="00663B4A"/>
    <w:rsid w:val="00664800"/>
    <w:rsid w:val="006650FF"/>
    <w:rsid w:val="0066514B"/>
    <w:rsid w:val="00665195"/>
    <w:rsid w:val="006653FE"/>
    <w:rsid w:val="00665A7F"/>
    <w:rsid w:val="006661EF"/>
    <w:rsid w:val="006662CE"/>
    <w:rsid w:val="006668F9"/>
    <w:rsid w:val="00666A8A"/>
    <w:rsid w:val="00666D5B"/>
    <w:rsid w:val="00670152"/>
    <w:rsid w:val="00670279"/>
    <w:rsid w:val="006711BE"/>
    <w:rsid w:val="00671583"/>
    <w:rsid w:val="00671CBB"/>
    <w:rsid w:val="00672099"/>
    <w:rsid w:val="00673B04"/>
    <w:rsid w:val="00673C58"/>
    <w:rsid w:val="00673C78"/>
    <w:rsid w:val="0067422A"/>
    <w:rsid w:val="006743C8"/>
    <w:rsid w:val="0067469E"/>
    <w:rsid w:val="00674C80"/>
    <w:rsid w:val="006751D7"/>
    <w:rsid w:val="0067608B"/>
    <w:rsid w:val="00676D48"/>
    <w:rsid w:val="00676D7B"/>
    <w:rsid w:val="006778A1"/>
    <w:rsid w:val="00680071"/>
    <w:rsid w:val="0068033F"/>
    <w:rsid w:val="00682269"/>
    <w:rsid w:val="00682A55"/>
    <w:rsid w:val="006839D1"/>
    <w:rsid w:val="00684030"/>
    <w:rsid w:val="00684336"/>
    <w:rsid w:val="00684947"/>
    <w:rsid w:val="0068588D"/>
    <w:rsid w:val="00685D71"/>
    <w:rsid w:val="006869FA"/>
    <w:rsid w:val="00687698"/>
    <w:rsid w:val="00690027"/>
    <w:rsid w:val="0069005C"/>
    <w:rsid w:val="006906F7"/>
    <w:rsid w:val="006916D9"/>
    <w:rsid w:val="00691B95"/>
    <w:rsid w:val="00691C71"/>
    <w:rsid w:val="006922BD"/>
    <w:rsid w:val="00692B20"/>
    <w:rsid w:val="00692DE6"/>
    <w:rsid w:val="0069315D"/>
    <w:rsid w:val="00693573"/>
    <w:rsid w:val="00693CF6"/>
    <w:rsid w:val="00693DC6"/>
    <w:rsid w:val="0069497E"/>
    <w:rsid w:val="00695A13"/>
    <w:rsid w:val="00695DB1"/>
    <w:rsid w:val="0069665E"/>
    <w:rsid w:val="006A0F15"/>
    <w:rsid w:val="006A1C24"/>
    <w:rsid w:val="006A1ED6"/>
    <w:rsid w:val="006A3911"/>
    <w:rsid w:val="006A3A6F"/>
    <w:rsid w:val="006A3CCE"/>
    <w:rsid w:val="006A42CA"/>
    <w:rsid w:val="006A44C1"/>
    <w:rsid w:val="006A65E8"/>
    <w:rsid w:val="006A7290"/>
    <w:rsid w:val="006B06B1"/>
    <w:rsid w:val="006B1354"/>
    <w:rsid w:val="006B1C0E"/>
    <w:rsid w:val="006B210D"/>
    <w:rsid w:val="006B3172"/>
    <w:rsid w:val="006B3287"/>
    <w:rsid w:val="006B377B"/>
    <w:rsid w:val="006B380C"/>
    <w:rsid w:val="006B613D"/>
    <w:rsid w:val="006B68EA"/>
    <w:rsid w:val="006B7572"/>
    <w:rsid w:val="006B7D1C"/>
    <w:rsid w:val="006C0637"/>
    <w:rsid w:val="006C0C9A"/>
    <w:rsid w:val="006C1ADF"/>
    <w:rsid w:val="006C1E5C"/>
    <w:rsid w:val="006C2894"/>
    <w:rsid w:val="006C3286"/>
    <w:rsid w:val="006C3BB4"/>
    <w:rsid w:val="006C4088"/>
    <w:rsid w:val="006C7817"/>
    <w:rsid w:val="006C7991"/>
    <w:rsid w:val="006C7B10"/>
    <w:rsid w:val="006D0448"/>
    <w:rsid w:val="006D0718"/>
    <w:rsid w:val="006D0885"/>
    <w:rsid w:val="006D2884"/>
    <w:rsid w:val="006D35D8"/>
    <w:rsid w:val="006D4E96"/>
    <w:rsid w:val="006D614A"/>
    <w:rsid w:val="006D7879"/>
    <w:rsid w:val="006D7C91"/>
    <w:rsid w:val="006E00C4"/>
    <w:rsid w:val="006E020F"/>
    <w:rsid w:val="006E08A3"/>
    <w:rsid w:val="006E14A1"/>
    <w:rsid w:val="006E21EE"/>
    <w:rsid w:val="006E28D7"/>
    <w:rsid w:val="006E318C"/>
    <w:rsid w:val="006E39C5"/>
    <w:rsid w:val="006E3C24"/>
    <w:rsid w:val="006E3DD8"/>
    <w:rsid w:val="006E4799"/>
    <w:rsid w:val="006E4D7D"/>
    <w:rsid w:val="006E5F27"/>
    <w:rsid w:val="006E67F3"/>
    <w:rsid w:val="006E699B"/>
    <w:rsid w:val="006E7BC7"/>
    <w:rsid w:val="006E7F4B"/>
    <w:rsid w:val="006F0023"/>
    <w:rsid w:val="006F0454"/>
    <w:rsid w:val="006F0899"/>
    <w:rsid w:val="006F12EC"/>
    <w:rsid w:val="006F1E58"/>
    <w:rsid w:val="006F26ED"/>
    <w:rsid w:val="006F32AB"/>
    <w:rsid w:val="006F341E"/>
    <w:rsid w:val="006F39C5"/>
    <w:rsid w:val="006F3AD1"/>
    <w:rsid w:val="006F5156"/>
    <w:rsid w:val="006F59E7"/>
    <w:rsid w:val="006F5ACC"/>
    <w:rsid w:val="007000E2"/>
    <w:rsid w:val="00700659"/>
    <w:rsid w:val="007006D9"/>
    <w:rsid w:val="007008DB"/>
    <w:rsid w:val="00700C37"/>
    <w:rsid w:val="00700E09"/>
    <w:rsid w:val="00700E88"/>
    <w:rsid w:val="00702558"/>
    <w:rsid w:val="00702A22"/>
    <w:rsid w:val="00704107"/>
    <w:rsid w:val="00704645"/>
    <w:rsid w:val="00704C08"/>
    <w:rsid w:val="0070500E"/>
    <w:rsid w:val="00705D7B"/>
    <w:rsid w:val="007062D6"/>
    <w:rsid w:val="007073C1"/>
    <w:rsid w:val="00707561"/>
    <w:rsid w:val="00707AA1"/>
    <w:rsid w:val="007107ED"/>
    <w:rsid w:val="00710DEE"/>
    <w:rsid w:val="007130F0"/>
    <w:rsid w:val="007134D9"/>
    <w:rsid w:val="00713913"/>
    <w:rsid w:val="0071392F"/>
    <w:rsid w:val="00713AA9"/>
    <w:rsid w:val="00713B10"/>
    <w:rsid w:val="00714EB5"/>
    <w:rsid w:val="00714EBC"/>
    <w:rsid w:val="00715539"/>
    <w:rsid w:val="00715855"/>
    <w:rsid w:val="00716369"/>
    <w:rsid w:val="00716C69"/>
    <w:rsid w:val="00716C91"/>
    <w:rsid w:val="0071762A"/>
    <w:rsid w:val="00717A95"/>
    <w:rsid w:val="00721DCB"/>
    <w:rsid w:val="007225D4"/>
    <w:rsid w:val="007229A2"/>
    <w:rsid w:val="00722A9E"/>
    <w:rsid w:val="00722E35"/>
    <w:rsid w:val="00723769"/>
    <w:rsid w:val="0072579A"/>
    <w:rsid w:val="00725983"/>
    <w:rsid w:val="00727AF2"/>
    <w:rsid w:val="0073071D"/>
    <w:rsid w:val="00730A95"/>
    <w:rsid w:val="00732496"/>
    <w:rsid w:val="00733887"/>
    <w:rsid w:val="00733A08"/>
    <w:rsid w:val="00733E8F"/>
    <w:rsid w:val="00734009"/>
    <w:rsid w:val="00734606"/>
    <w:rsid w:val="0073474E"/>
    <w:rsid w:val="00734C7C"/>
    <w:rsid w:val="0073518F"/>
    <w:rsid w:val="007353AC"/>
    <w:rsid w:val="00735627"/>
    <w:rsid w:val="0073636A"/>
    <w:rsid w:val="0073684C"/>
    <w:rsid w:val="00736B27"/>
    <w:rsid w:val="00736B55"/>
    <w:rsid w:val="0073728D"/>
    <w:rsid w:val="00737293"/>
    <w:rsid w:val="0073730C"/>
    <w:rsid w:val="0073789D"/>
    <w:rsid w:val="00737944"/>
    <w:rsid w:val="00737E32"/>
    <w:rsid w:val="007406A8"/>
    <w:rsid w:val="00740E42"/>
    <w:rsid w:val="007413CA"/>
    <w:rsid w:val="00741C84"/>
    <w:rsid w:val="00743186"/>
    <w:rsid w:val="00743C2E"/>
    <w:rsid w:val="007445B9"/>
    <w:rsid w:val="007451A5"/>
    <w:rsid w:val="00745B8A"/>
    <w:rsid w:val="00746CEA"/>
    <w:rsid w:val="00747EAB"/>
    <w:rsid w:val="0075130D"/>
    <w:rsid w:val="007515EE"/>
    <w:rsid w:val="00751AF3"/>
    <w:rsid w:val="00752099"/>
    <w:rsid w:val="0075232D"/>
    <w:rsid w:val="007523DA"/>
    <w:rsid w:val="00752A7A"/>
    <w:rsid w:val="007533E9"/>
    <w:rsid w:val="007536BA"/>
    <w:rsid w:val="00754A33"/>
    <w:rsid w:val="0075514C"/>
    <w:rsid w:val="00756052"/>
    <w:rsid w:val="00756A67"/>
    <w:rsid w:val="00757721"/>
    <w:rsid w:val="00757A62"/>
    <w:rsid w:val="00757AC0"/>
    <w:rsid w:val="007610BA"/>
    <w:rsid w:val="00761437"/>
    <w:rsid w:val="0076199F"/>
    <w:rsid w:val="00761D94"/>
    <w:rsid w:val="0076224F"/>
    <w:rsid w:val="0076276C"/>
    <w:rsid w:val="007628DC"/>
    <w:rsid w:val="007629B3"/>
    <w:rsid w:val="007651D5"/>
    <w:rsid w:val="00765BD6"/>
    <w:rsid w:val="007664B5"/>
    <w:rsid w:val="00766B38"/>
    <w:rsid w:val="007702C9"/>
    <w:rsid w:val="007716A5"/>
    <w:rsid w:val="00772CBE"/>
    <w:rsid w:val="00773781"/>
    <w:rsid w:val="00774093"/>
    <w:rsid w:val="007755EA"/>
    <w:rsid w:val="00775C42"/>
    <w:rsid w:val="00775DFF"/>
    <w:rsid w:val="0077637E"/>
    <w:rsid w:val="00776705"/>
    <w:rsid w:val="0077674E"/>
    <w:rsid w:val="00776F57"/>
    <w:rsid w:val="0077717A"/>
    <w:rsid w:val="0078364B"/>
    <w:rsid w:val="00783732"/>
    <w:rsid w:val="00783FBF"/>
    <w:rsid w:val="00784057"/>
    <w:rsid w:val="00785129"/>
    <w:rsid w:val="007863CC"/>
    <w:rsid w:val="007865ED"/>
    <w:rsid w:val="00787B0F"/>
    <w:rsid w:val="00787DDD"/>
    <w:rsid w:val="00790110"/>
    <w:rsid w:val="00793D24"/>
    <w:rsid w:val="0079401E"/>
    <w:rsid w:val="0079450A"/>
    <w:rsid w:val="007957FC"/>
    <w:rsid w:val="0079605A"/>
    <w:rsid w:val="00796A67"/>
    <w:rsid w:val="00797887"/>
    <w:rsid w:val="007A03F6"/>
    <w:rsid w:val="007A0B14"/>
    <w:rsid w:val="007A1D40"/>
    <w:rsid w:val="007A3715"/>
    <w:rsid w:val="007A4A24"/>
    <w:rsid w:val="007A4AD8"/>
    <w:rsid w:val="007A5181"/>
    <w:rsid w:val="007A57D2"/>
    <w:rsid w:val="007A5D61"/>
    <w:rsid w:val="007B1864"/>
    <w:rsid w:val="007B1DEA"/>
    <w:rsid w:val="007B2338"/>
    <w:rsid w:val="007B299C"/>
    <w:rsid w:val="007B2C6A"/>
    <w:rsid w:val="007B2CD9"/>
    <w:rsid w:val="007B2FD6"/>
    <w:rsid w:val="007B34EB"/>
    <w:rsid w:val="007B38D3"/>
    <w:rsid w:val="007B38E1"/>
    <w:rsid w:val="007B3CDD"/>
    <w:rsid w:val="007B450B"/>
    <w:rsid w:val="007B468F"/>
    <w:rsid w:val="007B6661"/>
    <w:rsid w:val="007B6759"/>
    <w:rsid w:val="007B794F"/>
    <w:rsid w:val="007C0291"/>
    <w:rsid w:val="007C0C15"/>
    <w:rsid w:val="007C1570"/>
    <w:rsid w:val="007C1645"/>
    <w:rsid w:val="007C3BBA"/>
    <w:rsid w:val="007C4FA9"/>
    <w:rsid w:val="007C545C"/>
    <w:rsid w:val="007C5A8C"/>
    <w:rsid w:val="007C5DBD"/>
    <w:rsid w:val="007C6289"/>
    <w:rsid w:val="007C7325"/>
    <w:rsid w:val="007C760C"/>
    <w:rsid w:val="007C79EE"/>
    <w:rsid w:val="007D0007"/>
    <w:rsid w:val="007D03F6"/>
    <w:rsid w:val="007D070F"/>
    <w:rsid w:val="007D07F9"/>
    <w:rsid w:val="007D0824"/>
    <w:rsid w:val="007D3D92"/>
    <w:rsid w:val="007D47F7"/>
    <w:rsid w:val="007D6190"/>
    <w:rsid w:val="007D61F1"/>
    <w:rsid w:val="007D71D2"/>
    <w:rsid w:val="007D7BFE"/>
    <w:rsid w:val="007D7D3F"/>
    <w:rsid w:val="007E0892"/>
    <w:rsid w:val="007E159C"/>
    <w:rsid w:val="007E1D27"/>
    <w:rsid w:val="007E23DC"/>
    <w:rsid w:val="007E30F9"/>
    <w:rsid w:val="007E3BF8"/>
    <w:rsid w:val="007E41A6"/>
    <w:rsid w:val="007E5401"/>
    <w:rsid w:val="007E5DC7"/>
    <w:rsid w:val="007E6E9F"/>
    <w:rsid w:val="007E74B3"/>
    <w:rsid w:val="007E7950"/>
    <w:rsid w:val="007F09D0"/>
    <w:rsid w:val="007F121C"/>
    <w:rsid w:val="007F1938"/>
    <w:rsid w:val="007F1A2D"/>
    <w:rsid w:val="007F2243"/>
    <w:rsid w:val="007F3C96"/>
    <w:rsid w:val="007F4F7F"/>
    <w:rsid w:val="007F5765"/>
    <w:rsid w:val="007F585B"/>
    <w:rsid w:val="007F6FC5"/>
    <w:rsid w:val="007F754F"/>
    <w:rsid w:val="007F7560"/>
    <w:rsid w:val="007F7B67"/>
    <w:rsid w:val="007F7F23"/>
    <w:rsid w:val="008004D0"/>
    <w:rsid w:val="00801138"/>
    <w:rsid w:val="00801271"/>
    <w:rsid w:val="00802072"/>
    <w:rsid w:val="008025D1"/>
    <w:rsid w:val="00802CAE"/>
    <w:rsid w:val="00802EDC"/>
    <w:rsid w:val="00803513"/>
    <w:rsid w:val="0080357D"/>
    <w:rsid w:val="00803AA7"/>
    <w:rsid w:val="00804740"/>
    <w:rsid w:val="008047C3"/>
    <w:rsid w:val="008049C7"/>
    <w:rsid w:val="00804A66"/>
    <w:rsid w:val="00807047"/>
    <w:rsid w:val="0081098E"/>
    <w:rsid w:val="00810994"/>
    <w:rsid w:val="00811477"/>
    <w:rsid w:val="00811C1E"/>
    <w:rsid w:val="00813C64"/>
    <w:rsid w:val="00813E06"/>
    <w:rsid w:val="008158AD"/>
    <w:rsid w:val="00815B84"/>
    <w:rsid w:val="00815C84"/>
    <w:rsid w:val="00816B0C"/>
    <w:rsid w:val="00816FD5"/>
    <w:rsid w:val="008207BB"/>
    <w:rsid w:val="0082183F"/>
    <w:rsid w:val="00821972"/>
    <w:rsid w:val="008232FF"/>
    <w:rsid w:val="008239F0"/>
    <w:rsid w:val="00823AD2"/>
    <w:rsid w:val="0082433E"/>
    <w:rsid w:val="00824873"/>
    <w:rsid w:val="00824C83"/>
    <w:rsid w:val="00825F5D"/>
    <w:rsid w:val="0082690C"/>
    <w:rsid w:val="00826EA4"/>
    <w:rsid w:val="00827835"/>
    <w:rsid w:val="008305DF"/>
    <w:rsid w:val="00832926"/>
    <w:rsid w:val="008346D8"/>
    <w:rsid w:val="00834C79"/>
    <w:rsid w:val="00835152"/>
    <w:rsid w:val="0083556F"/>
    <w:rsid w:val="00836261"/>
    <w:rsid w:val="008368AD"/>
    <w:rsid w:val="0083690D"/>
    <w:rsid w:val="008374DB"/>
    <w:rsid w:val="00841FB7"/>
    <w:rsid w:val="00842A43"/>
    <w:rsid w:val="00842DD7"/>
    <w:rsid w:val="00844AAE"/>
    <w:rsid w:val="00844CF6"/>
    <w:rsid w:val="0084679D"/>
    <w:rsid w:val="00847028"/>
    <w:rsid w:val="00847159"/>
    <w:rsid w:val="0085017F"/>
    <w:rsid w:val="008503B5"/>
    <w:rsid w:val="008503F6"/>
    <w:rsid w:val="008509BF"/>
    <w:rsid w:val="00853C56"/>
    <w:rsid w:val="0085467B"/>
    <w:rsid w:val="0085493D"/>
    <w:rsid w:val="00855F82"/>
    <w:rsid w:val="008564F1"/>
    <w:rsid w:val="008570CC"/>
    <w:rsid w:val="008570EF"/>
    <w:rsid w:val="008578C7"/>
    <w:rsid w:val="00857CBC"/>
    <w:rsid w:val="00860866"/>
    <w:rsid w:val="00860B49"/>
    <w:rsid w:val="008612FA"/>
    <w:rsid w:val="008617DD"/>
    <w:rsid w:val="00862ACE"/>
    <w:rsid w:val="00862DC9"/>
    <w:rsid w:val="00864657"/>
    <w:rsid w:val="0086545F"/>
    <w:rsid w:val="00866557"/>
    <w:rsid w:val="00866AC9"/>
    <w:rsid w:val="00867454"/>
    <w:rsid w:val="00867868"/>
    <w:rsid w:val="008704E0"/>
    <w:rsid w:val="008717E7"/>
    <w:rsid w:val="00871D87"/>
    <w:rsid w:val="00873149"/>
    <w:rsid w:val="008738D0"/>
    <w:rsid w:val="008742ED"/>
    <w:rsid w:val="00875574"/>
    <w:rsid w:val="008766D3"/>
    <w:rsid w:val="00876B7C"/>
    <w:rsid w:val="008773AF"/>
    <w:rsid w:val="0087788A"/>
    <w:rsid w:val="00877FEA"/>
    <w:rsid w:val="0088043A"/>
    <w:rsid w:val="00880543"/>
    <w:rsid w:val="00880818"/>
    <w:rsid w:val="0088097B"/>
    <w:rsid w:val="00880F98"/>
    <w:rsid w:val="008814F6"/>
    <w:rsid w:val="008822F5"/>
    <w:rsid w:val="008828CB"/>
    <w:rsid w:val="00883330"/>
    <w:rsid w:val="008834E2"/>
    <w:rsid w:val="00883C1C"/>
    <w:rsid w:val="0088547F"/>
    <w:rsid w:val="0088643D"/>
    <w:rsid w:val="00887478"/>
    <w:rsid w:val="00890582"/>
    <w:rsid w:val="00890CF6"/>
    <w:rsid w:val="00891D1E"/>
    <w:rsid w:val="00892FD6"/>
    <w:rsid w:val="00893419"/>
    <w:rsid w:val="008962AF"/>
    <w:rsid w:val="00896544"/>
    <w:rsid w:val="0089667D"/>
    <w:rsid w:val="008977E5"/>
    <w:rsid w:val="008A02CB"/>
    <w:rsid w:val="008A1727"/>
    <w:rsid w:val="008A2503"/>
    <w:rsid w:val="008A2BE4"/>
    <w:rsid w:val="008A43F7"/>
    <w:rsid w:val="008A45B5"/>
    <w:rsid w:val="008A50F2"/>
    <w:rsid w:val="008A5DC2"/>
    <w:rsid w:val="008A6AFB"/>
    <w:rsid w:val="008B1116"/>
    <w:rsid w:val="008B15BB"/>
    <w:rsid w:val="008B1DA7"/>
    <w:rsid w:val="008B23BA"/>
    <w:rsid w:val="008B60E9"/>
    <w:rsid w:val="008B7369"/>
    <w:rsid w:val="008B76C1"/>
    <w:rsid w:val="008C1AA1"/>
    <w:rsid w:val="008C1D23"/>
    <w:rsid w:val="008C205C"/>
    <w:rsid w:val="008C3CFA"/>
    <w:rsid w:val="008C5B55"/>
    <w:rsid w:val="008C610B"/>
    <w:rsid w:val="008C6539"/>
    <w:rsid w:val="008C660D"/>
    <w:rsid w:val="008C7E9B"/>
    <w:rsid w:val="008D06E5"/>
    <w:rsid w:val="008D1789"/>
    <w:rsid w:val="008D3CEA"/>
    <w:rsid w:val="008D428E"/>
    <w:rsid w:val="008D4784"/>
    <w:rsid w:val="008D4E43"/>
    <w:rsid w:val="008D4FB9"/>
    <w:rsid w:val="008D537A"/>
    <w:rsid w:val="008D5D02"/>
    <w:rsid w:val="008D632E"/>
    <w:rsid w:val="008D7043"/>
    <w:rsid w:val="008D7432"/>
    <w:rsid w:val="008E0D64"/>
    <w:rsid w:val="008E15E6"/>
    <w:rsid w:val="008E19A8"/>
    <w:rsid w:val="008E24AA"/>
    <w:rsid w:val="008E376B"/>
    <w:rsid w:val="008E3ACD"/>
    <w:rsid w:val="008E492D"/>
    <w:rsid w:val="008E4B43"/>
    <w:rsid w:val="008E5653"/>
    <w:rsid w:val="008E574B"/>
    <w:rsid w:val="008E5884"/>
    <w:rsid w:val="008E5EB9"/>
    <w:rsid w:val="008E63C9"/>
    <w:rsid w:val="008E6DBE"/>
    <w:rsid w:val="008E7951"/>
    <w:rsid w:val="008E7BCB"/>
    <w:rsid w:val="008E7EEA"/>
    <w:rsid w:val="008F04F4"/>
    <w:rsid w:val="008F0745"/>
    <w:rsid w:val="008F08B0"/>
    <w:rsid w:val="008F0F2C"/>
    <w:rsid w:val="008F253D"/>
    <w:rsid w:val="008F2700"/>
    <w:rsid w:val="008F285A"/>
    <w:rsid w:val="008F3482"/>
    <w:rsid w:val="008F39D6"/>
    <w:rsid w:val="008F4528"/>
    <w:rsid w:val="008F4704"/>
    <w:rsid w:val="008F4942"/>
    <w:rsid w:val="008F57BB"/>
    <w:rsid w:val="008F727C"/>
    <w:rsid w:val="00900138"/>
    <w:rsid w:val="009003D9"/>
    <w:rsid w:val="0090106B"/>
    <w:rsid w:val="0090160E"/>
    <w:rsid w:val="00901D0C"/>
    <w:rsid w:val="0090204B"/>
    <w:rsid w:val="00902E1C"/>
    <w:rsid w:val="00904CE7"/>
    <w:rsid w:val="00905563"/>
    <w:rsid w:val="0090561E"/>
    <w:rsid w:val="00905E2E"/>
    <w:rsid w:val="00906160"/>
    <w:rsid w:val="00906D44"/>
    <w:rsid w:val="00906F4A"/>
    <w:rsid w:val="009107CF"/>
    <w:rsid w:val="0091089F"/>
    <w:rsid w:val="00912A6E"/>
    <w:rsid w:val="009139D5"/>
    <w:rsid w:val="00914F80"/>
    <w:rsid w:val="0091579A"/>
    <w:rsid w:val="00915D4C"/>
    <w:rsid w:val="00917A5C"/>
    <w:rsid w:val="00917FF9"/>
    <w:rsid w:val="00920878"/>
    <w:rsid w:val="00921A4A"/>
    <w:rsid w:val="00922756"/>
    <w:rsid w:val="00923E7E"/>
    <w:rsid w:val="00923EA2"/>
    <w:rsid w:val="009251CC"/>
    <w:rsid w:val="00925598"/>
    <w:rsid w:val="00926B16"/>
    <w:rsid w:val="00926D04"/>
    <w:rsid w:val="00926D11"/>
    <w:rsid w:val="009272F4"/>
    <w:rsid w:val="009273E7"/>
    <w:rsid w:val="0092764C"/>
    <w:rsid w:val="009276BF"/>
    <w:rsid w:val="00927D6B"/>
    <w:rsid w:val="00930D68"/>
    <w:rsid w:val="0093237B"/>
    <w:rsid w:val="009324A6"/>
    <w:rsid w:val="00932A2C"/>
    <w:rsid w:val="00933D69"/>
    <w:rsid w:val="00933EB4"/>
    <w:rsid w:val="00934D47"/>
    <w:rsid w:val="0093535E"/>
    <w:rsid w:val="00935B85"/>
    <w:rsid w:val="00935DEC"/>
    <w:rsid w:val="00935F6F"/>
    <w:rsid w:val="0093694C"/>
    <w:rsid w:val="0093696F"/>
    <w:rsid w:val="009369E4"/>
    <w:rsid w:val="00936F49"/>
    <w:rsid w:val="00937DFB"/>
    <w:rsid w:val="00937E93"/>
    <w:rsid w:val="009410CB"/>
    <w:rsid w:val="009412A0"/>
    <w:rsid w:val="009412F8"/>
    <w:rsid w:val="0094190E"/>
    <w:rsid w:val="009433F3"/>
    <w:rsid w:val="00943CE2"/>
    <w:rsid w:val="00944032"/>
    <w:rsid w:val="009459DA"/>
    <w:rsid w:val="00945BC9"/>
    <w:rsid w:val="00946DBA"/>
    <w:rsid w:val="00947946"/>
    <w:rsid w:val="0095030E"/>
    <w:rsid w:val="00950ABB"/>
    <w:rsid w:val="00951D60"/>
    <w:rsid w:val="0095257B"/>
    <w:rsid w:val="00952D4F"/>
    <w:rsid w:val="00953DE8"/>
    <w:rsid w:val="00954524"/>
    <w:rsid w:val="00954BB0"/>
    <w:rsid w:val="00956203"/>
    <w:rsid w:val="00956A1B"/>
    <w:rsid w:val="00956C82"/>
    <w:rsid w:val="00956DA0"/>
    <w:rsid w:val="00956DA8"/>
    <w:rsid w:val="009574E3"/>
    <w:rsid w:val="00960294"/>
    <w:rsid w:val="00960A13"/>
    <w:rsid w:val="00961CA2"/>
    <w:rsid w:val="009624FB"/>
    <w:rsid w:val="0096294D"/>
    <w:rsid w:val="00962CAD"/>
    <w:rsid w:val="00963669"/>
    <w:rsid w:val="0096610B"/>
    <w:rsid w:val="00966DB2"/>
    <w:rsid w:val="0096700B"/>
    <w:rsid w:val="009673BE"/>
    <w:rsid w:val="00967610"/>
    <w:rsid w:val="00967612"/>
    <w:rsid w:val="00967A2C"/>
    <w:rsid w:val="00967B82"/>
    <w:rsid w:val="00970B03"/>
    <w:rsid w:val="00970CC4"/>
    <w:rsid w:val="009721B7"/>
    <w:rsid w:val="00972DCF"/>
    <w:rsid w:val="009738E4"/>
    <w:rsid w:val="00975E0B"/>
    <w:rsid w:val="00976847"/>
    <w:rsid w:val="0097747C"/>
    <w:rsid w:val="00977943"/>
    <w:rsid w:val="009807BC"/>
    <w:rsid w:val="009815CE"/>
    <w:rsid w:val="009816DB"/>
    <w:rsid w:val="00981976"/>
    <w:rsid w:val="00981D22"/>
    <w:rsid w:val="00982952"/>
    <w:rsid w:val="009836C0"/>
    <w:rsid w:val="009849C7"/>
    <w:rsid w:val="00984BDD"/>
    <w:rsid w:val="00985E2B"/>
    <w:rsid w:val="00985E3E"/>
    <w:rsid w:val="00986BF5"/>
    <w:rsid w:val="009873F2"/>
    <w:rsid w:val="0098798D"/>
    <w:rsid w:val="009879FC"/>
    <w:rsid w:val="0099028D"/>
    <w:rsid w:val="0099065D"/>
    <w:rsid w:val="00991EC4"/>
    <w:rsid w:val="009922E2"/>
    <w:rsid w:val="00993760"/>
    <w:rsid w:val="0099661A"/>
    <w:rsid w:val="00996972"/>
    <w:rsid w:val="0099736F"/>
    <w:rsid w:val="009A0A63"/>
    <w:rsid w:val="009A1437"/>
    <w:rsid w:val="009A14FD"/>
    <w:rsid w:val="009A17B0"/>
    <w:rsid w:val="009A2908"/>
    <w:rsid w:val="009A385D"/>
    <w:rsid w:val="009A5F46"/>
    <w:rsid w:val="009A7010"/>
    <w:rsid w:val="009A76E8"/>
    <w:rsid w:val="009A79DC"/>
    <w:rsid w:val="009B073B"/>
    <w:rsid w:val="009B31E2"/>
    <w:rsid w:val="009B3A48"/>
    <w:rsid w:val="009B5347"/>
    <w:rsid w:val="009B5CEC"/>
    <w:rsid w:val="009B6035"/>
    <w:rsid w:val="009B6639"/>
    <w:rsid w:val="009B6739"/>
    <w:rsid w:val="009C0610"/>
    <w:rsid w:val="009C08E7"/>
    <w:rsid w:val="009C1769"/>
    <w:rsid w:val="009C2CF0"/>
    <w:rsid w:val="009C55FC"/>
    <w:rsid w:val="009C7F32"/>
    <w:rsid w:val="009D096E"/>
    <w:rsid w:val="009D1EEC"/>
    <w:rsid w:val="009D22FF"/>
    <w:rsid w:val="009D237D"/>
    <w:rsid w:val="009D2418"/>
    <w:rsid w:val="009D4C5F"/>
    <w:rsid w:val="009D6C1F"/>
    <w:rsid w:val="009D7464"/>
    <w:rsid w:val="009E0055"/>
    <w:rsid w:val="009E02E7"/>
    <w:rsid w:val="009E04B3"/>
    <w:rsid w:val="009E07C1"/>
    <w:rsid w:val="009E2DD0"/>
    <w:rsid w:val="009E2EB2"/>
    <w:rsid w:val="009E33C1"/>
    <w:rsid w:val="009E4B80"/>
    <w:rsid w:val="009E5BC7"/>
    <w:rsid w:val="009E7338"/>
    <w:rsid w:val="009E785C"/>
    <w:rsid w:val="009F0418"/>
    <w:rsid w:val="009F0AB2"/>
    <w:rsid w:val="009F0D3B"/>
    <w:rsid w:val="009F1CD5"/>
    <w:rsid w:val="009F1E73"/>
    <w:rsid w:val="009F2F01"/>
    <w:rsid w:val="009F3C69"/>
    <w:rsid w:val="009F3E01"/>
    <w:rsid w:val="009F4DC5"/>
    <w:rsid w:val="009F5673"/>
    <w:rsid w:val="009F5749"/>
    <w:rsid w:val="009F6901"/>
    <w:rsid w:val="00A0153A"/>
    <w:rsid w:val="00A0206A"/>
    <w:rsid w:val="00A0298A"/>
    <w:rsid w:val="00A02C3B"/>
    <w:rsid w:val="00A02E3F"/>
    <w:rsid w:val="00A03123"/>
    <w:rsid w:val="00A03B99"/>
    <w:rsid w:val="00A042A5"/>
    <w:rsid w:val="00A04BDC"/>
    <w:rsid w:val="00A07B6D"/>
    <w:rsid w:val="00A101C4"/>
    <w:rsid w:val="00A10EF7"/>
    <w:rsid w:val="00A11512"/>
    <w:rsid w:val="00A11CBE"/>
    <w:rsid w:val="00A1287D"/>
    <w:rsid w:val="00A147CF"/>
    <w:rsid w:val="00A14A5A"/>
    <w:rsid w:val="00A14BA8"/>
    <w:rsid w:val="00A1728B"/>
    <w:rsid w:val="00A17450"/>
    <w:rsid w:val="00A177D8"/>
    <w:rsid w:val="00A17C58"/>
    <w:rsid w:val="00A17EB5"/>
    <w:rsid w:val="00A212D2"/>
    <w:rsid w:val="00A2145D"/>
    <w:rsid w:val="00A23433"/>
    <w:rsid w:val="00A241D1"/>
    <w:rsid w:val="00A248BE"/>
    <w:rsid w:val="00A249AC"/>
    <w:rsid w:val="00A2535A"/>
    <w:rsid w:val="00A25A43"/>
    <w:rsid w:val="00A25D08"/>
    <w:rsid w:val="00A264F4"/>
    <w:rsid w:val="00A300FE"/>
    <w:rsid w:val="00A32205"/>
    <w:rsid w:val="00A32406"/>
    <w:rsid w:val="00A327CD"/>
    <w:rsid w:val="00A33290"/>
    <w:rsid w:val="00A335BE"/>
    <w:rsid w:val="00A33AF8"/>
    <w:rsid w:val="00A34545"/>
    <w:rsid w:val="00A34CC9"/>
    <w:rsid w:val="00A34DDC"/>
    <w:rsid w:val="00A35AE1"/>
    <w:rsid w:val="00A37B2F"/>
    <w:rsid w:val="00A40910"/>
    <w:rsid w:val="00A409DA"/>
    <w:rsid w:val="00A415B1"/>
    <w:rsid w:val="00A41FC8"/>
    <w:rsid w:val="00A42DB2"/>
    <w:rsid w:val="00A43124"/>
    <w:rsid w:val="00A43301"/>
    <w:rsid w:val="00A43A0F"/>
    <w:rsid w:val="00A43B9F"/>
    <w:rsid w:val="00A44738"/>
    <w:rsid w:val="00A4488D"/>
    <w:rsid w:val="00A462F6"/>
    <w:rsid w:val="00A475DB"/>
    <w:rsid w:val="00A47E45"/>
    <w:rsid w:val="00A50CE6"/>
    <w:rsid w:val="00A51563"/>
    <w:rsid w:val="00A53BF6"/>
    <w:rsid w:val="00A53D6E"/>
    <w:rsid w:val="00A54D46"/>
    <w:rsid w:val="00A54D65"/>
    <w:rsid w:val="00A557A1"/>
    <w:rsid w:val="00A55809"/>
    <w:rsid w:val="00A55B93"/>
    <w:rsid w:val="00A565C7"/>
    <w:rsid w:val="00A567C1"/>
    <w:rsid w:val="00A57061"/>
    <w:rsid w:val="00A5746D"/>
    <w:rsid w:val="00A61A3C"/>
    <w:rsid w:val="00A635F0"/>
    <w:rsid w:val="00A63888"/>
    <w:rsid w:val="00A63E73"/>
    <w:rsid w:val="00A63F35"/>
    <w:rsid w:val="00A65D55"/>
    <w:rsid w:val="00A66983"/>
    <w:rsid w:val="00A66BA0"/>
    <w:rsid w:val="00A67251"/>
    <w:rsid w:val="00A672CA"/>
    <w:rsid w:val="00A6736E"/>
    <w:rsid w:val="00A67AAE"/>
    <w:rsid w:val="00A70865"/>
    <w:rsid w:val="00A70EC7"/>
    <w:rsid w:val="00A7125D"/>
    <w:rsid w:val="00A71834"/>
    <w:rsid w:val="00A72AEF"/>
    <w:rsid w:val="00A72DDB"/>
    <w:rsid w:val="00A7302E"/>
    <w:rsid w:val="00A734FA"/>
    <w:rsid w:val="00A74F98"/>
    <w:rsid w:val="00A8170D"/>
    <w:rsid w:val="00A8171B"/>
    <w:rsid w:val="00A81CD8"/>
    <w:rsid w:val="00A82310"/>
    <w:rsid w:val="00A83342"/>
    <w:rsid w:val="00A836CB"/>
    <w:rsid w:val="00A8542E"/>
    <w:rsid w:val="00A85BBC"/>
    <w:rsid w:val="00A85DE4"/>
    <w:rsid w:val="00A87B5D"/>
    <w:rsid w:val="00A9095E"/>
    <w:rsid w:val="00A916AF"/>
    <w:rsid w:val="00A917AB"/>
    <w:rsid w:val="00A91A6F"/>
    <w:rsid w:val="00A91B7B"/>
    <w:rsid w:val="00A92B60"/>
    <w:rsid w:val="00A93F4F"/>
    <w:rsid w:val="00A95B1B"/>
    <w:rsid w:val="00A9610A"/>
    <w:rsid w:val="00A96688"/>
    <w:rsid w:val="00A96BDD"/>
    <w:rsid w:val="00A977D3"/>
    <w:rsid w:val="00AA0A11"/>
    <w:rsid w:val="00AA1468"/>
    <w:rsid w:val="00AA179A"/>
    <w:rsid w:val="00AA2576"/>
    <w:rsid w:val="00AA264A"/>
    <w:rsid w:val="00AA279C"/>
    <w:rsid w:val="00AA39D4"/>
    <w:rsid w:val="00AA4A20"/>
    <w:rsid w:val="00AA4EFE"/>
    <w:rsid w:val="00AA52E0"/>
    <w:rsid w:val="00AA5609"/>
    <w:rsid w:val="00AA73EF"/>
    <w:rsid w:val="00AB056C"/>
    <w:rsid w:val="00AB0817"/>
    <w:rsid w:val="00AB08CA"/>
    <w:rsid w:val="00AB0A2F"/>
    <w:rsid w:val="00AB0AC7"/>
    <w:rsid w:val="00AB23EA"/>
    <w:rsid w:val="00AB2EB1"/>
    <w:rsid w:val="00AB37B8"/>
    <w:rsid w:val="00AB38B9"/>
    <w:rsid w:val="00AB3AA0"/>
    <w:rsid w:val="00AB3FC5"/>
    <w:rsid w:val="00AB4694"/>
    <w:rsid w:val="00AB4B6B"/>
    <w:rsid w:val="00AB4DA8"/>
    <w:rsid w:val="00AB4DBB"/>
    <w:rsid w:val="00AB503F"/>
    <w:rsid w:val="00AB50F7"/>
    <w:rsid w:val="00AB5146"/>
    <w:rsid w:val="00AB60F3"/>
    <w:rsid w:val="00AB6961"/>
    <w:rsid w:val="00AB6E92"/>
    <w:rsid w:val="00AB7284"/>
    <w:rsid w:val="00AB74B6"/>
    <w:rsid w:val="00AC0D02"/>
    <w:rsid w:val="00AC1647"/>
    <w:rsid w:val="00AC1B97"/>
    <w:rsid w:val="00AC4A60"/>
    <w:rsid w:val="00AC4C72"/>
    <w:rsid w:val="00AC6262"/>
    <w:rsid w:val="00AC62A6"/>
    <w:rsid w:val="00AC6640"/>
    <w:rsid w:val="00AC68B8"/>
    <w:rsid w:val="00AC6F26"/>
    <w:rsid w:val="00AC6F88"/>
    <w:rsid w:val="00AC6FEA"/>
    <w:rsid w:val="00AD06D7"/>
    <w:rsid w:val="00AD090D"/>
    <w:rsid w:val="00AD15E1"/>
    <w:rsid w:val="00AD21D9"/>
    <w:rsid w:val="00AD23C3"/>
    <w:rsid w:val="00AD2CC2"/>
    <w:rsid w:val="00AD2F0E"/>
    <w:rsid w:val="00AD40E2"/>
    <w:rsid w:val="00AD436A"/>
    <w:rsid w:val="00AD4AEB"/>
    <w:rsid w:val="00AD4B46"/>
    <w:rsid w:val="00AD5A1A"/>
    <w:rsid w:val="00AD63CC"/>
    <w:rsid w:val="00AD6556"/>
    <w:rsid w:val="00AD6AE2"/>
    <w:rsid w:val="00AD76B3"/>
    <w:rsid w:val="00AE262C"/>
    <w:rsid w:val="00AE4DF3"/>
    <w:rsid w:val="00AE5719"/>
    <w:rsid w:val="00AE65EB"/>
    <w:rsid w:val="00AE6BF2"/>
    <w:rsid w:val="00AE797C"/>
    <w:rsid w:val="00AE7D59"/>
    <w:rsid w:val="00AF0464"/>
    <w:rsid w:val="00AF0729"/>
    <w:rsid w:val="00AF0830"/>
    <w:rsid w:val="00AF0B7F"/>
    <w:rsid w:val="00AF0FD2"/>
    <w:rsid w:val="00AF1C99"/>
    <w:rsid w:val="00AF1CC7"/>
    <w:rsid w:val="00AF2BE8"/>
    <w:rsid w:val="00AF39F8"/>
    <w:rsid w:val="00AF3CD4"/>
    <w:rsid w:val="00AF4516"/>
    <w:rsid w:val="00AF622E"/>
    <w:rsid w:val="00AF6402"/>
    <w:rsid w:val="00AF6D2A"/>
    <w:rsid w:val="00AF730F"/>
    <w:rsid w:val="00AF7767"/>
    <w:rsid w:val="00AF7E53"/>
    <w:rsid w:val="00B00056"/>
    <w:rsid w:val="00B00D82"/>
    <w:rsid w:val="00B00D92"/>
    <w:rsid w:val="00B0216D"/>
    <w:rsid w:val="00B024AF"/>
    <w:rsid w:val="00B02973"/>
    <w:rsid w:val="00B029CA"/>
    <w:rsid w:val="00B02D44"/>
    <w:rsid w:val="00B02E43"/>
    <w:rsid w:val="00B03E48"/>
    <w:rsid w:val="00B057A7"/>
    <w:rsid w:val="00B05966"/>
    <w:rsid w:val="00B05E3A"/>
    <w:rsid w:val="00B062AF"/>
    <w:rsid w:val="00B06E2C"/>
    <w:rsid w:val="00B06E4D"/>
    <w:rsid w:val="00B1072A"/>
    <w:rsid w:val="00B12EF8"/>
    <w:rsid w:val="00B14621"/>
    <w:rsid w:val="00B14631"/>
    <w:rsid w:val="00B1478D"/>
    <w:rsid w:val="00B14C01"/>
    <w:rsid w:val="00B15FA6"/>
    <w:rsid w:val="00B16770"/>
    <w:rsid w:val="00B1722C"/>
    <w:rsid w:val="00B174AE"/>
    <w:rsid w:val="00B17D12"/>
    <w:rsid w:val="00B21BCE"/>
    <w:rsid w:val="00B227C1"/>
    <w:rsid w:val="00B22A5D"/>
    <w:rsid w:val="00B22B7D"/>
    <w:rsid w:val="00B22B80"/>
    <w:rsid w:val="00B25ACD"/>
    <w:rsid w:val="00B25B6E"/>
    <w:rsid w:val="00B26F76"/>
    <w:rsid w:val="00B330DD"/>
    <w:rsid w:val="00B34DAF"/>
    <w:rsid w:val="00B35734"/>
    <w:rsid w:val="00B35C38"/>
    <w:rsid w:val="00B36B23"/>
    <w:rsid w:val="00B36BF1"/>
    <w:rsid w:val="00B3748C"/>
    <w:rsid w:val="00B37B4C"/>
    <w:rsid w:val="00B401CF"/>
    <w:rsid w:val="00B409EC"/>
    <w:rsid w:val="00B40E68"/>
    <w:rsid w:val="00B40EF3"/>
    <w:rsid w:val="00B41557"/>
    <w:rsid w:val="00B41FCD"/>
    <w:rsid w:val="00B423F8"/>
    <w:rsid w:val="00B43319"/>
    <w:rsid w:val="00B433C7"/>
    <w:rsid w:val="00B4346F"/>
    <w:rsid w:val="00B438FF"/>
    <w:rsid w:val="00B44364"/>
    <w:rsid w:val="00B44425"/>
    <w:rsid w:val="00B444D1"/>
    <w:rsid w:val="00B4533C"/>
    <w:rsid w:val="00B456C1"/>
    <w:rsid w:val="00B460FA"/>
    <w:rsid w:val="00B46A87"/>
    <w:rsid w:val="00B46C96"/>
    <w:rsid w:val="00B47358"/>
    <w:rsid w:val="00B479F5"/>
    <w:rsid w:val="00B50D20"/>
    <w:rsid w:val="00B5156A"/>
    <w:rsid w:val="00B515C3"/>
    <w:rsid w:val="00B51B79"/>
    <w:rsid w:val="00B520AC"/>
    <w:rsid w:val="00B52857"/>
    <w:rsid w:val="00B5295A"/>
    <w:rsid w:val="00B53559"/>
    <w:rsid w:val="00B53BD4"/>
    <w:rsid w:val="00B54722"/>
    <w:rsid w:val="00B554A5"/>
    <w:rsid w:val="00B5668F"/>
    <w:rsid w:val="00B6040C"/>
    <w:rsid w:val="00B60669"/>
    <w:rsid w:val="00B616BA"/>
    <w:rsid w:val="00B627F8"/>
    <w:rsid w:val="00B62C16"/>
    <w:rsid w:val="00B62DD3"/>
    <w:rsid w:val="00B63162"/>
    <w:rsid w:val="00B64263"/>
    <w:rsid w:val="00B6483E"/>
    <w:rsid w:val="00B64B83"/>
    <w:rsid w:val="00B657D4"/>
    <w:rsid w:val="00B67249"/>
    <w:rsid w:val="00B6747C"/>
    <w:rsid w:val="00B67E66"/>
    <w:rsid w:val="00B70704"/>
    <w:rsid w:val="00B7072E"/>
    <w:rsid w:val="00B70BE0"/>
    <w:rsid w:val="00B71CBC"/>
    <w:rsid w:val="00B720B6"/>
    <w:rsid w:val="00B725BA"/>
    <w:rsid w:val="00B72DD7"/>
    <w:rsid w:val="00B734BF"/>
    <w:rsid w:val="00B73880"/>
    <w:rsid w:val="00B739EB"/>
    <w:rsid w:val="00B73A0A"/>
    <w:rsid w:val="00B74506"/>
    <w:rsid w:val="00B759C7"/>
    <w:rsid w:val="00B75D05"/>
    <w:rsid w:val="00B76C16"/>
    <w:rsid w:val="00B76C4B"/>
    <w:rsid w:val="00B77185"/>
    <w:rsid w:val="00B7774E"/>
    <w:rsid w:val="00B778D4"/>
    <w:rsid w:val="00B816C7"/>
    <w:rsid w:val="00B82A5A"/>
    <w:rsid w:val="00B83D80"/>
    <w:rsid w:val="00B8606B"/>
    <w:rsid w:val="00B8635D"/>
    <w:rsid w:val="00B9069A"/>
    <w:rsid w:val="00B914BC"/>
    <w:rsid w:val="00B9176E"/>
    <w:rsid w:val="00B9258F"/>
    <w:rsid w:val="00B949C5"/>
    <w:rsid w:val="00B94A99"/>
    <w:rsid w:val="00B94D0B"/>
    <w:rsid w:val="00B958E7"/>
    <w:rsid w:val="00B95A8D"/>
    <w:rsid w:val="00B96EDC"/>
    <w:rsid w:val="00B97616"/>
    <w:rsid w:val="00BA0CB3"/>
    <w:rsid w:val="00BA37EC"/>
    <w:rsid w:val="00BA4245"/>
    <w:rsid w:val="00BA4D0D"/>
    <w:rsid w:val="00BA531B"/>
    <w:rsid w:val="00BA5365"/>
    <w:rsid w:val="00BB05CB"/>
    <w:rsid w:val="00BB1A22"/>
    <w:rsid w:val="00BB1D41"/>
    <w:rsid w:val="00BB28B1"/>
    <w:rsid w:val="00BB33C4"/>
    <w:rsid w:val="00BB39F8"/>
    <w:rsid w:val="00BB4F6D"/>
    <w:rsid w:val="00BB6509"/>
    <w:rsid w:val="00BB66AD"/>
    <w:rsid w:val="00BB77C9"/>
    <w:rsid w:val="00BB7856"/>
    <w:rsid w:val="00BC091B"/>
    <w:rsid w:val="00BC0928"/>
    <w:rsid w:val="00BC119F"/>
    <w:rsid w:val="00BC24C5"/>
    <w:rsid w:val="00BC2731"/>
    <w:rsid w:val="00BC3112"/>
    <w:rsid w:val="00BC3244"/>
    <w:rsid w:val="00BC3BA1"/>
    <w:rsid w:val="00BC3C1B"/>
    <w:rsid w:val="00BC3D91"/>
    <w:rsid w:val="00BC49EA"/>
    <w:rsid w:val="00BC4E79"/>
    <w:rsid w:val="00BC5827"/>
    <w:rsid w:val="00BC5E90"/>
    <w:rsid w:val="00BC65A5"/>
    <w:rsid w:val="00BC7766"/>
    <w:rsid w:val="00BD047F"/>
    <w:rsid w:val="00BD1346"/>
    <w:rsid w:val="00BD14DB"/>
    <w:rsid w:val="00BD195C"/>
    <w:rsid w:val="00BD22DE"/>
    <w:rsid w:val="00BD296B"/>
    <w:rsid w:val="00BD3255"/>
    <w:rsid w:val="00BD37C4"/>
    <w:rsid w:val="00BD4621"/>
    <w:rsid w:val="00BD5BF8"/>
    <w:rsid w:val="00BD61B3"/>
    <w:rsid w:val="00BD62F4"/>
    <w:rsid w:val="00BD633C"/>
    <w:rsid w:val="00BD7B93"/>
    <w:rsid w:val="00BE03CD"/>
    <w:rsid w:val="00BE04CC"/>
    <w:rsid w:val="00BE0B18"/>
    <w:rsid w:val="00BE1487"/>
    <w:rsid w:val="00BE2062"/>
    <w:rsid w:val="00BE209F"/>
    <w:rsid w:val="00BE2CE4"/>
    <w:rsid w:val="00BE3449"/>
    <w:rsid w:val="00BE46FF"/>
    <w:rsid w:val="00BE6038"/>
    <w:rsid w:val="00BE6152"/>
    <w:rsid w:val="00BE68AD"/>
    <w:rsid w:val="00BE6C9F"/>
    <w:rsid w:val="00BE6FD1"/>
    <w:rsid w:val="00BE74DB"/>
    <w:rsid w:val="00BE779D"/>
    <w:rsid w:val="00BE7F44"/>
    <w:rsid w:val="00BF04FF"/>
    <w:rsid w:val="00BF2046"/>
    <w:rsid w:val="00BF27F8"/>
    <w:rsid w:val="00BF343B"/>
    <w:rsid w:val="00BF34C7"/>
    <w:rsid w:val="00BF3A7D"/>
    <w:rsid w:val="00BF662E"/>
    <w:rsid w:val="00BF6E7E"/>
    <w:rsid w:val="00C00128"/>
    <w:rsid w:val="00C00AB0"/>
    <w:rsid w:val="00C0143E"/>
    <w:rsid w:val="00C01DFD"/>
    <w:rsid w:val="00C02426"/>
    <w:rsid w:val="00C025E6"/>
    <w:rsid w:val="00C02E61"/>
    <w:rsid w:val="00C03627"/>
    <w:rsid w:val="00C042E3"/>
    <w:rsid w:val="00C043C3"/>
    <w:rsid w:val="00C0541D"/>
    <w:rsid w:val="00C0598C"/>
    <w:rsid w:val="00C05DB8"/>
    <w:rsid w:val="00C05F8F"/>
    <w:rsid w:val="00C0725A"/>
    <w:rsid w:val="00C1039C"/>
    <w:rsid w:val="00C108C1"/>
    <w:rsid w:val="00C119CC"/>
    <w:rsid w:val="00C1262F"/>
    <w:rsid w:val="00C12B5D"/>
    <w:rsid w:val="00C12BCD"/>
    <w:rsid w:val="00C146A4"/>
    <w:rsid w:val="00C163ED"/>
    <w:rsid w:val="00C16B50"/>
    <w:rsid w:val="00C17887"/>
    <w:rsid w:val="00C17BB7"/>
    <w:rsid w:val="00C17FAC"/>
    <w:rsid w:val="00C20607"/>
    <w:rsid w:val="00C208C5"/>
    <w:rsid w:val="00C20AC9"/>
    <w:rsid w:val="00C2134B"/>
    <w:rsid w:val="00C21B41"/>
    <w:rsid w:val="00C223B2"/>
    <w:rsid w:val="00C2295E"/>
    <w:rsid w:val="00C2321F"/>
    <w:rsid w:val="00C23818"/>
    <w:rsid w:val="00C23B38"/>
    <w:rsid w:val="00C30351"/>
    <w:rsid w:val="00C30431"/>
    <w:rsid w:val="00C30545"/>
    <w:rsid w:val="00C30FE8"/>
    <w:rsid w:val="00C3128E"/>
    <w:rsid w:val="00C32462"/>
    <w:rsid w:val="00C33E49"/>
    <w:rsid w:val="00C34299"/>
    <w:rsid w:val="00C346C3"/>
    <w:rsid w:val="00C36609"/>
    <w:rsid w:val="00C400AA"/>
    <w:rsid w:val="00C40DAC"/>
    <w:rsid w:val="00C40F81"/>
    <w:rsid w:val="00C41058"/>
    <w:rsid w:val="00C41324"/>
    <w:rsid w:val="00C448CE"/>
    <w:rsid w:val="00C45928"/>
    <w:rsid w:val="00C46288"/>
    <w:rsid w:val="00C46F33"/>
    <w:rsid w:val="00C474A9"/>
    <w:rsid w:val="00C50AC1"/>
    <w:rsid w:val="00C50B17"/>
    <w:rsid w:val="00C50DC5"/>
    <w:rsid w:val="00C52396"/>
    <w:rsid w:val="00C5336D"/>
    <w:rsid w:val="00C534DD"/>
    <w:rsid w:val="00C53F0B"/>
    <w:rsid w:val="00C55462"/>
    <w:rsid w:val="00C55927"/>
    <w:rsid w:val="00C572AA"/>
    <w:rsid w:val="00C5730D"/>
    <w:rsid w:val="00C609E2"/>
    <w:rsid w:val="00C61AA1"/>
    <w:rsid w:val="00C626AA"/>
    <w:rsid w:val="00C639F9"/>
    <w:rsid w:val="00C643D8"/>
    <w:rsid w:val="00C6505E"/>
    <w:rsid w:val="00C655A0"/>
    <w:rsid w:val="00C656EC"/>
    <w:rsid w:val="00C65E34"/>
    <w:rsid w:val="00C66281"/>
    <w:rsid w:val="00C66A69"/>
    <w:rsid w:val="00C67736"/>
    <w:rsid w:val="00C67EDC"/>
    <w:rsid w:val="00C70C2A"/>
    <w:rsid w:val="00C7106B"/>
    <w:rsid w:val="00C71235"/>
    <w:rsid w:val="00C72375"/>
    <w:rsid w:val="00C725EB"/>
    <w:rsid w:val="00C72E74"/>
    <w:rsid w:val="00C73740"/>
    <w:rsid w:val="00C74051"/>
    <w:rsid w:val="00C745B7"/>
    <w:rsid w:val="00C7489A"/>
    <w:rsid w:val="00C74FDC"/>
    <w:rsid w:val="00C7560F"/>
    <w:rsid w:val="00C756C7"/>
    <w:rsid w:val="00C75AC1"/>
    <w:rsid w:val="00C77E51"/>
    <w:rsid w:val="00C77E6C"/>
    <w:rsid w:val="00C804DD"/>
    <w:rsid w:val="00C81493"/>
    <w:rsid w:val="00C82AF3"/>
    <w:rsid w:val="00C834CA"/>
    <w:rsid w:val="00C84655"/>
    <w:rsid w:val="00C851B5"/>
    <w:rsid w:val="00C86560"/>
    <w:rsid w:val="00C87090"/>
    <w:rsid w:val="00C87CB4"/>
    <w:rsid w:val="00C91051"/>
    <w:rsid w:val="00C91C7B"/>
    <w:rsid w:val="00C92F82"/>
    <w:rsid w:val="00C93346"/>
    <w:rsid w:val="00C93407"/>
    <w:rsid w:val="00C93735"/>
    <w:rsid w:val="00C94CA9"/>
    <w:rsid w:val="00C952F7"/>
    <w:rsid w:val="00C95518"/>
    <w:rsid w:val="00C955F4"/>
    <w:rsid w:val="00C96634"/>
    <w:rsid w:val="00C97037"/>
    <w:rsid w:val="00CA059A"/>
    <w:rsid w:val="00CA0D77"/>
    <w:rsid w:val="00CA232C"/>
    <w:rsid w:val="00CA242B"/>
    <w:rsid w:val="00CA2960"/>
    <w:rsid w:val="00CA2990"/>
    <w:rsid w:val="00CA3292"/>
    <w:rsid w:val="00CA37F9"/>
    <w:rsid w:val="00CA44F3"/>
    <w:rsid w:val="00CA4915"/>
    <w:rsid w:val="00CA4941"/>
    <w:rsid w:val="00CA5BEF"/>
    <w:rsid w:val="00CA5FAD"/>
    <w:rsid w:val="00CA6909"/>
    <w:rsid w:val="00CA6EC8"/>
    <w:rsid w:val="00CA7571"/>
    <w:rsid w:val="00CA75EE"/>
    <w:rsid w:val="00CB0145"/>
    <w:rsid w:val="00CB03D5"/>
    <w:rsid w:val="00CB074A"/>
    <w:rsid w:val="00CB0BFE"/>
    <w:rsid w:val="00CB1422"/>
    <w:rsid w:val="00CB2A31"/>
    <w:rsid w:val="00CB3A59"/>
    <w:rsid w:val="00CB3E5A"/>
    <w:rsid w:val="00CB4665"/>
    <w:rsid w:val="00CB511A"/>
    <w:rsid w:val="00CB5AB3"/>
    <w:rsid w:val="00CB5C4A"/>
    <w:rsid w:val="00CB5E9B"/>
    <w:rsid w:val="00CB5FC6"/>
    <w:rsid w:val="00CB6EFC"/>
    <w:rsid w:val="00CC1D17"/>
    <w:rsid w:val="00CC26A0"/>
    <w:rsid w:val="00CC311A"/>
    <w:rsid w:val="00CC395E"/>
    <w:rsid w:val="00CC3E52"/>
    <w:rsid w:val="00CC47CD"/>
    <w:rsid w:val="00CC4C99"/>
    <w:rsid w:val="00CC54E7"/>
    <w:rsid w:val="00CC6286"/>
    <w:rsid w:val="00CC6432"/>
    <w:rsid w:val="00CC69DF"/>
    <w:rsid w:val="00CC706F"/>
    <w:rsid w:val="00CC7409"/>
    <w:rsid w:val="00CC7C8F"/>
    <w:rsid w:val="00CD0E9F"/>
    <w:rsid w:val="00CD15B6"/>
    <w:rsid w:val="00CD1626"/>
    <w:rsid w:val="00CD256B"/>
    <w:rsid w:val="00CD2584"/>
    <w:rsid w:val="00CD2CA2"/>
    <w:rsid w:val="00CD2E22"/>
    <w:rsid w:val="00CD34A5"/>
    <w:rsid w:val="00CD3C26"/>
    <w:rsid w:val="00CD3D98"/>
    <w:rsid w:val="00CD4219"/>
    <w:rsid w:val="00CD4AC4"/>
    <w:rsid w:val="00CD59AE"/>
    <w:rsid w:val="00CE0E46"/>
    <w:rsid w:val="00CE101F"/>
    <w:rsid w:val="00CE1A92"/>
    <w:rsid w:val="00CE1D10"/>
    <w:rsid w:val="00CE1FD1"/>
    <w:rsid w:val="00CE2FBF"/>
    <w:rsid w:val="00CE3744"/>
    <w:rsid w:val="00CE3F49"/>
    <w:rsid w:val="00CE4FAF"/>
    <w:rsid w:val="00CE5330"/>
    <w:rsid w:val="00CE546D"/>
    <w:rsid w:val="00CE5671"/>
    <w:rsid w:val="00CE59E9"/>
    <w:rsid w:val="00CE6C19"/>
    <w:rsid w:val="00CE7053"/>
    <w:rsid w:val="00CF0296"/>
    <w:rsid w:val="00CF0654"/>
    <w:rsid w:val="00CF0D20"/>
    <w:rsid w:val="00CF1628"/>
    <w:rsid w:val="00CF26FD"/>
    <w:rsid w:val="00CF339C"/>
    <w:rsid w:val="00CF413A"/>
    <w:rsid w:val="00CF49FF"/>
    <w:rsid w:val="00CF4CD7"/>
    <w:rsid w:val="00CF4DF0"/>
    <w:rsid w:val="00CF4F1F"/>
    <w:rsid w:val="00CF4FE1"/>
    <w:rsid w:val="00CF6AC3"/>
    <w:rsid w:val="00CF7848"/>
    <w:rsid w:val="00CF7D9B"/>
    <w:rsid w:val="00D00541"/>
    <w:rsid w:val="00D03E01"/>
    <w:rsid w:val="00D04676"/>
    <w:rsid w:val="00D04BDC"/>
    <w:rsid w:val="00D05CAE"/>
    <w:rsid w:val="00D05FB5"/>
    <w:rsid w:val="00D06269"/>
    <w:rsid w:val="00D06FAE"/>
    <w:rsid w:val="00D0714A"/>
    <w:rsid w:val="00D0736E"/>
    <w:rsid w:val="00D11901"/>
    <w:rsid w:val="00D11A17"/>
    <w:rsid w:val="00D1409F"/>
    <w:rsid w:val="00D152B0"/>
    <w:rsid w:val="00D15A29"/>
    <w:rsid w:val="00D15A49"/>
    <w:rsid w:val="00D16350"/>
    <w:rsid w:val="00D164C0"/>
    <w:rsid w:val="00D179BD"/>
    <w:rsid w:val="00D20E92"/>
    <w:rsid w:val="00D21744"/>
    <w:rsid w:val="00D21ABB"/>
    <w:rsid w:val="00D22126"/>
    <w:rsid w:val="00D223B9"/>
    <w:rsid w:val="00D22950"/>
    <w:rsid w:val="00D229F7"/>
    <w:rsid w:val="00D23155"/>
    <w:rsid w:val="00D23746"/>
    <w:rsid w:val="00D237A6"/>
    <w:rsid w:val="00D23AFD"/>
    <w:rsid w:val="00D24149"/>
    <w:rsid w:val="00D253D9"/>
    <w:rsid w:val="00D278D0"/>
    <w:rsid w:val="00D31437"/>
    <w:rsid w:val="00D31483"/>
    <w:rsid w:val="00D31A7E"/>
    <w:rsid w:val="00D31A82"/>
    <w:rsid w:val="00D32634"/>
    <w:rsid w:val="00D32DBE"/>
    <w:rsid w:val="00D344F9"/>
    <w:rsid w:val="00D36EB1"/>
    <w:rsid w:val="00D37A61"/>
    <w:rsid w:val="00D37AB7"/>
    <w:rsid w:val="00D37F78"/>
    <w:rsid w:val="00D407E4"/>
    <w:rsid w:val="00D41EA5"/>
    <w:rsid w:val="00D41ED7"/>
    <w:rsid w:val="00D428EA"/>
    <w:rsid w:val="00D42F1F"/>
    <w:rsid w:val="00D43F52"/>
    <w:rsid w:val="00D458F6"/>
    <w:rsid w:val="00D46323"/>
    <w:rsid w:val="00D515B5"/>
    <w:rsid w:val="00D521A1"/>
    <w:rsid w:val="00D523CA"/>
    <w:rsid w:val="00D528A2"/>
    <w:rsid w:val="00D5395C"/>
    <w:rsid w:val="00D53C92"/>
    <w:rsid w:val="00D54D2F"/>
    <w:rsid w:val="00D559B8"/>
    <w:rsid w:val="00D56162"/>
    <w:rsid w:val="00D56294"/>
    <w:rsid w:val="00D56424"/>
    <w:rsid w:val="00D60780"/>
    <w:rsid w:val="00D60DC8"/>
    <w:rsid w:val="00D610F6"/>
    <w:rsid w:val="00D622BD"/>
    <w:rsid w:val="00D623BE"/>
    <w:rsid w:val="00D62730"/>
    <w:rsid w:val="00D6292D"/>
    <w:rsid w:val="00D62ACC"/>
    <w:rsid w:val="00D632C5"/>
    <w:rsid w:val="00D666C1"/>
    <w:rsid w:val="00D70D49"/>
    <w:rsid w:val="00D71165"/>
    <w:rsid w:val="00D72FF6"/>
    <w:rsid w:val="00D73187"/>
    <w:rsid w:val="00D73212"/>
    <w:rsid w:val="00D739D2"/>
    <w:rsid w:val="00D74324"/>
    <w:rsid w:val="00D74347"/>
    <w:rsid w:val="00D7620E"/>
    <w:rsid w:val="00D763F4"/>
    <w:rsid w:val="00D76DBF"/>
    <w:rsid w:val="00D77993"/>
    <w:rsid w:val="00D77D84"/>
    <w:rsid w:val="00D80967"/>
    <w:rsid w:val="00D81623"/>
    <w:rsid w:val="00D8220A"/>
    <w:rsid w:val="00D8259D"/>
    <w:rsid w:val="00D82BDB"/>
    <w:rsid w:val="00D83335"/>
    <w:rsid w:val="00D85715"/>
    <w:rsid w:val="00D9091D"/>
    <w:rsid w:val="00D90C36"/>
    <w:rsid w:val="00D912A5"/>
    <w:rsid w:val="00D92C66"/>
    <w:rsid w:val="00D930BB"/>
    <w:rsid w:val="00D9380F"/>
    <w:rsid w:val="00D94AEB"/>
    <w:rsid w:val="00D94C77"/>
    <w:rsid w:val="00D95256"/>
    <w:rsid w:val="00D957F1"/>
    <w:rsid w:val="00D95B0F"/>
    <w:rsid w:val="00D974BB"/>
    <w:rsid w:val="00D9774A"/>
    <w:rsid w:val="00D97B1F"/>
    <w:rsid w:val="00D97FE6"/>
    <w:rsid w:val="00DA005E"/>
    <w:rsid w:val="00DA0797"/>
    <w:rsid w:val="00DA07F4"/>
    <w:rsid w:val="00DA099F"/>
    <w:rsid w:val="00DA1249"/>
    <w:rsid w:val="00DA208A"/>
    <w:rsid w:val="00DA320A"/>
    <w:rsid w:val="00DA583E"/>
    <w:rsid w:val="00DA6005"/>
    <w:rsid w:val="00DA63D8"/>
    <w:rsid w:val="00DA7D46"/>
    <w:rsid w:val="00DA7EB6"/>
    <w:rsid w:val="00DB03DD"/>
    <w:rsid w:val="00DB06F7"/>
    <w:rsid w:val="00DB0D5D"/>
    <w:rsid w:val="00DB0EF6"/>
    <w:rsid w:val="00DB1722"/>
    <w:rsid w:val="00DB1D1E"/>
    <w:rsid w:val="00DB2EB5"/>
    <w:rsid w:val="00DB30A3"/>
    <w:rsid w:val="00DB3A33"/>
    <w:rsid w:val="00DB3BA4"/>
    <w:rsid w:val="00DB3FED"/>
    <w:rsid w:val="00DB4376"/>
    <w:rsid w:val="00DB4CB4"/>
    <w:rsid w:val="00DB4FA4"/>
    <w:rsid w:val="00DB5097"/>
    <w:rsid w:val="00DB559B"/>
    <w:rsid w:val="00DB56D9"/>
    <w:rsid w:val="00DB5DEF"/>
    <w:rsid w:val="00DB73F4"/>
    <w:rsid w:val="00DB7BA2"/>
    <w:rsid w:val="00DC07A6"/>
    <w:rsid w:val="00DC08D5"/>
    <w:rsid w:val="00DC1AB0"/>
    <w:rsid w:val="00DC1BC7"/>
    <w:rsid w:val="00DC23A4"/>
    <w:rsid w:val="00DC27FA"/>
    <w:rsid w:val="00DC2AAA"/>
    <w:rsid w:val="00DC34E8"/>
    <w:rsid w:val="00DC6AB7"/>
    <w:rsid w:val="00DC7F96"/>
    <w:rsid w:val="00DD035A"/>
    <w:rsid w:val="00DD0B82"/>
    <w:rsid w:val="00DD250D"/>
    <w:rsid w:val="00DD377F"/>
    <w:rsid w:val="00DD381E"/>
    <w:rsid w:val="00DD3A44"/>
    <w:rsid w:val="00DD4833"/>
    <w:rsid w:val="00DD4C1A"/>
    <w:rsid w:val="00DD4D3E"/>
    <w:rsid w:val="00DD5044"/>
    <w:rsid w:val="00DD5275"/>
    <w:rsid w:val="00DD5F47"/>
    <w:rsid w:val="00DD60C1"/>
    <w:rsid w:val="00DD7701"/>
    <w:rsid w:val="00DD7EC5"/>
    <w:rsid w:val="00DE0283"/>
    <w:rsid w:val="00DE079C"/>
    <w:rsid w:val="00DE0C50"/>
    <w:rsid w:val="00DE0C81"/>
    <w:rsid w:val="00DE2298"/>
    <w:rsid w:val="00DE23B6"/>
    <w:rsid w:val="00DE3B15"/>
    <w:rsid w:val="00DE3F1A"/>
    <w:rsid w:val="00DE56AD"/>
    <w:rsid w:val="00DE6465"/>
    <w:rsid w:val="00DE649D"/>
    <w:rsid w:val="00DE7747"/>
    <w:rsid w:val="00DE7770"/>
    <w:rsid w:val="00DE77F9"/>
    <w:rsid w:val="00DF241E"/>
    <w:rsid w:val="00DF2943"/>
    <w:rsid w:val="00DF3383"/>
    <w:rsid w:val="00DF3BA6"/>
    <w:rsid w:val="00DF41D7"/>
    <w:rsid w:val="00DF4E3B"/>
    <w:rsid w:val="00DF571C"/>
    <w:rsid w:val="00DF6344"/>
    <w:rsid w:val="00DF64A3"/>
    <w:rsid w:val="00DF76EB"/>
    <w:rsid w:val="00DF7C87"/>
    <w:rsid w:val="00E03A96"/>
    <w:rsid w:val="00E03B01"/>
    <w:rsid w:val="00E03F32"/>
    <w:rsid w:val="00E03F6F"/>
    <w:rsid w:val="00E0416F"/>
    <w:rsid w:val="00E049CC"/>
    <w:rsid w:val="00E04F12"/>
    <w:rsid w:val="00E072F9"/>
    <w:rsid w:val="00E07806"/>
    <w:rsid w:val="00E07814"/>
    <w:rsid w:val="00E102F6"/>
    <w:rsid w:val="00E10A55"/>
    <w:rsid w:val="00E10A9F"/>
    <w:rsid w:val="00E10FA0"/>
    <w:rsid w:val="00E11B3F"/>
    <w:rsid w:val="00E120FE"/>
    <w:rsid w:val="00E1258D"/>
    <w:rsid w:val="00E12B40"/>
    <w:rsid w:val="00E12FB3"/>
    <w:rsid w:val="00E135BE"/>
    <w:rsid w:val="00E13F11"/>
    <w:rsid w:val="00E1412F"/>
    <w:rsid w:val="00E14671"/>
    <w:rsid w:val="00E147D7"/>
    <w:rsid w:val="00E14ADD"/>
    <w:rsid w:val="00E14BD8"/>
    <w:rsid w:val="00E14C77"/>
    <w:rsid w:val="00E1508D"/>
    <w:rsid w:val="00E1552F"/>
    <w:rsid w:val="00E171EC"/>
    <w:rsid w:val="00E178A8"/>
    <w:rsid w:val="00E20072"/>
    <w:rsid w:val="00E215B0"/>
    <w:rsid w:val="00E2163D"/>
    <w:rsid w:val="00E22473"/>
    <w:rsid w:val="00E224A6"/>
    <w:rsid w:val="00E22CFA"/>
    <w:rsid w:val="00E22F38"/>
    <w:rsid w:val="00E22FDF"/>
    <w:rsid w:val="00E23A72"/>
    <w:rsid w:val="00E23EC5"/>
    <w:rsid w:val="00E24C73"/>
    <w:rsid w:val="00E25024"/>
    <w:rsid w:val="00E2534D"/>
    <w:rsid w:val="00E2626F"/>
    <w:rsid w:val="00E264E8"/>
    <w:rsid w:val="00E2663B"/>
    <w:rsid w:val="00E27C7B"/>
    <w:rsid w:val="00E27C8C"/>
    <w:rsid w:val="00E27E05"/>
    <w:rsid w:val="00E3031D"/>
    <w:rsid w:val="00E30DA5"/>
    <w:rsid w:val="00E3112B"/>
    <w:rsid w:val="00E3184B"/>
    <w:rsid w:val="00E31A1C"/>
    <w:rsid w:val="00E32324"/>
    <w:rsid w:val="00E32601"/>
    <w:rsid w:val="00E327A5"/>
    <w:rsid w:val="00E329E2"/>
    <w:rsid w:val="00E32CE4"/>
    <w:rsid w:val="00E333D9"/>
    <w:rsid w:val="00E3599D"/>
    <w:rsid w:val="00E35BD0"/>
    <w:rsid w:val="00E35C51"/>
    <w:rsid w:val="00E375E3"/>
    <w:rsid w:val="00E37883"/>
    <w:rsid w:val="00E4012F"/>
    <w:rsid w:val="00E40195"/>
    <w:rsid w:val="00E403D9"/>
    <w:rsid w:val="00E41A56"/>
    <w:rsid w:val="00E41CB6"/>
    <w:rsid w:val="00E41D79"/>
    <w:rsid w:val="00E41FF7"/>
    <w:rsid w:val="00E440B5"/>
    <w:rsid w:val="00E4429E"/>
    <w:rsid w:val="00E443B9"/>
    <w:rsid w:val="00E44B66"/>
    <w:rsid w:val="00E45ACB"/>
    <w:rsid w:val="00E46B83"/>
    <w:rsid w:val="00E46BF2"/>
    <w:rsid w:val="00E5043A"/>
    <w:rsid w:val="00E50675"/>
    <w:rsid w:val="00E519B5"/>
    <w:rsid w:val="00E527B0"/>
    <w:rsid w:val="00E529D0"/>
    <w:rsid w:val="00E53F54"/>
    <w:rsid w:val="00E54579"/>
    <w:rsid w:val="00E5502B"/>
    <w:rsid w:val="00E551D1"/>
    <w:rsid w:val="00E55253"/>
    <w:rsid w:val="00E56D41"/>
    <w:rsid w:val="00E57539"/>
    <w:rsid w:val="00E575AA"/>
    <w:rsid w:val="00E57776"/>
    <w:rsid w:val="00E60D20"/>
    <w:rsid w:val="00E61230"/>
    <w:rsid w:val="00E61769"/>
    <w:rsid w:val="00E61849"/>
    <w:rsid w:val="00E62246"/>
    <w:rsid w:val="00E63051"/>
    <w:rsid w:val="00E63ED3"/>
    <w:rsid w:val="00E66329"/>
    <w:rsid w:val="00E665A7"/>
    <w:rsid w:val="00E670D2"/>
    <w:rsid w:val="00E67231"/>
    <w:rsid w:val="00E706AF"/>
    <w:rsid w:val="00E70A85"/>
    <w:rsid w:val="00E71154"/>
    <w:rsid w:val="00E72644"/>
    <w:rsid w:val="00E72E62"/>
    <w:rsid w:val="00E73659"/>
    <w:rsid w:val="00E73B76"/>
    <w:rsid w:val="00E73C0E"/>
    <w:rsid w:val="00E73EEF"/>
    <w:rsid w:val="00E75DE8"/>
    <w:rsid w:val="00E763B7"/>
    <w:rsid w:val="00E769ED"/>
    <w:rsid w:val="00E77545"/>
    <w:rsid w:val="00E77D7B"/>
    <w:rsid w:val="00E77DBD"/>
    <w:rsid w:val="00E80D63"/>
    <w:rsid w:val="00E80F7A"/>
    <w:rsid w:val="00E82A91"/>
    <w:rsid w:val="00E83EA8"/>
    <w:rsid w:val="00E8472B"/>
    <w:rsid w:val="00E84878"/>
    <w:rsid w:val="00E85098"/>
    <w:rsid w:val="00E850F4"/>
    <w:rsid w:val="00E8564E"/>
    <w:rsid w:val="00E86119"/>
    <w:rsid w:val="00E8686E"/>
    <w:rsid w:val="00E86C4B"/>
    <w:rsid w:val="00E86EFE"/>
    <w:rsid w:val="00E8770A"/>
    <w:rsid w:val="00E9058E"/>
    <w:rsid w:val="00E90724"/>
    <w:rsid w:val="00E90890"/>
    <w:rsid w:val="00E916BD"/>
    <w:rsid w:val="00E91CF9"/>
    <w:rsid w:val="00E923AE"/>
    <w:rsid w:val="00E923F4"/>
    <w:rsid w:val="00E92E05"/>
    <w:rsid w:val="00E93FAF"/>
    <w:rsid w:val="00E9425E"/>
    <w:rsid w:val="00E94DEA"/>
    <w:rsid w:val="00E95D07"/>
    <w:rsid w:val="00E96388"/>
    <w:rsid w:val="00E9734C"/>
    <w:rsid w:val="00EA0FAE"/>
    <w:rsid w:val="00EA146D"/>
    <w:rsid w:val="00EA166C"/>
    <w:rsid w:val="00EA1941"/>
    <w:rsid w:val="00EA21F1"/>
    <w:rsid w:val="00EA2843"/>
    <w:rsid w:val="00EA440B"/>
    <w:rsid w:val="00EA580D"/>
    <w:rsid w:val="00EA69D8"/>
    <w:rsid w:val="00EA7973"/>
    <w:rsid w:val="00EB11D5"/>
    <w:rsid w:val="00EB1595"/>
    <w:rsid w:val="00EB1CF6"/>
    <w:rsid w:val="00EB20BD"/>
    <w:rsid w:val="00EB2ABA"/>
    <w:rsid w:val="00EB3349"/>
    <w:rsid w:val="00EB3AB8"/>
    <w:rsid w:val="00EB3FDE"/>
    <w:rsid w:val="00EB4159"/>
    <w:rsid w:val="00EB4ED5"/>
    <w:rsid w:val="00EB5966"/>
    <w:rsid w:val="00EB5C70"/>
    <w:rsid w:val="00EB5DD4"/>
    <w:rsid w:val="00EB6B1C"/>
    <w:rsid w:val="00EB6F10"/>
    <w:rsid w:val="00EC0D8F"/>
    <w:rsid w:val="00EC0EDE"/>
    <w:rsid w:val="00EC1113"/>
    <w:rsid w:val="00EC12AA"/>
    <w:rsid w:val="00EC1FAB"/>
    <w:rsid w:val="00EC29C1"/>
    <w:rsid w:val="00EC2A3C"/>
    <w:rsid w:val="00EC3619"/>
    <w:rsid w:val="00EC37B8"/>
    <w:rsid w:val="00EC40C0"/>
    <w:rsid w:val="00EC462A"/>
    <w:rsid w:val="00EC4B61"/>
    <w:rsid w:val="00EC518A"/>
    <w:rsid w:val="00EC5487"/>
    <w:rsid w:val="00EC56D5"/>
    <w:rsid w:val="00EC5775"/>
    <w:rsid w:val="00EC57B2"/>
    <w:rsid w:val="00EC71AB"/>
    <w:rsid w:val="00EC7DE8"/>
    <w:rsid w:val="00ED06B8"/>
    <w:rsid w:val="00ED0CD5"/>
    <w:rsid w:val="00ED1135"/>
    <w:rsid w:val="00ED2821"/>
    <w:rsid w:val="00ED3437"/>
    <w:rsid w:val="00ED362C"/>
    <w:rsid w:val="00ED36E8"/>
    <w:rsid w:val="00ED47AA"/>
    <w:rsid w:val="00ED58C8"/>
    <w:rsid w:val="00ED5999"/>
    <w:rsid w:val="00ED5A89"/>
    <w:rsid w:val="00ED607F"/>
    <w:rsid w:val="00ED6134"/>
    <w:rsid w:val="00ED62F0"/>
    <w:rsid w:val="00ED7B48"/>
    <w:rsid w:val="00EE0A2F"/>
    <w:rsid w:val="00EE2976"/>
    <w:rsid w:val="00EE349B"/>
    <w:rsid w:val="00EE3F72"/>
    <w:rsid w:val="00EE5311"/>
    <w:rsid w:val="00EE535F"/>
    <w:rsid w:val="00EE5FA3"/>
    <w:rsid w:val="00EE64C0"/>
    <w:rsid w:val="00EE6989"/>
    <w:rsid w:val="00EE6EB7"/>
    <w:rsid w:val="00EE7772"/>
    <w:rsid w:val="00EF015C"/>
    <w:rsid w:val="00EF01D2"/>
    <w:rsid w:val="00EF03DF"/>
    <w:rsid w:val="00EF04A4"/>
    <w:rsid w:val="00EF075B"/>
    <w:rsid w:val="00EF0803"/>
    <w:rsid w:val="00EF0C83"/>
    <w:rsid w:val="00EF3B70"/>
    <w:rsid w:val="00EF4693"/>
    <w:rsid w:val="00EF49FC"/>
    <w:rsid w:val="00EF5E0D"/>
    <w:rsid w:val="00EF6A2F"/>
    <w:rsid w:val="00EF6B7E"/>
    <w:rsid w:val="00EF7419"/>
    <w:rsid w:val="00F00556"/>
    <w:rsid w:val="00F00624"/>
    <w:rsid w:val="00F007C5"/>
    <w:rsid w:val="00F01008"/>
    <w:rsid w:val="00F01354"/>
    <w:rsid w:val="00F02398"/>
    <w:rsid w:val="00F035A0"/>
    <w:rsid w:val="00F0460A"/>
    <w:rsid w:val="00F04C0C"/>
    <w:rsid w:val="00F05B8A"/>
    <w:rsid w:val="00F05EDD"/>
    <w:rsid w:val="00F0738E"/>
    <w:rsid w:val="00F10BDE"/>
    <w:rsid w:val="00F10D6F"/>
    <w:rsid w:val="00F12666"/>
    <w:rsid w:val="00F13F10"/>
    <w:rsid w:val="00F14450"/>
    <w:rsid w:val="00F16566"/>
    <w:rsid w:val="00F209A2"/>
    <w:rsid w:val="00F2136D"/>
    <w:rsid w:val="00F2157C"/>
    <w:rsid w:val="00F218B3"/>
    <w:rsid w:val="00F2211C"/>
    <w:rsid w:val="00F22407"/>
    <w:rsid w:val="00F23643"/>
    <w:rsid w:val="00F23676"/>
    <w:rsid w:val="00F240CB"/>
    <w:rsid w:val="00F24235"/>
    <w:rsid w:val="00F24B37"/>
    <w:rsid w:val="00F24B85"/>
    <w:rsid w:val="00F263FD"/>
    <w:rsid w:val="00F26D06"/>
    <w:rsid w:val="00F272A4"/>
    <w:rsid w:val="00F3026A"/>
    <w:rsid w:val="00F3081A"/>
    <w:rsid w:val="00F30880"/>
    <w:rsid w:val="00F318B2"/>
    <w:rsid w:val="00F31D74"/>
    <w:rsid w:val="00F321D4"/>
    <w:rsid w:val="00F32210"/>
    <w:rsid w:val="00F3365E"/>
    <w:rsid w:val="00F3440E"/>
    <w:rsid w:val="00F351E7"/>
    <w:rsid w:val="00F35540"/>
    <w:rsid w:val="00F35C3D"/>
    <w:rsid w:val="00F35FDC"/>
    <w:rsid w:val="00F36633"/>
    <w:rsid w:val="00F36F37"/>
    <w:rsid w:val="00F46716"/>
    <w:rsid w:val="00F46F36"/>
    <w:rsid w:val="00F47FF4"/>
    <w:rsid w:val="00F5056C"/>
    <w:rsid w:val="00F51239"/>
    <w:rsid w:val="00F51599"/>
    <w:rsid w:val="00F51A2C"/>
    <w:rsid w:val="00F51DD5"/>
    <w:rsid w:val="00F52826"/>
    <w:rsid w:val="00F53117"/>
    <w:rsid w:val="00F53253"/>
    <w:rsid w:val="00F5337C"/>
    <w:rsid w:val="00F5374C"/>
    <w:rsid w:val="00F55B5F"/>
    <w:rsid w:val="00F562B9"/>
    <w:rsid w:val="00F578B2"/>
    <w:rsid w:val="00F61896"/>
    <w:rsid w:val="00F61BA3"/>
    <w:rsid w:val="00F61F8C"/>
    <w:rsid w:val="00F632DC"/>
    <w:rsid w:val="00F63CB5"/>
    <w:rsid w:val="00F659A5"/>
    <w:rsid w:val="00F6663E"/>
    <w:rsid w:val="00F66E4B"/>
    <w:rsid w:val="00F67669"/>
    <w:rsid w:val="00F679A2"/>
    <w:rsid w:val="00F67A63"/>
    <w:rsid w:val="00F67B15"/>
    <w:rsid w:val="00F67C2F"/>
    <w:rsid w:val="00F7063F"/>
    <w:rsid w:val="00F728C8"/>
    <w:rsid w:val="00F749D6"/>
    <w:rsid w:val="00F74E25"/>
    <w:rsid w:val="00F76DAB"/>
    <w:rsid w:val="00F775A1"/>
    <w:rsid w:val="00F7769B"/>
    <w:rsid w:val="00F779A2"/>
    <w:rsid w:val="00F80241"/>
    <w:rsid w:val="00F80450"/>
    <w:rsid w:val="00F808A0"/>
    <w:rsid w:val="00F82218"/>
    <w:rsid w:val="00F8333A"/>
    <w:rsid w:val="00F83AE1"/>
    <w:rsid w:val="00F8440F"/>
    <w:rsid w:val="00F84580"/>
    <w:rsid w:val="00F845F8"/>
    <w:rsid w:val="00F84DA4"/>
    <w:rsid w:val="00F86154"/>
    <w:rsid w:val="00F87213"/>
    <w:rsid w:val="00F87931"/>
    <w:rsid w:val="00F87C56"/>
    <w:rsid w:val="00F90032"/>
    <w:rsid w:val="00F90429"/>
    <w:rsid w:val="00F91776"/>
    <w:rsid w:val="00F91990"/>
    <w:rsid w:val="00F91B59"/>
    <w:rsid w:val="00F923F0"/>
    <w:rsid w:val="00F92E44"/>
    <w:rsid w:val="00F930EF"/>
    <w:rsid w:val="00F959E4"/>
    <w:rsid w:val="00F96D6F"/>
    <w:rsid w:val="00F974D2"/>
    <w:rsid w:val="00FA059B"/>
    <w:rsid w:val="00FA0807"/>
    <w:rsid w:val="00FA0BA6"/>
    <w:rsid w:val="00FA0CA5"/>
    <w:rsid w:val="00FA2B19"/>
    <w:rsid w:val="00FA385F"/>
    <w:rsid w:val="00FA38C7"/>
    <w:rsid w:val="00FA4100"/>
    <w:rsid w:val="00FA4206"/>
    <w:rsid w:val="00FA4226"/>
    <w:rsid w:val="00FA44CB"/>
    <w:rsid w:val="00FA47AB"/>
    <w:rsid w:val="00FA47B5"/>
    <w:rsid w:val="00FA5840"/>
    <w:rsid w:val="00FA61C1"/>
    <w:rsid w:val="00FA75BE"/>
    <w:rsid w:val="00FA7B98"/>
    <w:rsid w:val="00FB081F"/>
    <w:rsid w:val="00FB0F93"/>
    <w:rsid w:val="00FB0FBA"/>
    <w:rsid w:val="00FB1282"/>
    <w:rsid w:val="00FB16B4"/>
    <w:rsid w:val="00FB2BDA"/>
    <w:rsid w:val="00FB414D"/>
    <w:rsid w:val="00FB5E1D"/>
    <w:rsid w:val="00FB6930"/>
    <w:rsid w:val="00FB6A8F"/>
    <w:rsid w:val="00FB6DEF"/>
    <w:rsid w:val="00FB71AC"/>
    <w:rsid w:val="00FB7457"/>
    <w:rsid w:val="00FC004F"/>
    <w:rsid w:val="00FC0257"/>
    <w:rsid w:val="00FC0711"/>
    <w:rsid w:val="00FC1553"/>
    <w:rsid w:val="00FC18A0"/>
    <w:rsid w:val="00FC1CFE"/>
    <w:rsid w:val="00FC227C"/>
    <w:rsid w:val="00FC2365"/>
    <w:rsid w:val="00FC2924"/>
    <w:rsid w:val="00FC4C3F"/>
    <w:rsid w:val="00FC5E32"/>
    <w:rsid w:val="00FC5F6E"/>
    <w:rsid w:val="00FC6B0B"/>
    <w:rsid w:val="00FC7D9C"/>
    <w:rsid w:val="00FD0735"/>
    <w:rsid w:val="00FD0D29"/>
    <w:rsid w:val="00FD21AA"/>
    <w:rsid w:val="00FD2ACA"/>
    <w:rsid w:val="00FD3B8B"/>
    <w:rsid w:val="00FD450F"/>
    <w:rsid w:val="00FD557B"/>
    <w:rsid w:val="00FD573D"/>
    <w:rsid w:val="00FD6422"/>
    <w:rsid w:val="00FD717F"/>
    <w:rsid w:val="00FE120E"/>
    <w:rsid w:val="00FE1457"/>
    <w:rsid w:val="00FE1545"/>
    <w:rsid w:val="00FE1FF6"/>
    <w:rsid w:val="00FE22EC"/>
    <w:rsid w:val="00FE24CE"/>
    <w:rsid w:val="00FE39F3"/>
    <w:rsid w:val="00FE3C32"/>
    <w:rsid w:val="00FE4F5F"/>
    <w:rsid w:val="00FE5748"/>
    <w:rsid w:val="00FE67DE"/>
    <w:rsid w:val="00FE69D5"/>
    <w:rsid w:val="00FE6D64"/>
    <w:rsid w:val="00FF000A"/>
    <w:rsid w:val="00FF01CE"/>
    <w:rsid w:val="00FF1B5E"/>
    <w:rsid w:val="00FF30CF"/>
    <w:rsid w:val="00FF36FE"/>
    <w:rsid w:val="00FF4A4D"/>
    <w:rsid w:val="00FF4B7E"/>
    <w:rsid w:val="00FF4BD3"/>
    <w:rsid w:val="00FF5EBD"/>
    <w:rsid w:val="00FF67ED"/>
    <w:rsid w:val="00FF6935"/>
    <w:rsid w:val="00FF76A8"/>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395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header" w:uiPriority="0"/>
    <w:lsdException w:name="footer" w:uiPriority="0"/>
    <w:lsdException w:name="index heading" w:uiPriority="0"/>
    <w:lsdException w:name="caption" w:uiPriority="0" w:qFormat="1"/>
    <w:lsdException w:name="footnote reference" w:qFormat="1"/>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lsdException w:name="List Bullet 2"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Table Classic 2" w:uiPriority="0"/>
    <w:lsdException w:name="Table 3D effects 3" w:uiPriority="0"/>
    <w:lsdException w:name="Table Contemporary" w:uiPriority="0"/>
    <w:lsdException w:name="Table Elegan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70BA2"/>
    <w:pPr>
      <w:spacing w:before="120" w:after="120" w:line="240" w:lineRule="auto"/>
      <w:ind w:firstLine="567"/>
      <w:jc w:val="both"/>
    </w:pPr>
    <w:rPr>
      <w:rFonts w:ascii="Segoe UI" w:hAnsi="Segoe UI"/>
      <w:sz w:val="20"/>
    </w:rPr>
  </w:style>
  <w:style w:type="paragraph" w:styleId="Nagwek1">
    <w:name w:val="heading 1"/>
    <w:aliases w:val="Nagłówek 1_Kołbiel"/>
    <w:basedOn w:val="Normalny"/>
    <w:next w:val="Normalny"/>
    <w:link w:val="Nagwek1Znak"/>
    <w:qFormat/>
    <w:rsid w:val="00170BA2"/>
    <w:pPr>
      <w:keepNext/>
      <w:keepLines/>
      <w:spacing w:before="240" w:after="240"/>
      <w:outlineLvl w:val="0"/>
    </w:pPr>
    <w:rPr>
      <w:rFonts w:eastAsiaTheme="majorEastAsia" w:cstheme="majorBidi"/>
      <w:b/>
      <w:sz w:val="24"/>
      <w:szCs w:val="32"/>
    </w:rPr>
  </w:style>
  <w:style w:type="paragraph" w:styleId="Nagwek2">
    <w:name w:val="heading 2"/>
    <w:basedOn w:val="Normalny"/>
    <w:next w:val="Normalny"/>
    <w:link w:val="Nagwek2Znak"/>
    <w:unhideWhenUsed/>
    <w:qFormat/>
    <w:rsid w:val="00466500"/>
    <w:pPr>
      <w:keepNext/>
      <w:keepLines/>
      <w:spacing w:before="40"/>
      <w:outlineLvl w:val="1"/>
    </w:pPr>
    <w:rPr>
      <w:rFonts w:eastAsiaTheme="majorEastAsia" w:cstheme="majorBidi"/>
      <w:sz w:val="26"/>
      <w:szCs w:val="26"/>
    </w:rPr>
  </w:style>
  <w:style w:type="paragraph" w:styleId="Nagwek3">
    <w:name w:val="heading 3"/>
    <w:aliases w:val="Nagłówek 3_Kołbiel"/>
    <w:basedOn w:val="Normalny"/>
    <w:next w:val="Normalny"/>
    <w:link w:val="Nagwek3Znak"/>
    <w:unhideWhenUsed/>
    <w:qFormat/>
    <w:rsid w:val="000F09FE"/>
    <w:pPr>
      <w:keepNext/>
      <w:keepLines/>
      <w:spacing w:before="40" w:after="0"/>
      <w:jc w:val="right"/>
      <w:outlineLvl w:val="2"/>
    </w:pPr>
    <w:rPr>
      <w:rFonts w:eastAsiaTheme="majorEastAsia" w:cstheme="majorBidi"/>
      <w:b/>
      <w:sz w:val="72"/>
      <w:szCs w:val="24"/>
    </w:rPr>
  </w:style>
  <w:style w:type="paragraph" w:styleId="Nagwek4">
    <w:name w:val="heading 4"/>
    <w:basedOn w:val="Normalny"/>
    <w:next w:val="Normalny"/>
    <w:link w:val="Nagwek4Znak"/>
    <w:unhideWhenUsed/>
    <w:qFormat/>
    <w:rsid w:val="00D3148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nhideWhenUsed/>
    <w:qFormat/>
    <w:rsid w:val="004B4F7C"/>
    <w:pPr>
      <w:keepNext/>
      <w:keepLines/>
      <w:spacing w:before="200" w:after="0"/>
      <w:ind w:firstLine="851"/>
      <w:outlineLvl w:val="4"/>
    </w:pPr>
    <w:rPr>
      <w:rFonts w:asciiTheme="majorHAnsi" w:eastAsiaTheme="majorEastAsia" w:hAnsiTheme="majorHAnsi" w:cstheme="majorBidi"/>
      <w:color w:val="1F4D78" w:themeColor="accent1" w:themeShade="7F"/>
      <w:lang w:eastAsia="pl-PL"/>
    </w:rPr>
  </w:style>
  <w:style w:type="paragraph" w:styleId="Nagwek6">
    <w:name w:val="heading 6"/>
    <w:basedOn w:val="Normalny"/>
    <w:next w:val="Normalny"/>
    <w:link w:val="Nagwek6Znak"/>
    <w:unhideWhenUsed/>
    <w:qFormat/>
    <w:rsid w:val="00A11512"/>
    <w:pPr>
      <w:keepNext/>
      <w:keepLines/>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nhideWhenUsed/>
    <w:qFormat/>
    <w:rsid w:val="00A11512"/>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qFormat/>
    <w:rsid w:val="00C61AA1"/>
    <w:pPr>
      <w:keepNext/>
      <w:keepLines/>
      <w:spacing w:before="200" w:after="0" w:line="276" w:lineRule="auto"/>
      <w:ind w:firstLine="0"/>
      <w:contextualSpacing/>
      <w:jc w:val="left"/>
      <w:outlineLvl w:val="7"/>
    </w:pPr>
    <w:rPr>
      <w:rFonts w:ascii="Calibri" w:eastAsia="Times New Roman" w:hAnsi="Calibri" w:cs="Times New Roman"/>
      <w:color w:val="D34817"/>
      <w:szCs w:val="20"/>
    </w:rPr>
  </w:style>
  <w:style w:type="paragraph" w:styleId="Nagwek9">
    <w:name w:val="heading 9"/>
    <w:basedOn w:val="Normalny"/>
    <w:next w:val="Normalny"/>
    <w:link w:val="Nagwek9Znak"/>
    <w:unhideWhenUsed/>
    <w:qFormat/>
    <w:rsid w:val="00A1151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_Kołbiel Znak"/>
    <w:basedOn w:val="Domylnaczcionkaakapitu"/>
    <w:link w:val="Nagwek1"/>
    <w:rsid w:val="00170BA2"/>
    <w:rPr>
      <w:rFonts w:ascii="Segoe UI" w:eastAsiaTheme="majorEastAsia" w:hAnsi="Segoe UI" w:cstheme="majorBidi"/>
      <w:b/>
      <w:sz w:val="24"/>
      <w:szCs w:val="32"/>
    </w:rPr>
  </w:style>
  <w:style w:type="character" w:customStyle="1" w:styleId="Nagwek2Znak">
    <w:name w:val="Nagłówek 2 Znak"/>
    <w:basedOn w:val="Domylnaczcionkaakapitu"/>
    <w:link w:val="Nagwek2"/>
    <w:rsid w:val="00466500"/>
    <w:rPr>
      <w:rFonts w:eastAsiaTheme="majorEastAsia" w:cstheme="majorBidi"/>
      <w:sz w:val="26"/>
      <w:szCs w:val="26"/>
    </w:rPr>
  </w:style>
  <w:style w:type="character" w:customStyle="1" w:styleId="Nagwek3Znak">
    <w:name w:val="Nagłówek 3 Znak"/>
    <w:aliases w:val="Nagłówek 3_Kołbiel Znak"/>
    <w:basedOn w:val="Domylnaczcionkaakapitu"/>
    <w:link w:val="Nagwek3"/>
    <w:rsid w:val="000F09FE"/>
    <w:rPr>
      <w:rFonts w:eastAsiaTheme="majorEastAsia" w:cstheme="majorBidi"/>
      <w:b/>
      <w:sz w:val="72"/>
      <w:szCs w:val="24"/>
    </w:rPr>
  </w:style>
  <w:style w:type="character" w:customStyle="1" w:styleId="Nagwek4Znak">
    <w:name w:val="Nagłówek 4 Znak"/>
    <w:basedOn w:val="Domylnaczcionkaakapitu"/>
    <w:link w:val="Nagwek4"/>
    <w:rsid w:val="00D31483"/>
    <w:rPr>
      <w:rFonts w:asciiTheme="majorHAnsi" w:eastAsiaTheme="majorEastAsia" w:hAnsiTheme="majorHAnsi" w:cstheme="majorBidi"/>
      <w:i/>
      <w:iCs/>
      <w:color w:val="2E74B5" w:themeColor="accent1" w:themeShade="BF"/>
    </w:rPr>
  </w:style>
  <w:style w:type="character" w:customStyle="1" w:styleId="Nagwek5Znak">
    <w:name w:val="Nagłówek 5 Znak"/>
    <w:basedOn w:val="Domylnaczcionkaakapitu"/>
    <w:link w:val="Nagwek5"/>
    <w:rsid w:val="004B4F7C"/>
    <w:rPr>
      <w:rFonts w:asciiTheme="majorHAnsi" w:eastAsiaTheme="majorEastAsia" w:hAnsiTheme="majorHAnsi" w:cstheme="majorBidi"/>
      <w:color w:val="1F4D78" w:themeColor="accent1" w:themeShade="7F"/>
      <w:lang w:eastAsia="pl-PL"/>
    </w:rPr>
  </w:style>
  <w:style w:type="character" w:customStyle="1" w:styleId="Nagwek6Znak">
    <w:name w:val="Nagłówek 6 Znak"/>
    <w:basedOn w:val="Domylnaczcionkaakapitu"/>
    <w:link w:val="Nagwek6"/>
    <w:rsid w:val="00A11512"/>
    <w:rPr>
      <w:rFonts w:asciiTheme="majorHAnsi" w:eastAsiaTheme="majorEastAsia" w:hAnsiTheme="majorHAnsi" w:cstheme="majorBidi"/>
      <w:color w:val="1F4D78" w:themeColor="accent1" w:themeShade="7F"/>
    </w:rPr>
  </w:style>
  <w:style w:type="character" w:customStyle="1" w:styleId="Nagwek7Znak">
    <w:name w:val="Nagłówek 7 Znak"/>
    <w:basedOn w:val="Domylnaczcionkaakapitu"/>
    <w:link w:val="Nagwek7"/>
    <w:rsid w:val="00A11512"/>
    <w:rPr>
      <w:rFonts w:asciiTheme="majorHAnsi" w:eastAsiaTheme="majorEastAsia" w:hAnsiTheme="majorHAnsi" w:cstheme="majorBidi"/>
      <w:i/>
      <w:iCs/>
      <w:color w:val="1F4D78" w:themeColor="accent1" w:themeShade="7F"/>
    </w:rPr>
  </w:style>
  <w:style w:type="character" w:customStyle="1" w:styleId="Nagwek9Znak">
    <w:name w:val="Nagłówek 9 Znak"/>
    <w:basedOn w:val="Domylnaczcionkaakapitu"/>
    <w:link w:val="Nagwek9"/>
    <w:rsid w:val="00A11512"/>
    <w:rPr>
      <w:rFonts w:asciiTheme="majorHAnsi" w:eastAsiaTheme="majorEastAsia" w:hAnsiTheme="majorHAnsi" w:cstheme="majorBidi"/>
      <w:i/>
      <w:iCs/>
      <w:color w:val="272727" w:themeColor="text1" w:themeTint="D8"/>
      <w:sz w:val="21"/>
      <w:szCs w:val="21"/>
    </w:rPr>
  </w:style>
  <w:style w:type="paragraph" w:styleId="Akapitzlist">
    <w:name w:val="List Paragraph"/>
    <w:aliases w:val="Sl_Akapit z listą"/>
    <w:basedOn w:val="Normalny"/>
    <w:link w:val="AkapitzlistZnak"/>
    <w:uiPriority w:val="34"/>
    <w:qFormat/>
    <w:rsid w:val="008E3ACD"/>
    <w:pPr>
      <w:ind w:left="720"/>
      <w:contextualSpacing/>
    </w:pPr>
  </w:style>
  <w:style w:type="character" w:customStyle="1" w:styleId="AkapitzlistZnak">
    <w:name w:val="Akapit z listą Znak"/>
    <w:aliases w:val="Sl_Akapit z listą Znak"/>
    <w:link w:val="Akapitzlist"/>
    <w:uiPriority w:val="34"/>
    <w:qFormat/>
    <w:locked/>
    <w:rsid w:val="00F209A2"/>
  </w:style>
  <w:style w:type="character" w:styleId="Pogrubienie">
    <w:name w:val="Strong"/>
    <w:basedOn w:val="Domylnaczcionkaakapitu"/>
    <w:qFormat/>
    <w:rsid w:val="008E3ACD"/>
    <w:rPr>
      <w:b/>
      <w:bCs/>
    </w:rPr>
  </w:style>
  <w:style w:type="table" w:styleId="Tabela-Siatka">
    <w:name w:val="Table Grid"/>
    <w:basedOn w:val="Standardowy"/>
    <w:uiPriority w:val="59"/>
    <w:rsid w:val="008E3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aliases w:val="!GK podpis rysunku,Legend,Podpis nad obiektem,Legenda Znak Znak Znak,Legenda Znak Znak,Legenda Znak Znak Znak Znak,Legenda Znak Znak Znak Znak Znak Znak,Legenda Znak Znak Znak Znak Znak Znak Znak,Znak,Podpis pod rysunkiem,Nagłówek Tabeli"/>
    <w:basedOn w:val="Normalny"/>
    <w:next w:val="Normalny"/>
    <w:link w:val="LegendaZnak"/>
    <w:unhideWhenUsed/>
    <w:qFormat/>
    <w:rsid w:val="0069665E"/>
    <w:pPr>
      <w:spacing w:after="0"/>
      <w:ind w:firstLine="0"/>
    </w:pPr>
    <w:rPr>
      <w:b/>
      <w:bCs/>
      <w:sz w:val="16"/>
      <w:szCs w:val="18"/>
    </w:rPr>
  </w:style>
  <w:style w:type="character" w:customStyle="1" w:styleId="LegendaZnak">
    <w:name w:val="Legenda Znak"/>
    <w:aliases w:val="!GK podpis rysunku Znak,Legend Znak,Podpis nad obiektem Znak,Legenda Znak Znak Znak Znak1,Legenda Znak Znak Znak1,Legenda Znak Znak Znak Znak Znak,Legenda Znak Znak Znak Znak Znak Znak Znak1,Legenda Znak Znak Znak Znak Znak Znak Znak Znak"/>
    <w:link w:val="Legenda"/>
    <w:uiPriority w:val="99"/>
    <w:locked/>
    <w:rsid w:val="0069665E"/>
    <w:rPr>
      <w:rFonts w:ascii="Segoe UI" w:hAnsi="Segoe UI"/>
      <w:b/>
      <w:bCs/>
      <w:sz w:val="16"/>
      <w:szCs w:val="18"/>
    </w:rPr>
  </w:style>
  <w:style w:type="character" w:customStyle="1" w:styleId="TekstdymkaZnak">
    <w:name w:val="Tekst dymka Znak"/>
    <w:basedOn w:val="Domylnaczcionkaakapitu"/>
    <w:link w:val="Tekstdymka"/>
    <w:rsid w:val="008E3ACD"/>
    <w:rPr>
      <w:rFonts w:ascii="Tahoma" w:hAnsi="Tahoma" w:cs="Tahoma"/>
      <w:sz w:val="16"/>
      <w:szCs w:val="16"/>
    </w:rPr>
  </w:style>
  <w:style w:type="paragraph" w:styleId="Tekstdymka">
    <w:name w:val="Balloon Text"/>
    <w:basedOn w:val="Normalny"/>
    <w:link w:val="TekstdymkaZnak"/>
    <w:unhideWhenUsed/>
    <w:rsid w:val="008E3ACD"/>
    <w:pPr>
      <w:spacing w:after="0"/>
    </w:pPr>
    <w:rPr>
      <w:rFonts w:ascii="Tahoma" w:hAnsi="Tahoma" w:cs="Tahoma"/>
      <w:sz w:val="16"/>
      <w:szCs w:val="16"/>
    </w:rPr>
  </w:style>
  <w:style w:type="paragraph" w:styleId="Bezodstpw">
    <w:name w:val="No Spacing"/>
    <w:link w:val="BezodstpwZnak"/>
    <w:qFormat/>
    <w:rsid w:val="008E3ACD"/>
    <w:pPr>
      <w:spacing w:after="0" w:line="240" w:lineRule="auto"/>
    </w:pPr>
  </w:style>
  <w:style w:type="character" w:customStyle="1" w:styleId="BezodstpwZnak">
    <w:name w:val="Bez odstępów Znak"/>
    <w:link w:val="Bezodstpw"/>
    <w:rsid w:val="004B4F7C"/>
  </w:style>
  <w:style w:type="character" w:customStyle="1" w:styleId="TekstkomentarzaZnak">
    <w:name w:val="Tekst komentarza Znak"/>
    <w:basedOn w:val="Domylnaczcionkaakapitu"/>
    <w:link w:val="Tekstkomentarza"/>
    <w:qFormat/>
    <w:rsid w:val="008E3ACD"/>
    <w:rPr>
      <w:sz w:val="20"/>
      <w:szCs w:val="20"/>
    </w:rPr>
  </w:style>
  <w:style w:type="paragraph" w:styleId="Tekstkomentarza">
    <w:name w:val="annotation text"/>
    <w:basedOn w:val="Normalny"/>
    <w:link w:val="TekstkomentarzaZnak"/>
    <w:uiPriority w:val="99"/>
    <w:unhideWhenUsed/>
    <w:qFormat/>
    <w:rsid w:val="008E3ACD"/>
    <w:rPr>
      <w:szCs w:val="20"/>
    </w:rPr>
  </w:style>
  <w:style w:type="character" w:customStyle="1" w:styleId="TematkomentarzaZnak">
    <w:name w:val="Temat komentarza Znak"/>
    <w:basedOn w:val="TekstkomentarzaZnak"/>
    <w:link w:val="Tematkomentarza"/>
    <w:rsid w:val="008E3ACD"/>
    <w:rPr>
      <w:b/>
      <w:bCs/>
      <w:sz w:val="20"/>
      <w:szCs w:val="20"/>
    </w:rPr>
  </w:style>
  <w:style w:type="paragraph" w:styleId="Tematkomentarza">
    <w:name w:val="annotation subject"/>
    <w:basedOn w:val="Tekstkomentarza"/>
    <w:next w:val="Tekstkomentarza"/>
    <w:link w:val="TematkomentarzaZnak"/>
    <w:unhideWhenUsed/>
    <w:rsid w:val="008E3ACD"/>
    <w:rPr>
      <w:b/>
      <w:bCs/>
    </w:rPr>
  </w:style>
  <w:style w:type="character" w:styleId="Hipercze">
    <w:name w:val="Hyperlink"/>
    <w:basedOn w:val="Domylnaczcionkaakapitu"/>
    <w:uiPriority w:val="99"/>
    <w:unhideWhenUsed/>
    <w:rsid w:val="008E3ACD"/>
    <w:rPr>
      <w:color w:val="0563C1" w:themeColor="hyperlink"/>
      <w:u w:val="single"/>
    </w:rPr>
  </w:style>
  <w:style w:type="paragraph" w:styleId="Nagwek">
    <w:name w:val="header"/>
    <w:basedOn w:val="Normalny"/>
    <w:link w:val="NagwekZnak"/>
    <w:unhideWhenUsed/>
    <w:rsid w:val="008E3ACD"/>
    <w:pPr>
      <w:tabs>
        <w:tab w:val="center" w:pos="4536"/>
        <w:tab w:val="right" w:pos="9072"/>
      </w:tabs>
      <w:spacing w:after="0"/>
    </w:pPr>
  </w:style>
  <w:style w:type="character" w:customStyle="1" w:styleId="NagwekZnak">
    <w:name w:val="Nagłówek Znak"/>
    <w:basedOn w:val="Domylnaczcionkaakapitu"/>
    <w:link w:val="Nagwek"/>
    <w:qFormat/>
    <w:rsid w:val="008E3ACD"/>
  </w:style>
  <w:style w:type="paragraph" w:styleId="Stopka">
    <w:name w:val="footer"/>
    <w:basedOn w:val="Normalny"/>
    <w:link w:val="StopkaZnak"/>
    <w:unhideWhenUsed/>
    <w:rsid w:val="008E3ACD"/>
    <w:pPr>
      <w:tabs>
        <w:tab w:val="center" w:pos="4536"/>
        <w:tab w:val="right" w:pos="9072"/>
      </w:tabs>
      <w:spacing w:after="0"/>
    </w:pPr>
  </w:style>
  <w:style w:type="character" w:customStyle="1" w:styleId="StopkaZnak">
    <w:name w:val="Stopka Znak"/>
    <w:basedOn w:val="Domylnaczcionkaakapitu"/>
    <w:link w:val="Stopka"/>
    <w:qFormat/>
    <w:rsid w:val="008E3ACD"/>
  </w:style>
  <w:style w:type="paragraph" w:customStyle="1" w:styleId="33">
    <w:name w:val="33"/>
    <w:basedOn w:val="Normalny"/>
    <w:link w:val="33Znak"/>
    <w:rsid w:val="00B720B6"/>
    <w:pPr>
      <w:ind w:firstLine="284"/>
    </w:pPr>
    <w:rPr>
      <w:rFonts w:ascii="Tahoma" w:eastAsia="Times New Roman" w:hAnsi="Tahoma" w:cs="Times New Roman"/>
    </w:rPr>
  </w:style>
  <w:style w:type="character" w:customStyle="1" w:styleId="33Znak">
    <w:name w:val="33 Znak"/>
    <w:link w:val="33"/>
    <w:qFormat/>
    <w:rsid w:val="00B720B6"/>
    <w:rPr>
      <w:rFonts w:ascii="Tahoma" w:eastAsia="Times New Roman" w:hAnsi="Tahoma" w:cs="Times New Roman"/>
    </w:rPr>
  </w:style>
  <w:style w:type="paragraph" w:customStyle="1" w:styleId="Styl5">
    <w:name w:val="Styl5"/>
    <w:basedOn w:val="Nagwek1"/>
    <w:rsid w:val="00F209A2"/>
    <w:pPr>
      <w:numPr>
        <w:numId w:val="2"/>
      </w:numPr>
      <w:spacing w:before="480"/>
    </w:pPr>
    <w:rPr>
      <w:rFonts w:ascii="Calibri" w:eastAsia="Calibri" w:hAnsi="Calibri" w:cs="Times New Roman"/>
      <w:bCs/>
      <w:sz w:val="28"/>
      <w:szCs w:val="28"/>
    </w:rPr>
  </w:style>
  <w:style w:type="paragraph" w:styleId="Lista">
    <w:name w:val="List"/>
    <w:basedOn w:val="Normalny"/>
    <w:unhideWhenUsed/>
    <w:rsid w:val="00A11512"/>
    <w:pPr>
      <w:ind w:left="283" w:hanging="283"/>
      <w:contextualSpacing/>
    </w:pPr>
  </w:style>
  <w:style w:type="paragraph" w:styleId="Lista2">
    <w:name w:val="List 2"/>
    <w:basedOn w:val="Normalny"/>
    <w:uiPriority w:val="99"/>
    <w:unhideWhenUsed/>
    <w:rsid w:val="00A11512"/>
    <w:pPr>
      <w:ind w:left="566" w:hanging="283"/>
      <w:contextualSpacing/>
    </w:pPr>
  </w:style>
  <w:style w:type="paragraph" w:styleId="Listapunktowana2">
    <w:name w:val="List Bullet 2"/>
    <w:basedOn w:val="Normalny"/>
    <w:uiPriority w:val="99"/>
    <w:unhideWhenUsed/>
    <w:qFormat/>
    <w:rsid w:val="00A11512"/>
    <w:pPr>
      <w:numPr>
        <w:numId w:val="3"/>
      </w:numPr>
      <w:contextualSpacing/>
    </w:pPr>
  </w:style>
  <w:style w:type="paragraph" w:styleId="Tekstpodstawowy">
    <w:name w:val="Body Text"/>
    <w:basedOn w:val="Normalny"/>
    <w:link w:val="TekstpodstawowyZnak"/>
    <w:unhideWhenUsed/>
    <w:rsid w:val="00A11512"/>
  </w:style>
  <w:style w:type="character" w:customStyle="1" w:styleId="TekstpodstawowyZnak">
    <w:name w:val="Tekst podstawowy Znak"/>
    <w:basedOn w:val="Domylnaczcionkaakapitu"/>
    <w:link w:val="Tekstpodstawowy"/>
    <w:rsid w:val="00A11512"/>
  </w:style>
  <w:style w:type="paragraph" w:styleId="Tekstpodstawowywcity">
    <w:name w:val="Body Text Indent"/>
    <w:basedOn w:val="Normalny"/>
    <w:link w:val="TekstpodstawowywcityZnak"/>
    <w:uiPriority w:val="99"/>
    <w:unhideWhenUsed/>
    <w:rsid w:val="00A11512"/>
    <w:pPr>
      <w:ind w:left="283"/>
    </w:pPr>
  </w:style>
  <w:style w:type="character" w:customStyle="1" w:styleId="TekstpodstawowywcityZnak">
    <w:name w:val="Tekst podstawowy wcięty Znak"/>
    <w:basedOn w:val="Domylnaczcionkaakapitu"/>
    <w:link w:val="Tekstpodstawowywcity"/>
    <w:uiPriority w:val="99"/>
    <w:rsid w:val="00A11512"/>
  </w:style>
  <w:style w:type="paragraph" w:styleId="Tekstpodstawowyzwciciem">
    <w:name w:val="Body Text First Indent"/>
    <w:basedOn w:val="Tekstpodstawowy"/>
    <w:link w:val="TekstpodstawowyzwciciemZnak"/>
    <w:uiPriority w:val="99"/>
    <w:unhideWhenUsed/>
    <w:rsid w:val="00A11512"/>
    <w:pPr>
      <w:spacing w:after="200"/>
      <w:ind w:firstLine="360"/>
    </w:pPr>
  </w:style>
  <w:style w:type="character" w:customStyle="1" w:styleId="TekstpodstawowyzwciciemZnak">
    <w:name w:val="Tekst podstawowy z wcięciem Znak"/>
    <w:basedOn w:val="TekstpodstawowyZnak"/>
    <w:link w:val="Tekstpodstawowyzwciciem"/>
    <w:uiPriority w:val="99"/>
    <w:rsid w:val="00A11512"/>
  </w:style>
  <w:style w:type="paragraph" w:styleId="Tekstpodstawowyzwciciem2">
    <w:name w:val="Body Text First Indent 2"/>
    <w:basedOn w:val="Tekstpodstawowywcity"/>
    <w:link w:val="Tekstpodstawowyzwciciem2Znak"/>
    <w:uiPriority w:val="99"/>
    <w:unhideWhenUsed/>
    <w:rsid w:val="00A11512"/>
    <w:pPr>
      <w:spacing w:after="200"/>
      <w:ind w:left="360" w:firstLine="360"/>
    </w:pPr>
  </w:style>
  <w:style w:type="character" w:customStyle="1" w:styleId="Tekstpodstawowyzwciciem2Znak">
    <w:name w:val="Tekst podstawowy z wcięciem 2 Znak"/>
    <w:basedOn w:val="TekstpodstawowywcityZnak"/>
    <w:link w:val="Tekstpodstawowyzwciciem2"/>
    <w:uiPriority w:val="99"/>
    <w:rsid w:val="00A11512"/>
  </w:style>
  <w:style w:type="paragraph" w:styleId="Nagwekspisutreci">
    <w:name w:val="TOC Heading"/>
    <w:basedOn w:val="Nagwek1"/>
    <w:next w:val="Normalny"/>
    <w:uiPriority w:val="39"/>
    <w:unhideWhenUsed/>
    <w:qFormat/>
    <w:rsid w:val="00505DF4"/>
    <w:pPr>
      <w:spacing w:line="259" w:lineRule="auto"/>
      <w:outlineLvl w:val="9"/>
    </w:pPr>
    <w:rPr>
      <w:lang w:eastAsia="pl-PL"/>
    </w:rPr>
  </w:style>
  <w:style w:type="paragraph" w:styleId="Spistreci1">
    <w:name w:val="toc 1"/>
    <w:basedOn w:val="Normalny"/>
    <w:next w:val="Normalny"/>
    <w:autoRedefine/>
    <w:uiPriority w:val="39"/>
    <w:unhideWhenUsed/>
    <w:qFormat/>
    <w:rsid w:val="00695A13"/>
    <w:pPr>
      <w:tabs>
        <w:tab w:val="left" w:pos="567"/>
        <w:tab w:val="right" w:leader="dot" w:pos="9063"/>
      </w:tabs>
      <w:spacing w:after="100"/>
      <w:ind w:firstLine="0"/>
    </w:pPr>
  </w:style>
  <w:style w:type="paragraph" w:styleId="Spistreci2">
    <w:name w:val="toc 2"/>
    <w:basedOn w:val="Normalny"/>
    <w:next w:val="Normalny"/>
    <w:autoRedefine/>
    <w:uiPriority w:val="39"/>
    <w:unhideWhenUsed/>
    <w:qFormat/>
    <w:rsid w:val="00505DF4"/>
    <w:pPr>
      <w:spacing w:after="100"/>
      <w:ind w:left="220"/>
    </w:pPr>
  </w:style>
  <w:style w:type="paragraph" w:styleId="Spistreci3">
    <w:name w:val="toc 3"/>
    <w:basedOn w:val="Normalny"/>
    <w:next w:val="Normalny"/>
    <w:autoRedefine/>
    <w:uiPriority w:val="39"/>
    <w:unhideWhenUsed/>
    <w:qFormat/>
    <w:rsid w:val="00097A19"/>
    <w:pPr>
      <w:tabs>
        <w:tab w:val="right" w:leader="dot" w:pos="9062"/>
      </w:tabs>
      <w:spacing w:after="100"/>
      <w:ind w:left="440" w:hanging="440"/>
    </w:pPr>
    <w:rPr>
      <w:rFonts w:cs="Segoe UI"/>
      <w:b/>
      <w:noProof/>
      <w:szCs w:val="20"/>
    </w:rPr>
  </w:style>
  <w:style w:type="paragraph" w:customStyle="1" w:styleId="Default">
    <w:name w:val="Default"/>
    <w:rsid w:val="0075130D"/>
    <w:pPr>
      <w:autoSpaceDE w:val="0"/>
      <w:autoSpaceDN w:val="0"/>
      <w:adjustRightInd w:val="0"/>
      <w:spacing w:after="0" w:line="240" w:lineRule="auto"/>
    </w:pPr>
    <w:rPr>
      <w:rFonts w:ascii="Times New Roman" w:hAnsi="Times New Roman" w:cs="Times New Roman"/>
      <w:color w:val="000000"/>
      <w:sz w:val="24"/>
      <w:szCs w:val="24"/>
    </w:rPr>
  </w:style>
  <w:style w:type="paragraph" w:styleId="Podtytu">
    <w:name w:val="Subtitle"/>
    <w:basedOn w:val="Normalny"/>
    <w:next w:val="Normalny"/>
    <w:link w:val="PodtytuZnak"/>
    <w:uiPriority w:val="11"/>
    <w:qFormat/>
    <w:rsid w:val="00A734FA"/>
    <w:pPr>
      <w:numPr>
        <w:ilvl w:val="1"/>
      </w:numPr>
      <w:spacing w:before="200"/>
      <w:ind w:firstLine="567"/>
    </w:pPr>
    <w:rPr>
      <w:rFonts w:ascii="Calibri" w:eastAsia="Times New Roman" w:hAnsi="Calibri" w:cs="Times New Roman"/>
      <w:i/>
      <w:iCs/>
      <w:color w:val="1D1B11"/>
      <w:spacing w:val="12"/>
      <w:sz w:val="24"/>
      <w:szCs w:val="24"/>
      <w:lang w:val="cs-CZ" w:eastAsia="cs-CZ"/>
    </w:rPr>
  </w:style>
  <w:style w:type="character" w:customStyle="1" w:styleId="PodtytuZnak">
    <w:name w:val="Podtytuł Znak"/>
    <w:basedOn w:val="Domylnaczcionkaakapitu"/>
    <w:link w:val="Podtytu"/>
    <w:uiPriority w:val="11"/>
    <w:qFormat/>
    <w:rsid w:val="00A734FA"/>
    <w:rPr>
      <w:rFonts w:ascii="Calibri" w:eastAsia="Times New Roman" w:hAnsi="Calibri" w:cs="Times New Roman"/>
      <w:i/>
      <w:iCs/>
      <w:color w:val="1D1B11"/>
      <w:spacing w:val="12"/>
      <w:sz w:val="24"/>
      <w:szCs w:val="24"/>
      <w:lang w:val="cs-CZ" w:eastAsia="cs-CZ"/>
    </w:rPr>
  </w:style>
  <w:style w:type="character" w:customStyle="1" w:styleId="apple-converted-space">
    <w:name w:val="apple-converted-space"/>
    <w:basedOn w:val="Domylnaczcionkaakapitu"/>
    <w:rsid w:val="00EC2A3C"/>
  </w:style>
  <w:style w:type="paragraph" w:customStyle="1" w:styleId="TEKSTKOBIEL">
    <w:name w:val="TEKST KOŁBIEL"/>
    <w:basedOn w:val="Normalny"/>
    <w:link w:val="TEKSTKOBIELZnak"/>
    <w:qFormat/>
    <w:rsid w:val="003812D4"/>
    <w:pPr>
      <w:suppressAutoHyphens/>
      <w:spacing w:line="264" w:lineRule="auto"/>
      <w:ind w:firstLine="720"/>
    </w:pPr>
    <w:rPr>
      <w:rFonts w:ascii="Calibri" w:eastAsia="Times New Roman" w:hAnsi="Calibri" w:cs="Times New Roman"/>
      <w:lang w:eastAsia="ar-SA"/>
    </w:rPr>
  </w:style>
  <w:style w:type="character" w:customStyle="1" w:styleId="TEKSTKOBIELZnak">
    <w:name w:val="TEKST KOŁBIEL Znak"/>
    <w:link w:val="TEKSTKOBIEL"/>
    <w:rsid w:val="003812D4"/>
    <w:rPr>
      <w:rFonts w:ascii="Calibri" w:eastAsia="Times New Roman" w:hAnsi="Calibri" w:cs="Times New Roman"/>
      <w:lang w:eastAsia="ar-SA"/>
    </w:rPr>
  </w:style>
  <w:style w:type="paragraph" w:styleId="Tekstprzypisudolnego">
    <w:name w:val="footnote text"/>
    <w:basedOn w:val="Normalny"/>
    <w:link w:val="TekstprzypisudolnegoZnak"/>
    <w:uiPriority w:val="99"/>
    <w:unhideWhenUsed/>
    <w:qFormat/>
    <w:rsid w:val="002773D4"/>
    <w:pPr>
      <w:spacing w:after="0"/>
    </w:pPr>
    <w:rPr>
      <w:szCs w:val="20"/>
    </w:rPr>
  </w:style>
  <w:style w:type="character" w:customStyle="1" w:styleId="TekstprzypisudolnegoZnak">
    <w:name w:val="Tekst przypisu dolnego Znak"/>
    <w:basedOn w:val="Domylnaczcionkaakapitu"/>
    <w:link w:val="Tekstprzypisudolnego"/>
    <w:uiPriority w:val="99"/>
    <w:qFormat/>
    <w:rsid w:val="002773D4"/>
    <w:rPr>
      <w:sz w:val="20"/>
      <w:szCs w:val="20"/>
    </w:rPr>
  </w:style>
  <w:style w:type="character" w:styleId="Odwoanieprzypisudolnego">
    <w:name w:val="footnote reference"/>
    <w:aliases w:val="Odwo³anie przypisu"/>
    <w:basedOn w:val="Domylnaczcionkaakapitu"/>
    <w:uiPriority w:val="99"/>
    <w:semiHidden/>
    <w:unhideWhenUsed/>
    <w:qFormat/>
    <w:rsid w:val="002773D4"/>
    <w:rPr>
      <w:vertAlign w:val="superscript"/>
    </w:rPr>
  </w:style>
  <w:style w:type="character" w:customStyle="1" w:styleId="normalnytabelaZnak">
    <w:name w:val="normalny_tabela Znak"/>
    <w:link w:val="normalnytabela"/>
    <w:locked/>
    <w:rsid w:val="009F5749"/>
    <w:rPr>
      <w:rFonts w:ascii="Calibri" w:hAnsi="Calibri" w:cs="Calibri"/>
      <w:sz w:val="18"/>
      <w:szCs w:val="18"/>
    </w:rPr>
  </w:style>
  <w:style w:type="paragraph" w:customStyle="1" w:styleId="normalnytabela">
    <w:name w:val="normalny_tabela"/>
    <w:basedOn w:val="Normalny"/>
    <w:link w:val="normalnytabelaZnak"/>
    <w:qFormat/>
    <w:rsid w:val="009F5749"/>
    <w:pPr>
      <w:widowControl w:val="0"/>
      <w:spacing w:before="60" w:after="60"/>
    </w:pPr>
    <w:rPr>
      <w:rFonts w:ascii="Calibri" w:hAnsi="Calibri" w:cs="Calibri"/>
      <w:sz w:val="18"/>
      <w:szCs w:val="18"/>
    </w:rPr>
  </w:style>
  <w:style w:type="character" w:customStyle="1" w:styleId="GKLISTAZnak">
    <w:name w:val="!GK LISTA Znak"/>
    <w:link w:val="GKLISTA"/>
    <w:locked/>
    <w:rsid w:val="005D6318"/>
    <w:rPr>
      <w:rFonts w:ascii="Segoe UI" w:hAnsi="Segoe UI" w:cs="Calibri"/>
      <w:sz w:val="20"/>
    </w:rPr>
  </w:style>
  <w:style w:type="paragraph" w:customStyle="1" w:styleId="GKLISTA">
    <w:name w:val="!GK LISTA"/>
    <w:basedOn w:val="Normalny"/>
    <w:link w:val="GKLISTAZnak"/>
    <w:qFormat/>
    <w:rsid w:val="005D6318"/>
    <w:pPr>
      <w:widowControl w:val="0"/>
      <w:numPr>
        <w:numId w:val="5"/>
      </w:numPr>
      <w:spacing w:before="0" w:after="0"/>
    </w:pPr>
    <w:rPr>
      <w:rFonts w:cs="Calibri"/>
    </w:rPr>
  </w:style>
  <w:style w:type="character" w:customStyle="1" w:styleId="bazaszczegolyopisadres">
    <w:name w:val="baza_szczegoly_opis_adres"/>
    <w:basedOn w:val="Domylnaczcionkaakapitu"/>
    <w:rsid w:val="00A672CA"/>
  </w:style>
  <w:style w:type="paragraph" w:customStyle="1" w:styleId="Styl3">
    <w:name w:val="Styl3"/>
    <w:basedOn w:val="Nagwek2"/>
    <w:rsid w:val="00B53559"/>
    <w:pPr>
      <w:numPr>
        <w:numId w:val="6"/>
      </w:numPr>
      <w:spacing w:before="200" w:after="240"/>
    </w:pPr>
    <w:rPr>
      <w:rFonts w:ascii="Calibri" w:eastAsia="Calibri" w:hAnsi="Calibri" w:cs="Times New Roman"/>
      <w:b/>
      <w:bCs/>
    </w:rPr>
  </w:style>
  <w:style w:type="paragraph" w:customStyle="1" w:styleId="ssss">
    <w:name w:val="ssss"/>
    <w:basedOn w:val="Normalny"/>
    <w:rsid w:val="00A248BE"/>
    <w:pPr>
      <w:numPr>
        <w:numId w:val="7"/>
      </w:numPr>
      <w:overflowPunct w:val="0"/>
      <w:autoSpaceDE w:val="0"/>
      <w:autoSpaceDN w:val="0"/>
      <w:adjustRightInd w:val="0"/>
      <w:spacing w:after="0"/>
    </w:pPr>
    <w:rPr>
      <w:rFonts w:ascii="Calibri" w:eastAsia="Times New Roman" w:hAnsi="Calibri" w:cs="Times New Roman"/>
      <w:szCs w:val="20"/>
      <w:lang w:eastAsia="pl-PL"/>
    </w:rPr>
  </w:style>
  <w:style w:type="paragraph" w:customStyle="1" w:styleId="Styl1">
    <w:name w:val="Styl1"/>
    <w:basedOn w:val="Normalny"/>
    <w:rsid w:val="00A248BE"/>
    <w:pPr>
      <w:ind w:firstLine="851"/>
    </w:pPr>
    <w:rPr>
      <w:rFonts w:ascii="Calibri" w:eastAsia="Times New Roman" w:hAnsi="Calibri" w:cs="Times New Roman"/>
    </w:rPr>
  </w:style>
  <w:style w:type="character" w:customStyle="1" w:styleId="luchili">
    <w:name w:val="luc_hili"/>
    <w:basedOn w:val="Domylnaczcionkaakapitu"/>
    <w:rsid w:val="00A248BE"/>
  </w:style>
  <w:style w:type="paragraph" w:styleId="Tekstprzypisukocowego">
    <w:name w:val="endnote text"/>
    <w:basedOn w:val="Normalny"/>
    <w:link w:val="TekstprzypisukocowegoZnak"/>
    <w:semiHidden/>
    <w:unhideWhenUsed/>
    <w:rsid w:val="00D74347"/>
    <w:pPr>
      <w:spacing w:after="0"/>
    </w:pPr>
    <w:rPr>
      <w:szCs w:val="20"/>
    </w:rPr>
  </w:style>
  <w:style w:type="character" w:customStyle="1" w:styleId="TekstprzypisukocowegoZnak">
    <w:name w:val="Tekst przypisu końcowego Znak"/>
    <w:basedOn w:val="Domylnaczcionkaakapitu"/>
    <w:link w:val="Tekstprzypisukocowego"/>
    <w:rsid w:val="00D74347"/>
    <w:rPr>
      <w:sz w:val="20"/>
      <w:szCs w:val="20"/>
    </w:rPr>
  </w:style>
  <w:style w:type="character" w:styleId="Odwoanieprzypisukocowego">
    <w:name w:val="endnote reference"/>
    <w:basedOn w:val="Domylnaczcionkaakapitu"/>
    <w:semiHidden/>
    <w:unhideWhenUsed/>
    <w:rsid w:val="00D74347"/>
    <w:rPr>
      <w:vertAlign w:val="superscript"/>
    </w:rPr>
  </w:style>
  <w:style w:type="character" w:customStyle="1" w:styleId="h1">
    <w:name w:val="h1"/>
    <w:rsid w:val="002138E3"/>
    <w:rPr>
      <w:rFonts w:ascii="Times New Roman" w:hAnsi="Times New Roman" w:cs="Times New Roman" w:hint="default"/>
    </w:rPr>
  </w:style>
  <w:style w:type="character" w:customStyle="1" w:styleId="TekstdymkaZnak1">
    <w:name w:val="Tekst dymka Znak1"/>
    <w:basedOn w:val="Domylnaczcionkaakapitu"/>
    <w:uiPriority w:val="99"/>
    <w:semiHidden/>
    <w:rsid w:val="00DB3A33"/>
    <w:rPr>
      <w:rFonts w:ascii="Tahoma" w:hAnsi="Tahoma" w:cs="Tahoma"/>
      <w:sz w:val="16"/>
      <w:szCs w:val="16"/>
    </w:rPr>
  </w:style>
  <w:style w:type="character" w:customStyle="1" w:styleId="TekstkomentarzaZnak1">
    <w:name w:val="Tekst komentarza Znak1"/>
    <w:basedOn w:val="Domylnaczcionkaakapitu"/>
    <w:uiPriority w:val="99"/>
    <w:semiHidden/>
    <w:rsid w:val="00DB3A33"/>
    <w:rPr>
      <w:sz w:val="20"/>
      <w:szCs w:val="20"/>
    </w:rPr>
  </w:style>
  <w:style w:type="character" w:customStyle="1" w:styleId="TematkomentarzaZnak1">
    <w:name w:val="Temat komentarza Znak1"/>
    <w:basedOn w:val="TekstkomentarzaZnak1"/>
    <w:uiPriority w:val="99"/>
    <w:semiHidden/>
    <w:rsid w:val="00DB3A33"/>
    <w:rPr>
      <w:b/>
      <w:bCs/>
      <w:sz w:val="20"/>
      <w:szCs w:val="20"/>
    </w:rPr>
  </w:style>
  <w:style w:type="paragraph" w:customStyle="1" w:styleId="tekst">
    <w:name w:val="tekst"/>
    <w:basedOn w:val="Normalny"/>
    <w:qFormat/>
    <w:rsid w:val="00A177D8"/>
    <w:pPr>
      <w:autoSpaceDE w:val="0"/>
      <w:autoSpaceDN w:val="0"/>
      <w:adjustRightInd w:val="0"/>
      <w:ind w:firstLine="851"/>
    </w:pPr>
    <w:rPr>
      <w:rFonts w:ascii="Calibri" w:eastAsia="Times New Roman" w:hAnsi="Calibri" w:cs="Times New Roman"/>
      <w:lang w:eastAsia="cs-CZ"/>
    </w:rPr>
  </w:style>
  <w:style w:type="paragraph" w:styleId="Spisilustracji">
    <w:name w:val="table of figures"/>
    <w:basedOn w:val="Normalny"/>
    <w:next w:val="Normalny"/>
    <w:uiPriority w:val="99"/>
    <w:unhideWhenUsed/>
    <w:rsid w:val="00061B94"/>
    <w:pPr>
      <w:spacing w:after="0"/>
    </w:pPr>
  </w:style>
  <w:style w:type="character" w:styleId="UyteHipercze">
    <w:name w:val="FollowedHyperlink"/>
    <w:basedOn w:val="Domylnaczcionkaakapitu"/>
    <w:uiPriority w:val="99"/>
    <w:unhideWhenUsed/>
    <w:rsid w:val="009410CB"/>
    <w:rPr>
      <w:color w:val="800080"/>
      <w:u w:val="single"/>
    </w:rPr>
  </w:style>
  <w:style w:type="paragraph" w:customStyle="1" w:styleId="xl63">
    <w:name w:val="xl63"/>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64">
    <w:name w:val="xl64"/>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65">
    <w:name w:val="xl65"/>
    <w:basedOn w:val="Normalny"/>
    <w:rsid w:val="009410CB"/>
    <w:pPr>
      <w:pBdr>
        <w:top w:val="single" w:sz="8" w:space="0" w:color="auto"/>
        <w:left w:val="single" w:sz="8" w:space="0" w:color="auto"/>
        <w:right w:val="single" w:sz="4" w:space="0" w:color="auto"/>
      </w:pBdr>
      <w:shd w:val="clear" w:color="000000" w:fill="CCC0DA"/>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paragraph" w:customStyle="1" w:styleId="xl66">
    <w:name w:val="xl66"/>
    <w:basedOn w:val="Normalny"/>
    <w:rsid w:val="009410CB"/>
    <w:pPr>
      <w:pBdr>
        <w:top w:val="single" w:sz="8" w:space="0" w:color="auto"/>
        <w:left w:val="single" w:sz="4" w:space="0" w:color="auto"/>
        <w:right w:val="single" w:sz="4" w:space="0" w:color="auto"/>
      </w:pBdr>
      <w:shd w:val="clear" w:color="000000" w:fill="CCC0DA"/>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paragraph" w:customStyle="1" w:styleId="xl67">
    <w:name w:val="xl67"/>
    <w:basedOn w:val="Normalny"/>
    <w:rsid w:val="009410CB"/>
    <w:pPr>
      <w:pBdr>
        <w:top w:val="single" w:sz="8" w:space="0" w:color="auto"/>
        <w:left w:val="single" w:sz="4" w:space="0" w:color="auto"/>
        <w:right w:val="single" w:sz="8" w:space="0" w:color="auto"/>
      </w:pBdr>
      <w:shd w:val="clear" w:color="000000" w:fill="CCC0DA"/>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paragraph" w:customStyle="1" w:styleId="xl68">
    <w:name w:val="xl68"/>
    <w:basedOn w:val="Normalny"/>
    <w:rsid w:val="009410CB"/>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pPr>
    <w:rPr>
      <w:rFonts w:ascii="Times New Roman" w:eastAsia="Times New Roman" w:hAnsi="Times New Roman" w:cs="Times New Roman"/>
      <w:sz w:val="24"/>
      <w:szCs w:val="24"/>
      <w:lang w:eastAsia="pl-PL"/>
    </w:rPr>
  </w:style>
  <w:style w:type="paragraph" w:customStyle="1" w:styleId="xl69">
    <w:name w:val="xl69"/>
    <w:basedOn w:val="Normalny"/>
    <w:rsid w:val="009410CB"/>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pPr>
    <w:rPr>
      <w:rFonts w:ascii="Times New Roman" w:eastAsia="Times New Roman" w:hAnsi="Times New Roman" w:cs="Times New Roman"/>
      <w:sz w:val="24"/>
      <w:szCs w:val="24"/>
      <w:lang w:eastAsia="pl-PL"/>
    </w:rPr>
  </w:style>
  <w:style w:type="paragraph" w:customStyle="1" w:styleId="xl70">
    <w:name w:val="xl70"/>
    <w:basedOn w:val="Normalny"/>
    <w:rsid w:val="009410CB"/>
    <w:pPr>
      <w:shd w:val="clear" w:color="000000" w:fill="FABF8F"/>
      <w:spacing w:before="100" w:beforeAutospacing="1" w:after="100" w:afterAutospacing="1"/>
    </w:pPr>
    <w:rPr>
      <w:rFonts w:ascii="Times New Roman" w:eastAsia="Times New Roman" w:hAnsi="Times New Roman" w:cs="Times New Roman"/>
      <w:sz w:val="24"/>
      <w:szCs w:val="24"/>
      <w:lang w:eastAsia="pl-PL"/>
    </w:rPr>
  </w:style>
  <w:style w:type="paragraph" w:customStyle="1" w:styleId="xl71">
    <w:name w:val="xl71"/>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72">
    <w:name w:val="xl72"/>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73">
    <w:name w:val="xl73"/>
    <w:basedOn w:val="Normalny"/>
    <w:rsid w:val="009410CB"/>
    <w:pPr>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74">
    <w:name w:val="xl74"/>
    <w:basedOn w:val="Normalny"/>
    <w:rsid w:val="009410CB"/>
    <w:pPr>
      <w:pBdr>
        <w:left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75">
    <w:name w:val="xl75"/>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76">
    <w:name w:val="xl76"/>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77">
    <w:name w:val="xl77"/>
    <w:basedOn w:val="Normalny"/>
    <w:rsid w:val="009410CB"/>
    <w:pPr>
      <w:spacing w:before="100" w:beforeAutospacing="1" w:after="100" w:afterAutospacing="1"/>
    </w:pPr>
    <w:rPr>
      <w:rFonts w:ascii="Times New Roman" w:eastAsia="Times New Roman" w:hAnsi="Times New Roman" w:cs="Times New Roman"/>
      <w:sz w:val="24"/>
      <w:szCs w:val="24"/>
      <w:lang w:eastAsia="pl-PL"/>
    </w:rPr>
  </w:style>
  <w:style w:type="paragraph" w:customStyle="1" w:styleId="xl78">
    <w:name w:val="xl78"/>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79">
    <w:name w:val="xl79"/>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80">
    <w:name w:val="xl80"/>
    <w:basedOn w:val="Normalny"/>
    <w:rsid w:val="009410CB"/>
    <w:pPr>
      <w:shd w:val="clear" w:color="000000" w:fill="FCD5B4"/>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81">
    <w:name w:val="xl81"/>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pPr>
    <w:rPr>
      <w:rFonts w:ascii="Times New Roman" w:eastAsia="Times New Roman" w:hAnsi="Times New Roman" w:cs="Times New Roman"/>
      <w:sz w:val="24"/>
      <w:szCs w:val="24"/>
      <w:lang w:eastAsia="pl-PL"/>
    </w:rPr>
  </w:style>
  <w:style w:type="paragraph" w:customStyle="1" w:styleId="xl82">
    <w:name w:val="xl82"/>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pPr>
    <w:rPr>
      <w:rFonts w:ascii="Times New Roman" w:eastAsia="Times New Roman" w:hAnsi="Times New Roman" w:cs="Times New Roman"/>
      <w:sz w:val="24"/>
      <w:szCs w:val="24"/>
      <w:lang w:eastAsia="pl-PL"/>
    </w:rPr>
  </w:style>
  <w:style w:type="paragraph" w:customStyle="1" w:styleId="xl83">
    <w:name w:val="xl83"/>
    <w:basedOn w:val="Normalny"/>
    <w:rsid w:val="009410CB"/>
    <w:pPr>
      <w:shd w:val="clear" w:color="000000" w:fill="FCD5B4"/>
      <w:spacing w:before="100" w:beforeAutospacing="1" w:after="100" w:afterAutospacing="1"/>
    </w:pPr>
    <w:rPr>
      <w:rFonts w:ascii="Times New Roman" w:eastAsia="Times New Roman" w:hAnsi="Times New Roman" w:cs="Times New Roman"/>
      <w:sz w:val="24"/>
      <w:szCs w:val="24"/>
      <w:lang w:eastAsia="pl-PL"/>
    </w:rPr>
  </w:style>
  <w:style w:type="paragraph" w:customStyle="1" w:styleId="xl84">
    <w:name w:val="xl84"/>
    <w:basedOn w:val="Normalny"/>
    <w:rsid w:val="009410CB"/>
    <w:pPr>
      <w:pBdr>
        <w:left w:val="single" w:sz="4" w:space="0" w:color="auto"/>
        <w:right w:val="single" w:sz="4" w:space="0" w:color="auto"/>
      </w:pBdr>
      <w:shd w:val="clear" w:color="000000" w:fill="FCD5B4"/>
      <w:spacing w:before="100" w:beforeAutospacing="1" w:after="100" w:afterAutospacing="1"/>
    </w:pPr>
    <w:rPr>
      <w:rFonts w:ascii="Times New Roman" w:eastAsia="Times New Roman" w:hAnsi="Times New Roman" w:cs="Times New Roman"/>
      <w:sz w:val="24"/>
      <w:szCs w:val="24"/>
      <w:lang w:eastAsia="pl-PL"/>
    </w:rPr>
  </w:style>
  <w:style w:type="paragraph" w:customStyle="1" w:styleId="xl85">
    <w:name w:val="xl85"/>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86">
    <w:name w:val="xl86"/>
    <w:basedOn w:val="Normalny"/>
    <w:rsid w:val="009410CB"/>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paragraph" w:customStyle="1" w:styleId="xl87">
    <w:name w:val="xl87"/>
    <w:basedOn w:val="Normalny"/>
    <w:rsid w:val="009410CB"/>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paragraph" w:customStyle="1" w:styleId="xl88">
    <w:name w:val="xl88"/>
    <w:basedOn w:val="Normalny"/>
    <w:rsid w:val="009410C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character" w:styleId="Odwoaniedokomentarza">
    <w:name w:val="annotation reference"/>
    <w:basedOn w:val="Domylnaczcionkaakapitu"/>
    <w:uiPriority w:val="99"/>
    <w:semiHidden/>
    <w:unhideWhenUsed/>
    <w:rsid w:val="00CE4FAF"/>
    <w:rPr>
      <w:sz w:val="16"/>
      <w:szCs w:val="16"/>
    </w:rPr>
  </w:style>
  <w:style w:type="paragraph" w:customStyle="1" w:styleId="rdo">
    <w:name w:val="źródło"/>
    <w:basedOn w:val="Normalny"/>
    <w:qFormat/>
    <w:rsid w:val="001B25B0"/>
    <w:pPr>
      <w:autoSpaceDE w:val="0"/>
      <w:autoSpaceDN w:val="0"/>
      <w:adjustRightInd w:val="0"/>
      <w:spacing w:line="360" w:lineRule="auto"/>
    </w:pPr>
    <w:rPr>
      <w:rFonts w:ascii="Calibri" w:eastAsia="Times New Roman" w:hAnsi="Calibri" w:cs="Calibri"/>
      <w:b/>
      <w:color w:val="244061"/>
      <w:sz w:val="16"/>
      <w:szCs w:val="16"/>
      <w:lang w:eastAsia="pl-PL"/>
    </w:rPr>
  </w:style>
  <w:style w:type="paragraph" w:customStyle="1" w:styleId="Tabela">
    <w:name w:val="Tabela"/>
    <w:basedOn w:val="Legenda"/>
    <w:qFormat/>
    <w:rsid w:val="001B25B0"/>
    <w:pPr>
      <w:numPr>
        <w:numId w:val="8"/>
      </w:numPr>
      <w:tabs>
        <w:tab w:val="left" w:pos="993"/>
      </w:tabs>
      <w:spacing w:after="120" w:line="288" w:lineRule="auto"/>
    </w:pPr>
    <w:rPr>
      <w:rFonts w:ascii="Calibri" w:eastAsia="Calibri" w:hAnsi="Calibri" w:cs="Times New Roman"/>
      <w:bCs w:val="0"/>
      <w:color w:val="244061"/>
      <w:sz w:val="20"/>
      <w:szCs w:val="20"/>
      <w:lang w:eastAsia="cs-CZ"/>
    </w:rPr>
  </w:style>
  <w:style w:type="paragraph" w:customStyle="1" w:styleId="styl">
    <w:name w:val="styl"/>
    <w:basedOn w:val="Normalny"/>
    <w:link w:val="stylZnak"/>
    <w:qFormat/>
    <w:rsid w:val="001B25B0"/>
    <w:pPr>
      <w:spacing w:line="360" w:lineRule="auto"/>
      <w:ind w:firstLine="851"/>
    </w:pPr>
    <w:rPr>
      <w:rFonts w:ascii="Calibri" w:eastAsia="Times New Roman" w:hAnsi="Calibri" w:cs="Times New Roman"/>
    </w:rPr>
  </w:style>
  <w:style w:type="character" w:customStyle="1" w:styleId="stylZnak">
    <w:name w:val="styl Znak"/>
    <w:link w:val="styl"/>
    <w:rsid w:val="001B25B0"/>
    <w:rPr>
      <w:rFonts w:ascii="Calibri" w:eastAsia="Times New Roman" w:hAnsi="Calibri" w:cs="Times New Roman"/>
    </w:rPr>
  </w:style>
  <w:style w:type="paragraph" w:styleId="Poprawka">
    <w:name w:val="Revision"/>
    <w:hidden/>
    <w:rsid w:val="00BE779D"/>
    <w:pPr>
      <w:spacing w:after="0" w:line="240" w:lineRule="auto"/>
    </w:pPr>
  </w:style>
  <w:style w:type="character" w:styleId="Uwydatnienie">
    <w:name w:val="Emphasis"/>
    <w:basedOn w:val="Domylnaczcionkaakapitu"/>
    <w:qFormat/>
    <w:rsid w:val="006261C7"/>
    <w:rPr>
      <w:i/>
      <w:iCs/>
    </w:rPr>
  </w:style>
  <w:style w:type="paragraph" w:styleId="NormalnyWeb">
    <w:name w:val="Normal (Web)"/>
    <w:basedOn w:val="Normalny"/>
    <w:unhideWhenUsed/>
    <w:rsid w:val="006261C7"/>
    <w:pPr>
      <w:spacing w:before="100" w:beforeAutospacing="1" w:after="100" w:afterAutospacing="1"/>
    </w:pPr>
    <w:rPr>
      <w:rFonts w:ascii="Times New Roman" w:eastAsia="Times New Roman" w:hAnsi="Times New Roman" w:cs="Times New Roman"/>
      <w:sz w:val="24"/>
      <w:szCs w:val="24"/>
      <w:lang w:eastAsia="pl-PL"/>
    </w:rPr>
  </w:style>
  <w:style w:type="paragraph" w:customStyle="1" w:styleId="podpisy">
    <w:name w:val="podpisy"/>
    <w:basedOn w:val="Legenda"/>
    <w:link w:val="podpisyZnak"/>
    <w:qFormat/>
    <w:rsid w:val="00704C08"/>
    <w:pPr>
      <w:keepNext/>
      <w:widowControl w:val="0"/>
      <w:pBdr>
        <w:bottom w:val="single" w:sz="4" w:space="1" w:color="808080" w:themeColor="background1" w:themeShade="80"/>
      </w:pBdr>
    </w:pPr>
    <w:rPr>
      <w:rFonts w:ascii="Calibri" w:eastAsia="Times New Roman" w:hAnsi="Calibri" w:cs="Times New Roman"/>
      <w:sz w:val="20"/>
      <w:szCs w:val="20"/>
    </w:rPr>
  </w:style>
  <w:style w:type="character" w:customStyle="1" w:styleId="podpisyZnak">
    <w:name w:val="podpisy Znak"/>
    <w:link w:val="podpisy"/>
    <w:rsid w:val="00704C08"/>
    <w:rPr>
      <w:rFonts w:ascii="Calibri" w:eastAsia="Times New Roman" w:hAnsi="Calibri" w:cs="Times New Roman"/>
      <w:b/>
      <w:bCs/>
      <w:sz w:val="20"/>
      <w:szCs w:val="20"/>
    </w:rPr>
  </w:style>
  <w:style w:type="paragraph" w:styleId="Tekstpodstawowywcity2">
    <w:name w:val="Body Text Indent 2"/>
    <w:basedOn w:val="Normalny"/>
    <w:link w:val="Tekstpodstawowywcity2Znak"/>
    <w:unhideWhenUsed/>
    <w:rsid w:val="002D14E3"/>
    <w:pPr>
      <w:spacing w:line="480" w:lineRule="auto"/>
      <w:ind w:left="283"/>
    </w:pPr>
  </w:style>
  <w:style w:type="character" w:customStyle="1" w:styleId="Tekstpodstawowywcity2Znak">
    <w:name w:val="Tekst podstawowy wcięty 2 Znak"/>
    <w:basedOn w:val="Domylnaczcionkaakapitu"/>
    <w:link w:val="Tekstpodstawowywcity2"/>
    <w:rsid w:val="002D14E3"/>
  </w:style>
  <w:style w:type="paragraph" w:customStyle="1" w:styleId="pzpwlnagwek1">
    <w:name w:val="pzpwl_nagłówek 1"/>
    <w:link w:val="pzpwlnagwek1Znak"/>
    <w:qFormat/>
    <w:rsid w:val="007D07F9"/>
    <w:rPr>
      <w:rFonts w:ascii="Corbel" w:eastAsiaTheme="majorEastAsia" w:hAnsi="Corbel" w:cstheme="majorBidi"/>
      <w:color w:val="595959" w:themeColor="text1" w:themeTint="A6"/>
      <w:sz w:val="32"/>
      <w:szCs w:val="32"/>
    </w:rPr>
  </w:style>
  <w:style w:type="character" w:customStyle="1" w:styleId="pzpwlnagwek1Znak">
    <w:name w:val="pzpwl_nagłówek 1 Znak"/>
    <w:basedOn w:val="Domylnaczcionkaakapitu"/>
    <w:link w:val="pzpwlnagwek1"/>
    <w:rsid w:val="007D07F9"/>
    <w:rPr>
      <w:rFonts w:ascii="Corbel" w:eastAsiaTheme="majorEastAsia" w:hAnsi="Corbel" w:cstheme="majorBidi"/>
      <w:color w:val="595959" w:themeColor="text1" w:themeTint="A6"/>
      <w:sz w:val="32"/>
      <w:szCs w:val="32"/>
    </w:rPr>
  </w:style>
  <w:style w:type="paragraph" w:customStyle="1" w:styleId="Rozdzia">
    <w:name w:val="Rozdział"/>
    <w:basedOn w:val="Nagwek1"/>
    <w:link w:val="RozdziaZnak"/>
    <w:qFormat/>
    <w:rsid w:val="00723769"/>
    <w:pPr>
      <w:ind w:left="1080" w:hanging="720"/>
    </w:pPr>
  </w:style>
  <w:style w:type="character" w:customStyle="1" w:styleId="RozdziaZnak">
    <w:name w:val="Rozdział Znak"/>
    <w:basedOn w:val="Nagwek1Znak"/>
    <w:link w:val="Rozdzia"/>
    <w:rsid w:val="00723769"/>
    <w:rPr>
      <w:rFonts w:asciiTheme="majorHAnsi" w:eastAsiaTheme="majorEastAsia" w:hAnsiTheme="majorHAnsi" w:cstheme="majorBidi"/>
      <w:b/>
      <w:color w:val="2E74B5" w:themeColor="accent1" w:themeShade="BF"/>
      <w:sz w:val="32"/>
      <w:szCs w:val="32"/>
    </w:rPr>
  </w:style>
  <w:style w:type="paragraph" w:customStyle="1" w:styleId="Podrozdzia0">
    <w:name w:val="Podrozdział"/>
    <w:basedOn w:val="Nagwek2"/>
    <w:link w:val="PodrozdziaZnak"/>
    <w:qFormat/>
    <w:rsid w:val="00723769"/>
    <w:pPr>
      <w:ind w:left="360" w:hanging="360"/>
    </w:pPr>
  </w:style>
  <w:style w:type="character" w:customStyle="1" w:styleId="PodrozdziaZnak">
    <w:name w:val="Podrozdział Znak"/>
    <w:basedOn w:val="Nagwek2Znak"/>
    <w:link w:val="Podrozdzia0"/>
    <w:rsid w:val="00723769"/>
    <w:rPr>
      <w:rFonts w:eastAsiaTheme="majorEastAsia" w:cstheme="majorBidi"/>
      <w:sz w:val="26"/>
      <w:szCs w:val="26"/>
    </w:rPr>
  </w:style>
  <w:style w:type="paragraph" w:customStyle="1" w:styleId="lista0">
    <w:name w:val="lista"/>
    <w:basedOn w:val="Normalny"/>
    <w:link w:val="listaZnak"/>
    <w:rsid w:val="00192BCF"/>
    <w:pPr>
      <w:ind w:left="720" w:hanging="360"/>
      <w:contextualSpacing/>
    </w:pPr>
    <w:rPr>
      <w:rFonts w:eastAsia="Calibri" w:cs="Times New Roman"/>
    </w:rPr>
  </w:style>
  <w:style w:type="character" w:customStyle="1" w:styleId="listaZnak">
    <w:name w:val="lista Znak"/>
    <w:basedOn w:val="Domylnaczcionkaakapitu"/>
    <w:link w:val="lista0"/>
    <w:rsid w:val="00192BCF"/>
    <w:rPr>
      <w:rFonts w:eastAsia="Calibri" w:cs="Times New Roman"/>
    </w:rPr>
  </w:style>
  <w:style w:type="paragraph" w:customStyle="1" w:styleId="ATABELKA">
    <w:name w:val="A TABELKA"/>
    <w:basedOn w:val="Default"/>
    <w:next w:val="Default"/>
    <w:uiPriority w:val="99"/>
    <w:rsid w:val="00723769"/>
    <w:rPr>
      <w:color w:val="auto"/>
    </w:rPr>
  </w:style>
  <w:style w:type="paragraph" w:styleId="Tekstpodstawowywcity3">
    <w:name w:val="Body Text Indent 3"/>
    <w:basedOn w:val="Normalny"/>
    <w:link w:val="Tekstpodstawowywcity3Znak"/>
    <w:uiPriority w:val="99"/>
    <w:semiHidden/>
    <w:unhideWhenUsed/>
    <w:rsid w:val="00723769"/>
    <w:pPr>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723769"/>
    <w:rPr>
      <w:sz w:val="16"/>
      <w:szCs w:val="16"/>
    </w:rPr>
  </w:style>
  <w:style w:type="paragraph" w:customStyle="1" w:styleId="listaPZPWL">
    <w:name w:val="lista PZPWL"/>
    <w:basedOn w:val="Akapitzlist"/>
    <w:link w:val="listaPZPWLZnak"/>
    <w:rsid w:val="00723769"/>
    <w:pPr>
      <w:numPr>
        <w:numId w:val="9"/>
      </w:numPr>
    </w:pPr>
    <w:rPr>
      <w:rFonts w:ascii="Arial Narrow" w:eastAsiaTheme="minorEastAsia" w:hAnsi="Arial Narrow"/>
      <w:lang w:eastAsia="pl-PL"/>
    </w:rPr>
  </w:style>
  <w:style w:type="character" w:customStyle="1" w:styleId="listaPZPWLZnak">
    <w:name w:val="lista PZPWL Znak"/>
    <w:basedOn w:val="AkapitzlistZnak"/>
    <w:link w:val="listaPZPWL"/>
    <w:rsid w:val="00723769"/>
    <w:rPr>
      <w:rFonts w:ascii="Arial Narrow" w:eastAsiaTheme="minorEastAsia" w:hAnsi="Arial Narrow"/>
      <w:sz w:val="20"/>
      <w:lang w:eastAsia="pl-PL"/>
    </w:rPr>
  </w:style>
  <w:style w:type="paragraph" w:customStyle="1" w:styleId="listapiwniczna">
    <w:name w:val="lista_piwniczna"/>
    <w:basedOn w:val="lista0"/>
    <w:link w:val="listapiwnicznaZnak"/>
    <w:qFormat/>
    <w:rsid w:val="00034603"/>
    <w:pPr>
      <w:numPr>
        <w:numId w:val="11"/>
      </w:numPr>
    </w:pPr>
  </w:style>
  <w:style w:type="character" w:customStyle="1" w:styleId="listapiwnicznaZnak">
    <w:name w:val="lista_piwniczna Znak"/>
    <w:basedOn w:val="Domylnaczcionkaakapitu"/>
    <w:link w:val="listapiwniczna"/>
    <w:rsid w:val="00034603"/>
    <w:rPr>
      <w:rFonts w:ascii="Segoe UI" w:eastAsia="Calibri" w:hAnsi="Segoe UI" w:cs="Times New Roman"/>
      <w:sz w:val="20"/>
    </w:rPr>
  </w:style>
  <w:style w:type="paragraph" w:customStyle="1" w:styleId="listapiwniczna2">
    <w:name w:val="lista_piwniczna_2"/>
    <w:basedOn w:val="Normalny"/>
    <w:link w:val="listapiwniczna2Znak"/>
    <w:rsid w:val="00C7106B"/>
    <w:pPr>
      <w:numPr>
        <w:numId w:val="4"/>
      </w:numPr>
      <w:autoSpaceDE w:val="0"/>
      <w:autoSpaceDN w:val="0"/>
      <w:adjustRightInd w:val="0"/>
      <w:spacing w:after="0"/>
    </w:pPr>
    <w:rPr>
      <w:rFonts w:cs="Calibri"/>
      <w:lang w:eastAsia="pl-PL"/>
    </w:rPr>
  </w:style>
  <w:style w:type="character" w:customStyle="1" w:styleId="listapiwniczna2Znak">
    <w:name w:val="lista_piwniczna_2 Znak"/>
    <w:basedOn w:val="Domylnaczcionkaakapitu"/>
    <w:link w:val="listapiwniczna2"/>
    <w:rsid w:val="00C7106B"/>
    <w:rPr>
      <w:rFonts w:ascii="Segoe UI" w:hAnsi="Segoe UI" w:cs="Calibri"/>
      <w:sz w:val="20"/>
      <w:lang w:eastAsia="pl-PL"/>
    </w:rPr>
  </w:style>
  <w:style w:type="paragraph" w:customStyle="1" w:styleId="schematpodpis">
    <w:name w:val="schemat_podpis"/>
    <w:basedOn w:val="Legenda"/>
    <w:link w:val="schematpodpisZnak"/>
    <w:qFormat/>
    <w:rsid w:val="00195F4A"/>
    <w:pPr>
      <w:keepNext/>
    </w:pPr>
  </w:style>
  <w:style w:type="character" w:customStyle="1" w:styleId="schematpodpisZnak">
    <w:name w:val="schemat_podpis Znak"/>
    <w:basedOn w:val="LegendaZnak"/>
    <w:link w:val="schematpodpis"/>
    <w:rsid w:val="00195F4A"/>
    <w:rPr>
      <w:rFonts w:ascii="Segoe UI" w:hAnsi="Segoe UI"/>
      <w:b/>
      <w:bCs/>
      <w:sz w:val="18"/>
      <w:szCs w:val="18"/>
    </w:rPr>
  </w:style>
  <w:style w:type="paragraph" w:customStyle="1" w:styleId="podrozdzia">
    <w:name w:val="podrozdział"/>
    <w:basedOn w:val="Nagwek2"/>
    <w:link w:val="podrozdziaZnak0"/>
    <w:qFormat/>
    <w:rsid w:val="00F83AE1"/>
    <w:pPr>
      <w:numPr>
        <w:numId w:val="10"/>
      </w:numPr>
    </w:pPr>
    <w:rPr>
      <w:sz w:val="24"/>
    </w:rPr>
  </w:style>
  <w:style w:type="character" w:customStyle="1" w:styleId="podrozdziaZnak0">
    <w:name w:val="podrozdział Znak"/>
    <w:basedOn w:val="Nagwek2Znak"/>
    <w:link w:val="podrozdzia"/>
    <w:rsid w:val="00F83AE1"/>
    <w:rPr>
      <w:rFonts w:ascii="Segoe UI" w:eastAsiaTheme="majorEastAsia" w:hAnsi="Segoe UI" w:cstheme="majorBidi"/>
      <w:sz w:val="24"/>
      <w:szCs w:val="26"/>
    </w:rPr>
  </w:style>
  <w:style w:type="paragraph" w:styleId="Spistreci4">
    <w:name w:val="toc 4"/>
    <w:basedOn w:val="Normalny"/>
    <w:next w:val="Normalny"/>
    <w:autoRedefine/>
    <w:uiPriority w:val="39"/>
    <w:unhideWhenUsed/>
    <w:rsid w:val="00F749D6"/>
    <w:pPr>
      <w:spacing w:after="100"/>
      <w:ind w:left="660"/>
    </w:pPr>
    <w:rPr>
      <w:rFonts w:eastAsiaTheme="minorEastAsia"/>
      <w:lang w:eastAsia="pl-PL"/>
    </w:rPr>
  </w:style>
  <w:style w:type="paragraph" w:styleId="Spistreci5">
    <w:name w:val="toc 5"/>
    <w:basedOn w:val="Normalny"/>
    <w:next w:val="Normalny"/>
    <w:autoRedefine/>
    <w:uiPriority w:val="39"/>
    <w:unhideWhenUsed/>
    <w:rsid w:val="00F749D6"/>
    <w:pPr>
      <w:spacing w:after="100"/>
      <w:ind w:left="880"/>
    </w:pPr>
    <w:rPr>
      <w:rFonts w:eastAsiaTheme="minorEastAsia"/>
      <w:lang w:eastAsia="pl-PL"/>
    </w:rPr>
  </w:style>
  <w:style w:type="paragraph" w:styleId="Spistreci6">
    <w:name w:val="toc 6"/>
    <w:basedOn w:val="Normalny"/>
    <w:next w:val="Normalny"/>
    <w:autoRedefine/>
    <w:uiPriority w:val="39"/>
    <w:unhideWhenUsed/>
    <w:rsid w:val="00F749D6"/>
    <w:pPr>
      <w:spacing w:after="100"/>
      <w:ind w:left="1100"/>
    </w:pPr>
    <w:rPr>
      <w:rFonts w:eastAsiaTheme="minorEastAsia"/>
      <w:lang w:eastAsia="pl-PL"/>
    </w:rPr>
  </w:style>
  <w:style w:type="paragraph" w:styleId="Spistreci7">
    <w:name w:val="toc 7"/>
    <w:basedOn w:val="Normalny"/>
    <w:next w:val="Normalny"/>
    <w:autoRedefine/>
    <w:uiPriority w:val="39"/>
    <w:unhideWhenUsed/>
    <w:rsid w:val="00F749D6"/>
    <w:pPr>
      <w:spacing w:after="100"/>
      <w:ind w:left="1320"/>
    </w:pPr>
    <w:rPr>
      <w:rFonts w:eastAsiaTheme="minorEastAsia"/>
      <w:lang w:eastAsia="pl-PL"/>
    </w:rPr>
  </w:style>
  <w:style w:type="paragraph" w:styleId="Spistreci8">
    <w:name w:val="toc 8"/>
    <w:basedOn w:val="Normalny"/>
    <w:next w:val="Normalny"/>
    <w:autoRedefine/>
    <w:uiPriority w:val="39"/>
    <w:unhideWhenUsed/>
    <w:rsid w:val="00F749D6"/>
    <w:pPr>
      <w:spacing w:after="100"/>
      <w:ind w:left="1540"/>
    </w:pPr>
    <w:rPr>
      <w:rFonts w:eastAsiaTheme="minorEastAsia"/>
      <w:lang w:eastAsia="pl-PL"/>
    </w:rPr>
  </w:style>
  <w:style w:type="paragraph" w:styleId="Spistreci9">
    <w:name w:val="toc 9"/>
    <w:basedOn w:val="Normalny"/>
    <w:next w:val="Normalny"/>
    <w:autoRedefine/>
    <w:uiPriority w:val="39"/>
    <w:unhideWhenUsed/>
    <w:rsid w:val="00F749D6"/>
    <w:pPr>
      <w:spacing w:after="100"/>
      <w:ind w:left="1760"/>
    </w:pPr>
    <w:rPr>
      <w:rFonts w:eastAsiaTheme="minorEastAsia"/>
      <w:lang w:eastAsia="pl-PL"/>
    </w:rPr>
  </w:style>
  <w:style w:type="paragraph" w:customStyle="1" w:styleId="GK">
    <w:name w:val="!GK"/>
    <w:basedOn w:val="Normalny"/>
    <w:link w:val="GKZnak"/>
    <w:qFormat/>
    <w:rsid w:val="005D6318"/>
    <w:pPr>
      <w:ind w:firstLine="0"/>
    </w:pPr>
  </w:style>
  <w:style w:type="character" w:customStyle="1" w:styleId="GKZnak">
    <w:name w:val="!GK Znak"/>
    <w:basedOn w:val="Domylnaczcionkaakapitu"/>
    <w:link w:val="GK"/>
    <w:rsid w:val="005D6318"/>
    <w:rPr>
      <w:rFonts w:ascii="Segoe UI" w:hAnsi="Segoe UI"/>
      <w:sz w:val="20"/>
    </w:rPr>
  </w:style>
  <w:style w:type="paragraph" w:customStyle="1" w:styleId="Ustrzykischematy">
    <w:name w:val="Ustrzyki schematy"/>
    <w:basedOn w:val="Legenda"/>
    <w:qFormat/>
    <w:rsid w:val="00935B85"/>
    <w:pPr>
      <w:keepNext/>
      <w:jc w:val="left"/>
    </w:pPr>
  </w:style>
  <w:style w:type="character" w:customStyle="1" w:styleId="xbe">
    <w:name w:val="_xbe"/>
    <w:basedOn w:val="Domylnaczcionkaakapitu"/>
    <w:rsid w:val="001D3649"/>
  </w:style>
  <w:style w:type="paragraph" w:customStyle="1" w:styleId="pktUD">
    <w:name w:val="pkt UD"/>
    <w:basedOn w:val="GK"/>
    <w:qFormat/>
    <w:rsid w:val="00AC0D02"/>
    <w:pPr>
      <w:numPr>
        <w:numId w:val="12"/>
      </w:numPr>
    </w:pPr>
  </w:style>
  <w:style w:type="character" w:styleId="Wyrnieniedelikatne">
    <w:name w:val="Subtle Emphasis"/>
    <w:uiPriority w:val="19"/>
    <w:qFormat/>
    <w:rsid w:val="001E4284"/>
    <w:rPr>
      <w:i/>
      <w:iCs/>
      <w:color w:val="808080"/>
    </w:rPr>
  </w:style>
  <w:style w:type="paragraph" w:customStyle="1" w:styleId="podrozdzUD">
    <w:name w:val="podrozdz UD"/>
    <w:basedOn w:val="Podtytu"/>
    <w:qFormat/>
    <w:rsid w:val="001E4284"/>
    <w:pPr>
      <w:jc w:val="left"/>
    </w:pPr>
    <w:rPr>
      <w:color w:val="auto"/>
    </w:rPr>
  </w:style>
  <w:style w:type="character" w:customStyle="1" w:styleId="BochniazwykyZnak">
    <w:name w:val="Bochnia_zwykły Znak"/>
    <w:basedOn w:val="Domylnaczcionkaakapitu"/>
    <w:link w:val="Bochniazwyky"/>
    <w:locked/>
    <w:rsid w:val="002F5CF8"/>
    <w:rPr>
      <w:rFonts w:ascii="Times New Roman" w:eastAsia="Times New Roman" w:hAnsi="Times New Roman" w:cs="Times New Roman"/>
    </w:rPr>
  </w:style>
  <w:style w:type="paragraph" w:customStyle="1" w:styleId="Bochniazwyky">
    <w:name w:val="Bochnia_zwykły"/>
    <w:basedOn w:val="Normalny"/>
    <w:link w:val="BochniazwykyZnak"/>
    <w:qFormat/>
    <w:rsid w:val="002F5CF8"/>
    <w:pPr>
      <w:ind w:firstLine="720"/>
    </w:pPr>
    <w:rPr>
      <w:rFonts w:ascii="Times New Roman" w:eastAsia="Times New Roman" w:hAnsi="Times New Roman" w:cs="Times New Roman"/>
    </w:rPr>
  </w:style>
  <w:style w:type="paragraph" w:customStyle="1" w:styleId="podpisrysunek">
    <w:name w:val="podpis_rysunek"/>
    <w:basedOn w:val="Normalny"/>
    <w:link w:val="podpisrysunekZnak"/>
    <w:qFormat/>
    <w:rsid w:val="00CB4665"/>
    <w:pPr>
      <w:keepNext/>
      <w:widowControl w:val="0"/>
      <w:spacing w:before="240" w:after="240"/>
      <w:jc w:val="left"/>
    </w:pPr>
    <w:rPr>
      <w:rFonts w:ascii="Calibri" w:eastAsia="Calibri" w:hAnsi="Calibri" w:cs="Times New Roman"/>
      <w:b/>
      <w:bCs/>
      <w:sz w:val="18"/>
      <w:szCs w:val="20"/>
    </w:rPr>
  </w:style>
  <w:style w:type="character" w:customStyle="1" w:styleId="podpisrysunekZnak">
    <w:name w:val="podpis_rysunek Znak"/>
    <w:link w:val="podpisrysunek"/>
    <w:rsid w:val="00CB4665"/>
    <w:rPr>
      <w:rFonts w:ascii="Calibri" w:eastAsia="Calibri" w:hAnsi="Calibri" w:cs="Times New Roman"/>
      <w:b/>
      <w:bCs/>
      <w:sz w:val="18"/>
      <w:szCs w:val="20"/>
    </w:rPr>
  </w:style>
  <w:style w:type="paragraph" w:customStyle="1" w:styleId="Style17">
    <w:name w:val="Style17"/>
    <w:basedOn w:val="Normalny"/>
    <w:uiPriority w:val="99"/>
    <w:rsid w:val="00B43319"/>
    <w:pPr>
      <w:widowControl w:val="0"/>
      <w:autoSpaceDE w:val="0"/>
      <w:autoSpaceDN w:val="0"/>
      <w:adjustRightInd w:val="0"/>
      <w:spacing w:after="0"/>
      <w:jc w:val="left"/>
    </w:pPr>
    <w:rPr>
      <w:rFonts w:ascii="Times New Roman" w:eastAsiaTheme="minorEastAsia" w:hAnsi="Times New Roman" w:cs="Times New Roman"/>
      <w:sz w:val="24"/>
      <w:szCs w:val="24"/>
      <w:lang w:eastAsia="pl-PL"/>
    </w:rPr>
  </w:style>
  <w:style w:type="paragraph" w:customStyle="1" w:styleId="Style34">
    <w:name w:val="Style34"/>
    <w:basedOn w:val="Normalny"/>
    <w:uiPriority w:val="99"/>
    <w:rsid w:val="00B43319"/>
    <w:pPr>
      <w:widowControl w:val="0"/>
      <w:autoSpaceDE w:val="0"/>
      <w:autoSpaceDN w:val="0"/>
      <w:adjustRightInd w:val="0"/>
      <w:spacing w:after="0"/>
      <w:jc w:val="left"/>
    </w:pPr>
    <w:rPr>
      <w:rFonts w:ascii="Times New Roman" w:eastAsiaTheme="minorEastAsia" w:hAnsi="Times New Roman" w:cs="Times New Roman"/>
      <w:sz w:val="24"/>
      <w:szCs w:val="24"/>
      <w:lang w:eastAsia="pl-PL"/>
    </w:rPr>
  </w:style>
  <w:style w:type="character" w:customStyle="1" w:styleId="FontStyle65">
    <w:name w:val="Font Style65"/>
    <w:basedOn w:val="Domylnaczcionkaakapitu"/>
    <w:uiPriority w:val="99"/>
    <w:rsid w:val="00B43319"/>
    <w:rPr>
      <w:rFonts w:ascii="Calibri" w:hAnsi="Calibri" w:cs="Calibri"/>
      <w:b/>
      <w:bCs/>
      <w:color w:val="000000"/>
      <w:sz w:val="22"/>
      <w:szCs w:val="22"/>
    </w:rPr>
  </w:style>
  <w:style w:type="character" w:customStyle="1" w:styleId="FontStyle67">
    <w:name w:val="Font Style67"/>
    <w:basedOn w:val="Domylnaczcionkaakapitu"/>
    <w:uiPriority w:val="99"/>
    <w:rsid w:val="00B43319"/>
    <w:rPr>
      <w:rFonts w:ascii="Calibri" w:hAnsi="Calibri" w:cs="Calibri"/>
      <w:color w:val="000000"/>
      <w:sz w:val="22"/>
      <w:szCs w:val="22"/>
    </w:rPr>
  </w:style>
  <w:style w:type="paragraph" w:customStyle="1" w:styleId="TABELA0">
    <w:name w:val="TABELA"/>
    <w:basedOn w:val="Normalny"/>
    <w:link w:val="TABELAZnak"/>
    <w:qFormat/>
    <w:rsid w:val="00CF6AC3"/>
    <w:pPr>
      <w:widowControl w:val="0"/>
      <w:spacing w:before="60" w:after="60"/>
      <w:jc w:val="center"/>
    </w:pPr>
    <w:rPr>
      <w:rFonts w:ascii="Calibri" w:eastAsia="Calibri" w:hAnsi="Calibri" w:cs="Calibri"/>
      <w:sz w:val="18"/>
      <w:szCs w:val="18"/>
      <w:lang w:eastAsia="pl-PL"/>
    </w:rPr>
  </w:style>
  <w:style w:type="character" w:customStyle="1" w:styleId="TABELAZnak">
    <w:name w:val="TABELA Znak"/>
    <w:link w:val="TABELA0"/>
    <w:rsid w:val="00CF6AC3"/>
    <w:rPr>
      <w:rFonts w:ascii="Calibri" w:eastAsia="Calibri" w:hAnsi="Calibri" w:cs="Calibri"/>
      <w:sz w:val="18"/>
      <w:szCs w:val="18"/>
      <w:lang w:eastAsia="pl-PL"/>
    </w:rPr>
  </w:style>
  <w:style w:type="table" w:customStyle="1" w:styleId="MILANWEKTABELKA">
    <w:name w:val="MILANÓWEK TABELKA"/>
    <w:basedOn w:val="Standardowy"/>
    <w:uiPriority w:val="99"/>
    <w:rsid w:val="00CF6AC3"/>
    <w:pPr>
      <w:spacing w:after="0" w:line="240" w:lineRule="auto"/>
      <w:jc w:val="center"/>
    </w:pPr>
    <w:rPr>
      <w:rFonts w:eastAsiaTheme="minorEastAsia"/>
      <w:sz w:val="20"/>
      <w:lang w:eastAsia="pl-PL"/>
    </w:rPr>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cPr>
      <w:vAlign w:val="center"/>
    </w:tcPr>
  </w:style>
  <w:style w:type="paragraph" w:styleId="Tytu">
    <w:name w:val="Title"/>
    <w:basedOn w:val="Akapitzlist"/>
    <w:next w:val="Normalny"/>
    <w:link w:val="TytuZnak"/>
    <w:qFormat/>
    <w:rsid w:val="004B4F7C"/>
    <w:pPr>
      <w:numPr>
        <w:numId w:val="13"/>
      </w:numPr>
      <w:ind w:left="1134" w:hanging="850"/>
    </w:pPr>
    <w:rPr>
      <w:rFonts w:ascii="Corbel" w:eastAsiaTheme="minorEastAsia" w:hAnsi="Corbel"/>
      <w:b/>
      <w:color w:val="525252" w:themeColor="accent3" w:themeShade="80"/>
      <w:sz w:val="28"/>
      <w:szCs w:val="28"/>
      <w:lang w:eastAsia="pl-PL"/>
    </w:rPr>
  </w:style>
  <w:style w:type="character" w:customStyle="1" w:styleId="TytuZnak">
    <w:name w:val="Tytuł Znak"/>
    <w:basedOn w:val="Domylnaczcionkaakapitu"/>
    <w:link w:val="Tytu"/>
    <w:rsid w:val="004B4F7C"/>
    <w:rPr>
      <w:rFonts w:ascii="Corbel" w:eastAsiaTheme="minorEastAsia" w:hAnsi="Corbel"/>
      <w:b/>
      <w:color w:val="525252" w:themeColor="accent3" w:themeShade="80"/>
      <w:sz w:val="28"/>
      <w:szCs w:val="28"/>
      <w:lang w:eastAsia="pl-PL"/>
    </w:rPr>
  </w:style>
  <w:style w:type="paragraph" w:customStyle="1" w:styleId="nagwektabeli">
    <w:name w:val="nagłówek tabeli"/>
    <w:basedOn w:val="Normalny"/>
    <w:rsid w:val="004B4F7C"/>
    <w:pPr>
      <w:spacing w:before="40" w:after="40" w:line="360" w:lineRule="auto"/>
      <w:ind w:firstLine="851"/>
      <w:jc w:val="center"/>
    </w:pPr>
    <w:rPr>
      <w:rFonts w:ascii="Arial" w:eastAsia="Times New Roman" w:hAnsi="Arial" w:cs="Times New Roman"/>
      <w:b/>
      <w:i/>
      <w:szCs w:val="20"/>
      <w:lang w:eastAsia="pl-PL"/>
    </w:rPr>
  </w:style>
  <w:style w:type="paragraph" w:customStyle="1" w:styleId="cyferkiwtabeli">
    <w:name w:val="cyferki w tabeli"/>
    <w:next w:val="Normalny"/>
    <w:rsid w:val="004B4F7C"/>
    <w:pPr>
      <w:spacing w:before="60" w:after="0" w:line="360" w:lineRule="auto"/>
      <w:jc w:val="center"/>
    </w:pPr>
    <w:rPr>
      <w:rFonts w:ascii="Arial" w:eastAsia="Times New Roman" w:hAnsi="Arial" w:cs="Times New Roman"/>
      <w:noProof/>
      <w:sz w:val="20"/>
      <w:szCs w:val="20"/>
      <w:lang w:eastAsia="pl-PL"/>
    </w:rPr>
  </w:style>
  <w:style w:type="paragraph" w:customStyle="1" w:styleId="TabPodpis">
    <w:name w:val="Tab_Podpis"/>
    <w:basedOn w:val="Legenda"/>
    <w:link w:val="TabPodpisZnak"/>
    <w:rsid w:val="004B4F7C"/>
    <w:pPr>
      <w:keepNext/>
      <w:widowControl w:val="0"/>
      <w:pBdr>
        <w:bottom w:val="single" w:sz="2" w:space="1" w:color="80C228"/>
      </w:pBdr>
      <w:overflowPunct w:val="0"/>
      <w:autoSpaceDE w:val="0"/>
      <w:autoSpaceDN w:val="0"/>
      <w:adjustRightInd w:val="0"/>
      <w:spacing w:after="120"/>
      <w:textAlignment w:val="baseline"/>
    </w:pPr>
    <w:rPr>
      <w:rFonts w:ascii="Calibri" w:eastAsia="Times New Roman" w:hAnsi="Calibri" w:cs="Times New Roman"/>
      <w:szCs w:val="20"/>
      <w:lang w:eastAsia="pl-PL"/>
    </w:rPr>
  </w:style>
  <w:style w:type="character" w:customStyle="1" w:styleId="TabPodpisZnak">
    <w:name w:val="Tab_Podpis Znak"/>
    <w:link w:val="TabPodpis"/>
    <w:rsid w:val="004B4F7C"/>
    <w:rPr>
      <w:rFonts w:ascii="Calibri" w:eastAsia="Times New Roman" w:hAnsi="Calibri" w:cs="Times New Roman"/>
      <w:b/>
      <w:bCs/>
      <w:sz w:val="18"/>
      <w:szCs w:val="20"/>
      <w:lang w:eastAsia="pl-PL"/>
    </w:rPr>
  </w:style>
  <w:style w:type="paragraph" w:customStyle="1" w:styleId="stylnagowekbezwyrnienia">
    <w:name w:val="styl_nagłowek bez wyróżnienia"/>
    <w:basedOn w:val="Normalny"/>
    <w:link w:val="stylnagowekbezwyrnieniaZnak"/>
    <w:rsid w:val="004B4F7C"/>
    <w:pPr>
      <w:ind w:left="1134" w:firstLine="851"/>
    </w:pPr>
    <w:rPr>
      <w:rFonts w:eastAsiaTheme="minorEastAsia"/>
      <w:b/>
      <w:i/>
      <w:lang w:eastAsia="pl-PL"/>
    </w:rPr>
  </w:style>
  <w:style w:type="character" w:customStyle="1" w:styleId="stylnagowekbezwyrnieniaZnak">
    <w:name w:val="styl_nagłowek bez wyróżnienia Znak"/>
    <w:basedOn w:val="Domylnaczcionkaakapitu"/>
    <w:link w:val="stylnagowekbezwyrnienia"/>
    <w:rsid w:val="004B4F7C"/>
    <w:rPr>
      <w:rFonts w:eastAsiaTheme="minorEastAsia"/>
      <w:b/>
      <w:i/>
      <w:lang w:eastAsia="pl-PL"/>
    </w:rPr>
  </w:style>
  <w:style w:type="character" w:customStyle="1" w:styleId="MapadokumentuZnak">
    <w:name w:val="Mapa dokumentu Znak"/>
    <w:basedOn w:val="Domylnaczcionkaakapitu"/>
    <w:link w:val="Mapadokumentu"/>
    <w:rsid w:val="004B4F7C"/>
    <w:rPr>
      <w:rFonts w:ascii="Tahoma" w:eastAsiaTheme="minorEastAsia" w:hAnsi="Tahoma" w:cs="Tahoma"/>
      <w:sz w:val="16"/>
      <w:szCs w:val="16"/>
      <w:lang w:eastAsia="pl-PL"/>
    </w:rPr>
  </w:style>
  <w:style w:type="paragraph" w:styleId="Mapadokumentu">
    <w:name w:val="Document Map"/>
    <w:basedOn w:val="Normalny"/>
    <w:link w:val="MapadokumentuZnak"/>
    <w:unhideWhenUsed/>
    <w:rsid w:val="004B4F7C"/>
    <w:pPr>
      <w:spacing w:after="0"/>
      <w:ind w:firstLine="851"/>
    </w:pPr>
    <w:rPr>
      <w:rFonts w:ascii="Tahoma" w:eastAsiaTheme="minorEastAsia" w:hAnsi="Tahoma" w:cs="Tahoma"/>
      <w:sz w:val="16"/>
      <w:szCs w:val="16"/>
      <w:lang w:eastAsia="pl-PL"/>
    </w:rPr>
  </w:style>
  <w:style w:type="paragraph" w:customStyle="1" w:styleId="podpunkt">
    <w:name w:val="podpunkt"/>
    <w:basedOn w:val="Akapitzlist"/>
    <w:link w:val="podpunktZnak"/>
    <w:rsid w:val="004B4F7C"/>
    <w:pPr>
      <w:ind w:left="1854" w:hanging="360"/>
    </w:pPr>
    <w:rPr>
      <w:rFonts w:eastAsiaTheme="minorEastAsia"/>
      <w:lang w:eastAsia="pl-PL"/>
    </w:rPr>
  </w:style>
  <w:style w:type="character" w:customStyle="1" w:styleId="podpunktZnak">
    <w:name w:val="podpunkt Znak"/>
    <w:basedOn w:val="AkapitzlistZnak"/>
    <w:link w:val="podpunkt"/>
    <w:rsid w:val="004B4F7C"/>
    <w:rPr>
      <w:rFonts w:eastAsiaTheme="minorEastAsia"/>
      <w:lang w:eastAsia="pl-PL"/>
    </w:rPr>
  </w:style>
  <w:style w:type="paragraph" w:customStyle="1" w:styleId="nagwekstrony">
    <w:name w:val="nagłówek strony"/>
    <w:basedOn w:val="Normalny"/>
    <w:qFormat/>
    <w:rsid w:val="004B4F7C"/>
    <w:pPr>
      <w:ind w:firstLine="851"/>
      <w:jc w:val="center"/>
    </w:pPr>
    <w:rPr>
      <w:rFonts w:eastAsiaTheme="minorEastAsia"/>
      <w:color w:val="BFBFBF" w:themeColor="background1" w:themeShade="BF"/>
      <w:sz w:val="18"/>
      <w:lang w:eastAsia="pl-PL"/>
    </w:rPr>
  </w:style>
  <w:style w:type="paragraph" w:customStyle="1" w:styleId="myslnik">
    <w:name w:val="myslnik"/>
    <w:basedOn w:val="Normalny"/>
    <w:rsid w:val="004B4F7C"/>
    <w:pPr>
      <w:numPr>
        <w:numId w:val="15"/>
      </w:numPr>
      <w:shd w:val="clear" w:color="auto" w:fill="FFFFFF"/>
      <w:spacing w:after="0"/>
    </w:pPr>
    <w:rPr>
      <w:rFonts w:ascii="Calibri" w:eastAsia="Calibri" w:hAnsi="Calibri" w:cs="Calibri"/>
      <w:szCs w:val="20"/>
    </w:rPr>
  </w:style>
  <w:style w:type="paragraph" w:customStyle="1" w:styleId="Styl2">
    <w:name w:val="Styl2"/>
    <w:basedOn w:val="Nagwek2"/>
    <w:link w:val="Styl2Znak"/>
    <w:rsid w:val="004B4F7C"/>
    <w:pPr>
      <w:keepNext w:val="0"/>
      <w:keepLines w:val="0"/>
      <w:spacing w:before="0" w:after="200"/>
      <w:ind w:left="1068" w:hanging="360"/>
      <w:contextualSpacing/>
    </w:pPr>
    <w:rPr>
      <w:rFonts w:eastAsiaTheme="minorEastAsia"/>
      <w:b/>
      <w:szCs w:val="24"/>
      <w:lang w:eastAsia="pl-PL"/>
    </w:rPr>
  </w:style>
  <w:style w:type="character" w:customStyle="1" w:styleId="Styl2Znak">
    <w:name w:val="Styl2 Znak"/>
    <w:basedOn w:val="Nagwek2Znak"/>
    <w:link w:val="Styl2"/>
    <w:rsid w:val="004B4F7C"/>
    <w:rPr>
      <w:rFonts w:eastAsiaTheme="minorEastAsia" w:cstheme="majorBidi"/>
      <w:b/>
      <w:sz w:val="26"/>
      <w:szCs w:val="24"/>
      <w:lang w:eastAsia="pl-PL"/>
    </w:rPr>
  </w:style>
  <w:style w:type="paragraph" w:customStyle="1" w:styleId="MYLNIK1">
    <w:name w:val="MYŚLNIK1"/>
    <w:basedOn w:val="myslnik"/>
    <w:link w:val="MYLNIK1Znak"/>
    <w:rsid w:val="004B4F7C"/>
    <w:pPr>
      <w:numPr>
        <w:numId w:val="16"/>
      </w:numPr>
    </w:pPr>
    <w:rPr>
      <w:sz w:val="22"/>
    </w:rPr>
  </w:style>
  <w:style w:type="character" w:customStyle="1" w:styleId="MYLNIK1Znak">
    <w:name w:val="MYŚLNIK1 Znak"/>
    <w:link w:val="MYLNIK1"/>
    <w:rsid w:val="004B4F7C"/>
    <w:rPr>
      <w:rFonts w:ascii="Calibri" w:eastAsia="Calibri" w:hAnsi="Calibri" w:cs="Calibri"/>
      <w:szCs w:val="20"/>
      <w:shd w:val="clear" w:color="auto" w:fill="FFFFFF"/>
    </w:rPr>
  </w:style>
  <w:style w:type="paragraph" w:customStyle="1" w:styleId="STRONATYTUOWA">
    <w:name w:val="STRONA TYTUŁOWA"/>
    <w:basedOn w:val="Normalny"/>
    <w:rsid w:val="004B4F7C"/>
    <w:pPr>
      <w:jc w:val="left"/>
    </w:pPr>
    <w:rPr>
      <w:rFonts w:eastAsiaTheme="minorEastAsia"/>
      <w:lang w:eastAsia="pl-PL"/>
    </w:rPr>
  </w:style>
  <w:style w:type="paragraph" w:customStyle="1" w:styleId="TYTU0">
    <w:name w:val="TYTUŁ"/>
    <w:basedOn w:val="Normalny"/>
    <w:qFormat/>
    <w:rsid w:val="004B4F7C"/>
    <w:pPr>
      <w:tabs>
        <w:tab w:val="left" w:pos="8789"/>
      </w:tabs>
      <w:jc w:val="right"/>
    </w:pPr>
    <w:rPr>
      <w:b/>
      <w:bCs/>
      <w:color w:val="FFFFFF" w:themeColor="background1"/>
      <w:sz w:val="72"/>
      <w:szCs w:val="60"/>
    </w:rPr>
  </w:style>
  <w:style w:type="paragraph" w:customStyle="1" w:styleId="myslnik2">
    <w:name w:val="myslnik2"/>
    <w:basedOn w:val="Akapitzlist"/>
    <w:rsid w:val="004B4F7C"/>
    <w:pPr>
      <w:numPr>
        <w:numId w:val="14"/>
      </w:numPr>
      <w:ind w:left="1134" w:hanging="283"/>
    </w:pPr>
    <w:rPr>
      <w:rFonts w:eastAsiaTheme="minorEastAsia"/>
      <w:lang w:eastAsia="pl-PL"/>
    </w:rPr>
  </w:style>
  <w:style w:type="paragraph" w:customStyle="1" w:styleId="tabelkapunkty">
    <w:name w:val="tabelka_punkty"/>
    <w:basedOn w:val="TABELA0"/>
    <w:qFormat/>
    <w:rsid w:val="004B4F7C"/>
    <w:pPr>
      <w:numPr>
        <w:numId w:val="17"/>
      </w:numPr>
      <w:ind w:left="189" w:hanging="284"/>
      <w:jc w:val="both"/>
    </w:pPr>
  </w:style>
  <w:style w:type="paragraph" w:customStyle="1" w:styleId="przypisdolny">
    <w:name w:val="przypis dolny"/>
    <w:basedOn w:val="Tekstprzypisudolnego"/>
    <w:qFormat/>
    <w:rsid w:val="004B4F7C"/>
    <w:rPr>
      <w:rFonts w:eastAsiaTheme="minorEastAsia"/>
      <w:sz w:val="16"/>
      <w:lang w:eastAsia="pl-PL"/>
    </w:rPr>
  </w:style>
  <w:style w:type="paragraph" w:customStyle="1" w:styleId="wyroznienie">
    <w:name w:val="wyroznienie"/>
    <w:basedOn w:val="Normalny"/>
    <w:qFormat/>
    <w:rsid w:val="004B4F7C"/>
    <w:pPr>
      <w:spacing w:after="320"/>
    </w:pPr>
    <w:rPr>
      <w:rFonts w:eastAsiaTheme="minorEastAsia"/>
      <w:b/>
      <w:lang w:eastAsia="pl-PL"/>
    </w:rPr>
  </w:style>
  <w:style w:type="paragraph" w:customStyle="1" w:styleId="podskier">
    <w:name w:val="pods_kier"/>
    <w:basedOn w:val="Normalny"/>
    <w:qFormat/>
    <w:rsid w:val="004B4F7C"/>
    <w:pPr>
      <w:spacing w:after="320"/>
    </w:pPr>
    <w:rPr>
      <w:rFonts w:eastAsiaTheme="minorEastAsia"/>
      <w:u w:val="single"/>
      <w:lang w:eastAsia="pl-PL"/>
    </w:rPr>
  </w:style>
  <w:style w:type="paragraph" w:customStyle="1" w:styleId="myslnik3">
    <w:name w:val="myslnik3"/>
    <w:basedOn w:val="myslnik2"/>
    <w:rsid w:val="004B4F7C"/>
    <w:pPr>
      <w:numPr>
        <w:numId w:val="0"/>
      </w:numPr>
      <w:ind w:left="1701" w:hanging="283"/>
    </w:pPr>
  </w:style>
  <w:style w:type="table" w:customStyle="1" w:styleId="Tabela-Siatka1">
    <w:name w:val="Tabela - Siatka1"/>
    <w:basedOn w:val="Standardowy"/>
    <w:next w:val="Tabela-Siatka"/>
    <w:uiPriority w:val="59"/>
    <w:rsid w:val="00431F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wykytekst">
    <w:name w:val="Plain Text"/>
    <w:basedOn w:val="Normalny"/>
    <w:link w:val="ZwykytekstZnak"/>
    <w:unhideWhenUsed/>
    <w:rsid w:val="00CB5C4A"/>
    <w:pPr>
      <w:tabs>
        <w:tab w:val="num" w:pos="360"/>
      </w:tabs>
      <w:spacing w:after="0"/>
    </w:pPr>
    <w:rPr>
      <w:rFonts w:ascii="Tahoma" w:eastAsia="Times New Roman" w:hAnsi="Tahoma" w:cs="Times New Roman"/>
      <w:szCs w:val="20"/>
      <w:lang w:eastAsia="pl-PL"/>
    </w:rPr>
  </w:style>
  <w:style w:type="character" w:customStyle="1" w:styleId="ZwykytekstZnak">
    <w:name w:val="Zwykły tekst Znak"/>
    <w:basedOn w:val="Domylnaczcionkaakapitu"/>
    <w:link w:val="Zwykytekst"/>
    <w:rsid w:val="00CB5C4A"/>
    <w:rPr>
      <w:rFonts w:ascii="Tahoma" w:eastAsia="Times New Roman" w:hAnsi="Tahoma" w:cs="Times New Roman"/>
      <w:szCs w:val="20"/>
      <w:lang w:eastAsia="pl-PL"/>
    </w:rPr>
  </w:style>
  <w:style w:type="character" w:styleId="Wyrnienieintensywne">
    <w:name w:val="Intense Emphasis"/>
    <w:uiPriority w:val="21"/>
    <w:qFormat/>
    <w:rsid w:val="00B64B83"/>
    <w:rPr>
      <w:rFonts w:ascii="Calibri" w:hAnsi="Calibri"/>
      <w:b/>
      <w:bCs/>
      <w:i/>
      <w:iCs/>
      <w:color w:val="auto"/>
      <w:sz w:val="22"/>
    </w:rPr>
  </w:style>
  <w:style w:type="table" w:styleId="rednialista2akcent1">
    <w:name w:val="Medium List 2 Accent 1"/>
    <w:basedOn w:val="Standardowy"/>
    <w:uiPriority w:val="66"/>
    <w:rsid w:val="00F63CB5"/>
    <w:pPr>
      <w:spacing w:after="0" w:line="240" w:lineRule="auto"/>
    </w:pPr>
    <w:rPr>
      <w:rFonts w:asciiTheme="majorHAnsi" w:eastAsiaTheme="majorEastAsia" w:hAnsiTheme="majorHAnsi" w:cstheme="majorBidi"/>
      <w:color w:val="000000" w:themeColor="text1"/>
      <w:lang w:eastAsia="pl-PL"/>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Normalnytabela0">
    <w:name w:val="Normalny_tabela"/>
    <w:basedOn w:val="Normalny"/>
    <w:link w:val="NormalnytabelaZnak0"/>
    <w:qFormat/>
    <w:rsid w:val="00D9380F"/>
    <w:pPr>
      <w:spacing w:after="0"/>
      <w:ind w:firstLine="0"/>
      <w:jc w:val="left"/>
    </w:pPr>
    <w:rPr>
      <w:rFonts w:ascii="Calibri" w:eastAsia="Times New Roman" w:hAnsi="Calibri" w:cs="Times New Roman"/>
      <w:bCs/>
      <w:color w:val="000000"/>
      <w:szCs w:val="20"/>
      <w:lang w:eastAsia="pl-PL"/>
    </w:rPr>
  </w:style>
  <w:style w:type="character" w:customStyle="1" w:styleId="NormalnytabelaZnak0">
    <w:name w:val="Normalny_tabela Znak"/>
    <w:basedOn w:val="Domylnaczcionkaakapitu"/>
    <w:link w:val="Normalnytabela0"/>
    <w:rsid w:val="00D9380F"/>
    <w:rPr>
      <w:rFonts w:ascii="Calibri" w:eastAsia="Times New Roman" w:hAnsi="Calibri" w:cs="Times New Roman"/>
      <w:bCs/>
      <w:color w:val="000000"/>
      <w:sz w:val="20"/>
      <w:szCs w:val="20"/>
      <w:lang w:eastAsia="pl-PL"/>
    </w:rPr>
  </w:style>
  <w:style w:type="paragraph" w:customStyle="1" w:styleId="KROPKI">
    <w:name w:val="KROPKI"/>
    <w:basedOn w:val="Akapitzlist"/>
    <w:link w:val="KROPKIZnak"/>
    <w:qFormat/>
    <w:rsid w:val="00F91776"/>
    <w:pPr>
      <w:numPr>
        <w:numId w:val="35"/>
      </w:numPr>
    </w:pPr>
    <w:rPr>
      <w:lang w:eastAsia="cs-CZ"/>
    </w:rPr>
  </w:style>
  <w:style w:type="paragraph" w:customStyle="1" w:styleId="KRESKI">
    <w:name w:val="KRESKI"/>
    <w:basedOn w:val="Akapitzlist"/>
    <w:link w:val="KRESKIZnak"/>
    <w:qFormat/>
    <w:rsid w:val="00BB33C4"/>
    <w:pPr>
      <w:numPr>
        <w:numId w:val="36"/>
      </w:numPr>
    </w:pPr>
    <w:rPr>
      <w:lang w:eastAsia="cs-CZ"/>
    </w:rPr>
  </w:style>
  <w:style w:type="character" w:customStyle="1" w:styleId="KROPKIZnak">
    <w:name w:val="KROPKI Znak"/>
    <w:basedOn w:val="AkapitzlistZnak"/>
    <w:link w:val="KROPKI"/>
    <w:rsid w:val="00F91776"/>
    <w:rPr>
      <w:rFonts w:ascii="Segoe UI" w:hAnsi="Segoe UI"/>
      <w:sz w:val="20"/>
      <w:lang w:eastAsia="cs-CZ"/>
    </w:rPr>
  </w:style>
  <w:style w:type="paragraph" w:customStyle="1" w:styleId="KKA">
    <w:name w:val="KÓŁKA"/>
    <w:basedOn w:val="Akapitzlist"/>
    <w:link w:val="KKAZnak"/>
    <w:qFormat/>
    <w:rsid w:val="00D62730"/>
    <w:pPr>
      <w:numPr>
        <w:numId w:val="33"/>
      </w:numPr>
      <w:spacing w:before="0" w:after="0"/>
      <w:ind w:left="1134" w:hanging="357"/>
      <w:contextualSpacing w:val="0"/>
    </w:pPr>
  </w:style>
  <w:style w:type="character" w:customStyle="1" w:styleId="KRESKIZnak">
    <w:name w:val="KRESKI Znak"/>
    <w:basedOn w:val="AkapitzlistZnak"/>
    <w:link w:val="KRESKI"/>
    <w:rsid w:val="00BB33C4"/>
    <w:rPr>
      <w:rFonts w:ascii="Segoe UI" w:hAnsi="Segoe UI"/>
      <w:sz w:val="20"/>
      <w:lang w:eastAsia="cs-CZ"/>
    </w:rPr>
  </w:style>
  <w:style w:type="paragraph" w:customStyle="1" w:styleId="Schemat">
    <w:name w:val="Schemat"/>
    <w:basedOn w:val="Legenda"/>
    <w:qFormat/>
    <w:rsid w:val="004B7B5F"/>
    <w:pPr>
      <w:numPr>
        <w:numId w:val="37"/>
      </w:numPr>
      <w:tabs>
        <w:tab w:val="left" w:pos="1134"/>
      </w:tabs>
      <w:spacing w:before="0" w:after="200"/>
      <w:jc w:val="left"/>
    </w:pPr>
    <w:rPr>
      <w:rFonts w:ascii="Calibri" w:eastAsia="Calibri" w:hAnsi="Calibri" w:cs="Times New Roman"/>
      <w:color w:val="244061"/>
      <w:sz w:val="20"/>
      <w:lang w:val="cs-CZ" w:eastAsia="cs-CZ"/>
    </w:rPr>
  </w:style>
  <w:style w:type="character" w:customStyle="1" w:styleId="KKAZnak">
    <w:name w:val="KÓŁKA Znak"/>
    <w:basedOn w:val="AkapitzlistZnak"/>
    <w:link w:val="KKA"/>
    <w:rsid w:val="00D62730"/>
    <w:rPr>
      <w:rFonts w:ascii="Segoe UI" w:hAnsi="Segoe UI"/>
      <w:sz w:val="20"/>
    </w:rPr>
  </w:style>
  <w:style w:type="character" w:customStyle="1" w:styleId="fontstyle01">
    <w:name w:val="fontstyle01"/>
    <w:basedOn w:val="Domylnaczcionkaakapitu"/>
    <w:rsid w:val="00B433C7"/>
    <w:rPr>
      <w:rFonts w:ascii="Courier New" w:hAnsi="Courier New" w:cs="Courier New" w:hint="default"/>
      <w:b w:val="0"/>
      <w:bCs w:val="0"/>
      <w:i w:val="0"/>
      <w:iCs w:val="0"/>
      <w:color w:val="000000"/>
      <w:sz w:val="20"/>
      <w:szCs w:val="20"/>
    </w:rPr>
  </w:style>
  <w:style w:type="character" w:customStyle="1" w:styleId="fontstyle21">
    <w:name w:val="fontstyle21"/>
    <w:basedOn w:val="Domylnaczcionkaakapitu"/>
    <w:rsid w:val="00B433C7"/>
    <w:rPr>
      <w:rFonts w:ascii="Book Antiqua" w:hAnsi="Book Antiqua" w:hint="default"/>
      <w:b w:val="0"/>
      <w:bCs w:val="0"/>
      <w:i w:val="0"/>
      <w:iCs w:val="0"/>
      <w:color w:val="000000"/>
      <w:sz w:val="20"/>
      <w:szCs w:val="20"/>
    </w:rPr>
  </w:style>
  <w:style w:type="character" w:customStyle="1" w:styleId="Teksttreci2">
    <w:name w:val="Tekst treści (2)_"/>
    <w:basedOn w:val="Domylnaczcionkaakapitu"/>
    <w:link w:val="Teksttreci20"/>
    <w:rsid w:val="00D974BB"/>
    <w:rPr>
      <w:rFonts w:ascii="Georgia" w:eastAsia="Georgia" w:hAnsi="Georgia" w:cs="Georgia"/>
      <w:sz w:val="21"/>
      <w:szCs w:val="21"/>
      <w:shd w:val="clear" w:color="auto" w:fill="FFFFFF"/>
    </w:rPr>
  </w:style>
  <w:style w:type="paragraph" w:customStyle="1" w:styleId="Teksttreci20">
    <w:name w:val="Tekst treści (2)"/>
    <w:basedOn w:val="Normalny"/>
    <w:link w:val="Teksttreci2"/>
    <w:rsid w:val="00D974BB"/>
    <w:pPr>
      <w:widowControl w:val="0"/>
      <w:shd w:val="clear" w:color="auto" w:fill="FFFFFF"/>
      <w:spacing w:before="1200" w:after="0" w:line="245" w:lineRule="exact"/>
      <w:ind w:hanging="700"/>
    </w:pPr>
    <w:rPr>
      <w:rFonts w:ascii="Georgia" w:eastAsia="Georgia" w:hAnsi="Georgia" w:cs="Georgia"/>
      <w:sz w:val="21"/>
      <w:szCs w:val="21"/>
    </w:rPr>
  </w:style>
  <w:style w:type="character" w:customStyle="1" w:styleId="Teksttreci4">
    <w:name w:val="Tekst treści (4)_"/>
    <w:basedOn w:val="Domylnaczcionkaakapitu"/>
    <w:link w:val="Teksttreci40"/>
    <w:rsid w:val="004768DD"/>
    <w:rPr>
      <w:rFonts w:ascii="Georgia" w:eastAsia="Georgia" w:hAnsi="Georgia" w:cs="Georgia"/>
      <w:sz w:val="18"/>
      <w:szCs w:val="18"/>
      <w:shd w:val="clear" w:color="auto" w:fill="FFFFFF"/>
    </w:rPr>
  </w:style>
  <w:style w:type="character" w:customStyle="1" w:styleId="PogrubienieTeksttreci48pt">
    <w:name w:val="Pogrubienie;Tekst treści (4) + 8 pt"/>
    <w:basedOn w:val="Teksttreci4"/>
    <w:rsid w:val="004768DD"/>
    <w:rPr>
      <w:rFonts w:ascii="Georgia" w:eastAsia="Georgia" w:hAnsi="Georgia" w:cs="Georgia"/>
      <w:b/>
      <w:bCs/>
      <w:color w:val="000000"/>
      <w:spacing w:val="0"/>
      <w:w w:val="100"/>
      <w:position w:val="0"/>
      <w:sz w:val="16"/>
      <w:szCs w:val="16"/>
      <w:shd w:val="clear" w:color="auto" w:fill="FFFFFF"/>
      <w:lang w:val="pl-PL" w:eastAsia="pl-PL" w:bidi="pl-PL"/>
    </w:rPr>
  </w:style>
  <w:style w:type="paragraph" w:customStyle="1" w:styleId="Teksttreci40">
    <w:name w:val="Tekst treści (4)"/>
    <w:basedOn w:val="Normalny"/>
    <w:link w:val="Teksttreci4"/>
    <w:rsid w:val="004768DD"/>
    <w:pPr>
      <w:widowControl w:val="0"/>
      <w:shd w:val="clear" w:color="auto" w:fill="FFFFFF"/>
      <w:spacing w:before="0" w:after="0" w:line="204" w:lineRule="exact"/>
      <w:ind w:firstLine="0"/>
    </w:pPr>
    <w:rPr>
      <w:rFonts w:ascii="Georgia" w:eastAsia="Georgia" w:hAnsi="Georgia" w:cs="Georgia"/>
      <w:sz w:val="18"/>
      <w:szCs w:val="18"/>
    </w:rPr>
  </w:style>
  <w:style w:type="table" w:customStyle="1" w:styleId="Tabela-Siatka2">
    <w:name w:val="Tabela - Siatka2"/>
    <w:basedOn w:val="Standardowy"/>
    <w:next w:val="Tabela-Siatka"/>
    <w:uiPriority w:val="59"/>
    <w:rsid w:val="00C609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4248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4248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4248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8Znak">
    <w:name w:val="Nagłówek 8 Znak"/>
    <w:basedOn w:val="Domylnaczcionkaakapitu"/>
    <w:link w:val="Nagwek8"/>
    <w:rsid w:val="00C61AA1"/>
    <w:rPr>
      <w:rFonts w:ascii="Calibri" w:eastAsia="Times New Roman" w:hAnsi="Calibri" w:cs="Times New Roman"/>
      <w:color w:val="D34817"/>
      <w:sz w:val="20"/>
      <w:szCs w:val="20"/>
    </w:rPr>
  </w:style>
  <w:style w:type="numbering" w:customStyle="1" w:styleId="Bezlisty1">
    <w:name w:val="Bez listy1"/>
    <w:next w:val="Bezlisty"/>
    <w:uiPriority w:val="99"/>
    <w:semiHidden/>
    <w:unhideWhenUsed/>
    <w:rsid w:val="00C61AA1"/>
  </w:style>
  <w:style w:type="paragraph" w:customStyle="1" w:styleId="BlockQuotation">
    <w:name w:val="Block Quotation"/>
    <w:basedOn w:val="Tekstpodstawowy"/>
    <w:link w:val="BlockQuotationChar"/>
    <w:rsid w:val="00C61AA1"/>
    <w:pPr>
      <w:keepLines/>
      <w:pBdr>
        <w:top w:val="single" w:sz="6" w:space="14" w:color="808080"/>
        <w:left w:val="single" w:sz="6" w:space="14" w:color="808080"/>
        <w:bottom w:val="single" w:sz="6" w:space="14" w:color="808080"/>
        <w:right w:val="single" w:sz="6" w:space="14" w:color="808080"/>
      </w:pBdr>
      <w:spacing w:before="0" w:after="240" w:line="240" w:lineRule="atLeast"/>
      <w:ind w:left="720" w:right="720" w:firstLine="0"/>
      <w:contextualSpacing/>
    </w:pPr>
    <w:rPr>
      <w:rFonts w:ascii="Garamond" w:eastAsia="Times New Roman" w:hAnsi="Garamond" w:cs="Times New Roman"/>
      <w:i/>
      <w:szCs w:val="20"/>
    </w:rPr>
  </w:style>
  <w:style w:type="character" w:customStyle="1" w:styleId="BlockQuotationChar">
    <w:name w:val="Block Quotation Char"/>
    <w:link w:val="BlockQuotation"/>
    <w:rsid w:val="00C61AA1"/>
    <w:rPr>
      <w:rFonts w:ascii="Garamond" w:eastAsia="Times New Roman" w:hAnsi="Garamond" w:cs="Times New Roman"/>
      <w:i/>
      <w:szCs w:val="20"/>
    </w:rPr>
  </w:style>
  <w:style w:type="paragraph" w:styleId="Indeks1">
    <w:name w:val="index 1"/>
    <w:basedOn w:val="Normalny"/>
    <w:semiHidden/>
    <w:rsid w:val="00C61AA1"/>
    <w:pPr>
      <w:spacing w:before="0" w:after="0" w:line="276" w:lineRule="auto"/>
      <w:ind w:firstLine="0"/>
      <w:contextualSpacing/>
      <w:jc w:val="left"/>
    </w:pPr>
    <w:rPr>
      <w:rFonts w:ascii="Calibri" w:eastAsia="Times New Roman" w:hAnsi="Calibri" w:cs="Times New Roman"/>
      <w:sz w:val="21"/>
      <w:lang w:val="cs-CZ" w:eastAsia="cs-CZ"/>
    </w:rPr>
  </w:style>
  <w:style w:type="paragraph" w:styleId="Indeks2">
    <w:name w:val="index 2"/>
    <w:basedOn w:val="Normalny"/>
    <w:semiHidden/>
    <w:rsid w:val="00C61AA1"/>
    <w:pPr>
      <w:spacing w:before="0" w:after="0" w:line="276" w:lineRule="auto"/>
      <w:ind w:hanging="240"/>
      <w:contextualSpacing/>
      <w:jc w:val="left"/>
    </w:pPr>
    <w:rPr>
      <w:rFonts w:ascii="Calibri" w:eastAsia="Times New Roman" w:hAnsi="Calibri" w:cs="Times New Roman"/>
      <w:sz w:val="21"/>
      <w:lang w:val="cs-CZ" w:eastAsia="cs-CZ"/>
    </w:rPr>
  </w:style>
  <w:style w:type="paragraph" w:styleId="Indeks3">
    <w:name w:val="index 3"/>
    <w:basedOn w:val="Normalny"/>
    <w:semiHidden/>
    <w:rsid w:val="00C61AA1"/>
    <w:pPr>
      <w:spacing w:before="0" w:after="0" w:line="276" w:lineRule="auto"/>
      <w:ind w:left="480" w:hanging="240"/>
      <w:contextualSpacing/>
      <w:jc w:val="left"/>
    </w:pPr>
    <w:rPr>
      <w:rFonts w:ascii="Calibri" w:eastAsia="Times New Roman" w:hAnsi="Calibri" w:cs="Times New Roman"/>
      <w:sz w:val="21"/>
      <w:lang w:val="cs-CZ" w:eastAsia="cs-CZ"/>
    </w:rPr>
  </w:style>
  <w:style w:type="paragraph" w:styleId="Indeks4">
    <w:name w:val="index 4"/>
    <w:basedOn w:val="Normalny"/>
    <w:semiHidden/>
    <w:rsid w:val="00C61AA1"/>
    <w:pPr>
      <w:spacing w:before="0" w:after="0" w:line="276" w:lineRule="auto"/>
      <w:ind w:left="600" w:hanging="240"/>
      <w:contextualSpacing/>
      <w:jc w:val="left"/>
    </w:pPr>
    <w:rPr>
      <w:rFonts w:ascii="Calibri" w:eastAsia="Times New Roman" w:hAnsi="Calibri" w:cs="Times New Roman"/>
      <w:sz w:val="21"/>
      <w:lang w:val="cs-CZ" w:eastAsia="cs-CZ"/>
    </w:rPr>
  </w:style>
  <w:style w:type="paragraph" w:styleId="Indeks5">
    <w:name w:val="index 5"/>
    <w:basedOn w:val="Normalny"/>
    <w:semiHidden/>
    <w:rsid w:val="00C61AA1"/>
    <w:pPr>
      <w:spacing w:before="0" w:after="0" w:line="276" w:lineRule="auto"/>
      <w:ind w:left="840" w:firstLine="0"/>
      <w:contextualSpacing/>
      <w:jc w:val="left"/>
    </w:pPr>
    <w:rPr>
      <w:rFonts w:ascii="Calibri" w:eastAsia="Times New Roman" w:hAnsi="Calibri" w:cs="Times New Roman"/>
      <w:sz w:val="21"/>
      <w:lang w:val="cs-CZ" w:eastAsia="cs-CZ"/>
    </w:rPr>
  </w:style>
  <w:style w:type="paragraph" w:styleId="Nagwekindeksu">
    <w:name w:val="index heading"/>
    <w:basedOn w:val="Normalny"/>
    <w:next w:val="Indeks1"/>
    <w:semiHidden/>
    <w:rsid w:val="00C61AA1"/>
    <w:pPr>
      <w:spacing w:before="0" w:after="0" w:line="480" w:lineRule="atLeast"/>
      <w:ind w:firstLine="0"/>
      <w:contextualSpacing/>
      <w:jc w:val="left"/>
    </w:pPr>
    <w:rPr>
      <w:rFonts w:ascii="Calibri" w:eastAsia="Times New Roman" w:hAnsi="Calibri" w:cs="Times New Roman"/>
      <w:spacing w:val="-5"/>
      <w:sz w:val="28"/>
      <w:lang w:val="cs-CZ" w:eastAsia="cs-CZ"/>
    </w:rPr>
  </w:style>
  <w:style w:type="character" w:customStyle="1" w:styleId="Lead-inEmphasis">
    <w:name w:val="Lead-in Emphasis"/>
    <w:rsid w:val="00C61AA1"/>
    <w:rPr>
      <w:caps/>
      <w:sz w:val="18"/>
    </w:rPr>
  </w:style>
  <w:style w:type="paragraph" w:styleId="Listapunktowana">
    <w:name w:val="List Bullet"/>
    <w:basedOn w:val="Normalny"/>
    <w:rsid w:val="00C61AA1"/>
    <w:pPr>
      <w:numPr>
        <w:numId w:val="40"/>
      </w:numPr>
      <w:spacing w:before="0" w:after="240" w:line="240" w:lineRule="atLeast"/>
      <w:ind w:right="720"/>
      <w:contextualSpacing/>
    </w:pPr>
    <w:rPr>
      <w:rFonts w:ascii="Calibri" w:eastAsia="Times New Roman" w:hAnsi="Calibri" w:cs="Times New Roman"/>
      <w:lang w:val="cs-CZ" w:eastAsia="cs-CZ"/>
    </w:rPr>
  </w:style>
  <w:style w:type="paragraph" w:styleId="Tekstmakra">
    <w:name w:val="macro"/>
    <w:basedOn w:val="Tekstpodstawowy"/>
    <w:link w:val="TekstmakraZnak"/>
    <w:semiHidden/>
    <w:rsid w:val="00C61AA1"/>
    <w:pPr>
      <w:spacing w:before="0" w:after="240"/>
      <w:ind w:firstLine="360"/>
      <w:contextualSpacing/>
      <w:jc w:val="left"/>
    </w:pPr>
    <w:rPr>
      <w:rFonts w:ascii="Courier New" w:eastAsia="Times New Roman" w:hAnsi="Courier New" w:cs="Times New Roman"/>
      <w:szCs w:val="20"/>
    </w:rPr>
  </w:style>
  <w:style w:type="character" w:customStyle="1" w:styleId="TekstmakraZnak">
    <w:name w:val="Tekst makra Znak"/>
    <w:basedOn w:val="Domylnaczcionkaakapitu"/>
    <w:link w:val="Tekstmakra"/>
    <w:semiHidden/>
    <w:rsid w:val="00C61AA1"/>
    <w:rPr>
      <w:rFonts w:ascii="Courier New" w:eastAsia="Times New Roman" w:hAnsi="Courier New" w:cs="Times New Roman"/>
      <w:szCs w:val="20"/>
    </w:rPr>
  </w:style>
  <w:style w:type="character" w:styleId="Numerstrony">
    <w:name w:val="page number"/>
    <w:rsid w:val="00C61AA1"/>
    <w:rPr>
      <w:sz w:val="24"/>
    </w:rPr>
  </w:style>
  <w:style w:type="paragraph" w:customStyle="1" w:styleId="SubtitleCover">
    <w:name w:val="Subtitle Cover"/>
    <w:basedOn w:val="TitleCover"/>
    <w:next w:val="Tekstpodstawowy"/>
    <w:rsid w:val="00C61AA1"/>
    <w:pPr>
      <w:pBdr>
        <w:top w:val="single" w:sz="6" w:space="12" w:color="808080"/>
      </w:pBdr>
      <w:spacing w:after="0" w:line="440" w:lineRule="atLeast"/>
    </w:pPr>
    <w:rPr>
      <w:spacing w:val="30"/>
      <w:sz w:val="36"/>
    </w:rPr>
  </w:style>
  <w:style w:type="paragraph" w:customStyle="1" w:styleId="TitleCover">
    <w:name w:val="Title Cover"/>
    <w:basedOn w:val="Normalny"/>
    <w:next w:val="SubtitleCover"/>
    <w:rsid w:val="00C61AA1"/>
    <w:pPr>
      <w:keepNext/>
      <w:keepLines/>
      <w:spacing w:before="0" w:after="240" w:line="720" w:lineRule="atLeast"/>
      <w:ind w:firstLine="0"/>
      <w:contextualSpacing/>
      <w:jc w:val="center"/>
    </w:pPr>
    <w:rPr>
      <w:rFonts w:ascii="Calibri" w:eastAsia="Times New Roman" w:hAnsi="Calibri" w:cs="Times New Roman"/>
      <w:caps/>
      <w:spacing w:val="65"/>
      <w:kern w:val="20"/>
      <w:sz w:val="64"/>
      <w:lang w:val="cs-CZ" w:eastAsia="cs-CZ"/>
    </w:rPr>
  </w:style>
  <w:style w:type="paragraph" w:customStyle="1" w:styleId="Columnheadings">
    <w:name w:val="Column headings"/>
    <w:basedOn w:val="Normalny"/>
    <w:rsid w:val="00C61AA1"/>
    <w:pPr>
      <w:keepNext/>
      <w:spacing w:before="80" w:after="0" w:line="276" w:lineRule="auto"/>
      <w:ind w:firstLine="0"/>
      <w:contextualSpacing/>
      <w:jc w:val="center"/>
    </w:pPr>
    <w:rPr>
      <w:rFonts w:ascii="Calibri" w:eastAsia="Times New Roman" w:hAnsi="Calibri" w:cs="Times New Roman"/>
      <w:caps/>
      <w:sz w:val="14"/>
      <w:lang w:val="cs-CZ" w:eastAsia="cs-CZ"/>
    </w:rPr>
  </w:style>
  <w:style w:type="paragraph" w:customStyle="1" w:styleId="CompanyName">
    <w:name w:val="Company Name"/>
    <w:basedOn w:val="Tekstpodstawowy"/>
    <w:rsid w:val="00C61AA1"/>
    <w:pPr>
      <w:keepLines/>
      <w:framePr w:w="8640" w:h="1440" w:wrap="notBeside" w:vAnchor="page" w:hAnchor="margin" w:xAlign="center" w:y="889"/>
      <w:spacing w:before="0" w:after="40" w:line="240" w:lineRule="atLeast"/>
      <w:ind w:firstLine="0"/>
      <w:contextualSpacing/>
      <w:jc w:val="center"/>
    </w:pPr>
    <w:rPr>
      <w:rFonts w:ascii="Garamond" w:eastAsia="Times New Roman" w:hAnsi="Garamond" w:cs="Times New Roman"/>
      <w:caps/>
      <w:spacing w:val="75"/>
      <w:kern w:val="18"/>
      <w:szCs w:val="20"/>
    </w:rPr>
  </w:style>
  <w:style w:type="paragraph" w:styleId="Wykazrde">
    <w:name w:val="table of authorities"/>
    <w:basedOn w:val="Normalny"/>
    <w:semiHidden/>
    <w:rsid w:val="00C61AA1"/>
    <w:pPr>
      <w:tabs>
        <w:tab w:val="right" w:leader="dot" w:pos="7560"/>
      </w:tabs>
      <w:spacing w:before="0" w:after="0" w:line="276" w:lineRule="auto"/>
      <w:ind w:firstLine="0"/>
      <w:contextualSpacing/>
      <w:jc w:val="left"/>
    </w:pPr>
    <w:rPr>
      <w:rFonts w:ascii="Calibri" w:eastAsia="Times New Roman" w:hAnsi="Calibri" w:cs="Times New Roman"/>
      <w:lang w:val="cs-CZ" w:eastAsia="cs-CZ"/>
    </w:rPr>
  </w:style>
  <w:style w:type="paragraph" w:styleId="Nagwekwykazurde">
    <w:name w:val="toa heading"/>
    <w:basedOn w:val="Normalny"/>
    <w:next w:val="Wykazrde"/>
    <w:rsid w:val="00C61AA1"/>
    <w:pPr>
      <w:keepNext/>
      <w:spacing w:before="0" w:after="0" w:line="720" w:lineRule="atLeast"/>
      <w:ind w:firstLine="0"/>
      <w:contextualSpacing/>
      <w:jc w:val="left"/>
    </w:pPr>
    <w:rPr>
      <w:rFonts w:ascii="Calibri" w:eastAsia="Times New Roman" w:hAnsi="Calibri" w:cs="Times New Roman"/>
      <w:caps/>
      <w:spacing w:val="-10"/>
      <w:kern w:val="28"/>
      <w:lang w:val="cs-CZ" w:eastAsia="cs-CZ"/>
    </w:rPr>
  </w:style>
  <w:style w:type="paragraph" w:customStyle="1" w:styleId="Rowlabels">
    <w:name w:val="Row labels"/>
    <w:basedOn w:val="Normalny"/>
    <w:rsid w:val="00C61AA1"/>
    <w:pPr>
      <w:keepNext/>
      <w:spacing w:before="40" w:after="0" w:line="276" w:lineRule="auto"/>
      <w:ind w:firstLine="0"/>
      <w:contextualSpacing/>
      <w:jc w:val="left"/>
    </w:pPr>
    <w:rPr>
      <w:rFonts w:ascii="Calibri" w:eastAsia="Times New Roman" w:hAnsi="Calibri" w:cs="Times New Roman"/>
      <w:sz w:val="18"/>
      <w:lang w:val="cs-CZ" w:eastAsia="cs-CZ"/>
    </w:rPr>
  </w:style>
  <w:style w:type="paragraph" w:customStyle="1" w:styleId="Percentage">
    <w:name w:val="Percentage"/>
    <w:basedOn w:val="Normalny"/>
    <w:rsid w:val="00C61AA1"/>
    <w:pPr>
      <w:spacing w:before="40" w:after="0" w:line="276" w:lineRule="auto"/>
      <w:ind w:firstLine="0"/>
      <w:contextualSpacing/>
      <w:jc w:val="center"/>
    </w:pPr>
    <w:rPr>
      <w:rFonts w:ascii="Calibri" w:eastAsia="Times New Roman" w:hAnsi="Calibri" w:cs="Times New Roman"/>
      <w:sz w:val="18"/>
      <w:lang w:val="cs-CZ" w:eastAsia="cs-CZ"/>
    </w:rPr>
  </w:style>
  <w:style w:type="paragraph" w:customStyle="1" w:styleId="NumberedList">
    <w:name w:val="Numbered List"/>
    <w:basedOn w:val="Normalny"/>
    <w:link w:val="NumberedListChar"/>
    <w:rsid w:val="00C61AA1"/>
    <w:pPr>
      <w:numPr>
        <w:numId w:val="41"/>
      </w:numPr>
      <w:spacing w:before="0" w:after="240" w:line="312" w:lineRule="auto"/>
      <w:contextualSpacing/>
      <w:jc w:val="left"/>
    </w:pPr>
    <w:rPr>
      <w:rFonts w:ascii="Calibri" w:eastAsia="Times New Roman" w:hAnsi="Calibri" w:cs="Times New Roman"/>
      <w:lang w:val="cs-CZ" w:eastAsia="cs-CZ"/>
    </w:rPr>
  </w:style>
  <w:style w:type="character" w:customStyle="1" w:styleId="NumberedListChar">
    <w:name w:val="Numbered List Char"/>
    <w:link w:val="NumberedList"/>
    <w:rsid w:val="00C61AA1"/>
    <w:rPr>
      <w:rFonts w:ascii="Calibri" w:eastAsia="Times New Roman" w:hAnsi="Calibri" w:cs="Times New Roman"/>
      <w:sz w:val="20"/>
      <w:lang w:val="cs-CZ" w:eastAsia="cs-CZ"/>
    </w:rPr>
  </w:style>
  <w:style w:type="paragraph" w:customStyle="1" w:styleId="NumberedListBold">
    <w:name w:val="Numbered List Bold"/>
    <w:basedOn w:val="NumberedList"/>
    <w:link w:val="NumberedListBoldChar"/>
    <w:rsid w:val="00C61AA1"/>
    <w:rPr>
      <w:b/>
      <w:bCs/>
    </w:rPr>
  </w:style>
  <w:style w:type="character" w:customStyle="1" w:styleId="NumberedListBoldChar">
    <w:name w:val="Numbered List Bold Char"/>
    <w:link w:val="NumberedListBold"/>
    <w:rsid w:val="00C61AA1"/>
    <w:rPr>
      <w:rFonts w:ascii="Calibri" w:eastAsia="Times New Roman" w:hAnsi="Calibri" w:cs="Times New Roman"/>
      <w:b/>
      <w:bCs/>
      <w:sz w:val="20"/>
      <w:lang w:val="cs-CZ" w:eastAsia="cs-CZ"/>
    </w:rPr>
  </w:style>
  <w:style w:type="paragraph" w:customStyle="1" w:styleId="LineSpace">
    <w:name w:val="Line Space"/>
    <w:basedOn w:val="Normalny"/>
    <w:rsid w:val="00C61AA1"/>
    <w:pPr>
      <w:spacing w:before="0" w:after="0" w:line="276" w:lineRule="auto"/>
      <w:ind w:firstLine="0"/>
      <w:contextualSpacing/>
      <w:jc w:val="left"/>
    </w:pPr>
    <w:rPr>
      <w:rFonts w:ascii="Verdana" w:eastAsia="Times New Roman" w:hAnsi="Verdana" w:cs="Times New Roman"/>
      <w:sz w:val="12"/>
      <w:lang w:val="cs-CZ" w:eastAsia="cs-CZ"/>
    </w:rPr>
  </w:style>
  <w:style w:type="paragraph" w:styleId="Cytat">
    <w:name w:val="Quote"/>
    <w:basedOn w:val="Normalny"/>
    <w:next w:val="Normalny"/>
    <w:link w:val="CytatZnak"/>
    <w:uiPriority w:val="29"/>
    <w:qFormat/>
    <w:rsid w:val="00C61AA1"/>
    <w:pPr>
      <w:spacing w:before="0" w:after="0" w:line="276" w:lineRule="auto"/>
      <w:ind w:firstLine="0"/>
      <w:contextualSpacing/>
      <w:jc w:val="left"/>
    </w:pPr>
    <w:rPr>
      <w:rFonts w:ascii="Calibri" w:eastAsia="Times New Roman" w:hAnsi="Calibri" w:cs="Times New Roman"/>
      <w:i/>
      <w:iCs/>
      <w:color w:val="000000"/>
      <w:szCs w:val="20"/>
    </w:rPr>
  </w:style>
  <w:style w:type="character" w:customStyle="1" w:styleId="CytatZnak">
    <w:name w:val="Cytat Znak"/>
    <w:basedOn w:val="Domylnaczcionkaakapitu"/>
    <w:link w:val="Cytat"/>
    <w:uiPriority w:val="29"/>
    <w:rsid w:val="00C61AA1"/>
    <w:rPr>
      <w:rFonts w:ascii="Calibri" w:eastAsia="Times New Roman" w:hAnsi="Calibri" w:cs="Times New Roman"/>
      <w:i/>
      <w:iCs/>
      <w:color w:val="000000"/>
      <w:sz w:val="20"/>
      <w:szCs w:val="20"/>
    </w:rPr>
  </w:style>
  <w:style w:type="paragraph" w:styleId="Cytatintensywny">
    <w:name w:val="Intense Quote"/>
    <w:basedOn w:val="Normalny"/>
    <w:next w:val="Normalny"/>
    <w:link w:val="CytatintensywnyZnak"/>
    <w:uiPriority w:val="30"/>
    <w:qFormat/>
    <w:rsid w:val="00C61AA1"/>
    <w:pPr>
      <w:pBdr>
        <w:bottom w:val="single" w:sz="4" w:space="4" w:color="D34817"/>
      </w:pBdr>
      <w:spacing w:before="200" w:after="280" w:line="276" w:lineRule="auto"/>
      <w:ind w:left="936" w:right="936" w:firstLine="0"/>
      <w:contextualSpacing/>
      <w:jc w:val="left"/>
    </w:pPr>
    <w:rPr>
      <w:rFonts w:ascii="Calibri" w:eastAsia="Times New Roman" w:hAnsi="Calibri" w:cs="Times New Roman"/>
      <w:b/>
      <w:bCs/>
      <w:i/>
      <w:iCs/>
      <w:color w:val="D34817"/>
      <w:szCs w:val="20"/>
    </w:rPr>
  </w:style>
  <w:style w:type="character" w:customStyle="1" w:styleId="CytatintensywnyZnak">
    <w:name w:val="Cytat intensywny Znak"/>
    <w:basedOn w:val="Domylnaczcionkaakapitu"/>
    <w:link w:val="Cytatintensywny"/>
    <w:uiPriority w:val="30"/>
    <w:rsid w:val="00C61AA1"/>
    <w:rPr>
      <w:rFonts w:ascii="Calibri" w:eastAsia="Times New Roman" w:hAnsi="Calibri" w:cs="Times New Roman"/>
      <w:b/>
      <w:bCs/>
      <w:i/>
      <w:iCs/>
      <w:color w:val="D34817"/>
      <w:sz w:val="20"/>
      <w:szCs w:val="20"/>
    </w:rPr>
  </w:style>
  <w:style w:type="character" w:styleId="Odwoaniedelikatne">
    <w:name w:val="Subtle Reference"/>
    <w:uiPriority w:val="31"/>
    <w:qFormat/>
    <w:rsid w:val="00C61AA1"/>
    <w:rPr>
      <w:smallCaps/>
      <w:color w:val="9B2D1F"/>
      <w:u w:val="single"/>
    </w:rPr>
  </w:style>
  <w:style w:type="character" w:styleId="Odwoanieintensywne">
    <w:name w:val="Intense Reference"/>
    <w:uiPriority w:val="32"/>
    <w:qFormat/>
    <w:rsid w:val="00C61AA1"/>
    <w:rPr>
      <w:b/>
      <w:bCs/>
      <w:smallCaps/>
      <w:color w:val="9B2D1F"/>
      <w:spacing w:val="5"/>
      <w:u w:val="single"/>
    </w:rPr>
  </w:style>
  <w:style w:type="character" w:styleId="Tytuksiki">
    <w:name w:val="Book Title"/>
    <w:uiPriority w:val="33"/>
    <w:qFormat/>
    <w:rsid w:val="00C61AA1"/>
    <w:rPr>
      <w:b/>
      <w:bCs/>
      <w:smallCaps/>
      <w:spacing w:val="5"/>
    </w:rPr>
  </w:style>
  <w:style w:type="paragraph" w:customStyle="1" w:styleId="05BC2C2812214721B0E643442EA253EB">
    <w:name w:val="05BC2C2812214721B0E643442EA253EB"/>
    <w:rsid w:val="00C61AA1"/>
    <w:pPr>
      <w:spacing w:after="200" w:line="276" w:lineRule="auto"/>
    </w:pPr>
    <w:rPr>
      <w:rFonts w:ascii="Calibri" w:eastAsia="Times New Roman" w:hAnsi="Calibri" w:cs="Times New Roman"/>
      <w:lang w:val="cs-CZ" w:eastAsia="cs-CZ"/>
    </w:rPr>
  </w:style>
  <w:style w:type="table" w:styleId="Tabela-Elegancki">
    <w:name w:val="Table Elegant"/>
    <w:basedOn w:val="Standardowy"/>
    <w:rsid w:val="00C61AA1"/>
    <w:pPr>
      <w:spacing w:after="200" w:line="276" w:lineRule="auto"/>
    </w:pPr>
    <w:rPr>
      <w:rFonts w:ascii="Calibri" w:eastAsia="Times New Roman" w:hAnsi="Calibri" w:cs="Times New Roman"/>
      <w:sz w:val="20"/>
      <w:szCs w:val="20"/>
      <w:lang w:eastAsia="pl-P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a-Efekty3W3">
    <w:name w:val="Table 3D effects 3"/>
    <w:basedOn w:val="Standardowy"/>
    <w:rsid w:val="00C61AA1"/>
    <w:pPr>
      <w:spacing w:after="200" w:line="276" w:lineRule="auto"/>
    </w:pPr>
    <w:rPr>
      <w:rFonts w:ascii="Calibri" w:eastAsia="Times New Roman" w:hAnsi="Calibri" w:cs="Times New Roman"/>
      <w:sz w:val="20"/>
      <w:szCs w:val="20"/>
      <w:lang w:eastAsia="pl-P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a-Siatka6">
    <w:name w:val="Tabela - Siatka6"/>
    <w:basedOn w:val="Standardowy"/>
    <w:next w:val="Tabela-Siatka"/>
    <w:rsid w:val="00C61AA1"/>
    <w:pPr>
      <w:spacing w:after="0" w:line="240" w:lineRule="auto"/>
    </w:pPr>
    <w:rPr>
      <w:rFonts w:ascii="Calibri" w:eastAsia="Times New Roman"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alistaakcent5">
    <w:name w:val="Light List Accent 5"/>
    <w:basedOn w:val="Standardowy"/>
    <w:uiPriority w:val="61"/>
    <w:rsid w:val="00C61AA1"/>
    <w:pPr>
      <w:spacing w:after="0" w:line="240" w:lineRule="auto"/>
    </w:pPr>
    <w:rPr>
      <w:rFonts w:ascii="Calibri" w:eastAsia="Times New Roman" w:hAnsi="Calibri" w:cs="Times New Roman"/>
      <w:sz w:val="20"/>
      <w:szCs w:val="20"/>
      <w:lang w:eastAsia="pl-PL"/>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Standard">
    <w:name w:val="Standard"/>
    <w:rsid w:val="00C61AA1"/>
    <w:pPr>
      <w:widowControl w:val="0"/>
      <w:autoSpaceDE w:val="0"/>
      <w:autoSpaceDN w:val="0"/>
      <w:spacing w:after="0" w:line="240" w:lineRule="auto"/>
    </w:pPr>
    <w:rPr>
      <w:rFonts w:ascii="Times New Roman" w:eastAsia="Times New Roman" w:hAnsi="Times New Roman" w:cs="Times New Roman"/>
      <w:sz w:val="24"/>
      <w:szCs w:val="24"/>
      <w:lang w:eastAsia="pl-PL"/>
    </w:rPr>
  </w:style>
  <w:style w:type="paragraph" w:customStyle="1" w:styleId="22">
    <w:name w:val="22"/>
    <w:basedOn w:val="Normalny"/>
    <w:rsid w:val="00C61AA1"/>
    <w:pPr>
      <w:numPr>
        <w:ilvl w:val="1"/>
        <w:numId w:val="42"/>
      </w:numPr>
      <w:spacing w:before="0"/>
      <w:contextualSpacing/>
    </w:pPr>
    <w:rPr>
      <w:rFonts w:ascii="Tahoma" w:eastAsia="Times New Roman" w:hAnsi="Tahoma" w:cs="Tahoma"/>
      <w:b/>
      <w:u w:val="single"/>
      <w:lang w:eastAsia="pl-PL"/>
    </w:rPr>
  </w:style>
  <w:style w:type="paragraph" w:customStyle="1" w:styleId="11">
    <w:name w:val="11"/>
    <w:basedOn w:val="Normalny"/>
    <w:rsid w:val="00C61AA1"/>
    <w:pPr>
      <w:numPr>
        <w:numId w:val="42"/>
      </w:numPr>
      <w:contextualSpacing/>
    </w:pPr>
    <w:rPr>
      <w:rFonts w:ascii="Tahoma" w:eastAsia="Times New Roman" w:hAnsi="Tahoma" w:cs="Tahoma"/>
      <w:b/>
      <w:u w:val="single"/>
      <w:lang w:eastAsia="pl-PL"/>
    </w:rPr>
  </w:style>
  <w:style w:type="paragraph" w:customStyle="1" w:styleId="jablonna">
    <w:name w:val="jablonna"/>
    <w:basedOn w:val="NormalnyWeb"/>
    <w:rsid w:val="00C61AA1"/>
    <w:pPr>
      <w:ind w:firstLine="0"/>
      <w:contextualSpacing/>
    </w:pPr>
    <w:rPr>
      <w:rFonts w:cs="Verdana"/>
      <w:sz w:val="22"/>
    </w:rPr>
  </w:style>
  <w:style w:type="character" w:customStyle="1" w:styleId="apple-style-span">
    <w:name w:val="apple-style-span"/>
    <w:rsid w:val="00C61AA1"/>
  </w:style>
  <w:style w:type="table" w:styleId="Tabela-Klasyczny2">
    <w:name w:val="Table Classic 2"/>
    <w:basedOn w:val="Standardowy"/>
    <w:rsid w:val="00C61AA1"/>
    <w:pPr>
      <w:spacing w:after="200" w:line="276" w:lineRule="auto"/>
    </w:pPr>
    <w:rPr>
      <w:rFonts w:ascii="Calibri" w:eastAsia="Times New Roman" w:hAnsi="Calibri" w:cs="Times New Roman"/>
      <w:sz w:val="20"/>
      <w:szCs w:val="20"/>
      <w:lang w:eastAsia="pl-P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Bullet">
    <w:name w:val="Bullet"/>
    <w:basedOn w:val="Normalny"/>
    <w:autoRedefine/>
    <w:uiPriority w:val="99"/>
    <w:rsid w:val="00C61AA1"/>
    <w:pPr>
      <w:spacing w:before="0" w:after="0" w:line="360" w:lineRule="auto"/>
      <w:ind w:firstLine="540"/>
    </w:pPr>
    <w:rPr>
      <w:rFonts w:ascii="Arial Narrow" w:eastAsia="Times New Roman" w:hAnsi="Arial Narrow" w:cs="Times New Roman"/>
      <w:lang w:eastAsia="pl-PL"/>
    </w:rPr>
  </w:style>
  <w:style w:type="paragraph" w:customStyle="1" w:styleId="Wypunktowanie">
    <w:name w:val="Wypunktowanie"/>
    <w:basedOn w:val="Normalny"/>
    <w:uiPriority w:val="99"/>
    <w:rsid w:val="00C61AA1"/>
    <w:pPr>
      <w:numPr>
        <w:numId w:val="43"/>
      </w:numPr>
      <w:spacing w:line="276" w:lineRule="auto"/>
    </w:pPr>
    <w:rPr>
      <w:rFonts w:ascii="Cambria" w:eastAsia="Calibri" w:hAnsi="Cambria" w:cs="Cambria"/>
    </w:rPr>
  </w:style>
  <w:style w:type="paragraph" w:customStyle="1" w:styleId="tekstnormalny">
    <w:name w:val="tekst normalny"/>
    <w:rsid w:val="00C61AA1"/>
    <w:pPr>
      <w:spacing w:after="0" w:line="240" w:lineRule="auto"/>
      <w:jc w:val="both"/>
    </w:pPr>
    <w:rPr>
      <w:rFonts w:ascii="Arial" w:eastAsia="Times New Roman" w:hAnsi="Arial" w:cs="Arial"/>
      <w:bCs/>
      <w:lang w:eastAsia="pl-PL"/>
    </w:rPr>
  </w:style>
  <w:style w:type="character" w:customStyle="1" w:styleId="mark">
    <w:name w:val="mark"/>
    <w:rsid w:val="00C61AA1"/>
  </w:style>
  <w:style w:type="paragraph" w:styleId="Tekstpodstawowy2">
    <w:name w:val="Body Text 2"/>
    <w:basedOn w:val="Normalny"/>
    <w:link w:val="Tekstpodstawowy2Znak"/>
    <w:rsid w:val="00C61AA1"/>
    <w:pPr>
      <w:spacing w:before="0" w:after="0"/>
      <w:ind w:firstLine="0"/>
    </w:pPr>
    <w:rPr>
      <w:rFonts w:ascii="Arial" w:eastAsia="Times New Roman" w:hAnsi="Arial" w:cs="Times New Roman"/>
      <w:color w:val="000000"/>
    </w:rPr>
  </w:style>
  <w:style w:type="character" w:customStyle="1" w:styleId="Tekstpodstawowy2Znak">
    <w:name w:val="Tekst podstawowy 2 Znak"/>
    <w:basedOn w:val="Domylnaczcionkaakapitu"/>
    <w:link w:val="Tekstpodstawowy2"/>
    <w:rsid w:val="00C61AA1"/>
    <w:rPr>
      <w:rFonts w:ascii="Arial" w:eastAsia="Times New Roman" w:hAnsi="Arial" w:cs="Times New Roman"/>
      <w:color w:val="000000"/>
    </w:rPr>
  </w:style>
  <w:style w:type="paragraph" w:customStyle="1" w:styleId="Tekstpodstawowy21">
    <w:name w:val="Tekst podstawowy 21"/>
    <w:basedOn w:val="Normalny"/>
    <w:rsid w:val="00C61AA1"/>
    <w:pPr>
      <w:suppressAutoHyphens/>
      <w:spacing w:before="0" w:after="0"/>
      <w:ind w:firstLine="0"/>
    </w:pPr>
    <w:rPr>
      <w:rFonts w:ascii="Arial" w:eastAsia="Times New Roman" w:hAnsi="Arial" w:cs="Arial"/>
      <w:color w:val="000000"/>
      <w:lang w:eastAsia="ar-SA"/>
    </w:rPr>
  </w:style>
  <w:style w:type="paragraph" w:customStyle="1" w:styleId="4">
    <w:name w:val="4"/>
    <w:basedOn w:val="tekstnormalny"/>
    <w:rsid w:val="00C61AA1"/>
    <w:pPr>
      <w:ind w:left="1076" w:hanging="176"/>
    </w:pPr>
    <w:rPr>
      <w:rFonts w:ascii="Tahoma" w:hAnsi="Tahoma" w:cs="Tahoma"/>
    </w:rPr>
  </w:style>
  <w:style w:type="paragraph" w:customStyle="1" w:styleId="2">
    <w:name w:val="2"/>
    <w:basedOn w:val="Stopka"/>
    <w:rsid w:val="00C61AA1"/>
    <w:pPr>
      <w:numPr>
        <w:numId w:val="44"/>
      </w:numPr>
      <w:tabs>
        <w:tab w:val="clear" w:pos="4536"/>
        <w:tab w:val="clear" w:pos="9072"/>
      </w:tabs>
      <w:spacing w:before="0" w:after="120"/>
    </w:pPr>
    <w:rPr>
      <w:rFonts w:ascii="Tahoma" w:eastAsia="Times New Roman" w:hAnsi="Tahoma" w:cs="Tahoma"/>
    </w:rPr>
  </w:style>
  <w:style w:type="paragraph" w:customStyle="1" w:styleId="tekstbold">
    <w:name w:val="tekst bold"/>
    <w:basedOn w:val="tekstnormalny"/>
    <w:rsid w:val="00C61AA1"/>
    <w:rPr>
      <w:b/>
    </w:rPr>
  </w:style>
  <w:style w:type="paragraph" w:customStyle="1" w:styleId="Indeks">
    <w:name w:val="Indeks"/>
    <w:basedOn w:val="Normalny"/>
    <w:rsid w:val="00C61AA1"/>
    <w:pPr>
      <w:suppressLineNumbers/>
      <w:suppressAutoHyphens/>
      <w:spacing w:before="0" w:after="0"/>
      <w:ind w:firstLine="0"/>
      <w:jc w:val="left"/>
    </w:pPr>
    <w:rPr>
      <w:rFonts w:ascii="Times New Roman" w:eastAsia="Times New Roman" w:hAnsi="Times New Roman" w:cs="Times New Roman"/>
      <w:sz w:val="24"/>
      <w:szCs w:val="20"/>
      <w:lang w:eastAsia="ar-SA"/>
    </w:rPr>
  </w:style>
  <w:style w:type="paragraph" w:customStyle="1" w:styleId="Nagwektabeli0">
    <w:name w:val="Nagłówek tabeli"/>
    <w:basedOn w:val="Zawartotabeli"/>
    <w:rsid w:val="00C61AA1"/>
    <w:pPr>
      <w:jc w:val="center"/>
    </w:pPr>
    <w:rPr>
      <w:b/>
      <w:bCs/>
    </w:rPr>
  </w:style>
  <w:style w:type="paragraph" w:customStyle="1" w:styleId="Zawartotabeli">
    <w:name w:val="Zawartość tabeli"/>
    <w:basedOn w:val="Normalny"/>
    <w:rsid w:val="00C61AA1"/>
    <w:pPr>
      <w:suppressLineNumbers/>
      <w:suppressAutoHyphens/>
      <w:spacing w:before="0" w:after="0"/>
      <w:ind w:firstLine="0"/>
      <w:jc w:val="left"/>
    </w:pPr>
    <w:rPr>
      <w:rFonts w:ascii="Times New Roman" w:eastAsia="Times New Roman" w:hAnsi="Times New Roman" w:cs="Times New Roman"/>
      <w:szCs w:val="20"/>
      <w:lang w:eastAsia="hi-IN"/>
    </w:rPr>
  </w:style>
  <w:style w:type="paragraph" w:customStyle="1" w:styleId="222">
    <w:name w:val="222"/>
    <w:basedOn w:val="Normalny"/>
    <w:rsid w:val="00C61AA1"/>
    <w:pPr>
      <w:spacing w:before="0" w:after="0" w:line="360" w:lineRule="auto"/>
      <w:ind w:firstLine="0"/>
    </w:pPr>
    <w:rPr>
      <w:rFonts w:ascii="Arial" w:eastAsia="Times New Roman" w:hAnsi="Arial" w:cs="Arial"/>
      <w:b/>
      <w:bCs/>
      <w:sz w:val="24"/>
      <w:szCs w:val="24"/>
      <w:lang w:eastAsia="pl-PL"/>
    </w:rPr>
  </w:style>
  <w:style w:type="paragraph" w:customStyle="1" w:styleId="NIESPIS">
    <w:name w:val="NIE SPIS"/>
    <w:basedOn w:val="Normalny"/>
    <w:rsid w:val="00C61AA1"/>
    <w:pPr>
      <w:spacing w:before="0" w:after="0"/>
      <w:ind w:firstLine="0"/>
    </w:pPr>
    <w:rPr>
      <w:rFonts w:ascii="Tahoma" w:eastAsia="Times New Roman" w:hAnsi="Tahoma" w:cs="Arial"/>
      <w:bCs/>
      <w:szCs w:val="24"/>
      <w:lang w:eastAsia="pl-PL"/>
    </w:rPr>
  </w:style>
  <w:style w:type="character" w:customStyle="1" w:styleId="NIESPISZnak">
    <w:name w:val="NIE SPIS Znak"/>
    <w:rsid w:val="00C61AA1"/>
    <w:rPr>
      <w:rFonts w:ascii="Tahoma" w:hAnsi="Tahoma" w:cs="Arial"/>
      <w:bCs/>
      <w:sz w:val="22"/>
      <w:szCs w:val="24"/>
      <w:lang w:val="pl-PL" w:eastAsia="pl-PL" w:bidi="ar-SA"/>
    </w:rPr>
  </w:style>
  <w:style w:type="paragraph" w:styleId="Tekstpodstawowy3">
    <w:name w:val="Body Text 3"/>
    <w:basedOn w:val="Normalny"/>
    <w:link w:val="Tekstpodstawowy3Znak"/>
    <w:rsid w:val="00C61AA1"/>
    <w:pPr>
      <w:spacing w:before="0" w:line="360" w:lineRule="auto"/>
      <w:ind w:firstLine="0"/>
      <w:jc w:val="center"/>
    </w:pPr>
    <w:rPr>
      <w:rFonts w:ascii="Arial" w:eastAsia="Times New Roman" w:hAnsi="Arial" w:cs="Times New Roman"/>
      <w:b/>
      <w:bCs/>
      <w:sz w:val="16"/>
      <w:szCs w:val="16"/>
    </w:rPr>
  </w:style>
  <w:style w:type="character" w:customStyle="1" w:styleId="Tekstpodstawowy3Znak">
    <w:name w:val="Tekst podstawowy 3 Znak"/>
    <w:basedOn w:val="Domylnaczcionkaakapitu"/>
    <w:link w:val="Tekstpodstawowy3"/>
    <w:rsid w:val="00C61AA1"/>
    <w:rPr>
      <w:rFonts w:ascii="Arial" w:eastAsia="Times New Roman" w:hAnsi="Arial" w:cs="Times New Roman"/>
      <w:b/>
      <w:bCs/>
      <w:sz w:val="16"/>
      <w:szCs w:val="16"/>
    </w:rPr>
  </w:style>
  <w:style w:type="paragraph" w:customStyle="1" w:styleId="Tekstpodstawowywcity31">
    <w:name w:val="Tekst podstawowy wcięty 31"/>
    <w:basedOn w:val="Normalny"/>
    <w:rsid w:val="00C61AA1"/>
    <w:pPr>
      <w:suppressAutoHyphens/>
      <w:spacing w:before="0" w:after="0"/>
      <w:ind w:left="720" w:hanging="360"/>
    </w:pPr>
    <w:rPr>
      <w:rFonts w:ascii="Arial" w:eastAsia="Times New Roman" w:hAnsi="Arial" w:cs="Arial"/>
      <w:bCs/>
      <w:color w:val="000000"/>
      <w:szCs w:val="24"/>
      <w:lang w:eastAsia="ar-SA"/>
    </w:rPr>
  </w:style>
  <w:style w:type="paragraph" w:customStyle="1" w:styleId="Standardowy1">
    <w:name w:val="Standardowy1"/>
    <w:rsid w:val="00C61AA1"/>
    <w:pPr>
      <w:overflowPunct w:val="0"/>
      <w:autoSpaceDE w:val="0"/>
      <w:autoSpaceDN w:val="0"/>
      <w:adjustRightInd w:val="0"/>
      <w:spacing w:after="0" w:line="240" w:lineRule="auto"/>
    </w:pPr>
    <w:rPr>
      <w:rFonts w:ascii="Times New Roman" w:eastAsia="Times New Roman" w:hAnsi="Times New Roman" w:cs="Times New Roman"/>
      <w:sz w:val="24"/>
      <w:szCs w:val="20"/>
      <w:lang w:eastAsia="pl-PL"/>
    </w:rPr>
  </w:style>
  <w:style w:type="character" w:customStyle="1" w:styleId="akapitdomyslny1">
    <w:name w:val="akapitdomyslny1"/>
    <w:basedOn w:val="Domylnaczcionkaakapitu"/>
    <w:rsid w:val="00C61AA1"/>
  </w:style>
  <w:style w:type="paragraph" w:customStyle="1" w:styleId="Style23">
    <w:name w:val="Style23"/>
    <w:basedOn w:val="Normalny"/>
    <w:uiPriority w:val="99"/>
    <w:rsid w:val="00C61AA1"/>
    <w:pPr>
      <w:widowControl w:val="0"/>
      <w:autoSpaceDE w:val="0"/>
      <w:autoSpaceDN w:val="0"/>
      <w:adjustRightInd w:val="0"/>
      <w:spacing w:before="0" w:after="0"/>
      <w:ind w:firstLine="0"/>
      <w:jc w:val="left"/>
    </w:pPr>
    <w:rPr>
      <w:rFonts w:ascii="Arial" w:eastAsia="Times New Roman" w:hAnsi="Arial" w:cs="Arial"/>
      <w:sz w:val="24"/>
      <w:szCs w:val="24"/>
      <w:lang w:eastAsia="pl-PL"/>
    </w:rPr>
  </w:style>
  <w:style w:type="character" w:customStyle="1" w:styleId="FontStyle81">
    <w:name w:val="Font Style81"/>
    <w:uiPriority w:val="99"/>
    <w:rsid w:val="00C61AA1"/>
    <w:rPr>
      <w:rFonts w:ascii="Garamond" w:hAnsi="Garamond" w:cs="Garamond"/>
      <w:color w:val="000000"/>
      <w:sz w:val="18"/>
      <w:szCs w:val="18"/>
    </w:rPr>
  </w:style>
  <w:style w:type="paragraph" w:styleId="HTML-wstpniesformatowany">
    <w:name w:val="HTML Preformatted"/>
    <w:basedOn w:val="Normalny"/>
    <w:link w:val="HTML-wstpniesformatowanyZnak"/>
    <w:rsid w:val="00C61A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0"/>
      <w:jc w:val="left"/>
    </w:pPr>
    <w:rPr>
      <w:rFonts w:ascii="Courier New" w:eastAsia="Times New Roman" w:hAnsi="Courier New" w:cs="Times New Roman"/>
      <w:szCs w:val="20"/>
      <w:lang w:eastAsia="ar-SA"/>
    </w:rPr>
  </w:style>
  <w:style w:type="character" w:customStyle="1" w:styleId="HTML-wstpniesformatowanyZnak">
    <w:name w:val="HTML - wstępnie sformatowany Znak"/>
    <w:basedOn w:val="Domylnaczcionkaakapitu"/>
    <w:link w:val="HTML-wstpniesformatowany"/>
    <w:rsid w:val="00C61AA1"/>
    <w:rPr>
      <w:rFonts w:ascii="Courier New" w:eastAsia="Times New Roman" w:hAnsi="Courier New" w:cs="Times New Roman"/>
      <w:sz w:val="20"/>
      <w:szCs w:val="20"/>
      <w:lang w:eastAsia="ar-SA"/>
    </w:rPr>
  </w:style>
  <w:style w:type="character" w:customStyle="1" w:styleId="st">
    <w:name w:val="st"/>
    <w:rsid w:val="00C61AA1"/>
  </w:style>
  <w:style w:type="character" w:customStyle="1" w:styleId="FontStyle31">
    <w:name w:val="Font Style31"/>
    <w:uiPriority w:val="99"/>
    <w:rsid w:val="00C61AA1"/>
    <w:rPr>
      <w:rFonts w:ascii="Times New Roman" w:hAnsi="Times New Roman" w:cs="Times New Roman"/>
      <w:color w:val="000000"/>
      <w:sz w:val="22"/>
      <w:szCs w:val="22"/>
    </w:rPr>
  </w:style>
  <w:style w:type="paragraph" w:customStyle="1" w:styleId="Style7">
    <w:name w:val="Style7"/>
    <w:basedOn w:val="Normalny"/>
    <w:uiPriority w:val="99"/>
    <w:rsid w:val="00C61AA1"/>
    <w:pPr>
      <w:widowControl w:val="0"/>
      <w:autoSpaceDE w:val="0"/>
      <w:autoSpaceDN w:val="0"/>
      <w:adjustRightInd w:val="0"/>
      <w:spacing w:before="0" w:after="0"/>
      <w:ind w:firstLine="0"/>
      <w:jc w:val="left"/>
    </w:pPr>
    <w:rPr>
      <w:rFonts w:ascii="Times New Roman" w:eastAsia="Times New Roman" w:hAnsi="Times New Roman" w:cs="Times New Roman"/>
      <w:sz w:val="24"/>
      <w:szCs w:val="24"/>
      <w:lang w:eastAsia="pl-PL"/>
    </w:rPr>
  </w:style>
  <w:style w:type="paragraph" w:customStyle="1" w:styleId="Style5">
    <w:name w:val="Style5"/>
    <w:basedOn w:val="Normalny"/>
    <w:uiPriority w:val="99"/>
    <w:rsid w:val="00C61AA1"/>
    <w:pPr>
      <w:widowControl w:val="0"/>
      <w:autoSpaceDE w:val="0"/>
      <w:autoSpaceDN w:val="0"/>
      <w:adjustRightInd w:val="0"/>
      <w:spacing w:before="0" w:after="0" w:line="429" w:lineRule="exact"/>
      <w:ind w:firstLine="0"/>
      <w:jc w:val="left"/>
    </w:pPr>
    <w:rPr>
      <w:rFonts w:ascii="Times New Roman" w:eastAsia="Times New Roman" w:hAnsi="Times New Roman" w:cs="Times New Roman"/>
      <w:sz w:val="24"/>
      <w:szCs w:val="24"/>
      <w:lang w:eastAsia="pl-PL"/>
    </w:rPr>
  </w:style>
  <w:style w:type="paragraph" w:customStyle="1" w:styleId="Style9">
    <w:name w:val="Style9"/>
    <w:basedOn w:val="Normalny"/>
    <w:uiPriority w:val="99"/>
    <w:rsid w:val="00C61AA1"/>
    <w:pPr>
      <w:widowControl w:val="0"/>
      <w:autoSpaceDE w:val="0"/>
      <w:autoSpaceDN w:val="0"/>
      <w:adjustRightInd w:val="0"/>
      <w:spacing w:before="0" w:after="0" w:line="432" w:lineRule="exact"/>
      <w:ind w:firstLine="192"/>
      <w:jc w:val="left"/>
    </w:pPr>
    <w:rPr>
      <w:rFonts w:ascii="Times New Roman" w:eastAsia="Times New Roman" w:hAnsi="Times New Roman" w:cs="Times New Roman"/>
      <w:sz w:val="24"/>
      <w:szCs w:val="24"/>
      <w:lang w:eastAsia="pl-PL"/>
    </w:rPr>
  </w:style>
  <w:style w:type="paragraph" w:customStyle="1" w:styleId="Style13">
    <w:name w:val="Style13"/>
    <w:basedOn w:val="Normalny"/>
    <w:uiPriority w:val="99"/>
    <w:rsid w:val="00C61AA1"/>
    <w:pPr>
      <w:widowControl w:val="0"/>
      <w:autoSpaceDE w:val="0"/>
      <w:autoSpaceDN w:val="0"/>
      <w:adjustRightInd w:val="0"/>
      <w:spacing w:before="0" w:after="0" w:line="432" w:lineRule="exact"/>
      <w:ind w:hanging="144"/>
    </w:pPr>
    <w:rPr>
      <w:rFonts w:ascii="Times New Roman" w:eastAsia="Times New Roman" w:hAnsi="Times New Roman" w:cs="Times New Roman"/>
      <w:sz w:val="24"/>
      <w:szCs w:val="24"/>
      <w:lang w:eastAsia="pl-PL"/>
    </w:rPr>
  </w:style>
  <w:style w:type="paragraph" w:customStyle="1" w:styleId="Style16">
    <w:name w:val="Style16"/>
    <w:basedOn w:val="Normalny"/>
    <w:uiPriority w:val="99"/>
    <w:rsid w:val="00C61AA1"/>
    <w:pPr>
      <w:widowControl w:val="0"/>
      <w:autoSpaceDE w:val="0"/>
      <w:autoSpaceDN w:val="0"/>
      <w:adjustRightInd w:val="0"/>
      <w:spacing w:before="0" w:after="0" w:line="432" w:lineRule="exact"/>
      <w:ind w:hanging="144"/>
      <w:jc w:val="left"/>
    </w:pPr>
    <w:rPr>
      <w:rFonts w:ascii="Times New Roman" w:eastAsia="Times New Roman" w:hAnsi="Times New Roman" w:cs="Times New Roman"/>
      <w:sz w:val="24"/>
      <w:szCs w:val="24"/>
      <w:lang w:eastAsia="pl-PL"/>
    </w:rPr>
  </w:style>
  <w:style w:type="paragraph" w:customStyle="1" w:styleId="Style20">
    <w:name w:val="Style20"/>
    <w:basedOn w:val="Normalny"/>
    <w:uiPriority w:val="99"/>
    <w:rsid w:val="00C61AA1"/>
    <w:pPr>
      <w:widowControl w:val="0"/>
      <w:autoSpaceDE w:val="0"/>
      <w:autoSpaceDN w:val="0"/>
      <w:adjustRightInd w:val="0"/>
      <w:spacing w:before="0" w:after="0" w:line="422" w:lineRule="exact"/>
      <w:ind w:hanging="221"/>
    </w:pPr>
    <w:rPr>
      <w:rFonts w:ascii="Times New Roman" w:eastAsia="Times New Roman" w:hAnsi="Times New Roman" w:cs="Times New Roman"/>
      <w:sz w:val="24"/>
      <w:szCs w:val="24"/>
      <w:lang w:eastAsia="pl-PL"/>
    </w:rPr>
  </w:style>
  <w:style w:type="paragraph" w:customStyle="1" w:styleId="Style26">
    <w:name w:val="Style26"/>
    <w:basedOn w:val="Normalny"/>
    <w:uiPriority w:val="99"/>
    <w:rsid w:val="00C61AA1"/>
    <w:pPr>
      <w:widowControl w:val="0"/>
      <w:autoSpaceDE w:val="0"/>
      <w:autoSpaceDN w:val="0"/>
      <w:adjustRightInd w:val="0"/>
      <w:spacing w:before="0" w:after="0" w:line="422" w:lineRule="exact"/>
      <w:ind w:hanging="182"/>
      <w:jc w:val="left"/>
    </w:pPr>
    <w:rPr>
      <w:rFonts w:ascii="Times New Roman" w:eastAsia="Times New Roman" w:hAnsi="Times New Roman" w:cs="Times New Roman"/>
      <w:sz w:val="24"/>
      <w:szCs w:val="24"/>
      <w:lang w:eastAsia="pl-PL"/>
    </w:rPr>
  </w:style>
  <w:style w:type="paragraph" w:customStyle="1" w:styleId="Style6">
    <w:name w:val="Style6"/>
    <w:basedOn w:val="Normalny"/>
    <w:uiPriority w:val="99"/>
    <w:rsid w:val="00C61AA1"/>
    <w:pPr>
      <w:widowControl w:val="0"/>
      <w:autoSpaceDE w:val="0"/>
      <w:autoSpaceDN w:val="0"/>
      <w:adjustRightInd w:val="0"/>
      <w:spacing w:before="0" w:after="0"/>
      <w:ind w:firstLine="0"/>
    </w:pPr>
    <w:rPr>
      <w:rFonts w:ascii="Times New Roman" w:eastAsia="Times New Roman" w:hAnsi="Times New Roman" w:cs="Times New Roman"/>
      <w:sz w:val="24"/>
      <w:szCs w:val="24"/>
      <w:lang w:eastAsia="pl-PL"/>
    </w:rPr>
  </w:style>
  <w:style w:type="paragraph" w:customStyle="1" w:styleId="Style14">
    <w:name w:val="Style14"/>
    <w:basedOn w:val="Normalny"/>
    <w:uiPriority w:val="99"/>
    <w:rsid w:val="00C61AA1"/>
    <w:pPr>
      <w:widowControl w:val="0"/>
      <w:autoSpaceDE w:val="0"/>
      <w:autoSpaceDN w:val="0"/>
      <w:adjustRightInd w:val="0"/>
      <w:spacing w:before="0" w:after="0" w:line="422" w:lineRule="exact"/>
      <w:ind w:firstLine="192"/>
    </w:pPr>
    <w:rPr>
      <w:rFonts w:ascii="Times New Roman" w:eastAsia="Times New Roman" w:hAnsi="Times New Roman" w:cs="Times New Roman"/>
      <w:sz w:val="24"/>
      <w:szCs w:val="24"/>
      <w:lang w:eastAsia="pl-PL"/>
    </w:rPr>
  </w:style>
  <w:style w:type="paragraph" w:customStyle="1" w:styleId="Akapit">
    <w:name w:val="Akapit"/>
    <w:basedOn w:val="Normalny"/>
    <w:link w:val="AkapitZnak"/>
    <w:qFormat/>
    <w:rsid w:val="00C61AA1"/>
    <w:pPr>
      <w:suppressAutoHyphens/>
      <w:spacing w:before="0" w:after="0" w:line="360" w:lineRule="auto"/>
      <w:ind w:firstLine="720"/>
    </w:pPr>
    <w:rPr>
      <w:rFonts w:ascii="Trebuchet MS" w:eastAsia="Times New Roman" w:hAnsi="Trebuchet MS" w:cs="Times New Roman"/>
      <w:lang w:eastAsia="ar-SA"/>
    </w:rPr>
  </w:style>
  <w:style w:type="character" w:customStyle="1" w:styleId="AkapitZnak">
    <w:name w:val="Akapit Znak"/>
    <w:link w:val="Akapit"/>
    <w:rsid w:val="00C61AA1"/>
    <w:rPr>
      <w:rFonts w:ascii="Trebuchet MS" w:eastAsia="Times New Roman" w:hAnsi="Trebuchet MS" w:cs="Times New Roman"/>
      <w:lang w:eastAsia="ar-SA"/>
    </w:rPr>
  </w:style>
  <w:style w:type="paragraph" w:customStyle="1" w:styleId="teresastandard">
    <w:name w:val="teresa standard"/>
    <w:basedOn w:val="Normalny"/>
    <w:rsid w:val="00C61AA1"/>
    <w:pPr>
      <w:spacing w:after="0" w:line="288" w:lineRule="auto"/>
      <w:ind w:firstLine="0"/>
    </w:pPr>
    <w:rPr>
      <w:rFonts w:ascii="Times New Roman" w:eastAsia="Times New Roman" w:hAnsi="Times New Roman" w:cs="Times New Roman"/>
      <w:sz w:val="24"/>
      <w:szCs w:val="20"/>
      <w:lang w:eastAsia="pl-PL"/>
    </w:rPr>
  </w:style>
  <w:style w:type="paragraph" w:customStyle="1" w:styleId="WW-Tekstpodstawowy2">
    <w:name w:val="WW-Tekst podstawowy 2"/>
    <w:basedOn w:val="Normalny"/>
    <w:rsid w:val="00C61AA1"/>
    <w:pPr>
      <w:widowControl w:val="0"/>
      <w:suppressAutoHyphens/>
      <w:spacing w:before="0" w:after="0"/>
      <w:ind w:firstLine="0"/>
    </w:pPr>
    <w:rPr>
      <w:rFonts w:ascii="Arial" w:eastAsia="Times New Roman" w:hAnsi="Arial" w:cs="Arial"/>
      <w:sz w:val="24"/>
      <w:szCs w:val="24"/>
    </w:rPr>
  </w:style>
  <w:style w:type="table" w:styleId="Tabela-Wspczesny">
    <w:name w:val="Table Contemporary"/>
    <w:basedOn w:val="Standardowy"/>
    <w:rsid w:val="00C61AA1"/>
    <w:pPr>
      <w:spacing w:after="0" w:line="360" w:lineRule="auto"/>
      <w:jc w:val="center"/>
    </w:pPr>
    <w:rPr>
      <w:rFonts w:ascii="Times New Roman" w:eastAsia="Times New Roman" w:hAnsi="Times New Roman" w:cs="Times New Roman"/>
      <w:sz w:val="20"/>
      <w:szCs w:val="20"/>
      <w:lang w:eastAsia="pl-P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FontStyle95">
    <w:name w:val="Font Style95"/>
    <w:uiPriority w:val="99"/>
    <w:rsid w:val="00C61AA1"/>
    <w:rPr>
      <w:rFonts w:ascii="Times New Roman" w:hAnsi="Times New Roman" w:cs="Times New Roman"/>
      <w:color w:val="000000"/>
      <w:sz w:val="22"/>
      <w:szCs w:val="22"/>
    </w:rPr>
  </w:style>
  <w:style w:type="paragraph" w:customStyle="1" w:styleId="1">
    <w:name w:val="1"/>
    <w:basedOn w:val="Normalny"/>
    <w:next w:val="Mapadokumentu"/>
    <w:link w:val="PlandokumentuZnak"/>
    <w:rsid w:val="00C61AA1"/>
    <w:pPr>
      <w:spacing w:before="0" w:after="0" w:line="360" w:lineRule="auto"/>
      <w:ind w:firstLine="0"/>
      <w:jc w:val="center"/>
    </w:pPr>
    <w:rPr>
      <w:rFonts w:ascii="Tahoma" w:eastAsia="Times New Roman" w:hAnsi="Tahoma" w:cs="Times New Roman"/>
      <w:b/>
      <w:bCs/>
      <w:sz w:val="16"/>
      <w:szCs w:val="16"/>
    </w:rPr>
  </w:style>
  <w:style w:type="character" w:customStyle="1" w:styleId="PlandokumentuZnak">
    <w:name w:val="Plan dokumentu Znak"/>
    <w:link w:val="1"/>
    <w:rsid w:val="00C61AA1"/>
    <w:rPr>
      <w:rFonts w:ascii="Tahoma" w:eastAsia="Times New Roman" w:hAnsi="Tahoma" w:cs="Times New Roman"/>
      <w:b/>
      <w:bCs/>
      <w:sz w:val="16"/>
      <w:szCs w:val="16"/>
    </w:rPr>
  </w:style>
  <w:style w:type="paragraph" w:customStyle="1" w:styleId="tabela1">
    <w:name w:val="tabela"/>
    <w:basedOn w:val="Normalny"/>
    <w:rsid w:val="00C61AA1"/>
    <w:pPr>
      <w:widowControl w:val="0"/>
      <w:overflowPunct w:val="0"/>
      <w:autoSpaceDE w:val="0"/>
      <w:autoSpaceDN w:val="0"/>
      <w:adjustRightInd w:val="0"/>
      <w:spacing w:before="60" w:beforeAutospacing="1" w:after="100" w:afterAutospacing="1" w:line="360" w:lineRule="auto"/>
      <w:ind w:firstLine="0"/>
      <w:textAlignment w:val="baseline"/>
    </w:pPr>
    <w:rPr>
      <w:rFonts w:ascii="Arial" w:eastAsia="Times New Roman" w:hAnsi="Arial" w:cs="Times New Roman"/>
      <w:szCs w:val="20"/>
      <w:lang w:eastAsia="pl-PL"/>
    </w:rPr>
  </w:style>
  <w:style w:type="paragraph" w:customStyle="1" w:styleId="Standardowy10">
    <w:name w:val="Standardowy 1"/>
    <w:basedOn w:val="Normalny"/>
    <w:rsid w:val="00C61AA1"/>
    <w:pPr>
      <w:spacing w:before="0" w:after="0" w:line="360" w:lineRule="auto"/>
      <w:ind w:firstLine="340"/>
    </w:pPr>
    <w:rPr>
      <w:rFonts w:ascii="Times New Roman" w:eastAsia="Times New Roman" w:hAnsi="Times New Roman" w:cs="Times New Roman"/>
      <w:sz w:val="24"/>
      <w:szCs w:val="20"/>
      <w:lang w:eastAsia="pl-PL"/>
    </w:rPr>
  </w:style>
  <w:style w:type="paragraph" w:customStyle="1" w:styleId="pdtutyyniedospisutreci">
    <w:name w:val="pdtutyły nie do spisu treści"/>
    <w:basedOn w:val="Normalny"/>
    <w:link w:val="pdtutyyniedospisutreciZnak"/>
    <w:qFormat/>
    <w:rsid w:val="00C61AA1"/>
    <w:pPr>
      <w:numPr>
        <w:ilvl w:val="2"/>
      </w:numPr>
      <w:spacing w:before="240" w:line="276" w:lineRule="auto"/>
      <w:ind w:firstLine="567"/>
      <w:contextualSpacing/>
    </w:pPr>
    <w:rPr>
      <w:rFonts w:ascii="Calibri" w:eastAsia="Times New Roman" w:hAnsi="Calibri" w:cs="Times New Roman"/>
      <w:b/>
      <w:bCs/>
      <w:szCs w:val="24"/>
    </w:rPr>
  </w:style>
  <w:style w:type="character" w:customStyle="1" w:styleId="pdtutyyniedospisutreciZnak">
    <w:name w:val="pdtutyły nie do spisu treści Znak"/>
    <w:link w:val="pdtutyyniedospisutreci"/>
    <w:rsid w:val="00C61AA1"/>
    <w:rPr>
      <w:rFonts w:ascii="Calibri" w:eastAsia="Times New Roman" w:hAnsi="Calibri" w:cs="Times New Roman"/>
      <w:b/>
      <w:bCs/>
      <w:szCs w:val="24"/>
    </w:rPr>
  </w:style>
  <w:style w:type="table" w:customStyle="1" w:styleId="Jasnecieniowanie1">
    <w:name w:val="Jasne cieniowanie1"/>
    <w:basedOn w:val="Standardowy"/>
    <w:uiPriority w:val="60"/>
    <w:rsid w:val="00C61AA1"/>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Jaso">
    <w:name w:val="Jasło"/>
    <w:basedOn w:val="Normalny"/>
    <w:link w:val="JasoZnak"/>
    <w:qFormat/>
    <w:rsid w:val="00946DBA"/>
    <w:pPr>
      <w:spacing w:line="276" w:lineRule="auto"/>
    </w:pPr>
  </w:style>
  <w:style w:type="character" w:customStyle="1" w:styleId="JasoZnak">
    <w:name w:val="Jasło Znak"/>
    <w:basedOn w:val="Domylnaczcionkaakapitu"/>
    <w:link w:val="Jaso"/>
    <w:rsid w:val="00946DBA"/>
  </w:style>
  <w:style w:type="character" w:customStyle="1" w:styleId="listajasoZnak">
    <w:name w:val="lista_jasło Znak"/>
    <w:basedOn w:val="Domylnaczcionkaakapitu"/>
    <w:link w:val="listajaso"/>
    <w:locked/>
    <w:rsid w:val="00AC4C72"/>
    <w:rPr>
      <w:rFonts w:ascii="Calibri" w:hAnsi="Calibri" w:cs="Calibri"/>
      <w:sz w:val="20"/>
    </w:rPr>
  </w:style>
  <w:style w:type="paragraph" w:customStyle="1" w:styleId="listajaso">
    <w:name w:val="lista_jasło"/>
    <w:basedOn w:val="Normalny"/>
    <w:link w:val="listajasoZnak"/>
    <w:qFormat/>
    <w:rsid w:val="00AC4C72"/>
    <w:pPr>
      <w:numPr>
        <w:numId w:val="46"/>
      </w:numPr>
      <w:spacing w:before="0" w:after="0" w:line="276" w:lineRule="auto"/>
    </w:pPr>
    <w:rPr>
      <w:rFonts w:ascii="Calibri" w:hAnsi="Calibri" w:cs="Calibri"/>
    </w:rPr>
  </w:style>
  <w:style w:type="character" w:customStyle="1" w:styleId="bbtext">
    <w:name w:val="bbtext"/>
    <w:rsid w:val="00460CEB"/>
  </w:style>
  <w:style w:type="character" w:customStyle="1" w:styleId="markedcontent">
    <w:name w:val="markedcontent"/>
    <w:basedOn w:val="Domylnaczcionkaakapitu"/>
    <w:rsid w:val="009673BE"/>
  </w:style>
  <w:style w:type="paragraph" w:customStyle="1" w:styleId="Ustrzyki">
    <w:name w:val="Ustrzyki"/>
    <w:basedOn w:val="Normalny"/>
    <w:link w:val="UstrzykiZnak"/>
    <w:qFormat/>
    <w:rsid w:val="004466B4"/>
    <w:pPr>
      <w:spacing w:line="276" w:lineRule="auto"/>
    </w:pPr>
    <w:rPr>
      <w:rFonts w:asciiTheme="minorHAnsi" w:hAnsiTheme="minorHAnsi"/>
      <w:sz w:val="22"/>
    </w:rPr>
  </w:style>
  <w:style w:type="character" w:customStyle="1" w:styleId="UstrzykiZnak">
    <w:name w:val="Ustrzyki Znak"/>
    <w:basedOn w:val="Domylnaczcionkaakapitu"/>
    <w:link w:val="Ustrzyki"/>
    <w:rsid w:val="004466B4"/>
  </w:style>
  <w:style w:type="paragraph" w:customStyle="1" w:styleId="Mjnagwek3">
    <w:name w:val="Mój nagłówek 3"/>
    <w:basedOn w:val="Nagwek3"/>
    <w:autoRedefine/>
    <w:rsid w:val="00880543"/>
    <w:pPr>
      <w:keepNext w:val="0"/>
      <w:keepLines w:val="0"/>
      <w:spacing w:before="0" w:line="276" w:lineRule="auto"/>
      <w:ind w:firstLine="635"/>
      <w:jc w:val="both"/>
      <w:outlineLvl w:val="9"/>
    </w:pPr>
    <w:rPr>
      <w:rFonts w:ascii="Calibri" w:eastAsia="Times New Roman" w:hAnsi="Calibri" w:cs="Times New Roman"/>
      <w:b w:val="0"/>
      <w:sz w:val="20"/>
      <w:szCs w:val="20"/>
      <w:lang w:eastAsia="pl-PL"/>
    </w:rPr>
  </w:style>
  <w:style w:type="paragraph" w:customStyle="1" w:styleId="Rysunek">
    <w:name w:val="Rysunek"/>
    <w:basedOn w:val="Spisilustracji"/>
    <w:qFormat/>
    <w:rsid w:val="000D40E1"/>
    <w:pPr>
      <w:pBdr>
        <w:bottom w:val="single" w:sz="6" w:space="1" w:color="9BBB59"/>
      </w:pBdr>
      <w:spacing w:before="0"/>
      <w:ind w:left="480" w:hanging="480"/>
    </w:pPr>
    <w:rPr>
      <w:rFonts w:ascii="Calibri" w:eastAsia="Times New Roman" w:hAnsi="Calibri" w:cs="Times New Roman"/>
      <w:b/>
      <w:sz w:val="18"/>
      <w:szCs w:val="18"/>
      <w:lang w:eastAsia="pl-PL"/>
    </w:rPr>
  </w:style>
  <w:style w:type="character" w:customStyle="1" w:styleId="PogrubienieTeksttreci275pt">
    <w:name w:val="Pogrubienie;Tekst treści (2) + 7;5 pt"/>
    <w:basedOn w:val="Teksttreci2"/>
    <w:rsid w:val="00FA2B19"/>
    <w:rPr>
      <w:rFonts w:ascii="Arial" w:eastAsia="Arial" w:hAnsi="Arial" w:cs="Arial"/>
      <w:b/>
      <w:bCs/>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275pt">
    <w:name w:val="Tekst treści (2) + 7;5 pt"/>
    <w:basedOn w:val="Teksttreci2"/>
    <w:rsid w:val="00FA2B19"/>
    <w:rPr>
      <w:rFonts w:ascii="Arial" w:eastAsia="Arial" w:hAnsi="Arial" w:cs="Arial"/>
      <w:b w:val="0"/>
      <w:bCs w:val="0"/>
      <w:i w:val="0"/>
      <w:iCs w:val="0"/>
      <w:smallCaps w:val="0"/>
      <w:strike w:val="0"/>
      <w:color w:val="000000"/>
      <w:spacing w:val="0"/>
      <w:w w:val="100"/>
      <w:position w:val="0"/>
      <w:sz w:val="15"/>
      <w:szCs w:val="15"/>
      <w:u w:val="none"/>
      <w:shd w:val="clear" w:color="auto" w:fill="FFFFFF"/>
      <w:lang w:val="pl-PL" w:eastAsia="pl-PL" w:bidi="pl-PL"/>
    </w:rPr>
  </w:style>
  <w:style w:type="table" w:customStyle="1" w:styleId="TableNormal">
    <w:name w:val="Table Normal"/>
    <w:uiPriority w:val="2"/>
    <w:semiHidden/>
    <w:unhideWhenUsed/>
    <w:qFormat/>
    <w:rsid w:val="009A17B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9A17B0"/>
    <w:pPr>
      <w:widowControl w:val="0"/>
      <w:autoSpaceDE w:val="0"/>
      <w:autoSpaceDN w:val="0"/>
      <w:spacing w:before="0" w:after="0"/>
      <w:ind w:firstLine="0"/>
      <w:jc w:val="left"/>
    </w:pPr>
    <w:rPr>
      <w:rFonts w:ascii="Arial" w:eastAsia="Arial" w:hAnsi="Arial" w:cs="Arial"/>
      <w:sz w:val="22"/>
    </w:rPr>
  </w:style>
  <w:style w:type="character" w:customStyle="1" w:styleId="WW8Num1z0">
    <w:name w:val="WW8Num1z0"/>
    <w:rsid w:val="00A72DDB"/>
    <w:rPr>
      <w:rFonts w:hint="default"/>
      <w:b/>
    </w:rPr>
  </w:style>
  <w:style w:type="character" w:customStyle="1" w:styleId="WW8Num1z1">
    <w:name w:val="WW8Num1z1"/>
    <w:rsid w:val="00A72DDB"/>
  </w:style>
  <w:style w:type="character" w:customStyle="1" w:styleId="WW8Num1z2">
    <w:name w:val="WW8Num1z2"/>
    <w:rsid w:val="00A72DDB"/>
  </w:style>
  <w:style w:type="character" w:customStyle="1" w:styleId="WW8Num1z3">
    <w:name w:val="WW8Num1z3"/>
    <w:rsid w:val="00A72DDB"/>
  </w:style>
  <w:style w:type="character" w:customStyle="1" w:styleId="WW8Num1z4">
    <w:name w:val="WW8Num1z4"/>
    <w:rsid w:val="00A72DDB"/>
  </w:style>
  <w:style w:type="character" w:customStyle="1" w:styleId="WW8Num1z5">
    <w:name w:val="WW8Num1z5"/>
    <w:rsid w:val="00A72DDB"/>
  </w:style>
  <w:style w:type="character" w:customStyle="1" w:styleId="WW8Num1z6">
    <w:name w:val="WW8Num1z6"/>
    <w:rsid w:val="00A72DDB"/>
  </w:style>
  <w:style w:type="character" w:customStyle="1" w:styleId="WW8Num1z7">
    <w:name w:val="WW8Num1z7"/>
    <w:rsid w:val="00A72DDB"/>
  </w:style>
  <w:style w:type="character" w:customStyle="1" w:styleId="WW8Num1z8">
    <w:name w:val="WW8Num1z8"/>
    <w:rsid w:val="00A72DDB"/>
  </w:style>
  <w:style w:type="character" w:customStyle="1" w:styleId="WW8Num2z0">
    <w:name w:val="WW8Num2z0"/>
    <w:rsid w:val="00A72DDB"/>
    <w:rPr>
      <w:rFonts w:hint="default"/>
    </w:rPr>
  </w:style>
  <w:style w:type="character" w:customStyle="1" w:styleId="WW8Num3z0">
    <w:name w:val="WW8Num3z0"/>
    <w:rsid w:val="00A72DDB"/>
    <w:rPr>
      <w:rFonts w:hint="default"/>
    </w:rPr>
  </w:style>
  <w:style w:type="character" w:customStyle="1" w:styleId="WW8Num4z0">
    <w:name w:val="WW8Num4z0"/>
    <w:rsid w:val="00A72DDB"/>
    <w:rPr>
      <w:rFonts w:ascii="Symbol" w:hAnsi="Symbol" w:cs="Symbol" w:hint="default"/>
    </w:rPr>
  </w:style>
  <w:style w:type="character" w:customStyle="1" w:styleId="WW8Num5z0">
    <w:name w:val="WW8Num5z0"/>
    <w:rsid w:val="00A72DDB"/>
    <w:rPr>
      <w:rFonts w:ascii="Symbol" w:hAnsi="Symbol" w:cs="Symbol" w:hint="default"/>
      <w:sz w:val="20"/>
      <w:szCs w:val="20"/>
    </w:rPr>
  </w:style>
  <w:style w:type="character" w:customStyle="1" w:styleId="WW8Num5z2">
    <w:name w:val="WW8Num5z2"/>
    <w:rsid w:val="00A72DDB"/>
    <w:rPr>
      <w:rFonts w:ascii="Courier New" w:hAnsi="Courier New" w:cs="Courier New" w:hint="default"/>
    </w:rPr>
  </w:style>
  <w:style w:type="character" w:customStyle="1" w:styleId="WW8Num5z5">
    <w:name w:val="WW8Num5z5"/>
    <w:rsid w:val="00A72DDB"/>
    <w:rPr>
      <w:rFonts w:ascii="Wingdings" w:hAnsi="Wingdings" w:cs="Wingdings" w:hint="default"/>
    </w:rPr>
  </w:style>
  <w:style w:type="character" w:customStyle="1" w:styleId="WW8Num6z0">
    <w:name w:val="WW8Num6z0"/>
    <w:rsid w:val="00A72DDB"/>
    <w:rPr>
      <w:rFonts w:ascii="Symbol" w:hAnsi="Symbol" w:cs="Symbol" w:hint="default"/>
    </w:rPr>
  </w:style>
  <w:style w:type="character" w:customStyle="1" w:styleId="WW8Num7z0">
    <w:name w:val="WW8Num7z0"/>
    <w:rsid w:val="00A72DDB"/>
    <w:rPr>
      <w:rFonts w:hint="default"/>
    </w:rPr>
  </w:style>
  <w:style w:type="character" w:customStyle="1" w:styleId="WW8Num8z0">
    <w:name w:val="WW8Num8z0"/>
    <w:rsid w:val="00A72DDB"/>
    <w:rPr>
      <w:rFonts w:hint="default"/>
    </w:rPr>
  </w:style>
  <w:style w:type="character" w:customStyle="1" w:styleId="WW8Num9z0">
    <w:name w:val="WW8Num9z0"/>
    <w:rsid w:val="00A72DDB"/>
    <w:rPr>
      <w:rFonts w:ascii="Symbol" w:hAnsi="Symbol" w:cs="Symbol" w:hint="default"/>
    </w:rPr>
  </w:style>
  <w:style w:type="character" w:customStyle="1" w:styleId="WW8Num10z0">
    <w:name w:val="WW8Num10z0"/>
    <w:rsid w:val="00A72DDB"/>
    <w:rPr>
      <w:rFonts w:ascii="Times New Roman" w:hAnsi="Times New Roman" w:cs="Times New Roman" w:hint="default"/>
    </w:rPr>
  </w:style>
  <w:style w:type="character" w:customStyle="1" w:styleId="WW8Num11z0">
    <w:name w:val="WW8Num11z0"/>
    <w:rsid w:val="00A72DDB"/>
    <w:rPr>
      <w:rFonts w:ascii="Symbol" w:hAnsi="Symbol" w:cs="Symbol" w:hint="default"/>
    </w:rPr>
  </w:style>
  <w:style w:type="character" w:customStyle="1" w:styleId="WW8Num11z1">
    <w:name w:val="WW8Num11z1"/>
    <w:rsid w:val="00A72DDB"/>
    <w:rPr>
      <w:rFonts w:ascii="Courier New" w:hAnsi="Courier New" w:cs="Courier New" w:hint="default"/>
    </w:rPr>
  </w:style>
  <w:style w:type="character" w:customStyle="1" w:styleId="WW8Num11z2">
    <w:name w:val="WW8Num11z2"/>
    <w:rsid w:val="00A72DDB"/>
    <w:rPr>
      <w:rFonts w:ascii="Wingdings" w:hAnsi="Wingdings" w:cs="Wingdings" w:hint="default"/>
    </w:rPr>
  </w:style>
  <w:style w:type="character" w:customStyle="1" w:styleId="WW8Num12z0">
    <w:name w:val="WW8Num12z0"/>
    <w:rsid w:val="00A72DDB"/>
    <w:rPr>
      <w:rFonts w:ascii="Courier New" w:hAnsi="Courier New" w:cs="Courier New" w:hint="default"/>
    </w:rPr>
  </w:style>
  <w:style w:type="character" w:customStyle="1" w:styleId="WW8Num13z0">
    <w:name w:val="WW8Num13z0"/>
    <w:rsid w:val="00A72DDB"/>
    <w:rPr>
      <w:rFonts w:hint="default"/>
    </w:rPr>
  </w:style>
  <w:style w:type="character" w:customStyle="1" w:styleId="WW8Num14z0">
    <w:name w:val="WW8Num14z0"/>
    <w:rsid w:val="00A72DDB"/>
    <w:rPr>
      <w:rFonts w:hint="default"/>
    </w:rPr>
  </w:style>
  <w:style w:type="character" w:customStyle="1" w:styleId="WW8Num15z0">
    <w:name w:val="WW8Num15z0"/>
    <w:rsid w:val="00A72DDB"/>
    <w:rPr>
      <w:rFonts w:ascii="Symbol" w:hAnsi="Symbol" w:cs="Symbol" w:hint="default"/>
    </w:rPr>
  </w:style>
  <w:style w:type="character" w:customStyle="1" w:styleId="WW8Num16z0">
    <w:name w:val="WW8Num16z0"/>
    <w:rsid w:val="00A72DDB"/>
    <w:rPr>
      <w:rFonts w:hint="default"/>
    </w:rPr>
  </w:style>
  <w:style w:type="character" w:customStyle="1" w:styleId="WW8Num17z0">
    <w:name w:val="WW8Num17z0"/>
    <w:rsid w:val="00A72DDB"/>
    <w:rPr>
      <w:rFonts w:hint="default"/>
      <w:b w:val="0"/>
      <w:bCs w:val="0"/>
    </w:rPr>
  </w:style>
  <w:style w:type="character" w:customStyle="1" w:styleId="WW8Num18z0">
    <w:name w:val="WW8Num18z0"/>
    <w:rsid w:val="00A72DDB"/>
    <w:rPr>
      <w:rFonts w:ascii="Symbol" w:hAnsi="Symbol" w:cs="Symbol" w:hint="default"/>
    </w:rPr>
  </w:style>
  <w:style w:type="character" w:customStyle="1" w:styleId="WW8Num19z0">
    <w:name w:val="WW8Num19z0"/>
    <w:rsid w:val="00A72DDB"/>
    <w:rPr>
      <w:rFonts w:ascii="Symbol" w:hAnsi="Symbol" w:cs="Symbol" w:hint="default"/>
    </w:rPr>
  </w:style>
  <w:style w:type="character" w:customStyle="1" w:styleId="WW8Num20z0">
    <w:name w:val="WW8Num20z0"/>
    <w:rsid w:val="00A72DDB"/>
    <w:rPr>
      <w:rFonts w:ascii="Symbol" w:hAnsi="Symbol" w:cs="Symbol" w:hint="default"/>
    </w:rPr>
  </w:style>
  <w:style w:type="character" w:customStyle="1" w:styleId="WW8Num21z0">
    <w:name w:val="WW8Num21z0"/>
    <w:rsid w:val="00A72DDB"/>
    <w:rPr>
      <w:rFonts w:ascii="Symbol" w:hAnsi="Symbol" w:cs="Symbol" w:hint="default"/>
    </w:rPr>
  </w:style>
  <w:style w:type="character" w:customStyle="1" w:styleId="WW8Num22z0">
    <w:name w:val="WW8Num22z0"/>
    <w:rsid w:val="00A72DDB"/>
    <w:rPr>
      <w:rFonts w:ascii="Symbol" w:hAnsi="Symbol" w:cs="Symbol" w:hint="default"/>
    </w:rPr>
  </w:style>
  <w:style w:type="character" w:customStyle="1" w:styleId="WW8Num23z0">
    <w:name w:val="WW8Num23z0"/>
    <w:rsid w:val="00A72DDB"/>
    <w:rPr>
      <w:rFonts w:hint="default"/>
    </w:rPr>
  </w:style>
  <w:style w:type="character" w:customStyle="1" w:styleId="WW8Num24z0">
    <w:name w:val="WW8Num24z0"/>
    <w:rsid w:val="00A72DDB"/>
    <w:rPr>
      <w:rFonts w:ascii="Symbol" w:hAnsi="Symbol" w:cs="OpenSymbol"/>
    </w:rPr>
  </w:style>
  <w:style w:type="character" w:customStyle="1" w:styleId="WW8Num24z1">
    <w:name w:val="WW8Num24z1"/>
    <w:rsid w:val="00A72DDB"/>
    <w:rPr>
      <w:rFonts w:ascii="OpenSymbol" w:hAnsi="OpenSymbol" w:cs="OpenSymbol"/>
    </w:rPr>
  </w:style>
  <w:style w:type="character" w:customStyle="1" w:styleId="WW8Num25z0">
    <w:name w:val="WW8Num25z0"/>
    <w:rsid w:val="00A72DDB"/>
    <w:rPr>
      <w:rFonts w:ascii="Symbol" w:hAnsi="Symbol" w:cs="OpenSymbol"/>
    </w:rPr>
  </w:style>
  <w:style w:type="character" w:customStyle="1" w:styleId="WW8Num25z1">
    <w:name w:val="WW8Num25z1"/>
    <w:rsid w:val="00A72DDB"/>
    <w:rPr>
      <w:rFonts w:ascii="OpenSymbol" w:hAnsi="OpenSymbol" w:cs="OpenSymbol"/>
    </w:rPr>
  </w:style>
  <w:style w:type="character" w:customStyle="1" w:styleId="WW8Num26z0">
    <w:name w:val="WW8Num26z0"/>
    <w:rsid w:val="00A72DDB"/>
    <w:rPr>
      <w:rFonts w:ascii="Symbol" w:hAnsi="Symbol" w:cs="OpenSymbol"/>
    </w:rPr>
  </w:style>
  <w:style w:type="character" w:customStyle="1" w:styleId="WW8Num26z1">
    <w:name w:val="WW8Num26z1"/>
    <w:rsid w:val="00A72DDB"/>
    <w:rPr>
      <w:rFonts w:ascii="OpenSymbol" w:hAnsi="OpenSymbol" w:cs="OpenSymbol"/>
    </w:rPr>
  </w:style>
  <w:style w:type="character" w:customStyle="1" w:styleId="WW8Num27z0">
    <w:name w:val="WW8Num27z0"/>
    <w:rsid w:val="00A72DDB"/>
    <w:rPr>
      <w:rFonts w:ascii="Symbol" w:hAnsi="Symbol" w:cs="OpenSymbol"/>
    </w:rPr>
  </w:style>
  <w:style w:type="character" w:customStyle="1" w:styleId="WW8Num27z1">
    <w:name w:val="WW8Num27z1"/>
    <w:rsid w:val="00A72DDB"/>
    <w:rPr>
      <w:rFonts w:ascii="OpenSymbol" w:hAnsi="OpenSymbol" w:cs="OpenSymbol"/>
    </w:rPr>
  </w:style>
  <w:style w:type="character" w:customStyle="1" w:styleId="WW8Num28z0">
    <w:name w:val="WW8Num28z0"/>
    <w:rsid w:val="00A72DDB"/>
    <w:rPr>
      <w:rFonts w:ascii="Symbol" w:hAnsi="Symbol" w:cs="Symbol"/>
      <w:sz w:val="24"/>
      <w:szCs w:val="24"/>
    </w:rPr>
  </w:style>
  <w:style w:type="character" w:customStyle="1" w:styleId="WW8Num28z1">
    <w:name w:val="WW8Num28z1"/>
    <w:rsid w:val="00A72DDB"/>
    <w:rPr>
      <w:rFonts w:ascii="Courier New" w:hAnsi="Courier New" w:cs="Courier New"/>
    </w:rPr>
  </w:style>
  <w:style w:type="character" w:customStyle="1" w:styleId="WW8Num28z2">
    <w:name w:val="WW8Num28z2"/>
    <w:rsid w:val="00A72DDB"/>
    <w:rPr>
      <w:rFonts w:ascii="Wingdings" w:hAnsi="Wingdings" w:cs="Wingdings"/>
    </w:rPr>
  </w:style>
  <w:style w:type="character" w:customStyle="1" w:styleId="WW8Num29z0">
    <w:name w:val="WW8Num29z0"/>
    <w:rsid w:val="00A72DDB"/>
    <w:rPr>
      <w:rFonts w:ascii="Symbol" w:hAnsi="Symbol" w:cs="Symbol"/>
      <w:color w:val="00000A"/>
      <w:sz w:val="24"/>
      <w:szCs w:val="24"/>
    </w:rPr>
  </w:style>
  <w:style w:type="character" w:customStyle="1" w:styleId="WW8Num29z1">
    <w:name w:val="WW8Num29z1"/>
    <w:rsid w:val="00A72DDB"/>
    <w:rPr>
      <w:rFonts w:ascii="Courier New" w:hAnsi="Courier New" w:cs="Courier New"/>
    </w:rPr>
  </w:style>
  <w:style w:type="character" w:customStyle="1" w:styleId="WW8Num29z2">
    <w:name w:val="WW8Num29z2"/>
    <w:rsid w:val="00A72DDB"/>
    <w:rPr>
      <w:rFonts w:ascii="Wingdings" w:hAnsi="Wingdings" w:cs="Wingdings"/>
    </w:rPr>
  </w:style>
  <w:style w:type="character" w:customStyle="1" w:styleId="WW8Num30z0">
    <w:name w:val="WW8Num30z0"/>
    <w:rsid w:val="00A72DDB"/>
    <w:rPr>
      <w:rFonts w:ascii="Symbol" w:hAnsi="Symbol" w:cs="OpenSymbol"/>
      <w:color w:val="000000"/>
      <w:sz w:val="24"/>
      <w:szCs w:val="24"/>
    </w:rPr>
  </w:style>
  <w:style w:type="character" w:customStyle="1" w:styleId="WW8Num30z1">
    <w:name w:val="WW8Num30z1"/>
    <w:rsid w:val="00A72DDB"/>
    <w:rPr>
      <w:rFonts w:ascii="OpenSymbol" w:hAnsi="OpenSymbol" w:cs="OpenSymbol"/>
    </w:rPr>
  </w:style>
  <w:style w:type="character" w:customStyle="1" w:styleId="WW8Num31z0">
    <w:name w:val="WW8Num31z0"/>
    <w:rsid w:val="00A72DDB"/>
    <w:rPr>
      <w:rFonts w:ascii="Symbol" w:hAnsi="Symbol" w:cs="Symbol"/>
    </w:rPr>
  </w:style>
  <w:style w:type="character" w:customStyle="1" w:styleId="WW8Num31z1">
    <w:name w:val="WW8Num31z1"/>
    <w:rsid w:val="00A72DDB"/>
    <w:rPr>
      <w:rFonts w:ascii="Wingdings" w:hAnsi="Wingdings" w:cs="Wingdings"/>
    </w:rPr>
  </w:style>
  <w:style w:type="character" w:customStyle="1" w:styleId="WW8Num32z0">
    <w:name w:val="WW8Num32z0"/>
    <w:rsid w:val="00A72DDB"/>
    <w:rPr>
      <w:rFonts w:ascii="Symbol" w:hAnsi="Symbol" w:cs="Symbol"/>
      <w:sz w:val="24"/>
      <w:szCs w:val="24"/>
    </w:rPr>
  </w:style>
  <w:style w:type="character" w:customStyle="1" w:styleId="WW8Num33z0">
    <w:name w:val="WW8Num33z0"/>
    <w:rsid w:val="00A72DDB"/>
    <w:rPr>
      <w:rFonts w:ascii="Symbol" w:hAnsi="Symbol" w:cs="OpenSymbol"/>
    </w:rPr>
  </w:style>
  <w:style w:type="character" w:customStyle="1" w:styleId="WW8Num33z1">
    <w:name w:val="WW8Num33z1"/>
    <w:rsid w:val="00A72DDB"/>
    <w:rPr>
      <w:rFonts w:ascii="OpenSymbol" w:hAnsi="OpenSymbol" w:cs="OpenSymbol"/>
    </w:rPr>
  </w:style>
  <w:style w:type="character" w:customStyle="1" w:styleId="WW8Num34z0">
    <w:name w:val="WW8Num34z0"/>
    <w:rsid w:val="00A72DDB"/>
    <w:rPr>
      <w:rFonts w:ascii="Symbol" w:hAnsi="Symbol" w:cs="OpenSymbol"/>
    </w:rPr>
  </w:style>
  <w:style w:type="character" w:customStyle="1" w:styleId="WW8Num34z1">
    <w:name w:val="WW8Num34z1"/>
    <w:rsid w:val="00A72DDB"/>
    <w:rPr>
      <w:rFonts w:ascii="OpenSymbol" w:hAnsi="OpenSymbol" w:cs="OpenSymbol"/>
    </w:rPr>
  </w:style>
  <w:style w:type="character" w:customStyle="1" w:styleId="WW8Num30z2">
    <w:name w:val="WW8Num30z2"/>
    <w:rsid w:val="00A72DDB"/>
    <w:rPr>
      <w:rFonts w:ascii="Wingdings" w:hAnsi="Wingdings" w:cs="Wingdings"/>
    </w:rPr>
  </w:style>
  <w:style w:type="character" w:customStyle="1" w:styleId="WW8Num31z2">
    <w:name w:val="WW8Num31z2"/>
    <w:rsid w:val="00A72DDB"/>
    <w:rPr>
      <w:rFonts w:ascii="Wingdings" w:hAnsi="Wingdings" w:cs="Wingdings"/>
    </w:rPr>
  </w:style>
  <w:style w:type="character" w:customStyle="1" w:styleId="WW8Num32z1">
    <w:name w:val="WW8Num32z1"/>
    <w:rsid w:val="00A72DDB"/>
    <w:rPr>
      <w:rFonts w:ascii="OpenSymbol" w:hAnsi="OpenSymbol" w:cs="OpenSymbol"/>
    </w:rPr>
  </w:style>
  <w:style w:type="character" w:customStyle="1" w:styleId="WW8Num2z1">
    <w:name w:val="WW8Num2z1"/>
    <w:rsid w:val="00A72DDB"/>
  </w:style>
  <w:style w:type="character" w:customStyle="1" w:styleId="WW8Num2z2">
    <w:name w:val="WW8Num2z2"/>
    <w:rsid w:val="00A72DDB"/>
  </w:style>
  <w:style w:type="character" w:customStyle="1" w:styleId="WW8Num2z3">
    <w:name w:val="WW8Num2z3"/>
    <w:rsid w:val="00A72DDB"/>
  </w:style>
  <w:style w:type="character" w:customStyle="1" w:styleId="WW8Num2z4">
    <w:name w:val="WW8Num2z4"/>
    <w:rsid w:val="00A72DDB"/>
  </w:style>
  <w:style w:type="character" w:customStyle="1" w:styleId="WW8Num2z5">
    <w:name w:val="WW8Num2z5"/>
    <w:rsid w:val="00A72DDB"/>
  </w:style>
  <w:style w:type="character" w:customStyle="1" w:styleId="WW8Num2z6">
    <w:name w:val="WW8Num2z6"/>
    <w:rsid w:val="00A72DDB"/>
  </w:style>
  <w:style w:type="character" w:customStyle="1" w:styleId="WW8Num2z7">
    <w:name w:val="WW8Num2z7"/>
    <w:rsid w:val="00A72DDB"/>
  </w:style>
  <w:style w:type="character" w:customStyle="1" w:styleId="WW8Num2z8">
    <w:name w:val="WW8Num2z8"/>
    <w:rsid w:val="00A72DDB"/>
  </w:style>
  <w:style w:type="character" w:customStyle="1" w:styleId="WW8Num3z1">
    <w:name w:val="WW8Num3z1"/>
    <w:rsid w:val="00A72DDB"/>
    <w:rPr>
      <w:rFonts w:ascii="Courier New" w:hAnsi="Courier New" w:cs="Courier New" w:hint="default"/>
    </w:rPr>
  </w:style>
  <w:style w:type="character" w:customStyle="1" w:styleId="WW8Num3z2">
    <w:name w:val="WW8Num3z2"/>
    <w:rsid w:val="00A72DDB"/>
    <w:rPr>
      <w:rFonts w:ascii="Wingdings" w:hAnsi="Wingdings" w:cs="Wingdings" w:hint="default"/>
    </w:rPr>
  </w:style>
  <w:style w:type="character" w:customStyle="1" w:styleId="WW8Num4z2">
    <w:name w:val="WW8Num4z2"/>
    <w:rsid w:val="00A72DDB"/>
    <w:rPr>
      <w:rFonts w:ascii="Courier New" w:hAnsi="Courier New" w:cs="Courier New" w:hint="default"/>
    </w:rPr>
  </w:style>
  <w:style w:type="character" w:customStyle="1" w:styleId="WW8Num4z5">
    <w:name w:val="WW8Num4z5"/>
    <w:rsid w:val="00A72DDB"/>
    <w:rPr>
      <w:rFonts w:ascii="Wingdings" w:hAnsi="Wingdings" w:cs="Wingdings" w:hint="default"/>
    </w:rPr>
  </w:style>
  <w:style w:type="character" w:customStyle="1" w:styleId="WW8Num5z1">
    <w:name w:val="WW8Num5z1"/>
    <w:rsid w:val="00A72DDB"/>
    <w:rPr>
      <w:rFonts w:ascii="Courier New" w:hAnsi="Courier New" w:cs="Courier New" w:hint="default"/>
    </w:rPr>
  </w:style>
  <w:style w:type="character" w:customStyle="1" w:styleId="WW8Num6z1">
    <w:name w:val="WW8Num6z1"/>
    <w:rsid w:val="00A72DDB"/>
  </w:style>
  <w:style w:type="character" w:customStyle="1" w:styleId="WW8Num6z2">
    <w:name w:val="WW8Num6z2"/>
    <w:rsid w:val="00A72DDB"/>
  </w:style>
  <w:style w:type="character" w:customStyle="1" w:styleId="WW8Num6z3">
    <w:name w:val="WW8Num6z3"/>
    <w:rsid w:val="00A72DDB"/>
  </w:style>
  <w:style w:type="character" w:customStyle="1" w:styleId="WW8Num6z4">
    <w:name w:val="WW8Num6z4"/>
    <w:rsid w:val="00A72DDB"/>
  </w:style>
  <w:style w:type="character" w:customStyle="1" w:styleId="WW8Num6z5">
    <w:name w:val="WW8Num6z5"/>
    <w:rsid w:val="00A72DDB"/>
  </w:style>
  <w:style w:type="character" w:customStyle="1" w:styleId="WW8Num6z6">
    <w:name w:val="WW8Num6z6"/>
    <w:rsid w:val="00A72DDB"/>
  </w:style>
  <w:style w:type="character" w:customStyle="1" w:styleId="WW8Num6z7">
    <w:name w:val="WW8Num6z7"/>
    <w:rsid w:val="00A72DDB"/>
  </w:style>
  <w:style w:type="character" w:customStyle="1" w:styleId="WW8Num6z8">
    <w:name w:val="WW8Num6z8"/>
    <w:rsid w:val="00A72DDB"/>
  </w:style>
  <w:style w:type="character" w:customStyle="1" w:styleId="WW8Num7z1">
    <w:name w:val="WW8Num7z1"/>
    <w:rsid w:val="00A72DDB"/>
  </w:style>
  <w:style w:type="character" w:customStyle="1" w:styleId="WW8Num7z2">
    <w:name w:val="WW8Num7z2"/>
    <w:rsid w:val="00A72DDB"/>
  </w:style>
  <w:style w:type="character" w:customStyle="1" w:styleId="WW8Num7z3">
    <w:name w:val="WW8Num7z3"/>
    <w:rsid w:val="00A72DDB"/>
  </w:style>
  <w:style w:type="character" w:customStyle="1" w:styleId="WW8Num7z4">
    <w:name w:val="WW8Num7z4"/>
    <w:rsid w:val="00A72DDB"/>
  </w:style>
  <w:style w:type="character" w:customStyle="1" w:styleId="WW8Num7z5">
    <w:name w:val="WW8Num7z5"/>
    <w:rsid w:val="00A72DDB"/>
  </w:style>
  <w:style w:type="character" w:customStyle="1" w:styleId="WW8Num7z6">
    <w:name w:val="WW8Num7z6"/>
    <w:rsid w:val="00A72DDB"/>
  </w:style>
  <w:style w:type="character" w:customStyle="1" w:styleId="WW8Num7z7">
    <w:name w:val="WW8Num7z7"/>
    <w:rsid w:val="00A72DDB"/>
  </w:style>
  <w:style w:type="character" w:customStyle="1" w:styleId="WW8Num7z8">
    <w:name w:val="WW8Num7z8"/>
    <w:rsid w:val="00A72DDB"/>
  </w:style>
  <w:style w:type="character" w:customStyle="1" w:styleId="WW8Num8z1">
    <w:name w:val="WW8Num8z1"/>
    <w:rsid w:val="00A72DDB"/>
    <w:rPr>
      <w:rFonts w:ascii="Courier New" w:hAnsi="Courier New" w:cs="Courier New" w:hint="default"/>
    </w:rPr>
  </w:style>
  <w:style w:type="character" w:customStyle="1" w:styleId="WW8Num8z2">
    <w:name w:val="WW8Num8z2"/>
    <w:rsid w:val="00A72DDB"/>
    <w:rPr>
      <w:rFonts w:ascii="Wingdings" w:hAnsi="Wingdings" w:cs="Wingdings" w:hint="default"/>
    </w:rPr>
  </w:style>
  <w:style w:type="character" w:customStyle="1" w:styleId="WW8Num9z1">
    <w:name w:val="WW8Num9z1"/>
    <w:rsid w:val="00A72DDB"/>
    <w:rPr>
      <w:rFonts w:ascii="Courier New" w:hAnsi="Courier New" w:cs="Courier New" w:hint="default"/>
    </w:rPr>
  </w:style>
  <w:style w:type="character" w:customStyle="1" w:styleId="WW8Num9z2">
    <w:name w:val="WW8Num9z2"/>
    <w:rsid w:val="00A72DDB"/>
    <w:rPr>
      <w:rFonts w:ascii="Wingdings" w:hAnsi="Wingdings" w:cs="Wingdings" w:hint="default"/>
    </w:rPr>
  </w:style>
  <w:style w:type="character" w:customStyle="1" w:styleId="WW8Num9z3">
    <w:name w:val="WW8Num9z3"/>
    <w:rsid w:val="00A72DDB"/>
    <w:rPr>
      <w:rFonts w:ascii="Symbol" w:hAnsi="Symbol" w:cs="Symbol" w:hint="default"/>
    </w:rPr>
  </w:style>
  <w:style w:type="character" w:customStyle="1" w:styleId="WW8Num10z1">
    <w:name w:val="WW8Num10z1"/>
    <w:rsid w:val="00A72DDB"/>
    <w:rPr>
      <w:rFonts w:ascii="Courier New" w:hAnsi="Courier New" w:cs="Courier New" w:hint="default"/>
    </w:rPr>
  </w:style>
  <w:style w:type="character" w:customStyle="1" w:styleId="WW8Num10z2">
    <w:name w:val="WW8Num10z2"/>
    <w:rsid w:val="00A72DDB"/>
    <w:rPr>
      <w:rFonts w:ascii="Wingdings" w:hAnsi="Wingdings" w:cs="Wingdings" w:hint="default"/>
    </w:rPr>
  </w:style>
  <w:style w:type="character" w:customStyle="1" w:styleId="WW8Num11z5">
    <w:name w:val="WW8Num11z5"/>
    <w:rsid w:val="00A72DDB"/>
    <w:rPr>
      <w:rFonts w:ascii="Wingdings" w:hAnsi="Wingdings" w:cs="Wingdings" w:hint="default"/>
    </w:rPr>
  </w:style>
  <w:style w:type="character" w:customStyle="1" w:styleId="WW8Num12z1">
    <w:name w:val="WW8Num12z1"/>
    <w:rsid w:val="00A72DDB"/>
  </w:style>
  <w:style w:type="character" w:customStyle="1" w:styleId="WW8Num12z2">
    <w:name w:val="WW8Num12z2"/>
    <w:rsid w:val="00A72DDB"/>
  </w:style>
  <w:style w:type="character" w:customStyle="1" w:styleId="WW8Num12z3">
    <w:name w:val="WW8Num12z3"/>
    <w:rsid w:val="00A72DDB"/>
  </w:style>
  <w:style w:type="character" w:customStyle="1" w:styleId="WW8Num12z4">
    <w:name w:val="WW8Num12z4"/>
    <w:rsid w:val="00A72DDB"/>
  </w:style>
  <w:style w:type="character" w:customStyle="1" w:styleId="WW8Num12z5">
    <w:name w:val="WW8Num12z5"/>
    <w:rsid w:val="00A72DDB"/>
  </w:style>
  <w:style w:type="character" w:customStyle="1" w:styleId="WW8Num12z6">
    <w:name w:val="WW8Num12z6"/>
    <w:rsid w:val="00A72DDB"/>
  </w:style>
  <w:style w:type="character" w:customStyle="1" w:styleId="WW8Num12z7">
    <w:name w:val="WW8Num12z7"/>
    <w:rsid w:val="00A72DDB"/>
  </w:style>
  <w:style w:type="character" w:customStyle="1" w:styleId="WW8Num12z8">
    <w:name w:val="WW8Num12z8"/>
    <w:rsid w:val="00A72DDB"/>
  </w:style>
  <w:style w:type="character" w:customStyle="1" w:styleId="WW8Num13z1">
    <w:name w:val="WW8Num13z1"/>
    <w:rsid w:val="00A72DDB"/>
  </w:style>
  <w:style w:type="character" w:customStyle="1" w:styleId="WW8Num13z2">
    <w:name w:val="WW8Num13z2"/>
    <w:rsid w:val="00A72DDB"/>
  </w:style>
  <w:style w:type="character" w:customStyle="1" w:styleId="WW8Num13z3">
    <w:name w:val="WW8Num13z3"/>
    <w:rsid w:val="00A72DDB"/>
  </w:style>
  <w:style w:type="character" w:customStyle="1" w:styleId="WW8Num13z4">
    <w:name w:val="WW8Num13z4"/>
    <w:rsid w:val="00A72DDB"/>
  </w:style>
  <w:style w:type="character" w:customStyle="1" w:styleId="WW8Num13z5">
    <w:name w:val="WW8Num13z5"/>
    <w:rsid w:val="00A72DDB"/>
  </w:style>
  <w:style w:type="character" w:customStyle="1" w:styleId="WW8Num13z6">
    <w:name w:val="WW8Num13z6"/>
    <w:rsid w:val="00A72DDB"/>
  </w:style>
  <w:style w:type="character" w:customStyle="1" w:styleId="WW8Num13z7">
    <w:name w:val="WW8Num13z7"/>
    <w:rsid w:val="00A72DDB"/>
  </w:style>
  <w:style w:type="character" w:customStyle="1" w:styleId="WW8Num13z8">
    <w:name w:val="WW8Num13z8"/>
    <w:rsid w:val="00A72DDB"/>
  </w:style>
  <w:style w:type="character" w:customStyle="1" w:styleId="WW8Num14z1">
    <w:name w:val="WW8Num14z1"/>
    <w:rsid w:val="00A72DDB"/>
    <w:rPr>
      <w:rFonts w:ascii="Courier New" w:hAnsi="Courier New" w:cs="Courier New" w:hint="default"/>
    </w:rPr>
  </w:style>
  <w:style w:type="character" w:customStyle="1" w:styleId="WW8Num14z2">
    <w:name w:val="WW8Num14z2"/>
    <w:rsid w:val="00A72DDB"/>
    <w:rPr>
      <w:rFonts w:ascii="Wingdings" w:hAnsi="Wingdings" w:cs="Wingdings" w:hint="default"/>
    </w:rPr>
  </w:style>
  <w:style w:type="character" w:customStyle="1" w:styleId="WW8Num15z1">
    <w:name w:val="WW8Num15z1"/>
    <w:rsid w:val="00A72DDB"/>
  </w:style>
  <w:style w:type="character" w:customStyle="1" w:styleId="WW8Num15z2">
    <w:name w:val="WW8Num15z2"/>
    <w:rsid w:val="00A72DDB"/>
  </w:style>
  <w:style w:type="character" w:customStyle="1" w:styleId="WW8Num15z3">
    <w:name w:val="WW8Num15z3"/>
    <w:rsid w:val="00A72DDB"/>
  </w:style>
  <w:style w:type="character" w:customStyle="1" w:styleId="WW8Num15z4">
    <w:name w:val="WW8Num15z4"/>
    <w:rsid w:val="00A72DDB"/>
  </w:style>
  <w:style w:type="character" w:customStyle="1" w:styleId="WW8Num15z5">
    <w:name w:val="WW8Num15z5"/>
    <w:rsid w:val="00A72DDB"/>
  </w:style>
  <w:style w:type="character" w:customStyle="1" w:styleId="WW8Num15z6">
    <w:name w:val="WW8Num15z6"/>
    <w:rsid w:val="00A72DDB"/>
  </w:style>
  <w:style w:type="character" w:customStyle="1" w:styleId="WW8Num15z7">
    <w:name w:val="WW8Num15z7"/>
    <w:rsid w:val="00A72DDB"/>
  </w:style>
  <w:style w:type="character" w:customStyle="1" w:styleId="WW8Num15z8">
    <w:name w:val="WW8Num15z8"/>
    <w:rsid w:val="00A72DDB"/>
  </w:style>
  <w:style w:type="character" w:customStyle="1" w:styleId="WW8Num16z1">
    <w:name w:val="WW8Num16z1"/>
    <w:rsid w:val="00A72DDB"/>
  </w:style>
  <w:style w:type="character" w:customStyle="1" w:styleId="WW8Num16z2">
    <w:name w:val="WW8Num16z2"/>
    <w:rsid w:val="00A72DDB"/>
  </w:style>
  <w:style w:type="character" w:customStyle="1" w:styleId="WW8Num16z3">
    <w:name w:val="WW8Num16z3"/>
    <w:rsid w:val="00A72DDB"/>
  </w:style>
  <w:style w:type="character" w:customStyle="1" w:styleId="WW8Num16z4">
    <w:name w:val="WW8Num16z4"/>
    <w:rsid w:val="00A72DDB"/>
  </w:style>
  <w:style w:type="character" w:customStyle="1" w:styleId="WW8Num16z5">
    <w:name w:val="WW8Num16z5"/>
    <w:rsid w:val="00A72DDB"/>
  </w:style>
  <w:style w:type="character" w:customStyle="1" w:styleId="WW8Num16z6">
    <w:name w:val="WW8Num16z6"/>
    <w:rsid w:val="00A72DDB"/>
  </w:style>
  <w:style w:type="character" w:customStyle="1" w:styleId="WW8Num16z7">
    <w:name w:val="WW8Num16z7"/>
    <w:rsid w:val="00A72DDB"/>
  </w:style>
  <w:style w:type="character" w:customStyle="1" w:styleId="WW8Num16z8">
    <w:name w:val="WW8Num16z8"/>
    <w:rsid w:val="00A72DDB"/>
  </w:style>
  <w:style w:type="character" w:customStyle="1" w:styleId="WW8Num17z1">
    <w:name w:val="WW8Num17z1"/>
    <w:rsid w:val="00A72DDB"/>
    <w:rPr>
      <w:rFonts w:ascii="Courier New" w:hAnsi="Courier New" w:cs="Courier New" w:hint="default"/>
    </w:rPr>
  </w:style>
  <w:style w:type="character" w:customStyle="1" w:styleId="WW8Num17z2">
    <w:name w:val="WW8Num17z2"/>
    <w:rsid w:val="00A72DDB"/>
    <w:rPr>
      <w:rFonts w:ascii="Wingdings" w:hAnsi="Wingdings" w:cs="Wingdings" w:hint="default"/>
    </w:rPr>
  </w:style>
  <w:style w:type="character" w:customStyle="1" w:styleId="WW8Num18z1">
    <w:name w:val="WW8Num18z1"/>
    <w:rsid w:val="00A72DDB"/>
    <w:rPr>
      <w:rFonts w:ascii="Courier New" w:hAnsi="Courier New" w:cs="Courier New" w:hint="default"/>
    </w:rPr>
  </w:style>
  <w:style w:type="character" w:customStyle="1" w:styleId="WW8Num18z2">
    <w:name w:val="WW8Num18z2"/>
    <w:rsid w:val="00A72DDB"/>
    <w:rPr>
      <w:rFonts w:ascii="Wingdings" w:hAnsi="Wingdings" w:cs="Wingdings" w:hint="default"/>
    </w:rPr>
  </w:style>
  <w:style w:type="character" w:customStyle="1" w:styleId="WW8Num19z1">
    <w:name w:val="WW8Num19z1"/>
    <w:rsid w:val="00A72DDB"/>
    <w:rPr>
      <w:rFonts w:ascii="Courier New" w:hAnsi="Courier New" w:cs="Courier New" w:hint="default"/>
    </w:rPr>
  </w:style>
  <w:style w:type="character" w:customStyle="1" w:styleId="WW8Num19z2">
    <w:name w:val="WW8Num19z2"/>
    <w:rsid w:val="00A72DDB"/>
    <w:rPr>
      <w:rFonts w:ascii="Wingdings" w:hAnsi="Wingdings" w:cs="Wingdings" w:hint="default"/>
    </w:rPr>
  </w:style>
  <w:style w:type="character" w:customStyle="1" w:styleId="WW8Num20z1">
    <w:name w:val="WW8Num20z1"/>
    <w:rsid w:val="00A72DDB"/>
    <w:rPr>
      <w:rFonts w:ascii="Courier New" w:hAnsi="Courier New" w:cs="Courier New" w:hint="default"/>
    </w:rPr>
  </w:style>
  <w:style w:type="character" w:customStyle="1" w:styleId="WW8Num20z2">
    <w:name w:val="WW8Num20z2"/>
    <w:rsid w:val="00A72DDB"/>
    <w:rPr>
      <w:rFonts w:ascii="Wingdings" w:hAnsi="Wingdings" w:cs="Wingdings" w:hint="default"/>
    </w:rPr>
  </w:style>
  <w:style w:type="character" w:customStyle="1" w:styleId="WW8Num21z1">
    <w:name w:val="WW8Num21z1"/>
    <w:rsid w:val="00A72DDB"/>
  </w:style>
  <w:style w:type="character" w:customStyle="1" w:styleId="WW8Num21z2">
    <w:name w:val="WW8Num21z2"/>
    <w:rsid w:val="00A72DDB"/>
  </w:style>
  <w:style w:type="character" w:customStyle="1" w:styleId="WW8Num21z3">
    <w:name w:val="WW8Num21z3"/>
    <w:rsid w:val="00A72DDB"/>
  </w:style>
  <w:style w:type="character" w:customStyle="1" w:styleId="WW8Num21z4">
    <w:name w:val="WW8Num21z4"/>
    <w:rsid w:val="00A72DDB"/>
  </w:style>
  <w:style w:type="character" w:customStyle="1" w:styleId="WW8Num21z5">
    <w:name w:val="WW8Num21z5"/>
    <w:rsid w:val="00A72DDB"/>
  </w:style>
  <w:style w:type="character" w:customStyle="1" w:styleId="WW8Num21z6">
    <w:name w:val="WW8Num21z6"/>
    <w:rsid w:val="00A72DDB"/>
  </w:style>
  <w:style w:type="character" w:customStyle="1" w:styleId="WW8Num21z7">
    <w:name w:val="WW8Num21z7"/>
    <w:rsid w:val="00A72DDB"/>
  </w:style>
  <w:style w:type="character" w:customStyle="1" w:styleId="WW8Num21z8">
    <w:name w:val="WW8Num21z8"/>
    <w:rsid w:val="00A72DDB"/>
  </w:style>
  <w:style w:type="character" w:customStyle="1" w:styleId="WW8Num22z1">
    <w:name w:val="WW8Num22z1"/>
    <w:rsid w:val="00A72DDB"/>
    <w:rPr>
      <w:rFonts w:ascii="Courier New" w:hAnsi="Courier New" w:cs="Courier New" w:hint="default"/>
    </w:rPr>
  </w:style>
  <w:style w:type="character" w:customStyle="1" w:styleId="WW8Num22z2">
    <w:name w:val="WW8Num22z2"/>
    <w:rsid w:val="00A72DDB"/>
    <w:rPr>
      <w:rFonts w:ascii="Wingdings" w:hAnsi="Wingdings" w:cs="Wingdings" w:hint="default"/>
    </w:rPr>
  </w:style>
  <w:style w:type="character" w:customStyle="1" w:styleId="WW8Num23z1">
    <w:name w:val="WW8Num23z1"/>
    <w:rsid w:val="00A72DDB"/>
  </w:style>
  <w:style w:type="character" w:customStyle="1" w:styleId="WW8Num23z2">
    <w:name w:val="WW8Num23z2"/>
    <w:rsid w:val="00A72DDB"/>
  </w:style>
  <w:style w:type="character" w:customStyle="1" w:styleId="WW8Num23z3">
    <w:name w:val="WW8Num23z3"/>
    <w:rsid w:val="00A72DDB"/>
  </w:style>
  <w:style w:type="character" w:customStyle="1" w:styleId="WW8Num23z4">
    <w:name w:val="WW8Num23z4"/>
    <w:rsid w:val="00A72DDB"/>
  </w:style>
  <w:style w:type="character" w:customStyle="1" w:styleId="WW8Num23z5">
    <w:name w:val="WW8Num23z5"/>
    <w:rsid w:val="00A72DDB"/>
  </w:style>
  <w:style w:type="character" w:customStyle="1" w:styleId="WW8Num23z6">
    <w:name w:val="WW8Num23z6"/>
    <w:rsid w:val="00A72DDB"/>
  </w:style>
  <w:style w:type="character" w:customStyle="1" w:styleId="WW8Num23z7">
    <w:name w:val="WW8Num23z7"/>
    <w:rsid w:val="00A72DDB"/>
  </w:style>
  <w:style w:type="character" w:customStyle="1" w:styleId="WW8Num23z8">
    <w:name w:val="WW8Num23z8"/>
    <w:rsid w:val="00A72DDB"/>
  </w:style>
  <w:style w:type="character" w:customStyle="1" w:styleId="WW8Num24z2">
    <w:name w:val="WW8Num24z2"/>
    <w:rsid w:val="00A72DDB"/>
  </w:style>
  <w:style w:type="character" w:customStyle="1" w:styleId="WW8Num24z3">
    <w:name w:val="WW8Num24z3"/>
    <w:rsid w:val="00A72DDB"/>
  </w:style>
  <w:style w:type="character" w:customStyle="1" w:styleId="WW8Num24z4">
    <w:name w:val="WW8Num24z4"/>
    <w:rsid w:val="00A72DDB"/>
  </w:style>
  <w:style w:type="character" w:customStyle="1" w:styleId="WW8Num24z5">
    <w:name w:val="WW8Num24z5"/>
    <w:rsid w:val="00A72DDB"/>
  </w:style>
  <w:style w:type="character" w:customStyle="1" w:styleId="WW8Num24z6">
    <w:name w:val="WW8Num24z6"/>
    <w:rsid w:val="00A72DDB"/>
  </w:style>
  <w:style w:type="character" w:customStyle="1" w:styleId="WW8Num24z7">
    <w:name w:val="WW8Num24z7"/>
    <w:rsid w:val="00A72DDB"/>
  </w:style>
  <w:style w:type="character" w:customStyle="1" w:styleId="WW8Num24z8">
    <w:name w:val="WW8Num24z8"/>
    <w:rsid w:val="00A72DDB"/>
  </w:style>
  <w:style w:type="character" w:customStyle="1" w:styleId="Domylnaczcionkaakapitu1">
    <w:name w:val="Domyślna czcionka akapitu1"/>
    <w:rsid w:val="00A72DDB"/>
  </w:style>
  <w:style w:type="character" w:customStyle="1" w:styleId="naglowekpunktuZnak">
    <w:name w:val="naglowek_punktu Znak"/>
    <w:rsid w:val="00A72DDB"/>
    <w:rPr>
      <w:rFonts w:ascii="Arial" w:eastAsia="Times New Roman" w:hAnsi="Arial" w:cs="Arial"/>
      <w:b/>
      <w:caps/>
      <w:sz w:val="28"/>
      <w:szCs w:val="28"/>
    </w:rPr>
  </w:style>
  <w:style w:type="character" w:customStyle="1" w:styleId="Odwoaniedokomentarza1">
    <w:name w:val="Odwołanie do komentarza1"/>
    <w:rsid w:val="00A72DDB"/>
    <w:rPr>
      <w:sz w:val="16"/>
      <w:szCs w:val="16"/>
    </w:rPr>
  </w:style>
  <w:style w:type="character" w:customStyle="1" w:styleId="A4">
    <w:name w:val="A4"/>
    <w:rsid w:val="00A72DDB"/>
    <w:rPr>
      <w:rFonts w:cs="Verdana"/>
      <w:color w:val="000000"/>
      <w:sz w:val="18"/>
      <w:szCs w:val="18"/>
    </w:rPr>
  </w:style>
  <w:style w:type="character" w:customStyle="1" w:styleId="Nagwek2Znak1">
    <w:name w:val="Nagłówek 2 Znak1"/>
    <w:rsid w:val="00A72DDB"/>
    <w:rPr>
      <w:rFonts w:ascii="Arial" w:eastAsia="Times New Roman" w:hAnsi="Arial" w:cs="Arial"/>
      <w:b/>
      <w:sz w:val="28"/>
    </w:rPr>
  </w:style>
  <w:style w:type="character" w:customStyle="1" w:styleId="Znakiwypunktowania">
    <w:name w:val="Znaki wypunktowania"/>
    <w:rsid w:val="00A72DDB"/>
    <w:rPr>
      <w:rFonts w:ascii="OpenSymbol" w:eastAsia="OpenSymbol" w:hAnsi="OpenSymbol" w:cs="OpenSymbol"/>
    </w:rPr>
  </w:style>
  <w:style w:type="character" w:customStyle="1" w:styleId="Znakinumeracji">
    <w:name w:val="Znaki numeracji"/>
    <w:rsid w:val="00A72DDB"/>
  </w:style>
  <w:style w:type="character" w:customStyle="1" w:styleId="ListLabel9">
    <w:name w:val="ListLabel 9"/>
    <w:rsid w:val="00A72DDB"/>
    <w:rPr>
      <w:rFonts w:cs="Courier New"/>
    </w:rPr>
  </w:style>
  <w:style w:type="character" w:customStyle="1" w:styleId="ListLabel8">
    <w:name w:val="ListLabel 8"/>
    <w:rsid w:val="00A72DDB"/>
    <w:rPr>
      <w:rFonts w:cs="Courier New"/>
    </w:rPr>
  </w:style>
  <w:style w:type="character" w:customStyle="1" w:styleId="ListLabel7">
    <w:name w:val="ListLabel 7"/>
    <w:rsid w:val="00A72DDB"/>
    <w:rPr>
      <w:rFonts w:cs="Courier New"/>
    </w:rPr>
  </w:style>
  <w:style w:type="character" w:customStyle="1" w:styleId="ListLabel6">
    <w:name w:val="ListLabel 6"/>
    <w:rsid w:val="00A72DDB"/>
    <w:rPr>
      <w:rFonts w:cs="Courier New"/>
    </w:rPr>
  </w:style>
  <w:style w:type="character" w:customStyle="1" w:styleId="ListLabel5">
    <w:name w:val="ListLabel 5"/>
    <w:rsid w:val="00A72DDB"/>
    <w:rPr>
      <w:rFonts w:cs="Courier New"/>
    </w:rPr>
  </w:style>
  <w:style w:type="character" w:customStyle="1" w:styleId="ListLabel4">
    <w:name w:val="ListLabel 4"/>
    <w:rsid w:val="00A72DDB"/>
    <w:rPr>
      <w:rFonts w:cs="Courier New"/>
    </w:rPr>
  </w:style>
  <w:style w:type="character" w:customStyle="1" w:styleId="ListLabel3">
    <w:name w:val="ListLabel 3"/>
    <w:rsid w:val="00A72DDB"/>
    <w:rPr>
      <w:rFonts w:cs="Courier New"/>
    </w:rPr>
  </w:style>
  <w:style w:type="character" w:customStyle="1" w:styleId="ListLabel2">
    <w:name w:val="ListLabel 2"/>
    <w:rsid w:val="00A72DDB"/>
    <w:rPr>
      <w:rFonts w:cs="Courier New"/>
    </w:rPr>
  </w:style>
  <w:style w:type="character" w:customStyle="1" w:styleId="ListLabel1">
    <w:name w:val="ListLabel 1"/>
    <w:rsid w:val="00A72DDB"/>
    <w:rPr>
      <w:rFonts w:cs="Courier New"/>
    </w:rPr>
  </w:style>
  <w:style w:type="character" w:customStyle="1" w:styleId="Domylnaczcionkaakapitu2">
    <w:name w:val="Domyślna czcionka akapitu2"/>
    <w:rsid w:val="00A72DDB"/>
  </w:style>
  <w:style w:type="character" w:customStyle="1" w:styleId="Odwoanieprzypisukocowego1">
    <w:name w:val="Odwołanie przypisu końcowego1"/>
    <w:rsid w:val="00A72DDB"/>
    <w:rPr>
      <w:vertAlign w:val="superscript"/>
    </w:rPr>
  </w:style>
  <w:style w:type="character" w:customStyle="1" w:styleId="WW8Num36z3">
    <w:name w:val="WW8Num36z3"/>
    <w:rsid w:val="00A72DDB"/>
    <w:rPr>
      <w:rFonts w:ascii="Symbol" w:hAnsi="Symbol" w:cs="OpenSymbol"/>
    </w:rPr>
  </w:style>
  <w:style w:type="character" w:customStyle="1" w:styleId="WW8Num36z1">
    <w:name w:val="WW8Num36z1"/>
    <w:rsid w:val="00A72DDB"/>
    <w:rPr>
      <w:rFonts w:ascii="OpenSymbol" w:hAnsi="OpenSymbol" w:cs="OpenSymbol"/>
    </w:rPr>
  </w:style>
  <w:style w:type="character" w:customStyle="1" w:styleId="WW8Num36z0">
    <w:name w:val="WW8Num36z0"/>
    <w:rsid w:val="00A72DDB"/>
    <w:rPr>
      <w:rFonts w:ascii="Wingdings" w:hAnsi="Wingdings" w:cs="Wingdings"/>
    </w:rPr>
  </w:style>
  <w:style w:type="character" w:customStyle="1" w:styleId="WW8Num35z0">
    <w:name w:val="WW8Num35z0"/>
    <w:rsid w:val="00A72DDB"/>
    <w:rPr>
      <w:rFonts w:ascii="Wingdings" w:hAnsi="Wingdings" w:cs="Wingdings"/>
    </w:rPr>
  </w:style>
  <w:style w:type="character" w:customStyle="1" w:styleId="WW8Num34z3">
    <w:name w:val="WW8Num34z3"/>
    <w:rsid w:val="00A72DDB"/>
    <w:rPr>
      <w:rFonts w:ascii="Symbol" w:hAnsi="Symbol" w:cs="OpenSymbol"/>
    </w:rPr>
  </w:style>
  <w:style w:type="paragraph" w:customStyle="1" w:styleId="Nagwek10">
    <w:name w:val="Nagłówek1"/>
    <w:basedOn w:val="Normalny"/>
    <w:next w:val="Tekstpodstawowy"/>
    <w:rsid w:val="00A72DDB"/>
    <w:pPr>
      <w:keepNext/>
      <w:suppressAutoHyphens/>
      <w:spacing w:before="240" w:line="276" w:lineRule="auto"/>
      <w:ind w:left="708" w:firstLine="0"/>
    </w:pPr>
    <w:rPr>
      <w:rFonts w:ascii="Liberation Sans" w:eastAsia="Microsoft YaHei" w:hAnsi="Liberation Sans" w:cs="Lucida Sans"/>
      <w:kern w:val="1"/>
      <w:sz w:val="28"/>
      <w:szCs w:val="28"/>
      <w:lang w:eastAsia="zh-CN"/>
    </w:rPr>
  </w:style>
  <w:style w:type="paragraph" w:customStyle="1" w:styleId="naglowekpunktu">
    <w:name w:val="naglowek_punktu"/>
    <w:basedOn w:val="Nagwek1"/>
    <w:rsid w:val="00A72DDB"/>
    <w:pPr>
      <w:keepLines w:val="0"/>
      <w:suppressAutoHyphens/>
      <w:spacing w:before="0" w:after="0" w:line="360" w:lineRule="auto"/>
      <w:ind w:left="708" w:firstLine="0"/>
    </w:pPr>
    <w:rPr>
      <w:rFonts w:ascii="Arial" w:eastAsia="Times New Roman" w:hAnsi="Arial" w:cs="Arial"/>
      <w:caps/>
      <w:kern w:val="1"/>
      <w:sz w:val="28"/>
      <w:szCs w:val="28"/>
      <w:lang w:eastAsia="zh-CN"/>
    </w:rPr>
  </w:style>
  <w:style w:type="paragraph" w:customStyle="1" w:styleId="n1podpunkt">
    <w:name w:val="n1_podpunkt"/>
    <w:basedOn w:val="Normalny"/>
    <w:rsid w:val="00A72DDB"/>
    <w:pPr>
      <w:tabs>
        <w:tab w:val="left" w:pos="576"/>
      </w:tabs>
      <w:suppressAutoHyphens/>
      <w:spacing w:before="0" w:after="200" w:line="360" w:lineRule="auto"/>
      <w:ind w:left="576" w:hanging="576"/>
    </w:pPr>
    <w:rPr>
      <w:rFonts w:ascii="Arial" w:eastAsia="Calibri" w:hAnsi="Arial" w:cs="Arial"/>
      <w:i/>
      <w:kern w:val="1"/>
      <w:sz w:val="28"/>
      <w:lang w:eastAsia="zh-CN"/>
    </w:rPr>
  </w:style>
  <w:style w:type="paragraph" w:customStyle="1" w:styleId="normnorm">
    <w:name w:val="norm_norm"/>
    <w:basedOn w:val="Normalny"/>
    <w:rsid w:val="00A72DDB"/>
    <w:pPr>
      <w:suppressAutoHyphens/>
      <w:spacing w:before="0" w:after="0" w:line="360" w:lineRule="auto"/>
      <w:ind w:left="708" w:firstLine="0"/>
    </w:pPr>
    <w:rPr>
      <w:rFonts w:ascii="Arial" w:eastAsia="Times New Roman" w:hAnsi="Arial" w:cs="Arial"/>
      <w:kern w:val="1"/>
      <w:sz w:val="24"/>
      <w:szCs w:val="24"/>
      <w:lang w:eastAsia="zh-CN"/>
    </w:rPr>
  </w:style>
  <w:style w:type="paragraph" w:customStyle="1" w:styleId="Tekstpodstawowy31">
    <w:name w:val="Tekst podstawowy 31"/>
    <w:basedOn w:val="Default"/>
    <w:next w:val="Default"/>
    <w:rsid w:val="00A72DDB"/>
    <w:pPr>
      <w:suppressAutoHyphens/>
      <w:autoSpaceDN/>
      <w:adjustRightInd/>
    </w:pPr>
    <w:rPr>
      <w:rFonts w:eastAsia="Calibri"/>
      <w:color w:val="auto"/>
      <w:kern w:val="1"/>
      <w:lang w:eastAsia="zh-CN"/>
    </w:rPr>
  </w:style>
  <w:style w:type="paragraph" w:customStyle="1" w:styleId="Legenda1">
    <w:name w:val="Legenda1"/>
    <w:basedOn w:val="Normalny"/>
    <w:next w:val="Normalny"/>
    <w:rsid w:val="00A72DDB"/>
    <w:pPr>
      <w:suppressAutoHyphens/>
      <w:spacing w:before="0" w:after="0"/>
      <w:ind w:left="708" w:firstLine="0"/>
    </w:pPr>
    <w:rPr>
      <w:rFonts w:ascii="Times New Roman" w:eastAsia="Times New Roman" w:hAnsi="Times New Roman" w:cs="Times New Roman"/>
      <w:b/>
      <w:bCs/>
      <w:kern w:val="1"/>
      <w:sz w:val="24"/>
      <w:szCs w:val="24"/>
      <w:lang w:eastAsia="zh-CN"/>
    </w:rPr>
  </w:style>
  <w:style w:type="paragraph" w:customStyle="1" w:styleId="n11podpunkt">
    <w:name w:val="n11_podpunkt"/>
    <w:basedOn w:val="Nagwek3"/>
    <w:rsid w:val="00A72DDB"/>
    <w:pPr>
      <w:keepLines w:val="0"/>
      <w:suppressAutoHyphens/>
      <w:spacing w:before="480" w:after="300" w:line="360" w:lineRule="auto"/>
      <w:ind w:firstLine="0"/>
      <w:jc w:val="both"/>
    </w:pPr>
    <w:rPr>
      <w:rFonts w:ascii="Arial" w:eastAsia="Times New Roman" w:hAnsi="Arial" w:cs="Arial"/>
      <w:kern w:val="1"/>
      <w:sz w:val="24"/>
      <w:szCs w:val="20"/>
      <w:lang w:eastAsia="zh-CN"/>
    </w:rPr>
  </w:style>
  <w:style w:type="paragraph" w:customStyle="1" w:styleId="Bullet1">
    <w:name w:val="Bullet 1"/>
    <w:rsid w:val="00A72DDB"/>
    <w:pPr>
      <w:suppressAutoHyphens/>
      <w:spacing w:after="0" w:line="240" w:lineRule="auto"/>
      <w:ind w:left="927" w:hanging="360"/>
    </w:pPr>
    <w:rPr>
      <w:rFonts w:ascii="TimesNewRomanPS" w:eastAsia="Times New Roman" w:hAnsi="TimesNewRomanPS" w:cs="TimesNewRomanPS"/>
      <w:color w:val="000000"/>
      <w:kern w:val="1"/>
      <w:sz w:val="24"/>
      <w:szCs w:val="20"/>
      <w:lang w:eastAsia="zh-CN"/>
    </w:rPr>
  </w:style>
  <w:style w:type="paragraph" w:customStyle="1" w:styleId="Tekstkomentarza1">
    <w:name w:val="Tekst komentarza1"/>
    <w:basedOn w:val="Normalny"/>
    <w:rsid w:val="00A72DDB"/>
    <w:pPr>
      <w:suppressAutoHyphens/>
      <w:spacing w:before="0" w:after="200" w:line="276" w:lineRule="auto"/>
      <w:ind w:left="708" w:firstLine="0"/>
    </w:pPr>
    <w:rPr>
      <w:rFonts w:ascii="Calibri" w:eastAsia="Calibri" w:hAnsi="Calibri" w:cs="Calibri"/>
      <w:kern w:val="1"/>
      <w:szCs w:val="20"/>
      <w:lang w:eastAsia="zh-CN"/>
    </w:rPr>
  </w:style>
  <w:style w:type="paragraph" w:customStyle="1" w:styleId="tach10text">
    <w:name w:val="tach10text"/>
    <w:basedOn w:val="Normalny"/>
    <w:rsid w:val="00A72DDB"/>
    <w:pPr>
      <w:suppressAutoHyphens/>
      <w:spacing w:before="280" w:after="280"/>
      <w:ind w:left="708" w:firstLine="0"/>
    </w:pPr>
    <w:rPr>
      <w:rFonts w:ascii="Times New Roman" w:eastAsia="Times New Roman" w:hAnsi="Times New Roman" w:cs="Times New Roman"/>
      <w:kern w:val="1"/>
      <w:sz w:val="24"/>
      <w:szCs w:val="24"/>
      <w:lang w:eastAsia="zh-CN"/>
    </w:rPr>
  </w:style>
  <w:style w:type="paragraph" w:customStyle="1" w:styleId="Zawartoramki">
    <w:name w:val="Zawartość ramki"/>
    <w:basedOn w:val="Normalny"/>
    <w:rsid w:val="00A72DDB"/>
    <w:pPr>
      <w:suppressAutoHyphens/>
      <w:spacing w:before="0" w:after="200" w:line="276" w:lineRule="auto"/>
      <w:ind w:left="708" w:firstLine="0"/>
    </w:pPr>
    <w:rPr>
      <w:rFonts w:ascii="Arial" w:eastAsia="Calibri" w:hAnsi="Arial" w:cs="Arial"/>
      <w:kern w:val="1"/>
      <w:sz w:val="24"/>
      <w:lang w:eastAsia="zh-CN"/>
    </w:rPr>
  </w:style>
  <w:style w:type="paragraph" w:customStyle="1" w:styleId="Tekstprzypisukocowego1">
    <w:name w:val="Tekst przypisu końcowego1"/>
    <w:basedOn w:val="Normalny"/>
    <w:rsid w:val="00A72DDB"/>
    <w:pPr>
      <w:suppressAutoHyphens/>
      <w:spacing w:before="0" w:after="0"/>
      <w:ind w:left="708" w:firstLine="0"/>
    </w:pPr>
    <w:rPr>
      <w:rFonts w:ascii="Arial" w:eastAsia="Calibri" w:hAnsi="Arial" w:cs="Arial"/>
      <w:kern w:val="1"/>
      <w:szCs w:val="20"/>
      <w:lang w:eastAsia="zh-CN"/>
    </w:rPr>
  </w:style>
  <w:style w:type="paragraph" w:customStyle="1" w:styleId="Akapitzlist1">
    <w:name w:val="Akapit z listą1"/>
    <w:basedOn w:val="Normalny"/>
    <w:rsid w:val="00A72DDB"/>
    <w:pPr>
      <w:suppressAutoHyphens/>
      <w:spacing w:before="0" w:after="200" w:line="276" w:lineRule="auto"/>
      <w:ind w:left="720" w:firstLine="0"/>
      <w:contextualSpacing/>
    </w:pPr>
    <w:rPr>
      <w:rFonts w:ascii="Arial" w:eastAsia="Calibri" w:hAnsi="Arial" w:cs="Arial"/>
      <w:kern w:val="1"/>
      <w:sz w:val="24"/>
      <w:lang w:eastAsia="zh-CN"/>
    </w:rPr>
  </w:style>
  <w:style w:type="paragraph" w:customStyle="1" w:styleId="NAGWEK11">
    <w:name w:val="NAGŁÓWEK 1"/>
    <w:basedOn w:val="Normalny"/>
    <w:rsid w:val="00BF04FF"/>
    <w:pPr>
      <w:widowControl w:val="0"/>
      <w:suppressAutoHyphens/>
      <w:spacing w:before="0" w:after="113"/>
      <w:ind w:firstLine="0"/>
      <w:jc w:val="center"/>
    </w:pPr>
    <w:rPr>
      <w:rFonts w:ascii="Times New Roman" w:eastAsia="Lucida Sans Unicode" w:hAnsi="Times New Roman" w:cs="Times New Roman"/>
      <w:b/>
      <w:kern w:val="1"/>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header" w:uiPriority="0"/>
    <w:lsdException w:name="footer" w:uiPriority="0"/>
    <w:lsdException w:name="index heading" w:uiPriority="0"/>
    <w:lsdException w:name="caption" w:uiPriority="0" w:qFormat="1"/>
    <w:lsdException w:name="footnote reference" w:qFormat="1"/>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lsdException w:name="List Bullet 2"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Table Classic 2" w:uiPriority="0"/>
    <w:lsdException w:name="Table 3D effects 3" w:uiPriority="0"/>
    <w:lsdException w:name="Table Contemporary" w:uiPriority="0"/>
    <w:lsdException w:name="Table Elegan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70BA2"/>
    <w:pPr>
      <w:spacing w:before="120" w:after="120" w:line="240" w:lineRule="auto"/>
      <w:ind w:firstLine="567"/>
      <w:jc w:val="both"/>
    </w:pPr>
    <w:rPr>
      <w:rFonts w:ascii="Segoe UI" w:hAnsi="Segoe UI"/>
      <w:sz w:val="20"/>
    </w:rPr>
  </w:style>
  <w:style w:type="paragraph" w:styleId="Nagwek1">
    <w:name w:val="heading 1"/>
    <w:aliases w:val="Nagłówek 1_Kołbiel"/>
    <w:basedOn w:val="Normalny"/>
    <w:next w:val="Normalny"/>
    <w:link w:val="Nagwek1Znak"/>
    <w:qFormat/>
    <w:rsid w:val="00170BA2"/>
    <w:pPr>
      <w:keepNext/>
      <w:keepLines/>
      <w:spacing w:before="240" w:after="240"/>
      <w:outlineLvl w:val="0"/>
    </w:pPr>
    <w:rPr>
      <w:rFonts w:eastAsiaTheme="majorEastAsia" w:cstheme="majorBidi"/>
      <w:b/>
      <w:sz w:val="24"/>
      <w:szCs w:val="32"/>
    </w:rPr>
  </w:style>
  <w:style w:type="paragraph" w:styleId="Nagwek2">
    <w:name w:val="heading 2"/>
    <w:basedOn w:val="Normalny"/>
    <w:next w:val="Normalny"/>
    <w:link w:val="Nagwek2Znak"/>
    <w:unhideWhenUsed/>
    <w:qFormat/>
    <w:rsid w:val="00466500"/>
    <w:pPr>
      <w:keepNext/>
      <w:keepLines/>
      <w:spacing w:before="40"/>
      <w:outlineLvl w:val="1"/>
    </w:pPr>
    <w:rPr>
      <w:rFonts w:eastAsiaTheme="majorEastAsia" w:cstheme="majorBidi"/>
      <w:sz w:val="26"/>
      <w:szCs w:val="26"/>
    </w:rPr>
  </w:style>
  <w:style w:type="paragraph" w:styleId="Nagwek3">
    <w:name w:val="heading 3"/>
    <w:aliases w:val="Nagłówek 3_Kołbiel"/>
    <w:basedOn w:val="Normalny"/>
    <w:next w:val="Normalny"/>
    <w:link w:val="Nagwek3Znak"/>
    <w:unhideWhenUsed/>
    <w:qFormat/>
    <w:rsid w:val="000F09FE"/>
    <w:pPr>
      <w:keepNext/>
      <w:keepLines/>
      <w:spacing w:before="40" w:after="0"/>
      <w:jc w:val="right"/>
      <w:outlineLvl w:val="2"/>
    </w:pPr>
    <w:rPr>
      <w:rFonts w:eastAsiaTheme="majorEastAsia" w:cstheme="majorBidi"/>
      <w:b/>
      <w:sz w:val="72"/>
      <w:szCs w:val="24"/>
    </w:rPr>
  </w:style>
  <w:style w:type="paragraph" w:styleId="Nagwek4">
    <w:name w:val="heading 4"/>
    <w:basedOn w:val="Normalny"/>
    <w:next w:val="Normalny"/>
    <w:link w:val="Nagwek4Znak"/>
    <w:unhideWhenUsed/>
    <w:qFormat/>
    <w:rsid w:val="00D3148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nhideWhenUsed/>
    <w:qFormat/>
    <w:rsid w:val="004B4F7C"/>
    <w:pPr>
      <w:keepNext/>
      <w:keepLines/>
      <w:spacing w:before="200" w:after="0"/>
      <w:ind w:firstLine="851"/>
      <w:outlineLvl w:val="4"/>
    </w:pPr>
    <w:rPr>
      <w:rFonts w:asciiTheme="majorHAnsi" w:eastAsiaTheme="majorEastAsia" w:hAnsiTheme="majorHAnsi" w:cstheme="majorBidi"/>
      <w:color w:val="1F4D78" w:themeColor="accent1" w:themeShade="7F"/>
      <w:lang w:eastAsia="pl-PL"/>
    </w:rPr>
  </w:style>
  <w:style w:type="paragraph" w:styleId="Nagwek6">
    <w:name w:val="heading 6"/>
    <w:basedOn w:val="Normalny"/>
    <w:next w:val="Normalny"/>
    <w:link w:val="Nagwek6Znak"/>
    <w:unhideWhenUsed/>
    <w:qFormat/>
    <w:rsid w:val="00A11512"/>
    <w:pPr>
      <w:keepNext/>
      <w:keepLines/>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nhideWhenUsed/>
    <w:qFormat/>
    <w:rsid w:val="00A11512"/>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qFormat/>
    <w:rsid w:val="00C61AA1"/>
    <w:pPr>
      <w:keepNext/>
      <w:keepLines/>
      <w:spacing w:before="200" w:after="0" w:line="276" w:lineRule="auto"/>
      <w:ind w:firstLine="0"/>
      <w:contextualSpacing/>
      <w:jc w:val="left"/>
      <w:outlineLvl w:val="7"/>
    </w:pPr>
    <w:rPr>
      <w:rFonts w:ascii="Calibri" w:eastAsia="Times New Roman" w:hAnsi="Calibri" w:cs="Times New Roman"/>
      <w:color w:val="D34817"/>
      <w:szCs w:val="20"/>
    </w:rPr>
  </w:style>
  <w:style w:type="paragraph" w:styleId="Nagwek9">
    <w:name w:val="heading 9"/>
    <w:basedOn w:val="Normalny"/>
    <w:next w:val="Normalny"/>
    <w:link w:val="Nagwek9Znak"/>
    <w:unhideWhenUsed/>
    <w:qFormat/>
    <w:rsid w:val="00A1151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_Kołbiel Znak"/>
    <w:basedOn w:val="Domylnaczcionkaakapitu"/>
    <w:link w:val="Nagwek1"/>
    <w:rsid w:val="00170BA2"/>
    <w:rPr>
      <w:rFonts w:ascii="Segoe UI" w:eastAsiaTheme="majorEastAsia" w:hAnsi="Segoe UI" w:cstheme="majorBidi"/>
      <w:b/>
      <w:sz w:val="24"/>
      <w:szCs w:val="32"/>
    </w:rPr>
  </w:style>
  <w:style w:type="character" w:customStyle="1" w:styleId="Nagwek2Znak">
    <w:name w:val="Nagłówek 2 Znak"/>
    <w:basedOn w:val="Domylnaczcionkaakapitu"/>
    <w:link w:val="Nagwek2"/>
    <w:rsid w:val="00466500"/>
    <w:rPr>
      <w:rFonts w:eastAsiaTheme="majorEastAsia" w:cstheme="majorBidi"/>
      <w:sz w:val="26"/>
      <w:szCs w:val="26"/>
    </w:rPr>
  </w:style>
  <w:style w:type="character" w:customStyle="1" w:styleId="Nagwek3Znak">
    <w:name w:val="Nagłówek 3 Znak"/>
    <w:aliases w:val="Nagłówek 3_Kołbiel Znak"/>
    <w:basedOn w:val="Domylnaczcionkaakapitu"/>
    <w:link w:val="Nagwek3"/>
    <w:rsid w:val="000F09FE"/>
    <w:rPr>
      <w:rFonts w:eastAsiaTheme="majorEastAsia" w:cstheme="majorBidi"/>
      <w:b/>
      <w:sz w:val="72"/>
      <w:szCs w:val="24"/>
    </w:rPr>
  </w:style>
  <w:style w:type="character" w:customStyle="1" w:styleId="Nagwek4Znak">
    <w:name w:val="Nagłówek 4 Znak"/>
    <w:basedOn w:val="Domylnaczcionkaakapitu"/>
    <w:link w:val="Nagwek4"/>
    <w:rsid w:val="00D31483"/>
    <w:rPr>
      <w:rFonts w:asciiTheme="majorHAnsi" w:eastAsiaTheme="majorEastAsia" w:hAnsiTheme="majorHAnsi" w:cstheme="majorBidi"/>
      <w:i/>
      <w:iCs/>
      <w:color w:val="2E74B5" w:themeColor="accent1" w:themeShade="BF"/>
    </w:rPr>
  </w:style>
  <w:style w:type="character" w:customStyle="1" w:styleId="Nagwek5Znak">
    <w:name w:val="Nagłówek 5 Znak"/>
    <w:basedOn w:val="Domylnaczcionkaakapitu"/>
    <w:link w:val="Nagwek5"/>
    <w:rsid w:val="004B4F7C"/>
    <w:rPr>
      <w:rFonts w:asciiTheme="majorHAnsi" w:eastAsiaTheme="majorEastAsia" w:hAnsiTheme="majorHAnsi" w:cstheme="majorBidi"/>
      <w:color w:val="1F4D78" w:themeColor="accent1" w:themeShade="7F"/>
      <w:lang w:eastAsia="pl-PL"/>
    </w:rPr>
  </w:style>
  <w:style w:type="character" w:customStyle="1" w:styleId="Nagwek6Znak">
    <w:name w:val="Nagłówek 6 Znak"/>
    <w:basedOn w:val="Domylnaczcionkaakapitu"/>
    <w:link w:val="Nagwek6"/>
    <w:rsid w:val="00A11512"/>
    <w:rPr>
      <w:rFonts w:asciiTheme="majorHAnsi" w:eastAsiaTheme="majorEastAsia" w:hAnsiTheme="majorHAnsi" w:cstheme="majorBidi"/>
      <w:color w:val="1F4D78" w:themeColor="accent1" w:themeShade="7F"/>
    </w:rPr>
  </w:style>
  <w:style w:type="character" w:customStyle="1" w:styleId="Nagwek7Znak">
    <w:name w:val="Nagłówek 7 Znak"/>
    <w:basedOn w:val="Domylnaczcionkaakapitu"/>
    <w:link w:val="Nagwek7"/>
    <w:rsid w:val="00A11512"/>
    <w:rPr>
      <w:rFonts w:asciiTheme="majorHAnsi" w:eastAsiaTheme="majorEastAsia" w:hAnsiTheme="majorHAnsi" w:cstheme="majorBidi"/>
      <w:i/>
      <w:iCs/>
      <w:color w:val="1F4D78" w:themeColor="accent1" w:themeShade="7F"/>
    </w:rPr>
  </w:style>
  <w:style w:type="character" w:customStyle="1" w:styleId="Nagwek9Znak">
    <w:name w:val="Nagłówek 9 Znak"/>
    <w:basedOn w:val="Domylnaczcionkaakapitu"/>
    <w:link w:val="Nagwek9"/>
    <w:rsid w:val="00A11512"/>
    <w:rPr>
      <w:rFonts w:asciiTheme="majorHAnsi" w:eastAsiaTheme="majorEastAsia" w:hAnsiTheme="majorHAnsi" w:cstheme="majorBidi"/>
      <w:i/>
      <w:iCs/>
      <w:color w:val="272727" w:themeColor="text1" w:themeTint="D8"/>
      <w:sz w:val="21"/>
      <w:szCs w:val="21"/>
    </w:rPr>
  </w:style>
  <w:style w:type="paragraph" w:styleId="Akapitzlist">
    <w:name w:val="List Paragraph"/>
    <w:aliases w:val="Sl_Akapit z listą"/>
    <w:basedOn w:val="Normalny"/>
    <w:link w:val="AkapitzlistZnak"/>
    <w:uiPriority w:val="34"/>
    <w:qFormat/>
    <w:rsid w:val="008E3ACD"/>
    <w:pPr>
      <w:ind w:left="720"/>
      <w:contextualSpacing/>
    </w:pPr>
  </w:style>
  <w:style w:type="character" w:customStyle="1" w:styleId="AkapitzlistZnak">
    <w:name w:val="Akapit z listą Znak"/>
    <w:aliases w:val="Sl_Akapit z listą Znak"/>
    <w:link w:val="Akapitzlist"/>
    <w:uiPriority w:val="34"/>
    <w:qFormat/>
    <w:locked/>
    <w:rsid w:val="00F209A2"/>
  </w:style>
  <w:style w:type="character" w:styleId="Pogrubienie">
    <w:name w:val="Strong"/>
    <w:basedOn w:val="Domylnaczcionkaakapitu"/>
    <w:qFormat/>
    <w:rsid w:val="008E3ACD"/>
    <w:rPr>
      <w:b/>
      <w:bCs/>
    </w:rPr>
  </w:style>
  <w:style w:type="table" w:styleId="Tabela-Siatka">
    <w:name w:val="Table Grid"/>
    <w:basedOn w:val="Standardowy"/>
    <w:uiPriority w:val="59"/>
    <w:rsid w:val="008E3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aliases w:val="!GK podpis rysunku,Legend,Podpis nad obiektem,Legenda Znak Znak Znak,Legenda Znak Znak,Legenda Znak Znak Znak Znak,Legenda Znak Znak Znak Znak Znak Znak,Legenda Znak Znak Znak Znak Znak Znak Znak,Znak,Podpis pod rysunkiem,Nagłówek Tabeli"/>
    <w:basedOn w:val="Normalny"/>
    <w:next w:val="Normalny"/>
    <w:link w:val="LegendaZnak"/>
    <w:unhideWhenUsed/>
    <w:qFormat/>
    <w:rsid w:val="0069665E"/>
    <w:pPr>
      <w:spacing w:after="0"/>
      <w:ind w:firstLine="0"/>
    </w:pPr>
    <w:rPr>
      <w:b/>
      <w:bCs/>
      <w:sz w:val="16"/>
      <w:szCs w:val="18"/>
    </w:rPr>
  </w:style>
  <w:style w:type="character" w:customStyle="1" w:styleId="LegendaZnak">
    <w:name w:val="Legenda Znak"/>
    <w:aliases w:val="!GK podpis rysunku Znak,Legend Znak,Podpis nad obiektem Znak,Legenda Znak Znak Znak Znak1,Legenda Znak Znak Znak1,Legenda Znak Znak Znak Znak Znak,Legenda Znak Znak Znak Znak Znak Znak Znak1,Legenda Znak Znak Znak Znak Znak Znak Znak Znak"/>
    <w:link w:val="Legenda"/>
    <w:uiPriority w:val="99"/>
    <w:locked/>
    <w:rsid w:val="0069665E"/>
    <w:rPr>
      <w:rFonts w:ascii="Segoe UI" w:hAnsi="Segoe UI"/>
      <w:b/>
      <w:bCs/>
      <w:sz w:val="16"/>
      <w:szCs w:val="18"/>
    </w:rPr>
  </w:style>
  <w:style w:type="character" w:customStyle="1" w:styleId="TekstdymkaZnak">
    <w:name w:val="Tekst dymka Znak"/>
    <w:basedOn w:val="Domylnaczcionkaakapitu"/>
    <w:link w:val="Tekstdymka"/>
    <w:rsid w:val="008E3ACD"/>
    <w:rPr>
      <w:rFonts w:ascii="Tahoma" w:hAnsi="Tahoma" w:cs="Tahoma"/>
      <w:sz w:val="16"/>
      <w:szCs w:val="16"/>
    </w:rPr>
  </w:style>
  <w:style w:type="paragraph" w:styleId="Tekstdymka">
    <w:name w:val="Balloon Text"/>
    <w:basedOn w:val="Normalny"/>
    <w:link w:val="TekstdymkaZnak"/>
    <w:unhideWhenUsed/>
    <w:rsid w:val="008E3ACD"/>
    <w:pPr>
      <w:spacing w:after="0"/>
    </w:pPr>
    <w:rPr>
      <w:rFonts w:ascii="Tahoma" w:hAnsi="Tahoma" w:cs="Tahoma"/>
      <w:sz w:val="16"/>
      <w:szCs w:val="16"/>
    </w:rPr>
  </w:style>
  <w:style w:type="paragraph" w:styleId="Bezodstpw">
    <w:name w:val="No Spacing"/>
    <w:link w:val="BezodstpwZnak"/>
    <w:qFormat/>
    <w:rsid w:val="008E3ACD"/>
    <w:pPr>
      <w:spacing w:after="0" w:line="240" w:lineRule="auto"/>
    </w:pPr>
  </w:style>
  <w:style w:type="character" w:customStyle="1" w:styleId="BezodstpwZnak">
    <w:name w:val="Bez odstępów Znak"/>
    <w:link w:val="Bezodstpw"/>
    <w:rsid w:val="004B4F7C"/>
  </w:style>
  <w:style w:type="character" w:customStyle="1" w:styleId="TekstkomentarzaZnak">
    <w:name w:val="Tekst komentarza Znak"/>
    <w:basedOn w:val="Domylnaczcionkaakapitu"/>
    <w:link w:val="Tekstkomentarza"/>
    <w:qFormat/>
    <w:rsid w:val="008E3ACD"/>
    <w:rPr>
      <w:sz w:val="20"/>
      <w:szCs w:val="20"/>
    </w:rPr>
  </w:style>
  <w:style w:type="paragraph" w:styleId="Tekstkomentarza">
    <w:name w:val="annotation text"/>
    <w:basedOn w:val="Normalny"/>
    <w:link w:val="TekstkomentarzaZnak"/>
    <w:uiPriority w:val="99"/>
    <w:unhideWhenUsed/>
    <w:qFormat/>
    <w:rsid w:val="008E3ACD"/>
    <w:rPr>
      <w:szCs w:val="20"/>
    </w:rPr>
  </w:style>
  <w:style w:type="character" w:customStyle="1" w:styleId="TematkomentarzaZnak">
    <w:name w:val="Temat komentarza Znak"/>
    <w:basedOn w:val="TekstkomentarzaZnak"/>
    <w:link w:val="Tematkomentarza"/>
    <w:rsid w:val="008E3ACD"/>
    <w:rPr>
      <w:b/>
      <w:bCs/>
      <w:sz w:val="20"/>
      <w:szCs w:val="20"/>
    </w:rPr>
  </w:style>
  <w:style w:type="paragraph" w:styleId="Tematkomentarza">
    <w:name w:val="annotation subject"/>
    <w:basedOn w:val="Tekstkomentarza"/>
    <w:next w:val="Tekstkomentarza"/>
    <w:link w:val="TematkomentarzaZnak"/>
    <w:unhideWhenUsed/>
    <w:rsid w:val="008E3ACD"/>
    <w:rPr>
      <w:b/>
      <w:bCs/>
    </w:rPr>
  </w:style>
  <w:style w:type="character" w:styleId="Hipercze">
    <w:name w:val="Hyperlink"/>
    <w:basedOn w:val="Domylnaczcionkaakapitu"/>
    <w:uiPriority w:val="99"/>
    <w:unhideWhenUsed/>
    <w:rsid w:val="008E3ACD"/>
    <w:rPr>
      <w:color w:val="0563C1" w:themeColor="hyperlink"/>
      <w:u w:val="single"/>
    </w:rPr>
  </w:style>
  <w:style w:type="paragraph" w:styleId="Nagwek">
    <w:name w:val="header"/>
    <w:basedOn w:val="Normalny"/>
    <w:link w:val="NagwekZnak"/>
    <w:unhideWhenUsed/>
    <w:rsid w:val="008E3ACD"/>
    <w:pPr>
      <w:tabs>
        <w:tab w:val="center" w:pos="4536"/>
        <w:tab w:val="right" w:pos="9072"/>
      </w:tabs>
      <w:spacing w:after="0"/>
    </w:pPr>
  </w:style>
  <w:style w:type="character" w:customStyle="1" w:styleId="NagwekZnak">
    <w:name w:val="Nagłówek Znak"/>
    <w:basedOn w:val="Domylnaczcionkaakapitu"/>
    <w:link w:val="Nagwek"/>
    <w:qFormat/>
    <w:rsid w:val="008E3ACD"/>
  </w:style>
  <w:style w:type="paragraph" w:styleId="Stopka">
    <w:name w:val="footer"/>
    <w:basedOn w:val="Normalny"/>
    <w:link w:val="StopkaZnak"/>
    <w:unhideWhenUsed/>
    <w:rsid w:val="008E3ACD"/>
    <w:pPr>
      <w:tabs>
        <w:tab w:val="center" w:pos="4536"/>
        <w:tab w:val="right" w:pos="9072"/>
      </w:tabs>
      <w:spacing w:after="0"/>
    </w:pPr>
  </w:style>
  <w:style w:type="character" w:customStyle="1" w:styleId="StopkaZnak">
    <w:name w:val="Stopka Znak"/>
    <w:basedOn w:val="Domylnaczcionkaakapitu"/>
    <w:link w:val="Stopka"/>
    <w:qFormat/>
    <w:rsid w:val="008E3ACD"/>
  </w:style>
  <w:style w:type="paragraph" w:customStyle="1" w:styleId="33">
    <w:name w:val="33"/>
    <w:basedOn w:val="Normalny"/>
    <w:link w:val="33Znak"/>
    <w:rsid w:val="00B720B6"/>
    <w:pPr>
      <w:ind w:firstLine="284"/>
    </w:pPr>
    <w:rPr>
      <w:rFonts w:ascii="Tahoma" w:eastAsia="Times New Roman" w:hAnsi="Tahoma" w:cs="Times New Roman"/>
    </w:rPr>
  </w:style>
  <w:style w:type="character" w:customStyle="1" w:styleId="33Znak">
    <w:name w:val="33 Znak"/>
    <w:link w:val="33"/>
    <w:qFormat/>
    <w:rsid w:val="00B720B6"/>
    <w:rPr>
      <w:rFonts w:ascii="Tahoma" w:eastAsia="Times New Roman" w:hAnsi="Tahoma" w:cs="Times New Roman"/>
    </w:rPr>
  </w:style>
  <w:style w:type="paragraph" w:customStyle="1" w:styleId="Styl5">
    <w:name w:val="Styl5"/>
    <w:basedOn w:val="Nagwek1"/>
    <w:rsid w:val="00F209A2"/>
    <w:pPr>
      <w:numPr>
        <w:numId w:val="2"/>
      </w:numPr>
      <w:spacing w:before="480"/>
    </w:pPr>
    <w:rPr>
      <w:rFonts w:ascii="Calibri" w:eastAsia="Calibri" w:hAnsi="Calibri" w:cs="Times New Roman"/>
      <w:bCs/>
      <w:sz w:val="28"/>
      <w:szCs w:val="28"/>
    </w:rPr>
  </w:style>
  <w:style w:type="paragraph" w:styleId="Lista">
    <w:name w:val="List"/>
    <w:basedOn w:val="Normalny"/>
    <w:unhideWhenUsed/>
    <w:rsid w:val="00A11512"/>
    <w:pPr>
      <w:ind w:left="283" w:hanging="283"/>
      <w:contextualSpacing/>
    </w:pPr>
  </w:style>
  <w:style w:type="paragraph" w:styleId="Lista2">
    <w:name w:val="List 2"/>
    <w:basedOn w:val="Normalny"/>
    <w:uiPriority w:val="99"/>
    <w:unhideWhenUsed/>
    <w:rsid w:val="00A11512"/>
    <w:pPr>
      <w:ind w:left="566" w:hanging="283"/>
      <w:contextualSpacing/>
    </w:pPr>
  </w:style>
  <w:style w:type="paragraph" w:styleId="Listapunktowana2">
    <w:name w:val="List Bullet 2"/>
    <w:basedOn w:val="Normalny"/>
    <w:uiPriority w:val="99"/>
    <w:unhideWhenUsed/>
    <w:qFormat/>
    <w:rsid w:val="00A11512"/>
    <w:pPr>
      <w:numPr>
        <w:numId w:val="3"/>
      </w:numPr>
      <w:contextualSpacing/>
    </w:pPr>
  </w:style>
  <w:style w:type="paragraph" w:styleId="Tekstpodstawowy">
    <w:name w:val="Body Text"/>
    <w:basedOn w:val="Normalny"/>
    <w:link w:val="TekstpodstawowyZnak"/>
    <w:unhideWhenUsed/>
    <w:rsid w:val="00A11512"/>
  </w:style>
  <w:style w:type="character" w:customStyle="1" w:styleId="TekstpodstawowyZnak">
    <w:name w:val="Tekst podstawowy Znak"/>
    <w:basedOn w:val="Domylnaczcionkaakapitu"/>
    <w:link w:val="Tekstpodstawowy"/>
    <w:rsid w:val="00A11512"/>
  </w:style>
  <w:style w:type="paragraph" w:styleId="Tekstpodstawowywcity">
    <w:name w:val="Body Text Indent"/>
    <w:basedOn w:val="Normalny"/>
    <w:link w:val="TekstpodstawowywcityZnak"/>
    <w:uiPriority w:val="99"/>
    <w:unhideWhenUsed/>
    <w:rsid w:val="00A11512"/>
    <w:pPr>
      <w:ind w:left="283"/>
    </w:pPr>
  </w:style>
  <w:style w:type="character" w:customStyle="1" w:styleId="TekstpodstawowywcityZnak">
    <w:name w:val="Tekst podstawowy wcięty Znak"/>
    <w:basedOn w:val="Domylnaczcionkaakapitu"/>
    <w:link w:val="Tekstpodstawowywcity"/>
    <w:uiPriority w:val="99"/>
    <w:rsid w:val="00A11512"/>
  </w:style>
  <w:style w:type="paragraph" w:styleId="Tekstpodstawowyzwciciem">
    <w:name w:val="Body Text First Indent"/>
    <w:basedOn w:val="Tekstpodstawowy"/>
    <w:link w:val="TekstpodstawowyzwciciemZnak"/>
    <w:uiPriority w:val="99"/>
    <w:unhideWhenUsed/>
    <w:rsid w:val="00A11512"/>
    <w:pPr>
      <w:spacing w:after="200"/>
      <w:ind w:firstLine="360"/>
    </w:pPr>
  </w:style>
  <w:style w:type="character" w:customStyle="1" w:styleId="TekstpodstawowyzwciciemZnak">
    <w:name w:val="Tekst podstawowy z wcięciem Znak"/>
    <w:basedOn w:val="TekstpodstawowyZnak"/>
    <w:link w:val="Tekstpodstawowyzwciciem"/>
    <w:uiPriority w:val="99"/>
    <w:rsid w:val="00A11512"/>
  </w:style>
  <w:style w:type="paragraph" w:styleId="Tekstpodstawowyzwciciem2">
    <w:name w:val="Body Text First Indent 2"/>
    <w:basedOn w:val="Tekstpodstawowywcity"/>
    <w:link w:val="Tekstpodstawowyzwciciem2Znak"/>
    <w:uiPriority w:val="99"/>
    <w:unhideWhenUsed/>
    <w:rsid w:val="00A11512"/>
    <w:pPr>
      <w:spacing w:after="200"/>
      <w:ind w:left="360" w:firstLine="360"/>
    </w:pPr>
  </w:style>
  <w:style w:type="character" w:customStyle="1" w:styleId="Tekstpodstawowyzwciciem2Znak">
    <w:name w:val="Tekst podstawowy z wcięciem 2 Znak"/>
    <w:basedOn w:val="TekstpodstawowywcityZnak"/>
    <w:link w:val="Tekstpodstawowyzwciciem2"/>
    <w:uiPriority w:val="99"/>
    <w:rsid w:val="00A11512"/>
  </w:style>
  <w:style w:type="paragraph" w:styleId="Nagwekspisutreci">
    <w:name w:val="TOC Heading"/>
    <w:basedOn w:val="Nagwek1"/>
    <w:next w:val="Normalny"/>
    <w:uiPriority w:val="39"/>
    <w:unhideWhenUsed/>
    <w:qFormat/>
    <w:rsid w:val="00505DF4"/>
    <w:pPr>
      <w:spacing w:line="259" w:lineRule="auto"/>
      <w:outlineLvl w:val="9"/>
    </w:pPr>
    <w:rPr>
      <w:lang w:eastAsia="pl-PL"/>
    </w:rPr>
  </w:style>
  <w:style w:type="paragraph" w:styleId="Spistreci1">
    <w:name w:val="toc 1"/>
    <w:basedOn w:val="Normalny"/>
    <w:next w:val="Normalny"/>
    <w:autoRedefine/>
    <w:uiPriority w:val="39"/>
    <w:unhideWhenUsed/>
    <w:qFormat/>
    <w:rsid w:val="00695A13"/>
    <w:pPr>
      <w:tabs>
        <w:tab w:val="left" w:pos="567"/>
        <w:tab w:val="right" w:leader="dot" w:pos="9063"/>
      </w:tabs>
      <w:spacing w:after="100"/>
      <w:ind w:firstLine="0"/>
    </w:pPr>
  </w:style>
  <w:style w:type="paragraph" w:styleId="Spistreci2">
    <w:name w:val="toc 2"/>
    <w:basedOn w:val="Normalny"/>
    <w:next w:val="Normalny"/>
    <w:autoRedefine/>
    <w:uiPriority w:val="39"/>
    <w:unhideWhenUsed/>
    <w:qFormat/>
    <w:rsid w:val="00505DF4"/>
    <w:pPr>
      <w:spacing w:after="100"/>
      <w:ind w:left="220"/>
    </w:pPr>
  </w:style>
  <w:style w:type="paragraph" w:styleId="Spistreci3">
    <w:name w:val="toc 3"/>
    <w:basedOn w:val="Normalny"/>
    <w:next w:val="Normalny"/>
    <w:autoRedefine/>
    <w:uiPriority w:val="39"/>
    <w:unhideWhenUsed/>
    <w:qFormat/>
    <w:rsid w:val="00097A19"/>
    <w:pPr>
      <w:tabs>
        <w:tab w:val="right" w:leader="dot" w:pos="9062"/>
      </w:tabs>
      <w:spacing w:after="100"/>
      <w:ind w:left="440" w:hanging="440"/>
    </w:pPr>
    <w:rPr>
      <w:rFonts w:cs="Segoe UI"/>
      <w:b/>
      <w:noProof/>
      <w:szCs w:val="20"/>
    </w:rPr>
  </w:style>
  <w:style w:type="paragraph" w:customStyle="1" w:styleId="Default">
    <w:name w:val="Default"/>
    <w:rsid w:val="0075130D"/>
    <w:pPr>
      <w:autoSpaceDE w:val="0"/>
      <w:autoSpaceDN w:val="0"/>
      <w:adjustRightInd w:val="0"/>
      <w:spacing w:after="0" w:line="240" w:lineRule="auto"/>
    </w:pPr>
    <w:rPr>
      <w:rFonts w:ascii="Times New Roman" w:hAnsi="Times New Roman" w:cs="Times New Roman"/>
      <w:color w:val="000000"/>
      <w:sz w:val="24"/>
      <w:szCs w:val="24"/>
    </w:rPr>
  </w:style>
  <w:style w:type="paragraph" w:styleId="Podtytu">
    <w:name w:val="Subtitle"/>
    <w:basedOn w:val="Normalny"/>
    <w:next w:val="Normalny"/>
    <w:link w:val="PodtytuZnak"/>
    <w:uiPriority w:val="11"/>
    <w:qFormat/>
    <w:rsid w:val="00A734FA"/>
    <w:pPr>
      <w:numPr>
        <w:ilvl w:val="1"/>
      </w:numPr>
      <w:spacing w:before="200"/>
      <w:ind w:firstLine="567"/>
    </w:pPr>
    <w:rPr>
      <w:rFonts w:ascii="Calibri" w:eastAsia="Times New Roman" w:hAnsi="Calibri" w:cs="Times New Roman"/>
      <w:i/>
      <w:iCs/>
      <w:color w:val="1D1B11"/>
      <w:spacing w:val="12"/>
      <w:sz w:val="24"/>
      <w:szCs w:val="24"/>
      <w:lang w:val="cs-CZ" w:eastAsia="cs-CZ"/>
    </w:rPr>
  </w:style>
  <w:style w:type="character" w:customStyle="1" w:styleId="PodtytuZnak">
    <w:name w:val="Podtytuł Znak"/>
    <w:basedOn w:val="Domylnaczcionkaakapitu"/>
    <w:link w:val="Podtytu"/>
    <w:uiPriority w:val="11"/>
    <w:qFormat/>
    <w:rsid w:val="00A734FA"/>
    <w:rPr>
      <w:rFonts w:ascii="Calibri" w:eastAsia="Times New Roman" w:hAnsi="Calibri" w:cs="Times New Roman"/>
      <w:i/>
      <w:iCs/>
      <w:color w:val="1D1B11"/>
      <w:spacing w:val="12"/>
      <w:sz w:val="24"/>
      <w:szCs w:val="24"/>
      <w:lang w:val="cs-CZ" w:eastAsia="cs-CZ"/>
    </w:rPr>
  </w:style>
  <w:style w:type="character" w:customStyle="1" w:styleId="apple-converted-space">
    <w:name w:val="apple-converted-space"/>
    <w:basedOn w:val="Domylnaczcionkaakapitu"/>
    <w:rsid w:val="00EC2A3C"/>
  </w:style>
  <w:style w:type="paragraph" w:customStyle="1" w:styleId="TEKSTKOBIEL">
    <w:name w:val="TEKST KOŁBIEL"/>
    <w:basedOn w:val="Normalny"/>
    <w:link w:val="TEKSTKOBIELZnak"/>
    <w:qFormat/>
    <w:rsid w:val="003812D4"/>
    <w:pPr>
      <w:suppressAutoHyphens/>
      <w:spacing w:line="264" w:lineRule="auto"/>
      <w:ind w:firstLine="720"/>
    </w:pPr>
    <w:rPr>
      <w:rFonts w:ascii="Calibri" w:eastAsia="Times New Roman" w:hAnsi="Calibri" w:cs="Times New Roman"/>
      <w:lang w:eastAsia="ar-SA"/>
    </w:rPr>
  </w:style>
  <w:style w:type="character" w:customStyle="1" w:styleId="TEKSTKOBIELZnak">
    <w:name w:val="TEKST KOŁBIEL Znak"/>
    <w:link w:val="TEKSTKOBIEL"/>
    <w:rsid w:val="003812D4"/>
    <w:rPr>
      <w:rFonts w:ascii="Calibri" w:eastAsia="Times New Roman" w:hAnsi="Calibri" w:cs="Times New Roman"/>
      <w:lang w:eastAsia="ar-SA"/>
    </w:rPr>
  </w:style>
  <w:style w:type="paragraph" w:styleId="Tekstprzypisudolnego">
    <w:name w:val="footnote text"/>
    <w:basedOn w:val="Normalny"/>
    <w:link w:val="TekstprzypisudolnegoZnak"/>
    <w:uiPriority w:val="99"/>
    <w:unhideWhenUsed/>
    <w:qFormat/>
    <w:rsid w:val="002773D4"/>
    <w:pPr>
      <w:spacing w:after="0"/>
    </w:pPr>
    <w:rPr>
      <w:szCs w:val="20"/>
    </w:rPr>
  </w:style>
  <w:style w:type="character" w:customStyle="1" w:styleId="TekstprzypisudolnegoZnak">
    <w:name w:val="Tekst przypisu dolnego Znak"/>
    <w:basedOn w:val="Domylnaczcionkaakapitu"/>
    <w:link w:val="Tekstprzypisudolnego"/>
    <w:uiPriority w:val="99"/>
    <w:qFormat/>
    <w:rsid w:val="002773D4"/>
    <w:rPr>
      <w:sz w:val="20"/>
      <w:szCs w:val="20"/>
    </w:rPr>
  </w:style>
  <w:style w:type="character" w:styleId="Odwoanieprzypisudolnego">
    <w:name w:val="footnote reference"/>
    <w:aliases w:val="Odwo³anie przypisu"/>
    <w:basedOn w:val="Domylnaczcionkaakapitu"/>
    <w:uiPriority w:val="99"/>
    <w:semiHidden/>
    <w:unhideWhenUsed/>
    <w:qFormat/>
    <w:rsid w:val="002773D4"/>
    <w:rPr>
      <w:vertAlign w:val="superscript"/>
    </w:rPr>
  </w:style>
  <w:style w:type="character" w:customStyle="1" w:styleId="normalnytabelaZnak">
    <w:name w:val="normalny_tabela Znak"/>
    <w:link w:val="normalnytabela"/>
    <w:locked/>
    <w:rsid w:val="009F5749"/>
    <w:rPr>
      <w:rFonts w:ascii="Calibri" w:hAnsi="Calibri" w:cs="Calibri"/>
      <w:sz w:val="18"/>
      <w:szCs w:val="18"/>
    </w:rPr>
  </w:style>
  <w:style w:type="paragraph" w:customStyle="1" w:styleId="normalnytabela">
    <w:name w:val="normalny_tabela"/>
    <w:basedOn w:val="Normalny"/>
    <w:link w:val="normalnytabelaZnak"/>
    <w:qFormat/>
    <w:rsid w:val="009F5749"/>
    <w:pPr>
      <w:widowControl w:val="0"/>
      <w:spacing w:before="60" w:after="60"/>
    </w:pPr>
    <w:rPr>
      <w:rFonts w:ascii="Calibri" w:hAnsi="Calibri" w:cs="Calibri"/>
      <w:sz w:val="18"/>
      <w:szCs w:val="18"/>
    </w:rPr>
  </w:style>
  <w:style w:type="character" w:customStyle="1" w:styleId="GKLISTAZnak">
    <w:name w:val="!GK LISTA Znak"/>
    <w:link w:val="GKLISTA"/>
    <w:locked/>
    <w:rsid w:val="005D6318"/>
    <w:rPr>
      <w:rFonts w:ascii="Segoe UI" w:hAnsi="Segoe UI" w:cs="Calibri"/>
      <w:sz w:val="20"/>
    </w:rPr>
  </w:style>
  <w:style w:type="paragraph" w:customStyle="1" w:styleId="GKLISTA">
    <w:name w:val="!GK LISTA"/>
    <w:basedOn w:val="Normalny"/>
    <w:link w:val="GKLISTAZnak"/>
    <w:qFormat/>
    <w:rsid w:val="005D6318"/>
    <w:pPr>
      <w:widowControl w:val="0"/>
      <w:numPr>
        <w:numId w:val="5"/>
      </w:numPr>
      <w:spacing w:before="0" w:after="0"/>
    </w:pPr>
    <w:rPr>
      <w:rFonts w:cs="Calibri"/>
    </w:rPr>
  </w:style>
  <w:style w:type="character" w:customStyle="1" w:styleId="bazaszczegolyopisadres">
    <w:name w:val="baza_szczegoly_opis_adres"/>
    <w:basedOn w:val="Domylnaczcionkaakapitu"/>
    <w:rsid w:val="00A672CA"/>
  </w:style>
  <w:style w:type="paragraph" w:customStyle="1" w:styleId="Styl3">
    <w:name w:val="Styl3"/>
    <w:basedOn w:val="Nagwek2"/>
    <w:rsid w:val="00B53559"/>
    <w:pPr>
      <w:numPr>
        <w:numId w:val="6"/>
      </w:numPr>
      <w:spacing w:before="200" w:after="240"/>
    </w:pPr>
    <w:rPr>
      <w:rFonts w:ascii="Calibri" w:eastAsia="Calibri" w:hAnsi="Calibri" w:cs="Times New Roman"/>
      <w:b/>
      <w:bCs/>
    </w:rPr>
  </w:style>
  <w:style w:type="paragraph" w:customStyle="1" w:styleId="ssss">
    <w:name w:val="ssss"/>
    <w:basedOn w:val="Normalny"/>
    <w:rsid w:val="00A248BE"/>
    <w:pPr>
      <w:numPr>
        <w:numId w:val="7"/>
      </w:numPr>
      <w:overflowPunct w:val="0"/>
      <w:autoSpaceDE w:val="0"/>
      <w:autoSpaceDN w:val="0"/>
      <w:adjustRightInd w:val="0"/>
      <w:spacing w:after="0"/>
    </w:pPr>
    <w:rPr>
      <w:rFonts w:ascii="Calibri" w:eastAsia="Times New Roman" w:hAnsi="Calibri" w:cs="Times New Roman"/>
      <w:szCs w:val="20"/>
      <w:lang w:eastAsia="pl-PL"/>
    </w:rPr>
  </w:style>
  <w:style w:type="paragraph" w:customStyle="1" w:styleId="Styl1">
    <w:name w:val="Styl1"/>
    <w:basedOn w:val="Normalny"/>
    <w:rsid w:val="00A248BE"/>
    <w:pPr>
      <w:ind w:firstLine="851"/>
    </w:pPr>
    <w:rPr>
      <w:rFonts w:ascii="Calibri" w:eastAsia="Times New Roman" w:hAnsi="Calibri" w:cs="Times New Roman"/>
    </w:rPr>
  </w:style>
  <w:style w:type="character" w:customStyle="1" w:styleId="luchili">
    <w:name w:val="luc_hili"/>
    <w:basedOn w:val="Domylnaczcionkaakapitu"/>
    <w:rsid w:val="00A248BE"/>
  </w:style>
  <w:style w:type="paragraph" w:styleId="Tekstprzypisukocowego">
    <w:name w:val="endnote text"/>
    <w:basedOn w:val="Normalny"/>
    <w:link w:val="TekstprzypisukocowegoZnak"/>
    <w:semiHidden/>
    <w:unhideWhenUsed/>
    <w:rsid w:val="00D74347"/>
    <w:pPr>
      <w:spacing w:after="0"/>
    </w:pPr>
    <w:rPr>
      <w:szCs w:val="20"/>
    </w:rPr>
  </w:style>
  <w:style w:type="character" w:customStyle="1" w:styleId="TekstprzypisukocowegoZnak">
    <w:name w:val="Tekst przypisu końcowego Znak"/>
    <w:basedOn w:val="Domylnaczcionkaakapitu"/>
    <w:link w:val="Tekstprzypisukocowego"/>
    <w:rsid w:val="00D74347"/>
    <w:rPr>
      <w:sz w:val="20"/>
      <w:szCs w:val="20"/>
    </w:rPr>
  </w:style>
  <w:style w:type="character" w:styleId="Odwoanieprzypisukocowego">
    <w:name w:val="endnote reference"/>
    <w:basedOn w:val="Domylnaczcionkaakapitu"/>
    <w:semiHidden/>
    <w:unhideWhenUsed/>
    <w:rsid w:val="00D74347"/>
    <w:rPr>
      <w:vertAlign w:val="superscript"/>
    </w:rPr>
  </w:style>
  <w:style w:type="character" w:customStyle="1" w:styleId="h1">
    <w:name w:val="h1"/>
    <w:rsid w:val="002138E3"/>
    <w:rPr>
      <w:rFonts w:ascii="Times New Roman" w:hAnsi="Times New Roman" w:cs="Times New Roman" w:hint="default"/>
    </w:rPr>
  </w:style>
  <w:style w:type="character" w:customStyle="1" w:styleId="TekstdymkaZnak1">
    <w:name w:val="Tekst dymka Znak1"/>
    <w:basedOn w:val="Domylnaczcionkaakapitu"/>
    <w:uiPriority w:val="99"/>
    <w:semiHidden/>
    <w:rsid w:val="00DB3A33"/>
    <w:rPr>
      <w:rFonts w:ascii="Tahoma" w:hAnsi="Tahoma" w:cs="Tahoma"/>
      <w:sz w:val="16"/>
      <w:szCs w:val="16"/>
    </w:rPr>
  </w:style>
  <w:style w:type="character" w:customStyle="1" w:styleId="TekstkomentarzaZnak1">
    <w:name w:val="Tekst komentarza Znak1"/>
    <w:basedOn w:val="Domylnaczcionkaakapitu"/>
    <w:uiPriority w:val="99"/>
    <w:semiHidden/>
    <w:rsid w:val="00DB3A33"/>
    <w:rPr>
      <w:sz w:val="20"/>
      <w:szCs w:val="20"/>
    </w:rPr>
  </w:style>
  <w:style w:type="character" w:customStyle="1" w:styleId="TematkomentarzaZnak1">
    <w:name w:val="Temat komentarza Znak1"/>
    <w:basedOn w:val="TekstkomentarzaZnak1"/>
    <w:uiPriority w:val="99"/>
    <w:semiHidden/>
    <w:rsid w:val="00DB3A33"/>
    <w:rPr>
      <w:b/>
      <w:bCs/>
      <w:sz w:val="20"/>
      <w:szCs w:val="20"/>
    </w:rPr>
  </w:style>
  <w:style w:type="paragraph" w:customStyle="1" w:styleId="tekst">
    <w:name w:val="tekst"/>
    <w:basedOn w:val="Normalny"/>
    <w:qFormat/>
    <w:rsid w:val="00A177D8"/>
    <w:pPr>
      <w:autoSpaceDE w:val="0"/>
      <w:autoSpaceDN w:val="0"/>
      <w:adjustRightInd w:val="0"/>
      <w:ind w:firstLine="851"/>
    </w:pPr>
    <w:rPr>
      <w:rFonts w:ascii="Calibri" w:eastAsia="Times New Roman" w:hAnsi="Calibri" w:cs="Times New Roman"/>
      <w:lang w:eastAsia="cs-CZ"/>
    </w:rPr>
  </w:style>
  <w:style w:type="paragraph" w:styleId="Spisilustracji">
    <w:name w:val="table of figures"/>
    <w:basedOn w:val="Normalny"/>
    <w:next w:val="Normalny"/>
    <w:uiPriority w:val="99"/>
    <w:unhideWhenUsed/>
    <w:rsid w:val="00061B94"/>
    <w:pPr>
      <w:spacing w:after="0"/>
    </w:pPr>
  </w:style>
  <w:style w:type="character" w:styleId="UyteHipercze">
    <w:name w:val="FollowedHyperlink"/>
    <w:basedOn w:val="Domylnaczcionkaakapitu"/>
    <w:uiPriority w:val="99"/>
    <w:unhideWhenUsed/>
    <w:rsid w:val="009410CB"/>
    <w:rPr>
      <w:color w:val="800080"/>
      <w:u w:val="single"/>
    </w:rPr>
  </w:style>
  <w:style w:type="paragraph" w:customStyle="1" w:styleId="xl63">
    <w:name w:val="xl63"/>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64">
    <w:name w:val="xl64"/>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65">
    <w:name w:val="xl65"/>
    <w:basedOn w:val="Normalny"/>
    <w:rsid w:val="009410CB"/>
    <w:pPr>
      <w:pBdr>
        <w:top w:val="single" w:sz="8" w:space="0" w:color="auto"/>
        <w:left w:val="single" w:sz="8" w:space="0" w:color="auto"/>
        <w:right w:val="single" w:sz="4" w:space="0" w:color="auto"/>
      </w:pBdr>
      <w:shd w:val="clear" w:color="000000" w:fill="CCC0DA"/>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paragraph" w:customStyle="1" w:styleId="xl66">
    <w:name w:val="xl66"/>
    <w:basedOn w:val="Normalny"/>
    <w:rsid w:val="009410CB"/>
    <w:pPr>
      <w:pBdr>
        <w:top w:val="single" w:sz="8" w:space="0" w:color="auto"/>
        <w:left w:val="single" w:sz="4" w:space="0" w:color="auto"/>
        <w:right w:val="single" w:sz="4" w:space="0" w:color="auto"/>
      </w:pBdr>
      <w:shd w:val="clear" w:color="000000" w:fill="CCC0DA"/>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paragraph" w:customStyle="1" w:styleId="xl67">
    <w:name w:val="xl67"/>
    <w:basedOn w:val="Normalny"/>
    <w:rsid w:val="009410CB"/>
    <w:pPr>
      <w:pBdr>
        <w:top w:val="single" w:sz="8" w:space="0" w:color="auto"/>
        <w:left w:val="single" w:sz="4" w:space="0" w:color="auto"/>
        <w:right w:val="single" w:sz="8" w:space="0" w:color="auto"/>
      </w:pBdr>
      <w:shd w:val="clear" w:color="000000" w:fill="CCC0DA"/>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paragraph" w:customStyle="1" w:styleId="xl68">
    <w:name w:val="xl68"/>
    <w:basedOn w:val="Normalny"/>
    <w:rsid w:val="009410CB"/>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pPr>
    <w:rPr>
      <w:rFonts w:ascii="Times New Roman" w:eastAsia="Times New Roman" w:hAnsi="Times New Roman" w:cs="Times New Roman"/>
      <w:sz w:val="24"/>
      <w:szCs w:val="24"/>
      <w:lang w:eastAsia="pl-PL"/>
    </w:rPr>
  </w:style>
  <w:style w:type="paragraph" w:customStyle="1" w:styleId="xl69">
    <w:name w:val="xl69"/>
    <w:basedOn w:val="Normalny"/>
    <w:rsid w:val="009410CB"/>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pPr>
    <w:rPr>
      <w:rFonts w:ascii="Times New Roman" w:eastAsia="Times New Roman" w:hAnsi="Times New Roman" w:cs="Times New Roman"/>
      <w:sz w:val="24"/>
      <w:szCs w:val="24"/>
      <w:lang w:eastAsia="pl-PL"/>
    </w:rPr>
  </w:style>
  <w:style w:type="paragraph" w:customStyle="1" w:styleId="xl70">
    <w:name w:val="xl70"/>
    <w:basedOn w:val="Normalny"/>
    <w:rsid w:val="009410CB"/>
    <w:pPr>
      <w:shd w:val="clear" w:color="000000" w:fill="FABF8F"/>
      <w:spacing w:before="100" w:beforeAutospacing="1" w:after="100" w:afterAutospacing="1"/>
    </w:pPr>
    <w:rPr>
      <w:rFonts w:ascii="Times New Roman" w:eastAsia="Times New Roman" w:hAnsi="Times New Roman" w:cs="Times New Roman"/>
      <w:sz w:val="24"/>
      <w:szCs w:val="24"/>
      <w:lang w:eastAsia="pl-PL"/>
    </w:rPr>
  </w:style>
  <w:style w:type="paragraph" w:customStyle="1" w:styleId="xl71">
    <w:name w:val="xl71"/>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72">
    <w:name w:val="xl72"/>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73">
    <w:name w:val="xl73"/>
    <w:basedOn w:val="Normalny"/>
    <w:rsid w:val="009410CB"/>
    <w:pPr>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74">
    <w:name w:val="xl74"/>
    <w:basedOn w:val="Normalny"/>
    <w:rsid w:val="009410CB"/>
    <w:pPr>
      <w:pBdr>
        <w:left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75">
    <w:name w:val="xl75"/>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76">
    <w:name w:val="xl76"/>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77">
    <w:name w:val="xl77"/>
    <w:basedOn w:val="Normalny"/>
    <w:rsid w:val="009410CB"/>
    <w:pPr>
      <w:spacing w:before="100" w:beforeAutospacing="1" w:after="100" w:afterAutospacing="1"/>
    </w:pPr>
    <w:rPr>
      <w:rFonts w:ascii="Times New Roman" w:eastAsia="Times New Roman" w:hAnsi="Times New Roman" w:cs="Times New Roman"/>
      <w:sz w:val="24"/>
      <w:szCs w:val="24"/>
      <w:lang w:eastAsia="pl-PL"/>
    </w:rPr>
  </w:style>
  <w:style w:type="paragraph" w:customStyle="1" w:styleId="xl78">
    <w:name w:val="xl78"/>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79">
    <w:name w:val="xl79"/>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80">
    <w:name w:val="xl80"/>
    <w:basedOn w:val="Normalny"/>
    <w:rsid w:val="009410CB"/>
    <w:pPr>
      <w:shd w:val="clear" w:color="000000" w:fill="FCD5B4"/>
      <w:spacing w:before="100" w:beforeAutospacing="1" w:after="100" w:afterAutospacing="1"/>
    </w:pPr>
    <w:rPr>
      <w:rFonts w:ascii="Times New Roman" w:eastAsia="Times New Roman" w:hAnsi="Times New Roman" w:cs="Times New Roman"/>
      <w:color w:val="FF0000"/>
      <w:sz w:val="24"/>
      <w:szCs w:val="24"/>
      <w:lang w:eastAsia="pl-PL"/>
    </w:rPr>
  </w:style>
  <w:style w:type="paragraph" w:customStyle="1" w:styleId="xl81">
    <w:name w:val="xl81"/>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pPr>
    <w:rPr>
      <w:rFonts w:ascii="Times New Roman" w:eastAsia="Times New Roman" w:hAnsi="Times New Roman" w:cs="Times New Roman"/>
      <w:sz w:val="24"/>
      <w:szCs w:val="24"/>
      <w:lang w:eastAsia="pl-PL"/>
    </w:rPr>
  </w:style>
  <w:style w:type="paragraph" w:customStyle="1" w:styleId="xl82">
    <w:name w:val="xl82"/>
    <w:basedOn w:val="Normalny"/>
    <w:rsid w:val="009410CB"/>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pPr>
    <w:rPr>
      <w:rFonts w:ascii="Times New Roman" w:eastAsia="Times New Roman" w:hAnsi="Times New Roman" w:cs="Times New Roman"/>
      <w:sz w:val="24"/>
      <w:szCs w:val="24"/>
      <w:lang w:eastAsia="pl-PL"/>
    </w:rPr>
  </w:style>
  <w:style w:type="paragraph" w:customStyle="1" w:styleId="xl83">
    <w:name w:val="xl83"/>
    <w:basedOn w:val="Normalny"/>
    <w:rsid w:val="009410CB"/>
    <w:pPr>
      <w:shd w:val="clear" w:color="000000" w:fill="FCD5B4"/>
      <w:spacing w:before="100" w:beforeAutospacing="1" w:after="100" w:afterAutospacing="1"/>
    </w:pPr>
    <w:rPr>
      <w:rFonts w:ascii="Times New Roman" w:eastAsia="Times New Roman" w:hAnsi="Times New Roman" w:cs="Times New Roman"/>
      <w:sz w:val="24"/>
      <w:szCs w:val="24"/>
      <w:lang w:eastAsia="pl-PL"/>
    </w:rPr>
  </w:style>
  <w:style w:type="paragraph" w:customStyle="1" w:styleId="xl84">
    <w:name w:val="xl84"/>
    <w:basedOn w:val="Normalny"/>
    <w:rsid w:val="009410CB"/>
    <w:pPr>
      <w:pBdr>
        <w:left w:val="single" w:sz="4" w:space="0" w:color="auto"/>
        <w:right w:val="single" w:sz="4" w:space="0" w:color="auto"/>
      </w:pBdr>
      <w:shd w:val="clear" w:color="000000" w:fill="FCD5B4"/>
      <w:spacing w:before="100" w:beforeAutospacing="1" w:after="100" w:afterAutospacing="1"/>
    </w:pPr>
    <w:rPr>
      <w:rFonts w:ascii="Times New Roman" w:eastAsia="Times New Roman" w:hAnsi="Times New Roman" w:cs="Times New Roman"/>
      <w:sz w:val="24"/>
      <w:szCs w:val="24"/>
      <w:lang w:eastAsia="pl-PL"/>
    </w:rPr>
  </w:style>
  <w:style w:type="paragraph" w:customStyle="1" w:styleId="xl85">
    <w:name w:val="xl85"/>
    <w:basedOn w:val="Normalny"/>
    <w:rsid w:val="009410CB"/>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eastAsia="pl-PL"/>
    </w:rPr>
  </w:style>
  <w:style w:type="paragraph" w:customStyle="1" w:styleId="xl86">
    <w:name w:val="xl86"/>
    <w:basedOn w:val="Normalny"/>
    <w:rsid w:val="009410CB"/>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paragraph" w:customStyle="1" w:styleId="xl87">
    <w:name w:val="xl87"/>
    <w:basedOn w:val="Normalny"/>
    <w:rsid w:val="009410CB"/>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paragraph" w:customStyle="1" w:styleId="xl88">
    <w:name w:val="xl88"/>
    <w:basedOn w:val="Normalny"/>
    <w:rsid w:val="009410C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sz w:val="24"/>
      <w:szCs w:val="24"/>
      <w:lang w:eastAsia="pl-PL"/>
    </w:rPr>
  </w:style>
  <w:style w:type="character" w:styleId="Odwoaniedokomentarza">
    <w:name w:val="annotation reference"/>
    <w:basedOn w:val="Domylnaczcionkaakapitu"/>
    <w:uiPriority w:val="99"/>
    <w:semiHidden/>
    <w:unhideWhenUsed/>
    <w:rsid w:val="00CE4FAF"/>
    <w:rPr>
      <w:sz w:val="16"/>
      <w:szCs w:val="16"/>
    </w:rPr>
  </w:style>
  <w:style w:type="paragraph" w:customStyle="1" w:styleId="rdo">
    <w:name w:val="źródło"/>
    <w:basedOn w:val="Normalny"/>
    <w:qFormat/>
    <w:rsid w:val="001B25B0"/>
    <w:pPr>
      <w:autoSpaceDE w:val="0"/>
      <w:autoSpaceDN w:val="0"/>
      <w:adjustRightInd w:val="0"/>
      <w:spacing w:line="360" w:lineRule="auto"/>
    </w:pPr>
    <w:rPr>
      <w:rFonts w:ascii="Calibri" w:eastAsia="Times New Roman" w:hAnsi="Calibri" w:cs="Calibri"/>
      <w:b/>
      <w:color w:val="244061"/>
      <w:sz w:val="16"/>
      <w:szCs w:val="16"/>
      <w:lang w:eastAsia="pl-PL"/>
    </w:rPr>
  </w:style>
  <w:style w:type="paragraph" w:customStyle="1" w:styleId="Tabela">
    <w:name w:val="Tabela"/>
    <w:basedOn w:val="Legenda"/>
    <w:qFormat/>
    <w:rsid w:val="001B25B0"/>
    <w:pPr>
      <w:numPr>
        <w:numId w:val="8"/>
      </w:numPr>
      <w:tabs>
        <w:tab w:val="left" w:pos="993"/>
      </w:tabs>
      <w:spacing w:after="120" w:line="288" w:lineRule="auto"/>
    </w:pPr>
    <w:rPr>
      <w:rFonts w:ascii="Calibri" w:eastAsia="Calibri" w:hAnsi="Calibri" w:cs="Times New Roman"/>
      <w:bCs w:val="0"/>
      <w:color w:val="244061"/>
      <w:sz w:val="20"/>
      <w:szCs w:val="20"/>
      <w:lang w:eastAsia="cs-CZ"/>
    </w:rPr>
  </w:style>
  <w:style w:type="paragraph" w:customStyle="1" w:styleId="styl">
    <w:name w:val="styl"/>
    <w:basedOn w:val="Normalny"/>
    <w:link w:val="stylZnak"/>
    <w:qFormat/>
    <w:rsid w:val="001B25B0"/>
    <w:pPr>
      <w:spacing w:line="360" w:lineRule="auto"/>
      <w:ind w:firstLine="851"/>
    </w:pPr>
    <w:rPr>
      <w:rFonts w:ascii="Calibri" w:eastAsia="Times New Roman" w:hAnsi="Calibri" w:cs="Times New Roman"/>
    </w:rPr>
  </w:style>
  <w:style w:type="character" w:customStyle="1" w:styleId="stylZnak">
    <w:name w:val="styl Znak"/>
    <w:link w:val="styl"/>
    <w:rsid w:val="001B25B0"/>
    <w:rPr>
      <w:rFonts w:ascii="Calibri" w:eastAsia="Times New Roman" w:hAnsi="Calibri" w:cs="Times New Roman"/>
    </w:rPr>
  </w:style>
  <w:style w:type="paragraph" w:styleId="Poprawka">
    <w:name w:val="Revision"/>
    <w:hidden/>
    <w:rsid w:val="00BE779D"/>
    <w:pPr>
      <w:spacing w:after="0" w:line="240" w:lineRule="auto"/>
    </w:pPr>
  </w:style>
  <w:style w:type="character" w:styleId="Uwydatnienie">
    <w:name w:val="Emphasis"/>
    <w:basedOn w:val="Domylnaczcionkaakapitu"/>
    <w:qFormat/>
    <w:rsid w:val="006261C7"/>
    <w:rPr>
      <w:i/>
      <w:iCs/>
    </w:rPr>
  </w:style>
  <w:style w:type="paragraph" w:styleId="NormalnyWeb">
    <w:name w:val="Normal (Web)"/>
    <w:basedOn w:val="Normalny"/>
    <w:unhideWhenUsed/>
    <w:rsid w:val="006261C7"/>
    <w:pPr>
      <w:spacing w:before="100" w:beforeAutospacing="1" w:after="100" w:afterAutospacing="1"/>
    </w:pPr>
    <w:rPr>
      <w:rFonts w:ascii="Times New Roman" w:eastAsia="Times New Roman" w:hAnsi="Times New Roman" w:cs="Times New Roman"/>
      <w:sz w:val="24"/>
      <w:szCs w:val="24"/>
      <w:lang w:eastAsia="pl-PL"/>
    </w:rPr>
  </w:style>
  <w:style w:type="paragraph" w:customStyle="1" w:styleId="podpisy">
    <w:name w:val="podpisy"/>
    <w:basedOn w:val="Legenda"/>
    <w:link w:val="podpisyZnak"/>
    <w:qFormat/>
    <w:rsid w:val="00704C08"/>
    <w:pPr>
      <w:keepNext/>
      <w:widowControl w:val="0"/>
      <w:pBdr>
        <w:bottom w:val="single" w:sz="4" w:space="1" w:color="808080" w:themeColor="background1" w:themeShade="80"/>
      </w:pBdr>
    </w:pPr>
    <w:rPr>
      <w:rFonts w:ascii="Calibri" w:eastAsia="Times New Roman" w:hAnsi="Calibri" w:cs="Times New Roman"/>
      <w:sz w:val="20"/>
      <w:szCs w:val="20"/>
    </w:rPr>
  </w:style>
  <w:style w:type="character" w:customStyle="1" w:styleId="podpisyZnak">
    <w:name w:val="podpisy Znak"/>
    <w:link w:val="podpisy"/>
    <w:rsid w:val="00704C08"/>
    <w:rPr>
      <w:rFonts w:ascii="Calibri" w:eastAsia="Times New Roman" w:hAnsi="Calibri" w:cs="Times New Roman"/>
      <w:b/>
      <w:bCs/>
      <w:sz w:val="20"/>
      <w:szCs w:val="20"/>
    </w:rPr>
  </w:style>
  <w:style w:type="paragraph" w:styleId="Tekstpodstawowywcity2">
    <w:name w:val="Body Text Indent 2"/>
    <w:basedOn w:val="Normalny"/>
    <w:link w:val="Tekstpodstawowywcity2Znak"/>
    <w:unhideWhenUsed/>
    <w:rsid w:val="002D14E3"/>
    <w:pPr>
      <w:spacing w:line="480" w:lineRule="auto"/>
      <w:ind w:left="283"/>
    </w:pPr>
  </w:style>
  <w:style w:type="character" w:customStyle="1" w:styleId="Tekstpodstawowywcity2Znak">
    <w:name w:val="Tekst podstawowy wcięty 2 Znak"/>
    <w:basedOn w:val="Domylnaczcionkaakapitu"/>
    <w:link w:val="Tekstpodstawowywcity2"/>
    <w:rsid w:val="002D14E3"/>
  </w:style>
  <w:style w:type="paragraph" w:customStyle="1" w:styleId="pzpwlnagwek1">
    <w:name w:val="pzpwl_nagłówek 1"/>
    <w:link w:val="pzpwlnagwek1Znak"/>
    <w:qFormat/>
    <w:rsid w:val="007D07F9"/>
    <w:rPr>
      <w:rFonts w:ascii="Corbel" w:eastAsiaTheme="majorEastAsia" w:hAnsi="Corbel" w:cstheme="majorBidi"/>
      <w:color w:val="595959" w:themeColor="text1" w:themeTint="A6"/>
      <w:sz w:val="32"/>
      <w:szCs w:val="32"/>
    </w:rPr>
  </w:style>
  <w:style w:type="character" w:customStyle="1" w:styleId="pzpwlnagwek1Znak">
    <w:name w:val="pzpwl_nagłówek 1 Znak"/>
    <w:basedOn w:val="Domylnaczcionkaakapitu"/>
    <w:link w:val="pzpwlnagwek1"/>
    <w:rsid w:val="007D07F9"/>
    <w:rPr>
      <w:rFonts w:ascii="Corbel" w:eastAsiaTheme="majorEastAsia" w:hAnsi="Corbel" w:cstheme="majorBidi"/>
      <w:color w:val="595959" w:themeColor="text1" w:themeTint="A6"/>
      <w:sz w:val="32"/>
      <w:szCs w:val="32"/>
    </w:rPr>
  </w:style>
  <w:style w:type="paragraph" w:customStyle="1" w:styleId="Rozdzia">
    <w:name w:val="Rozdział"/>
    <w:basedOn w:val="Nagwek1"/>
    <w:link w:val="RozdziaZnak"/>
    <w:qFormat/>
    <w:rsid w:val="00723769"/>
    <w:pPr>
      <w:ind w:left="1080" w:hanging="720"/>
    </w:pPr>
  </w:style>
  <w:style w:type="character" w:customStyle="1" w:styleId="RozdziaZnak">
    <w:name w:val="Rozdział Znak"/>
    <w:basedOn w:val="Nagwek1Znak"/>
    <w:link w:val="Rozdzia"/>
    <w:rsid w:val="00723769"/>
    <w:rPr>
      <w:rFonts w:asciiTheme="majorHAnsi" w:eastAsiaTheme="majorEastAsia" w:hAnsiTheme="majorHAnsi" w:cstheme="majorBidi"/>
      <w:b/>
      <w:color w:val="2E74B5" w:themeColor="accent1" w:themeShade="BF"/>
      <w:sz w:val="32"/>
      <w:szCs w:val="32"/>
    </w:rPr>
  </w:style>
  <w:style w:type="paragraph" w:customStyle="1" w:styleId="Podrozdzia0">
    <w:name w:val="Podrozdział"/>
    <w:basedOn w:val="Nagwek2"/>
    <w:link w:val="PodrozdziaZnak"/>
    <w:qFormat/>
    <w:rsid w:val="00723769"/>
    <w:pPr>
      <w:ind w:left="360" w:hanging="360"/>
    </w:pPr>
  </w:style>
  <w:style w:type="character" w:customStyle="1" w:styleId="PodrozdziaZnak">
    <w:name w:val="Podrozdział Znak"/>
    <w:basedOn w:val="Nagwek2Znak"/>
    <w:link w:val="Podrozdzia0"/>
    <w:rsid w:val="00723769"/>
    <w:rPr>
      <w:rFonts w:eastAsiaTheme="majorEastAsia" w:cstheme="majorBidi"/>
      <w:sz w:val="26"/>
      <w:szCs w:val="26"/>
    </w:rPr>
  </w:style>
  <w:style w:type="paragraph" w:customStyle="1" w:styleId="lista0">
    <w:name w:val="lista"/>
    <w:basedOn w:val="Normalny"/>
    <w:link w:val="listaZnak"/>
    <w:rsid w:val="00192BCF"/>
    <w:pPr>
      <w:ind w:left="720" w:hanging="360"/>
      <w:contextualSpacing/>
    </w:pPr>
    <w:rPr>
      <w:rFonts w:eastAsia="Calibri" w:cs="Times New Roman"/>
    </w:rPr>
  </w:style>
  <w:style w:type="character" w:customStyle="1" w:styleId="listaZnak">
    <w:name w:val="lista Znak"/>
    <w:basedOn w:val="Domylnaczcionkaakapitu"/>
    <w:link w:val="lista0"/>
    <w:rsid w:val="00192BCF"/>
    <w:rPr>
      <w:rFonts w:eastAsia="Calibri" w:cs="Times New Roman"/>
    </w:rPr>
  </w:style>
  <w:style w:type="paragraph" w:customStyle="1" w:styleId="ATABELKA">
    <w:name w:val="A TABELKA"/>
    <w:basedOn w:val="Default"/>
    <w:next w:val="Default"/>
    <w:uiPriority w:val="99"/>
    <w:rsid w:val="00723769"/>
    <w:rPr>
      <w:color w:val="auto"/>
    </w:rPr>
  </w:style>
  <w:style w:type="paragraph" w:styleId="Tekstpodstawowywcity3">
    <w:name w:val="Body Text Indent 3"/>
    <w:basedOn w:val="Normalny"/>
    <w:link w:val="Tekstpodstawowywcity3Znak"/>
    <w:uiPriority w:val="99"/>
    <w:semiHidden/>
    <w:unhideWhenUsed/>
    <w:rsid w:val="00723769"/>
    <w:pPr>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723769"/>
    <w:rPr>
      <w:sz w:val="16"/>
      <w:szCs w:val="16"/>
    </w:rPr>
  </w:style>
  <w:style w:type="paragraph" w:customStyle="1" w:styleId="listaPZPWL">
    <w:name w:val="lista PZPWL"/>
    <w:basedOn w:val="Akapitzlist"/>
    <w:link w:val="listaPZPWLZnak"/>
    <w:rsid w:val="00723769"/>
    <w:pPr>
      <w:numPr>
        <w:numId w:val="9"/>
      </w:numPr>
    </w:pPr>
    <w:rPr>
      <w:rFonts w:ascii="Arial Narrow" w:eastAsiaTheme="minorEastAsia" w:hAnsi="Arial Narrow"/>
      <w:lang w:eastAsia="pl-PL"/>
    </w:rPr>
  </w:style>
  <w:style w:type="character" w:customStyle="1" w:styleId="listaPZPWLZnak">
    <w:name w:val="lista PZPWL Znak"/>
    <w:basedOn w:val="AkapitzlistZnak"/>
    <w:link w:val="listaPZPWL"/>
    <w:rsid w:val="00723769"/>
    <w:rPr>
      <w:rFonts w:ascii="Arial Narrow" w:eastAsiaTheme="minorEastAsia" w:hAnsi="Arial Narrow"/>
      <w:sz w:val="20"/>
      <w:lang w:eastAsia="pl-PL"/>
    </w:rPr>
  </w:style>
  <w:style w:type="paragraph" w:customStyle="1" w:styleId="listapiwniczna">
    <w:name w:val="lista_piwniczna"/>
    <w:basedOn w:val="lista0"/>
    <w:link w:val="listapiwnicznaZnak"/>
    <w:qFormat/>
    <w:rsid w:val="00034603"/>
    <w:pPr>
      <w:numPr>
        <w:numId w:val="11"/>
      </w:numPr>
    </w:pPr>
  </w:style>
  <w:style w:type="character" w:customStyle="1" w:styleId="listapiwnicznaZnak">
    <w:name w:val="lista_piwniczna Znak"/>
    <w:basedOn w:val="Domylnaczcionkaakapitu"/>
    <w:link w:val="listapiwniczna"/>
    <w:rsid w:val="00034603"/>
    <w:rPr>
      <w:rFonts w:ascii="Segoe UI" w:eastAsia="Calibri" w:hAnsi="Segoe UI" w:cs="Times New Roman"/>
      <w:sz w:val="20"/>
    </w:rPr>
  </w:style>
  <w:style w:type="paragraph" w:customStyle="1" w:styleId="listapiwniczna2">
    <w:name w:val="lista_piwniczna_2"/>
    <w:basedOn w:val="Normalny"/>
    <w:link w:val="listapiwniczna2Znak"/>
    <w:rsid w:val="00C7106B"/>
    <w:pPr>
      <w:numPr>
        <w:numId w:val="4"/>
      </w:numPr>
      <w:autoSpaceDE w:val="0"/>
      <w:autoSpaceDN w:val="0"/>
      <w:adjustRightInd w:val="0"/>
      <w:spacing w:after="0"/>
    </w:pPr>
    <w:rPr>
      <w:rFonts w:cs="Calibri"/>
      <w:lang w:eastAsia="pl-PL"/>
    </w:rPr>
  </w:style>
  <w:style w:type="character" w:customStyle="1" w:styleId="listapiwniczna2Znak">
    <w:name w:val="lista_piwniczna_2 Znak"/>
    <w:basedOn w:val="Domylnaczcionkaakapitu"/>
    <w:link w:val="listapiwniczna2"/>
    <w:rsid w:val="00C7106B"/>
    <w:rPr>
      <w:rFonts w:ascii="Segoe UI" w:hAnsi="Segoe UI" w:cs="Calibri"/>
      <w:sz w:val="20"/>
      <w:lang w:eastAsia="pl-PL"/>
    </w:rPr>
  </w:style>
  <w:style w:type="paragraph" w:customStyle="1" w:styleId="schematpodpis">
    <w:name w:val="schemat_podpis"/>
    <w:basedOn w:val="Legenda"/>
    <w:link w:val="schematpodpisZnak"/>
    <w:qFormat/>
    <w:rsid w:val="00195F4A"/>
    <w:pPr>
      <w:keepNext/>
    </w:pPr>
  </w:style>
  <w:style w:type="character" w:customStyle="1" w:styleId="schematpodpisZnak">
    <w:name w:val="schemat_podpis Znak"/>
    <w:basedOn w:val="LegendaZnak"/>
    <w:link w:val="schematpodpis"/>
    <w:rsid w:val="00195F4A"/>
    <w:rPr>
      <w:rFonts w:ascii="Segoe UI" w:hAnsi="Segoe UI"/>
      <w:b/>
      <w:bCs/>
      <w:sz w:val="18"/>
      <w:szCs w:val="18"/>
    </w:rPr>
  </w:style>
  <w:style w:type="paragraph" w:customStyle="1" w:styleId="podrozdzia">
    <w:name w:val="podrozdział"/>
    <w:basedOn w:val="Nagwek2"/>
    <w:link w:val="podrozdziaZnak0"/>
    <w:qFormat/>
    <w:rsid w:val="00F83AE1"/>
    <w:pPr>
      <w:numPr>
        <w:numId w:val="10"/>
      </w:numPr>
    </w:pPr>
    <w:rPr>
      <w:sz w:val="24"/>
    </w:rPr>
  </w:style>
  <w:style w:type="character" w:customStyle="1" w:styleId="podrozdziaZnak0">
    <w:name w:val="podrozdział Znak"/>
    <w:basedOn w:val="Nagwek2Znak"/>
    <w:link w:val="podrozdzia"/>
    <w:rsid w:val="00F83AE1"/>
    <w:rPr>
      <w:rFonts w:ascii="Segoe UI" w:eastAsiaTheme="majorEastAsia" w:hAnsi="Segoe UI" w:cstheme="majorBidi"/>
      <w:sz w:val="24"/>
      <w:szCs w:val="26"/>
    </w:rPr>
  </w:style>
  <w:style w:type="paragraph" w:styleId="Spistreci4">
    <w:name w:val="toc 4"/>
    <w:basedOn w:val="Normalny"/>
    <w:next w:val="Normalny"/>
    <w:autoRedefine/>
    <w:uiPriority w:val="39"/>
    <w:unhideWhenUsed/>
    <w:rsid w:val="00F749D6"/>
    <w:pPr>
      <w:spacing w:after="100"/>
      <w:ind w:left="660"/>
    </w:pPr>
    <w:rPr>
      <w:rFonts w:eastAsiaTheme="minorEastAsia"/>
      <w:lang w:eastAsia="pl-PL"/>
    </w:rPr>
  </w:style>
  <w:style w:type="paragraph" w:styleId="Spistreci5">
    <w:name w:val="toc 5"/>
    <w:basedOn w:val="Normalny"/>
    <w:next w:val="Normalny"/>
    <w:autoRedefine/>
    <w:uiPriority w:val="39"/>
    <w:unhideWhenUsed/>
    <w:rsid w:val="00F749D6"/>
    <w:pPr>
      <w:spacing w:after="100"/>
      <w:ind w:left="880"/>
    </w:pPr>
    <w:rPr>
      <w:rFonts w:eastAsiaTheme="minorEastAsia"/>
      <w:lang w:eastAsia="pl-PL"/>
    </w:rPr>
  </w:style>
  <w:style w:type="paragraph" w:styleId="Spistreci6">
    <w:name w:val="toc 6"/>
    <w:basedOn w:val="Normalny"/>
    <w:next w:val="Normalny"/>
    <w:autoRedefine/>
    <w:uiPriority w:val="39"/>
    <w:unhideWhenUsed/>
    <w:rsid w:val="00F749D6"/>
    <w:pPr>
      <w:spacing w:after="100"/>
      <w:ind w:left="1100"/>
    </w:pPr>
    <w:rPr>
      <w:rFonts w:eastAsiaTheme="minorEastAsia"/>
      <w:lang w:eastAsia="pl-PL"/>
    </w:rPr>
  </w:style>
  <w:style w:type="paragraph" w:styleId="Spistreci7">
    <w:name w:val="toc 7"/>
    <w:basedOn w:val="Normalny"/>
    <w:next w:val="Normalny"/>
    <w:autoRedefine/>
    <w:uiPriority w:val="39"/>
    <w:unhideWhenUsed/>
    <w:rsid w:val="00F749D6"/>
    <w:pPr>
      <w:spacing w:after="100"/>
      <w:ind w:left="1320"/>
    </w:pPr>
    <w:rPr>
      <w:rFonts w:eastAsiaTheme="minorEastAsia"/>
      <w:lang w:eastAsia="pl-PL"/>
    </w:rPr>
  </w:style>
  <w:style w:type="paragraph" w:styleId="Spistreci8">
    <w:name w:val="toc 8"/>
    <w:basedOn w:val="Normalny"/>
    <w:next w:val="Normalny"/>
    <w:autoRedefine/>
    <w:uiPriority w:val="39"/>
    <w:unhideWhenUsed/>
    <w:rsid w:val="00F749D6"/>
    <w:pPr>
      <w:spacing w:after="100"/>
      <w:ind w:left="1540"/>
    </w:pPr>
    <w:rPr>
      <w:rFonts w:eastAsiaTheme="minorEastAsia"/>
      <w:lang w:eastAsia="pl-PL"/>
    </w:rPr>
  </w:style>
  <w:style w:type="paragraph" w:styleId="Spistreci9">
    <w:name w:val="toc 9"/>
    <w:basedOn w:val="Normalny"/>
    <w:next w:val="Normalny"/>
    <w:autoRedefine/>
    <w:uiPriority w:val="39"/>
    <w:unhideWhenUsed/>
    <w:rsid w:val="00F749D6"/>
    <w:pPr>
      <w:spacing w:after="100"/>
      <w:ind w:left="1760"/>
    </w:pPr>
    <w:rPr>
      <w:rFonts w:eastAsiaTheme="minorEastAsia"/>
      <w:lang w:eastAsia="pl-PL"/>
    </w:rPr>
  </w:style>
  <w:style w:type="paragraph" w:customStyle="1" w:styleId="GK">
    <w:name w:val="!GK"/>
    <w:basedOn w:val="Normalny"/>
    <w:link w:val="GKZnak"/>
    <w:qFormat/>
    <w:rsid w:val="005D6318"/>
    <w:pPr>
      <w:ind w:firstLine="0"/>
    </w:pPr>
  </w:style>
  <w:style w:type="character" w:customStyle="1" w:styleId="GKZnak">
    <w:name w:val="!GK Znak"/>
    <w:basedOn w:val="Domylnaczcionkaakapitu"/>
    <w:link w:val="GK"/>
    <w:rsid w:val="005D6318"/>
    <w:rPr>
      <w:rFonts w:ascii="Segoe UI" w:hAnsi="Segoe UI"/>
      <w:sz w:val="20"/>
    </w:rPr>
  </w:style>
  <w:style w:type="paragraph" w:customStyle="1" w:styleId="Ustrzykischematy">
    <w:name w:val="Ustrzyki schematy"/>
    <w:basedOn w:val="Legenda"/>
    <w:qFormat/>
    <w:rsid w:val="00935B85"/>
    <w:pPr>
      <w:keepNext/>
      <w:jc w:val="left"/>
    </w:pPr>
  </w:style>
  <w:style w:type="character" w:customStyle="1" w:styleId="xbe">
    <w:name w:val="_xbe"/>
    <w:basedOn w:val="Domylnaczcionkaakapitu"/>
    <w:rsid w:val="001D3649"/>
  </w:style>
  <w:style w:type="paragraph" w:customStyle="1" w:styleId="pktUD">
    <w:name w:val="pkt UD"/>
    <w:basedOn w:val="GK"/>
    <w:qFormat/>
    <w:rsid w:val="00AC0D02"/>
    <w:pPr>
      <w:numPr>
        <w:numId w:val="12"/>
      </w:numPr>
    </w:pPr>
  </w:style>
  <w:style w:type="character" w:styleId="Wyrnieniedelikatne">
    <w:name w:val="Subtle Emphasis"/>
    <w:uiPriority w:val="19"/>
    <w:qFormat/>
    <w:rsid w:val="001E4284"/>
    <w:rPr>
      <w:i/>
      <w:iCs/>
      <w:color w:val="808080"/>
    </w:rPr>
  </w:style>
  <w:style w:type="paragraph" w:customStyle="1" w:styleId="podrozdzUD">
    <w:name w:val="podrozdz UD"/>
    <w:basedOn w:val="Podtytu"/>
    <w:qFormat/>
    <w:rsid w:val="001E4284"/>
    <w:pPr>
      <w:jc w:val="left"/>
    </w:pPr>
    <w:rPr>
      <w:color w:val="auto"/>
    </w:rPr>
  </w:style>
  <w:style w:type="character" w:customStyle="1" w:styleId="BochniazwykyZnak">
    <w:name w:val="Bochnia_zwykły Znak"/>
    <w:basedOn w:val="Domylnaczcionkaakapitu"/>
    <w:link w:val="Bochniazwyky"/>
    <w:locked/>
    <w:rsid w:val="002F5CF8"/>
    <w:rPr>
      <w:rFonts w:ascii="Times New Roman" w:eastAsia="Times New Roman" w:hAnsi="Times New Roman" w:cs="Times New Roman"/>
    </w:rPr>
  </w:style>
  <w:style w:type="paragraph" w:customStyle="1" w:styleId="Bochniazwyky">
    <w:name w:val="Bochnia_zwykły"/>
    <w:basedOn w:val="Normalny"/>
    <w:link w:val="BochniazwykyZnak"/>
    <w:qFormat/>
    <w:rsid w:val="002F5CF8"/>
    <w:pPr>
      <w:ind w:firstLine="720"/>
    </w:pPr>
    <w:rPr>
      <w:rFonts w:ascii="Times New Roman" w:eastAsia="Times New Roman" w:hAnsi="Times New Roman" w:cs="Times New Roman"/>
    </w:rPr>
  </w:style>
  <w:style w:type="paragraph" w:customStyle="1" w:styleId="podpisrysunek">
    <w:name w:val="podpis_rysunek"/>
    <w:basedOn w:val="Normalny"/>
    <w:link w:val="podpisrysunekZnak"/>
    <w:qFormat/>
    <w:rsid w:val="00CB4665"/>
    <w:pPr>
      <w:keepNext/>
      <w:widowControl w:val="0"/>
      <w:spacing w:before="240" w:after="240"/>
      <w:jc w:val="left"/>
    </w:pPr>
    <w:rPr>
      <w:rFonts w:ascii="Calibri" w:eastAsia="Calibri" w:hAnsi="Calibri" w:cs="Times New Roman"/>
      <w:b/>
      <w:bCs/>
      <w:sz w:val="18"/>
      <w:szCs w:val="20"/>
    </w:rPr>
  </w:style>
  <w:style w:type="character" w:customStyle="1" w:styleId="podpisrysunekZnak">
    <w:name w:val="podpis_rysunek Znak"/>
    <w:link w:val="podpisrysunek"/>
    <w:rsid w:val="00CB4665"/>
    <w:rPr>
      <w:rFonts w:ascii="Calibri" w:eastAsia="Calibri" w:hAnsi="Calibri" w:cs="Times New Roman"/>
      <w:b/>
      <w:bCs/>
      <w:sz w:val="18"/>
      <w:szCs w:val="20"/>
    </w:rPr>
  </w:style>
  <w:style w:type="paragraph" w:customStyle="1" w:styleId="Style17">
    <w:name w:val="Style17"/>
    <w:basedOn w:val="Normalny"/>
    <w:uiPriority w:val="99"/>
    <w:rsid w:val="00B43319"/>
    <w:pPr>
      <w:widowControl w:val="0"/>
      <w:autoSpaceDE w:val="0"/>
      <w:autoSpaceDN w:val="0"/>
      <w:adjustRightInd w:val="0"/>
      <w:spacing w:after="0"/>
      <w:jc w:val="left"/>
    </w:pPr>
    <w:rPr>
      <w:rFonts w:ascii="Times New Roman" w:eastAsiaTheme="minorEastAsia" w:hAnsi="Times New Roman" w:cs="Times New Roman"/>
      <w:sz w:val="24"/>
      <w:szCs w:val="24"/>
      <w:lang w:eastAsia="pl-PL"/>
    </w:rPr>
  </w:style>
  <w:style w:type="paragraph" w:customStyle="1" w:styleId="Style34">
    <w:name w:val="Style34"/>
    <w:basedOn w:val="Normalny"/>
    <w:uiPriority w:val="99"/>
    <w:rsid w:val="00B43319"/>
    <w:pPr>
      <w:widowControl w:val="0"/>
      <w:autoSpaceDE w:val="0"/>
      <w:autoSpaceDN w:val="0"/>
      <w:adjustRightInd w:val="0"/>
      <w:spacing w:after="0"/>
      <w:jc w:val="left"/>
    </w:pPr>
    <w:rPr>
      <w:rFonts w:ascii="Times New Roman" w:eastAsiaTheme="minorEastAsia" w:hAnsi="Times New Roman" w:cs="Times New Roman"/>
      <w:sz w:val="24"/>
      <w:szCs w:val="24"/>
      <w:lang w:eastAsia="pl-PL"/>
    </w:rPr>
  </w:style>
  <w:style w:type="character" w:customStyle="1" w:styleId="FontStyle65">
    <w:name w:val="Font Style65"/>
    <w:basedOn w:val="Domylnaczcionkaakapitu"/>
    <w:uiPriority w:val="99"/>
    <w:rsid w:val="00B43319"/>
    <w:rPr>
      <w:rFonts w:ascii="Calibri" w:hAnsi="Calibri" w:cs="Calibri"/>
      <w:b/>
      <w:bCs/>
      <w:color w:val="000000"/>
      <w:sz w:val="22"/>
      <w:szCs w:val="22"/>
    </w:rPr>
  </w:style>
  <w:style w:type="character" w:customStyle="1" w:styleId="FontStyle67">
    <w:name w:val="Font Style67"/>
    <w:basedOn w:val="Domylnaczcionkaakapitu"/>
    <w:uiPriority w:val="99"/>
    <w:rsid w:val="00B43319"/>
    <w:rPr>
      <w:rFonts w:ascii="Calibri" w:hAnsi="Calibri" w:cs="Calibri"/>
      <w:color w:val="000000"/>
      <w:sz w:val="22"/>
      <w:szCs w:val="22"/>
    </w:rPr>
  </w:style>
  <w:style w:type="paragraph" w:customStyle="1" w:styleId="TABELA0">
    <w:name w:val="TABELA"/>
    <w:basedOn w:val="Normalny"/>
    <w:link w:val="TABELAZnak"/>
    <w:qFormat/>
    <w:rsid w:val="00CF6AC3"/>
    <w:pPr>
      <w:widowControl w:val="0"/>
      <w:spacing w:before="60" w:after="60"/>
      <w:jc w:val="center"/>
    </w:pPr>
    <w:rPr>
      <w:rFonts w:ascii="Calibri" w:eastAsia="Calibri" w:hAnsi="Calibri" w:cs="Calibri"/>
      <w:sz w:val="18"/>
      <w:szCs w:val="18"/>
      <w:lang w:eastAsia="pl-PL"/>
    </w:rPr>
  </w:style>
  <w:style w:type="character" w:customStyle="1" w:styleId="TABELAZnak">
    <w:name w:val="TABELA Znak"/>
    <w:link w:val="TABELA0"/>
    <w:rsid w:val="00CF6AC3"/>
    <w:rPr>
      <w:rFonts w:ascii="Calibri" w:eastAsia="Calibri" w:hAnsi="Calibri" w:cs="Calibri"/>
      <w:sz w:val="18"/>
      <w:szCs w:val="18"/>
      <w:lang w:eastAsia="pl-PL"/>
    </w:rPr>
  </w:style>
  <w:style w:type="table" w:customStyle="1" w:styleId="MILANWEKTABELKA">
    <w:name w:val="MILANÓWEK TABELKA"/>
    <w:basedOn w:val="Standardowy"/>
    <w:uiPriority w:val="99"/>
    <w:rsid w:val="00CF6AC3"/>
    <w:pPr>
      <w:spacing w:after="0" w:line="240" w:lineRule="auto"/>
      <w:jc w:val="center"/>
    </w:pPr>
    <w:rPr>
      <w:rFonts w:eastAsiaTheme="minorEastAsia"/>
      <w:sz w:val="20"/>
      <w:lang w:eastAsia="pl-PL"/>
    </w:rPr>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cPr>
      <w:vAlign w:val="center"/>
    </w:tcPr>
  </w:style>
  <w:style w:type="paragraph" w:styleId="Tytu">
    <w:name w:val="Title"/>
    <w:basedOn w:val="Akapitzlist"/>
    <w:next w:val="Normalny"/>
    <w:link w:val="TytuZnak"/>
    <w:qFormat/>
    <w:rsid w:val="004B4F7C"/>
    <w:pPr>
      <w:numPr>
        <w:numId w:val="13"/>
      </w:numPr>
      <w:ind w:left="1134" w:hanging="850"/>
    </w:pPr>
    <w:rPr>
      <w:rFonts w:ascii="Corbel" w:eastAsiaTheme="minorEastAsia" w:hAnsi="Corbel"/>
      <w:b/>
      <w:color w:val="525252" w:themeColor="accent3" w:themeShade="80"/>
      <w:sz w:val="28"/>
      <w:szCs w:val="28"/>
      <w:lang w:eastAsia="pl-PL"/>
    </w:rPr>
  </w:style>
  <w:style w:type="character" w:customStyle="1" w:styleId="TytuZnak">
    <w:name w:val="Tytuł Znak"/>
    <w:basedOn w:val="Domylnaczcionkaakapitu"/>
    <w:link w:val="Tytu"/>
    <w:rsid w:val="004B4F7C"/>
    <w:rPr>
      <w:rFonts w:ascii="Corbel" w:eastAsiaTheme="minorEastAsia" w:hAnsi="Corbel"/>
      <w:b/>
      <w:color w:val="525252" w:themeColor="accent3" w:themeShade="80"/>
      <w:sz w:val="28"/>
      <w:szCs w:val="28"/>
      <w:lang w:eastAsia="pl-PL"/>
    </w:rPr>
  </w:style>
  <w:style w:type="paragraph" w:customStyle="1" w:styleId="nagwektabeli">
    <w:name w:val="nagłówek tabeli"/>
    <w:basedOn w:val="Normalny"/>
    <w:rsid w:val="004B4F7C"/>
    <w:pPr>
      <w:spacing w:before="40" w:after="40" w:line="360" w:lineRule="auto"/>
      <w:ind w:firstLine="851"/>
      <w:jc w:val="center"/>
    </w:pPr>
    <w:rPr>
      <w:rFonts w:ascii="Arial" w:eastAsia="Times New Roman" w:hAnsi="Arial" w:cs="Times New Roman"/>
      <w:b/>
      <w:i/>
      <w:szCs w:val="20"/>
      <w:lang w:eastAsia="pl-PL"/>
    </w:rPr>
  </w:style>
  <w:style w:type="paragraph" w:customStyle="1" w:styleId="cyferkiwtabeli">
    <w:name w:val="cyferki w tabeli"/>
    <w:next w:val="Normalny"/>
    <w:rsid w:val="004B4F7C"/>
    <w:pPr>
      <w:spacing w:before="60" w:after="0" w:line="360" w:lineRule="auto"/>
      <w:jc w:val="center"/>
    </w:pPr>
    <w:rPr>
      <w:rFonts w:ascii="Arial" w:eastAsia="Times New Roman" w:hAnsi="Arial" w:cs="Times New Roman"/>
      <w:noProof/>
      <w:sz w:val="20"/>
      <w:szCs w:val="20"/>
      <w:lang w:eastAsia="pl-PL"/>
    </w:rPr>
  </w:style>
  <w:style w:type="paragraph" w:customStyle="1" w:styleId="TabPodpis">
    <w:name w:val="Tab_Podpis"/>
    <w:basedOn w:val="Legenda"/>
    <w:link w:val="TabPodpisZnak"/>
    <w:rsid w:val="004B4F7C"/>
    <w:pPr>
      <w:keepNext/>
      <w:widowControl w:val="0"/>
      <w:pBdr>
        <w:bottom w:val="single" w:sz="2" w:space="1" w:color="80C228"/>
      </w:pBdr>
      <w:overflowPunct w:val="0"/>
      <w:autoSpaceDE w:val="0"/>
      <w:autoSpaceDN w:val="0"/>
      <w:adjustRightInd w:val="0"/>
      <w:spacing w:after="120"/>
      <w:textAlignment w:val="baseline"/>
    </w:pPr>
    <w:rPr>
      <w:rFonts w:ascii="Calibri" w:eastAsia="Times New Roman" w:hAnsi="Calibri" w:cs="Times New Roman"/>
      <w:szCs w:val="20"/>
      <w:lang w:eastAsia="pl-PL"/>
    </w:rPr>
  </w:style>
  <w:style w:type="character" w:customStyle="1" w:styleId="TabPodpisZnak">
    <w:name w:val="Tab_Podpis Znak"/>
    <w:link w:val="TabPodpis"/>
    <w:rsid w:val="004B4F7C"/>
    <w:rPr>
      <w:rFonts w:ascii="Calibri" w:eastAsia="Times New Roman" w:hAnsi="Calibri" w:cs="Times New Roman"/>
      <w:b/>
      <w:bCs/>
      <w:sz w:val="18"/>
      <w:szCs w:val="20"/>
      <w:lang w:eastAsia="pl-PL"/>
    </w:rPr>
  </w:style>
  <w:style w:type="paragraph" w:customStyle="1" w:styleId="stylnagowekbezwyrnienia">
    <w:name w:val="styl_nagłowek bez wyróżnienia"/>
    <w:basedOn w:val="Normalny"/>
    <w:link w:val="stylnagowekbezwyrnieniaZnak"/>
    <w:rsid w:val="004B4F7C"/>
    <w:pPr>
      <w:ind w:left="1134" w:firstLine="851"/>
    </w:pPr>
    <w:rPr>
      <w:rFonts w:eastAsiaTheme="minorEastAsia"/>
      <w:b/>
      <w:i/>
      <w:lang w:eastAsia="pl-PL"/>
    </w:rPr>
  </w:style>
  <w:style w:type="character" w:customStyle="1" w:styleId="stylnagowekbezwyrnieniaZnak">
    <w:name w:val="styl_nagłowek bez wyróżnienia Znak"/>
    <w:basedOn w:val="Domylnaczcionkaakapitu"/>
    <w:link w:val="stylnagowekbezwyrnienia"/>
    <w:rsid w:val="004B4F7C"/>
    <w:rPr>
      <w:rFonts w:eastAsiaTheme="minorEastAsia"/>
      <w:b/>
      <w:i/>
      <w:lang w:eastAsia="pl-PL"/>
    </w:rPr>
  </w:style>
  <w:style w:type="character" w:customStyle="1" w:styleId="MapadokumentuZnak">
    <w:name w:val="Mapa dokumentu Znak"/>
    <w:basedOn w:val="Domylnaczcionkaakapitu"/>
    <w:link w:val="Mapadokumentu"/>
    <w:rsid w:val="004B4F7C"/>
    <w:rPr>
      <w:rFonts w:ascii="Tahoma" w:eastAsiaTheme="minorEastAsia" w:hAnsi="Tahoma" w:cs="Tahoma"/>
      <w:sz w:val="16"/>
      <w:szCs w:val="16"/>
      <w:lang w:eastAsia="pl-PL"/>
    </w:rPr>
  </w:style>
  <w:style w:type="paragraph" w:styleId="Mapadokumentu">
    <w:name w:val="Document Map"/>
    <w:basedOn w:val="Normalny"/>
    <w:link w:val="MapadokumentuZnak"/>
    <w:unhideWhenUsed/>
    <w:rsid w:val="004B4F7C"/>
    <w:pPr>
      <w:spacing w:after="0"/>
      <w:ind w:firstLine="851"/>
    </w:pPr>
    <w:rPr>
      <w:rFonts w:ascii="Tahoma" w:eastAsiaTheme="minorEastAsia" w:hAnsi="Tahoma" w:cs="Tahoma"/>
      <w:sz w:val="16"/>
      <w:szCs w:val="16"/>
      <w:lang w:eastAsia="pl-PL"/>
    </w:rPr>
  </w:style>
  <w:style w:type="paragraph" w:customStyle="1" w:styleId="podpunkt">
    <w:name w:val="podpunkt"/>
    <w:basedOn w:val="Akapitzlist"/>
    <w:link w:val="podpunktZnak"/>
    <w:rsid w:val="004B4F7C"/>
    <w:pPr>
      <w:ind w:left="1854" w:hanging="360"/>
    </w:pPr>
    <w:rPr>
      <w:rFonts w:eastAsiaTheme="minorEastAsia"/>
      <w:lang w:eastAsia="pl-PL"/>
    </w:rPr>
  </w:style>
  <w:style w:type="character" w:customStyle="1" w:styleId="podpunktZnak">
    <w:name w:val="podpunkt Znak"/>
    <w:basedOn w:val="AkapitzlistZnak"/>
    <w:link w:val="podpunkt"/>
    <w:rsid w:val="004B4F7C"/>
    <w:rPr>
      <w:rFonts w:eastAsiaTheme="minorEastAsia"/>
      <w:lang w:eastAsia="pl-PL"/>
    </w:rPr>
  </w:style>
  <w:style w:type="paragraph" w:customStyle="1" w:styleId="nagwekstrony">
    <w:name w:val="nagłówek strony"/>
    <w:basedOn w:val="Normalny"/>
    <w:qFormat/>
    <w:rsid w:val="004B4F7C"/>
    <w:pPr>
      <w:ind w:firstLine="851"/>
      <w:jc w:val="center"/>
    </w:pPr>
    <w:rPr>
      <w:rFonts w:eastAsiaTheme="minorEastAsia"/>
      <w:color w:val="BFBFBF" w:themeColor="background1" w:themeShade="BF"/>
      <w:sz w:val="18"/>
      <w:lang w:eastAsia="pl-PL"/>
    </w:rPr>
  </w:style>
  <w:style w:type="paragraph" w:customStyle="1" w:styleId="myslnik">
    <w:name w:val="myslnik"/>
    <w:basedOn w:val="Normalny"/>
    <w:rsid w:val="004B4F7C"/>
    <w:pPr>
      <w:numPr>
        <w:numId w:val="15"/>
      </w:numPr>
      <w:shd w:val="clear" w:color="auto" w:fill="FFFFFF"/>
      <w:spacing w:after="0"/>
    </w:pPr>
    <w:rPr>
      <w:rFonts w:ascii="Calibri" w:eastAsia="Calibri" w:hAnsi="Calibri" w:cs="Calibri"/>
      <w:szCs w:val="20"/>
    </w:rPr>
  </w:style>
  <w:style w:type="paragraph" w:customStyle="1" w:styleId="Styl2">
    <w:name w:val="Styl2"/>
    <w:basedOn w:val="Nagwek2"/>
    <w:link w:val="Styl2Znak"/>
    <w:rsid w:val="004B4F7C"/>
    <w:pPr>
      <w:keepNext w:val="0"/>
      <w:keepLines w:val="0"/>
      <w:spacing w:before="0" w:after="200"/>
      <w:ind w:left="1068" w:hanging="360"/>
      <w:contextualSpacing/>
    </w:pPr>
    <w:rPr>
      <w:rFonts w:eastAsiaTheme="minorEastAsia"/>
      <w:b/>
      <w:szCs w:val="24"/>
      <w:lang w:eastAsia="pl-PL"/>
    </w:rPr>
  </w:style>
  <w:style w:type="character" w:customStyle="1" w:styleId="Styl2Znak">
    <w:name w:val="Styl2 Znak"/>
    <w:basedOn w:val="Nagwek2Znak"/>
    <w:link w:val="Styl2"/>
    <w:rsid w:val="004B4F7C"/>
    <w:rPr>
      <w:rFonts w:eastAsiaTheme="minorEastAsia" w:cstheme="majorBidi"/>
      <w:b/>
      <w:sz w:val="26"/>
      <w:szCs w:val="24"/>
      <w:lang w:eastAsia="pl-PL"/>
    </w:rPr>
  </w:style>
  <w:style w:type="paragraph" w:customStyle="1" w:styleId="MYLNIK1">
    <w:name w:val="MYŚLNIK1"/>
    <w:basedOn w:val="myslnik"/>
    <w:link w:val="MYLNIK1Znak"/>
    <w:rsid w:val="004B4F7C"/>
    <w:pPr>
      <w:numPr>
        <w:numId w:val="16"/>
      </w:numPr>
    </w:pPr>
    <w:rPr>
      <w:sz w:val="22"/>
    </w:rPr>
  </w:style>
  <w:style w:type="character" w:customStyle="1" w:styleId="MYLNIK1Znak">
    <w:name w:val="MYŚLNIK1 Znak"/>
    <w:link w:val="MYLNIK1"/>
    <w:rsid w:val="004B4F7C"/>
    <w:rPr>
      <w:rFonts w:ascii="Calibri" w:eastAsia="Calibri" w:hAnsi="Calibri" w:cs="Calibri"/>
      <w:szCs w:val="20"/>
      <w:shd w:val="clear" w:color="auto" w:fill="FFFFFF"/>
    </w:rPr>
  </w:style>
  <w:style w:type="paragraph" w:customStyle="1" w:styleId="STRONATYTUOWA">
    <w:name w:val="STRONA TYTUŁOWA"/>
    <w:basedOn w:val="Normalny"/>
    <w:rsid w:val="004B4F7C"/>
    <w:pPr>
      <w:jc w:val="left"/>
    </w:pPr>
    <w:rPr>
      <w:rFonts w:eastAsiaTheme="minorEastAsia"/>
      <w:lang w:eastAsia="pl-PL"/>
    </w:rPr>
  </w:style>
  <w:style w:type="paragraph" w:customStyle="1" w:styleId="TYTU0">
    <w:name w:val="TYTUŁ"/>
    <w:basedOn w:val="Normalny"/>
    <w:qFormat/>
    <w:rsid w:val="004B4F7C"/>
    <w:pPr>
      <w:tabs>
        <w:tab w:val="left" w:pos="8789"/>
      </w:tabs>
      <w:jc w:val="right"/>
    </w:pPr>
    <w:rPr>
      <w:b/>
      <w:bCs/>
      <w:color w:val="FFFFFF" w:themeColor="background1"/>
      <w:sz w:val="72"/>
      <w:szCs w:val="60"/>
    </w:rPr>
  </w:style>
  <w:style w:type="paragraph" w:customStyle="1" w:styleId="myslnik2">
    <w:name w:val="myslnik2"/>
    <w:basedOn w:val="Akapitzlist"/>
    <w:rsid w:val="004B4F7C"/>
    <w:pPr>
      <w:numPr>
        <w:numId w:val="14"/>
      </w:numPr>
      <w:ind w:left="1134" w:hanging="283"/>
    </w:pPr>
    <w:rPr>
      <w:rFonts w:eastAsiaTheme="minorEastAsia"/>
      <w:lang w:eastAsia="pl-PL"/>
    </w:rPr>
  </w:style>
  <w:style w:type="paragraph" w:customStyle="1" w:styleId="tabelkapunkty">
    <w:name w:val="tabelka_punkty"/>
    <w:basedOn w:val="TABELA0"/>
    <w:qFormat/>
    <w:rsid w:val="004B4F7C"/>
    <w:pPr>
      <w:numPr>
        <w:numId w:val="17"/>
      </w:numPr>
      <w:ind w:left="189" w:hanging="284"/>
      <w:jc w:val="both"/>
    </w:pPr>
  </w:style>
  <w:style w:type="paragraph" w:customStyle="1" w:styleId="przypisdolny">
    <w:name w:val="przypis dolny"/>
    <w:basedOn w:val="Tekstprzypisudolnego"/>
    <w:qFormat/>
    <w:rsid w:val="004B4F7C"/>
    <w:rPr>
      <w:rFonts w:eastAsiaTheme="minorEastAsia"/>
      <w:sz w:val="16"/>
      <w:lang w:eastAsia="pl-PL"/>
    </w:rPr>
  </w:style>
  <w:style w:type="paragraph" w:customStyle="1" w:styleId="wyroznienie">
    <w:name w:val="wyroznienie"/>
    <w:basedOn w:val="Normalny"/>
    <w:qFormat/>
    <w:rsid w:val="004B4F7C"/>
    <w:pPr>
      <w:spacing w:after="320"/>
    </w:pPr>
    <w:rPr>
      <w:rFonts w:eastAsiaTheme="minorEastAsia"/>
      <w:b/>
      <w:lang w:eastAsia="pl-PL"/>
    </w:rPr>
  </w:style>
  <w:style w:type="paragraph" w:customStyle="1" w:styleId="podskier">
    <w:name w:val="pods_kier"/>
    <w:basedOn w:val="Normalny"/>
    <w:qFormat/>
    <w:rsid w:val="004B4F7C"/>
    <w:pPr>
      <w:spacing w:after="320"/>
    </w:pPr>
    <w:rPr>
      <w:rFonts w:eastAsiaTheme="minorEastAsia"/>
      <w:u w:val="single"/>
      <w:lang w:eastAsia="pl-PL"/>
    </w:rPr>
  </w:style>
  <w:style w:type="paragraph" w:customStyle="1" w:styleId="myslnik3">
    <w:name w:val="myslnik3"/>
    <w:basedOn w:val="myslnik2"/>
    <w:rsid w:val="004B4F7C"/>
    <w:pPr>
      <w:numPr>
        <w:numId w:val="0"/>
      </w:numPr>
      <w:ind w:left="1701" w:hanging="283"/>
    </w:pPr>
  </w:style>
  <w:style w:type="table" w:customStyle="1" w:styleId="Tabela-Siatka1">
    <w:name w:val="Tabela - Siatka1"/>
    <w:basedOn w:val="Standardowy"/>
    <w:next w:val="Tabela-Siatka"/>
    <w:uiPriority w:val="59"/>
    <w:rsid w:val="00431F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wykytekst">
    <w:name w:val="Plain Text"/>
    <w:basedOn w:val="Normalny"/>
    <w:link w:val="ZwykytekstZnak"/>
    <w:unhideWhenUsed/>
    <w:rsid w:val="00CB5C4A"/>
    <w:pPr>
      <w:tabs>
        <w:tab w:val="num" w:pos="360"/>
      </w:tabs>
      <w:spacing w:after="0"/>
    </w:pPr>
    <w:rPr>
      <w:rFonts w:ascii="Tahoma" w:eastAsia="Times New Roman" w:hAnsi="Tahoma" w:cs="Times New Roman"/>
      <w:szCs w:val="20"/>
      <w:lang w:eastAsia="pl-PL"/>
    </w:rPr>
  </w:style>
  <w:style w:type="character" w:customStyle="1" w:styleId="ZwykytekstZnak">
    <w:name w:val="Zwykły tekst Znak"/>
    <w:basedOn w:val="Domylnaczcionkaakapitu"/>
    <w:link w:val="Zwykytekst"/>
    <w:rsid w:val="00CB5C4A"/>
    <w:rPr>
      <w:rFonts w:ascii="Tahoma" w:eastAsia="Times New Roman" w:hAnsi="Tahoma" w:cs="Times New Roman"/>
      <w:szCs w:val="20"/>
      <w:lang w:eastAsia="pl-PL"/>
    </w:rPr>
  </w:style>
  <w:style w:type="character" w:styleId="Wyrnienieintensywne">
    <w:name w:val="Intense Emphasis"/>
    <w:uiPriority w:val="21"/>
    <w:qFormat/>
    <w:rsid w:val="00B64B83"/>
    <w:rPr>
      <w:rFonts w:ascii="Calibri" w:hAnsi="Calibri"/>
      <w:b/>
      <w:bCs/>
      <w:i/>
      <w:iCs/>
      <w:color w:val="auto"/>
      <w:sz w:val="22"/>
    </w:rPr>
  </w:style>
  <w:style w:type="table" w:styleId="rednialista2akcent1">
    <w:name w:val="Medium List 2 Accent 1"/>
    <w:basedOn w:val="Standardowy"/>
    <w:uiPriority w:val="66"/>
    <w:rsid w:val="00F63CB5"/>
    <w:pPr>
      <w:spacing w:after="0" w:line="240" w:lineRule="auto"/>
    </w:pPr>
    <w:rPr>
      <w:rFonts w:asciiTheme="majorHAnsi" w:eastAsiaTheme="majorEastAsia" w:hAnsiTheme="majorHAnsi" w:cstheme="majorBidi"/>
      <w:color w:val="000000" w:themeColor="text1"/>
      <w:lang w:eastAsia="pl-PL"/>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Normalnytabela0">
    <w:name w:val="Normalny_tabela"/>
    <w:basedOn w:val="Normalny"/>
    <w:link w:val="NormalnytabelaZnak0"/>
    <w:qFormat/>
    <w:rsid w:val="00D9380F"/>
    <w:pPr>
      <w:spacing w:after="0"/>
      <w:ind w:firstLine="0"/>
      <w:jc w:val="left"/>
    </w:pPr>
    <w:rPr>
      <w:rFonts w:ascii="Calibri" w:eastAsia="Times New Roman" w:hAnsi="Calibri" w:cs="Times New Roman"/>
      <w:bCs/>
      <w:color w:val="000000"/>
      <w:szCs w:val="20"/>
      <w:lang w:eastAsia="pl-PL"/>
    </w:rPr>
  </w:style>
  <w:style w:type="character" w:customStyle="1" w:styleId="NormalnytabelaZnak0">
    <w:name w:val="Normalny_tabela Znak"/>
    <w:basedOn w:val="Domylnaczcionkaakapitu"/>
    <w:link w:val="Normalnytabela0"/>
    <w:rsid w:val="00D9380F"/>
    <w:rPr>
      <w:rFonts w:ascii="Calibri" w:eastAsia="Times New Roman" w:hAnsi="Calibri" w:cs="Times New Roman"/>
      <w:bCs/>
      <w:color w:val="000000"/>
      <w:sz w:val="20"/>
      <w:szCs w:val="20"/>
      <w:lang w:eastAsia="pl-PL"/>
    </w:rPr>
  </w:style>
  <w:style w:type="paragraph" w:customStyle="1" w:styleId="KROPKI">
    <w:name w:val="KROPKI"/>
    <w:basedOn w:val="Akapitzlist"/>
    <w:link w:val="KROPKIZnak"/>
    <w:qFormat/>
    <w:rsid w:val="00F91776"/>
    <w:pPr>
      <w:numPr>
        <w:numId w:val="35"/>
      </w:numPr>
    </w:pPr>
    <w:rPr>
      <w:lang w:eastAsia="cs-CZ"/>
    </w:rPr>
  </w:style>
  <w:style w:type="paragraph" w:customStyle="1" w:styleId="KRESKI">
    <w:name w:val="KRESKI"/>
    <w:basedOn w:val="Akapitzlist"/>
    <w:link w:val="KRESKIZnak"/>
    <w:qFormat/>
    <w:rsid w:val="00BB33C4"/>
    <w:pPr>
      <w:numPr>
        <w:numId w:val="36"/>
      </w:numPr>
    </w:pPr>
    <w:rPr>
      <w:lang w:eastAsia="cs-CZ"/>
    </w:rPr>
  </w:style>
  <w:style w:type="character" w:customStyle="1" w:styleId="KROPKIZnak">
    <w:name w:val="KROPKI Znak"/>
    <w:basedOn w:val="AkapitzlistZnak"/>
    <w:link w:val="KROPKI"/>
    <w:rsid w:val="00F91776"/>
    <w:rPr>
      <w:rFonts w:ascii="Segoe UI" w:hAnsi="Segoe UI"/>
      <w:sz w:val="20"/>
      <w:lang w:eastAsia="cs-CZ"/>
    </w:rPr>
  </w:style>
  <w:style w:type="paragraph" w:customStyle="1" w:styleId="KKA">
    <w:name w:val="KÓŁKA"/>
    <w:basedOn w:val="Akapitzlist"/>
    <w:link w:val="KKAZnak"/>
    <w:qFormat/>
    <w:rsid w:val="00D62730"/>
    <w:pPr>
      <w:numPr>
        <w:numId w:val="33"/>
      </w:numPr>
      <w:spacing w:before="0" w:after="0"/>
      <w:ind w:left="1134" w:hanging="357"/>
      <w:contextualSpacing w:val="0"/>
    </w:pPr>
  </w:style>
  <w:style w:type="character" w:customStyle="1" w:styleId="KRESKIZnak">
    <w:name w:val="KRESKI Znak"/>
    <w:basedOn w:val="AkapitzlistZnak"/>
    <w:link w:val="KRESKI"/>
    <w:rsid w:val="00BB33C4"/>
    <w:rPr>
      <w:rFonts w:ascii="Segoe UI" w:hAnsi="Segoe UI"/>
      <w:sz w:val="20"/>
      <w:lang w:eastAsia="cs-CZ"/>
    </w:rPr>
  </w:style>
  <w:style w:type="paragraph" w:customStyle="1" w:styleId="Schemat">
    <w:name w:val="Schemat"/>
    <w:basedOn w:val="Legenda"/>
    <w:qFormat/>
    <w:rsid w:val="004B7B5F"/>
    <w:pPr>
      <w:numPr>
        <w:numId w:val="37"/>
      </w:numPr>
      <w:tabs>
        <w:tab w:val="left" w:pos="1134"/>
      </w:tabs>
      <w:spacing w:before="0" w:after="200"/>
      <w:jc w:val="left"/>
    </w:pPr>
    <w:rPr>
      <w:rFonts w:ascii="Calibri" w:eastAsia="Calibri" w:hAnsi="Calibri" w:cs="Times New Roman"/>
      <w:color w:val="244061"/>
      <w:sz w:val="20"/>
      <w:lang w:val="cs-CZ" w:eastAsia="cs-CZ"/>
    </w:rPr>
  </w:style>
  <w:style w:type="character" w:customStyle="1" w:styleId="KKAZnak">
    <w:name w:val="KÓŁKA Znak"/>
    <w:basedOn w:val="AkapitzlistZnak"/>
    <w:link w:val="KKA"/>
    <w:rsid w:val="00D62730"/>
    <w:rPr>
      <w:rFonts w:ascii="Segoe UI" w:hAnsi="Segoe UI"/>
      <w:sz w:val="20"/>
    </w:rPr>
  </w:style>
  <w:style w:type="character" w:customStyle="1" w:styleId="fontstyle01">
    <w:name w:val="fontstyle01"/>
    <w:basedOn w:val="Domylnaczcionkaakapitu"/>
    <w:rsid w:val="00B433C7"/>
    <w:rPr>
      <w:rFonts w:ascii="Courier New" w:hAnsi="Courier New" w:cs="Courier New" w:hint="default"/>
      <w:b w:val="0"/>
      <w:bCs w:val="0"/>
      <w:i w:val="0"/>
      <w:iCs w:val="0"/>
      <w:color w:val="000000"/>
      <w:sz w:val="20"/>
      <w:szCs w:val="20"/>
    </w:rPr>
  </w:style>
  <w:style w:type="character" w:customStyle="1" w:styleId="fontstyle21">
    <w:name w:val="fontstyle21"/>
    <w:basedOn w:val="Domylnaczcionkaakapitu"/>
    <w:rsid w:val="00B433C7"/>
    <w:rPr>
      <w:rFonts w:ascii="Book Antiqua" w:hAnsi="Book Antiqua" w:hint="default"/>
      <w:b w:val="0"/>
      <w:bCs w:val="0"/>
      <w:i w:val="0"/>
      <w:iCs w:val="0"/>
      <w:color w:val="000000"/>
      <w:sz w:val="20"/>
      <w:szCs w:val="20"/>
    </w:rPr>
  </w:style>
  <w:style w:type="character" w:customStyle="1" w:styleId="Teksttreci2">
    <w:name w:val="Tekst treści (2)_"/>
    <w:basedOn w:val="Domylnaczcionkaakapitu"/>
    <w:link w:val="Teksttreci20"/>
    <w:rsid w:val="00D974BB"/>
    <w:rPr>
      <w:rFonts w:ascii="Georgia" w:eastAsia="Georgia" w:hAnsi="Georgia" w:cs="Georgia"/>
      <w:sz w:val="21"/>
      <w:szCs w:val="21"/>
      <w:shd w:val="clear" w:color="auto" w:fill="FFFFFF"/>
    </w:rPr>
  </w:style>
  <w:style w:type="paragraph" w:customStyle="1" w:styleId="Teksttreci20">
    <w:name w:val="Tekst treści (2)"/>
    <w:basedOn w:val="Normalny"/>
    <w:link w:val="Teksttreci2"/>
    <w:rsid w:val="00D974BB"/>
    <w:pPr>
      <w:widowControl w:val="0"/>
      <w:shd w:val="clear" w:color="auto" w:fill="FFFFFF"/>
      <w:spacing w:before="1200" w:after="0" w:line="245" w:lineRule="exact"/>
      <w:ind w:hanging="700"/>
    </w:pPr>
    <w:rPr>
      <w:rFonts w:ascii="Georgia" w:eastAsia="Georgia" w:hAnsi="Georgia" w:cs="Georgia"/>
      <w:sz w:val="21"/>
      <w:szCs w:val="21"/>
    </w:rPr>
  </w:style>
  <w:style w:type="character" w:customStyle="1" w:styleId="Teksttreci4">
    <w:name w:val="Tekst treści (4)_"/>
    <w:basedOn w:val="Domylnaczcionkaakapitu"/>
    <w:link w:val="Teksttreci40"/>
    <w:rsid w:val="004768DD"/>
    <w:rPr>
      <w:rFonts w:ascii="Georgia" w:eastAsia="Georgia" w:hAnsi="Georgia" w:cs="Georgia"/>
      <w:sz w:val="18"/>
      <w:szCs w:val="18"/>
      <w:shd w:val="clear" w:color="auto" w:fill="FFFFFF"/>
    </w:rPr>
  </w:style>
  <w:style w:type="character" w:customStyle="1" w:styleId="PogrubienieTeksttreci48pt">
    <w:name w:val="Pogrubienie;Tekst treści (4) + 8 pt"/>
    <w:basedOn w:val="Teksttreci4"/>
    <w:rsid w:val="004768DD"/>
    <w:rPr>
      <w:rFonts w:ascii="Georgia" w:eastAsia="Georgia" w:hAnsi="Georgia" w:cs="Georgia"/>
      <w:b/>
      <w:bCs/>
      <w:color w:val="000000"/>
      <w:spacing w:val="0"/>
      <w:w w:val="100"/>
      <w:position w:val="0"/>
      <w:sz w:val="16"/>
      <w:szCs w:val="16"/>
      <w:shd w:val="clear" w:color="auto" w:fill="FFFFFF"/>
      <w:lang w:val="pl-PL" w:eastAsia="pl-PL" w:bidi="pl-PL"/>
    </w:rPr>
  </w:style>
  <w:style w:type="paragraph" w:customStyle="1" w:styleId="Teksttreci40">
    <w:name w:val="Tekst treści (4)"/>
    <w:basedOn w:val="Normalny"/>
    <w:link w:val="Teksttreci4"/>
    <w:rsid w:val="004768DD"/>
    <w:pPr>
      <w:widowControl w:val="0"/>
      <w:shd w:val="clear" w:color="auto" w:fill="FFFFFF"/>
      <w:spacing w:before="0" w:after="0" w:line="204" w:lineRule="exact"/>
      <w:ind w:firstLine="0"/>
    </w:pPr>
    <w:rPr>
      <w:rFonts w:ascii="Georgia" w:eastAsia="Georgia" w:hAnsi="Georgia" w:cs="Georgia"/>
      <w:sz w:val="18"/>
      <w:szCs w:val="18"/>
    </w:rPr>
  </w:style>
  <w:style w:type="table" w:customStyle="1" w:styleId="Tabela-Siatka2">
    <w:name w:val="Tabela - Siatka2"/>
    <w:basedOn w:val="Standardowy"/>
    <w:next w:val="Tabela-Siatka"/>
    <w:uiPriority w:val="59"/>
    <w:rsid w:val="00C609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4248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4248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4248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8Znak">
    <w:name w:val="Nagłówek 8 Znak"/>
    <w:basedOn w:val="Domylnaczcionkaakapitu"/>
    <w:link w:val="Nagwek8"/>
    <w:rsid w:val="00C61AA1"/>
    <w:rPr>
      <w:rFonts w:ascii="Calibri" w:eastAsia="Times New Roman" w:hAnsi="Calibri" w:cs="Times New Roman"/>
      <w:color w:val="D34817"/>
      <w:sz w:val="20"/>
      <w:szCs w:val="20"/>
    </w:rPr>
  </w:style>
  <w:style w:type="numbering" w:customStyle="1" w:styleId="Bezlisty1">
    <w:name w:val="Bez listy1"/>
    <w:next w:val="Bezlisty"/>
    <w:uiPriority w:val="99"/>
    <w:semiHidden/>
    <w:unhideWhenUsed/>
    <w:rsid w:val="00C61AA1"/>
  </w:style>
  <w:style w:type="paragraph" w:customStyle="1" w:styleId="BlockQuotation">
    <w:name w:val="Block Quotation"/>
    <w:basedOn w:val="Tekstpodstawowy"/>
    <w:link w:val="BlockQuotationChar"/>
    <w:rsid w:val="00C61AA1"/>
    <w:pPr>
      <w:keepLines/>
      <w:pBdr>
        <w:top w:val="single" w:sz="6" w:space="14" w:color="808080"/>
        <w:left w:val="single" w:sz="6" w:space="14" w:color="808080"/>
        <w:bottom w:val="single" w:sz="6" w:space="14" w:color="808080"/>
        <w:right w:val="single" w:sz="6" w:space="14" w:color="808080"/>
      </w:pBdr>
      <w:spacing w:before="0" w:after="240" w:line="240" w:lineRule="atLeast"/>
      <w:ind w:left="720" w:right="720" w:firstLine="0"/>
      <w:contextualSpacing/>
    </w:pPr>
    <w:rPr>
      <w:rFonts w:ascii="Garamond" w:eastAsia="Times New Roman" w:hAnsi="Garamond" w:cs="Times New Roman"/>
      <w:i/>
      <w:szCs w:val="20"/>
    </w:rPr>
  </w:style>
  <w:style w:type="character" w:customStyle="1" w:styleId="BlockQuotationChar">
    <w:name w:val="Block Quotation Char"/>
    <w:link w:val="BlockQuotation"/>
    <w:rsid w:val="00C61AA1"/>
    <w:rPr>
      <w:rFonts w:ascii="Garamond" w:eastAsia="Times New Roman" w:hAnsi="Garamond" w:cs="Times New Roman"/>
      <w:i/>
      <w:szCs w:val="20"/>
    </w:rPr>
  </w:style>
  <w:style w:type="paragraph" w:styleId="Indeks1">
    <w:name w:val="index 1"/>
    <w:basedOn w:val="Normalny"/>
    <w:semiHidden/>
    <w:rsid w:val="00C61AA1"/>
    <w:pPr>
      <w:spacing w:before="0" w:after="0" w:line="276" w:lineRule="auto"/>
      <w:ind w:firstLine="0"/>
      <w:contextualSpacing/>
      <w:jc w:val="left"/>
    </w:pPr>
    <w:rPr>
      <w:rFonts w:ascii="Calibri" w:eastAsia="Times New Roman" w:hAnsi="Calibri" w:cs="Times New Roman"/>
      <w:sz w:val="21"/>
      <w:lang w:val="cs-CZ" w:eastAsia="cs-CZ"/>
    </w:rPr>
  </w:style>
  <w:style w:type="paragraph" w:styleId="Indeks2">
    <w:name w:val="index 2"/>
    <w:basedOn w:val="Normalny"/>
    <w:semiHidden/>
    <w:rsid w:val="00C61AA1"/>
    <w:pPr>
      <w:spacing w:before="0" w:after="0" w:line="276" w:lineRule="auto"/>
      <w:ind w:hanging="240"/>
      <w:contextualSpacing/>
      <w:jc w:val="left"/>
    </w:pPr>
    <w:rPr>
      <w:rFonts w:ascii="Calibri" w:eastAsia="Times New Roman" w:hAnsi="Calibri" w:cs="Times New Roman"/>
      <w:sz w:val="21"/>
      <w:lang w:val="cs-CZ" w:eastAsia="cs-CZ"/>
    </w:rPr>
  </w:style>
  <w:style w:type="paragraph" w:styleId="Indeks3">
    <w:name w:val="index 3"/>
    <w:basedOn w:val="Normalny"/>
    <w:semiHidden/>
    <w:rsid w:val="00C61AA1"/>
    <w:pPr>
      <w:spacing w:before="0" w:after="0" w:line="276" w:lineRule="auto"/>
      <w:ind w:left="480" w:hanging="240"/>
      <w:contextualSpacing/>
      <w:jc w:val="left"/>
    </w:pPr>
    <w:rPr>
      <w:rFonts w:ascii="Calibri" w:eastAsia="Times New Roman" w:hAnsi="Calibri" w:cs="Times New Roman"/>
      <w:sz w:val="21"/>
      <w:lang w:val="cs-CZ" w:eastAsia="cs-CZ"/>
    </w:rPr>
  </w:style>
  <w:style w:type="paragraph" w:styleId="Indeks4">
    <w:name w:val="index 4"/>
    <w:basedOn w:val="Normalny"/>
    <w:semiHidden/>
    <w:rsid w:val="00C61AA1"/>
    <w:pPr>
      <w:spacing w:before="0" w:after="0" w:line="276" w:lineRule="auto"/>
      <w:ind w:left="600" w:hanging="240"/>
      <w:contextualSpacing/>
      <w:jc w:val="left"/>
    </w:pPr>
    <w:rPr>
      <w:rFonts w:ascii="Calibri" w:eastAsia="Times New Roman" w:hAnsi="Calibri" w:cs="Times New Roman"/>
      <w:sz w:val="21"/>
      <w:lang w:val="cs-CZ" w:eastAsia="cs-CZ"/>
    </w:rPr>
  </w:style>
  <w:style w:type="paragraph" w:styleId="Indeks5">
    <w:name w:val="index 5"/>
    <w:basedOn w:val="Normalny"/>
    <w:semiHidden/>
    <w:rsid w:val="00C61AA1"/>
    <w:pPr>
      <w:spacing w:before="0" w:after="0" w:line="276" w:lineRule="auto"/>
      <w:ind w:left="840" w:firstLine="0"/>
      <w:contextualSpacing/>
      <w:jc w:val="left"/>
    </w:pPr>
    <w:rPr>
      <w:rFonts w:ascii="Calibri" w:eastAsia="Times New Roman" w:hAnsi="Calibri" w:cs="Times New Roman"/>
      <w:sz w:val="21"/>
      <w:lang w:val="cs-CZ" w:eastAsia="cs-CZ"/>
    </w:rPr>
  </w:style>
  <w:style w:type="paragraph" w:styleId="Nagwekindeksu">
    <w:name w:val="index heading"/>
    <w:basedOn w:val="Normalny"/>
    <w:next w:val="Indeks1"/>
    <w:semiHidden/>
    <w:rsid w:val="00C61AA1"/>
    <w:pPr>
      <w:spacing w:before="0" w:after="0" w:line="480" w:lineRule="atLeast"/>
      <w:ind w:firstLine="0"/>
      <w:contextualSpacing/>
      <w:jc w:val="left"/>
    </w:pPr>
    <w:rPr>
      <w:rFonts w:ascii="Calibri" w:eastAsia="Times New Roman" w:hAnsi="Calibri" w:cs="Times New Roman"/>
      <w:spacing w:val="-5"/>
      <w:sz w:val="28"/>
      <w:lang w:val="cs-CZ" w:eastAsia="cs-CZ"/>
    </w:rPr>
  </w:style>
  <w:style w:type="character" w:customStyle="1" w:styleId="Lead-inEmphasis">
    <w:name w:val="Lead-in Emphasis"/>
    <w:rsid w:val="00C61AA1"/>
    <w:rPr>
      <w:caps/>
      <w:sz w:val="18"/>
    </w:rPr>
  </w:style>
  <w:style w:type="paragraph" w:styleId="Listapunktowana">
    <w:name w:val="List Bullet"/>
    <w:basedOn w:val="Normalny"/>
    <w:rsid w:val="00C61AA1"/>
    <w:pPr>
      <w:numPr>
        <w:numId w:val="40"/>
      </w:numPr>
      <w:spacing w:before="0" w:after="240" w:line="240" w:lineRule="atLeast"/>
      <w:ind w:right="720"/>
      <w:contextualSpacing/>
    </w:pPr>
    <w:rPr>
      <w:rFonts w:ascii="Calibri" w:eastAsia="Times New Roman" w:hAnsi="Calibri" w:cs="Times New Roman"/>
      <w:lang w:val="cs-CZ" w:eastAsia="cs-CZ"/>
    </w:rPr>
  </w:style>
  <w:style w:type="paragraph" w:styleId="Tekstmakra">
    <w:name w:val="macro"/>
    <w:basedOn w:val="Tekstpodstawowy"/>
    <w:link w:val="TekstmakraZnak"/>
    <w:semiHidden/>
    <w:rsid w:val="00C61AA1"/>
    <w:pPr>
      <w:spacing w:before="0" w:after="240"/>
      <w:ind w:firstLine="360"/>
      <w:contextualSpacing/>
      <w:jc w:val="left"/>
    </w:pPr>
    <w:rPr>
      <w:rFonts w:ascii="Courier New" w:eastAsia="Times New Roman" w:hAnsi="Courier New" w:cs="Times New Roman"/>
      <w:szCs w:val="20"/>
    </w:rPr>
  </w:style>
  <w:style w:type="character" w:customStyle="1" w:styleId="TekstmakraZnak">
    <w:name w:val="Tekst makra Znak"/>
    <w:basedOn w:val="Domylnaczcionkaakapitu"/>
    <w:link w:val="Tekstmakra"/>
    <w:semiHidden/>
    <w:rsid w:val="00C61AA1"/>
    <w:rPr>
      <w:rFonts w:ascii="Courier New" w:eastAsia="Times New Roman" w:hAnsi="Courier New" w:cs="Times New Roman"/>
      <w:szCs w:val="20"/>
    </w:rPr>
  </w:style>
  <w:style w:type="character" w:styleId="Numerstrony">
    <w:name w:val="page number"/>
    <w:rsid w:val="00C61AA1"/>
    <w:rPr>
      <w:sz w:val="24"/>
    </w:rPr>
  </w:style>
  <w:style w:type="paragraph" w:customStyle="1" w:styleId="SubtitleCover">
    <w:name w:val="Subtitle Cover"/>
    <w:basedOn w:val="TitleCover"/>
    <w:next w:val="Tekstpodstawowy"/>
    <w:rsid w:val="00C61AA1"/>
    <w:pPr>
      <w:pBdr>
        <w:top w:val="single" w:sz="6" w:space="12" w:color="808080"/>
      </w:pBdr>
      <w:spacing w:after="0" w:line="440" w:lineRule="atLeast"/>
    </w:pPr>
    <w:rPr>
      <w:spacing w:val="30"/>
      <w:sz w:val="36"/>
    </w:rPr>
  </w:style>
  <w:style w:type="paragraph" w:customStyle="1" w:styleId="TitleCover">
    <w:name w:val="Title Cover"/>
    <w:basedOn w:val="Normalny"/>
    <w:next w:val="SubtitleCover"/>
    <w:rsid w:val="00C61AA1"/>
    <w:pPr>
      <w:keepNext/>
      <w:keepLines/>
      <w:spacing w:before="0" w:after="240" w:line="720" w:lineRule="atLeast"/>
      <w:ind w:firstLine="0"/>
      <w:contextualSpacing/>
      <w:jc w:val="center"/>
    </w:pPr>
    <w:rPr>
      <w:rFonts w:ascii="Calibri" w:eastAsia="Times New Roman" w:hAnsi="Calibri" w:cs="Times New Roman"/>
      <w:caps/>
      <w:spacing w:val="65"/>
      <w:kern w:val="20"/>
      <w:sz w:val="64"/>
      <w:lang w:val="cs-CZ" w:eastAsia="cs-CZ"/>
    </w:rPr>
  </w:style>
  <w:style w:type="paragraph" w:customStyle="1" w:styleId="Columnheadings">
    <w:name w:val="Column headings"/>
    <w:basedOn w:val="Normalny"/>
    <w:rsid w:val="00C61AA1"/>
    <w:pPr>
      <w:keepNext/>
      <w:spacing w:before="80" w:after="0" w:line="276" w:lineRule="auto"/>
      <w:ind w:firstLine="0"/>
      <w:contextualSpacing/>
      <w:jc w:val="center"/>
    </w:pPr>
    <w:rPr>
      <w:rFonts w:ascii="Calibri" w:eastAsia="Times New Roman" w:hAnsi="Calibri" w:cs="Times New Roman"/>
      <w:caps/>
      <w:sz w:val="14"/>
      <w:lang w:val="cs-CZ" w:eastAsia="cs-CZ"/>
    </w:rPr>
  </w:style>
  <w:style w:type="paragraph" w:customStyle="1" w:styleId="CompanyName">
    <w:name w:val="Company Name"/>
    <w:basedOn w:val="Tekstpodstawowy"/>
    <w:rsid w:val="00C61AA1"/>
    <w:pPr>
      <w:keepLines/>
      <w:framePr w:w="8640" w:h="1440" w:wrap="notBeside" w:vAnchor="page" w:hAnchor="margin" w:xAlign="center" w:y="889"/>
      <w:spacing w:before="0" w:after="40" w:line="240" w:lineRule="atLeast"/>
      <w:ind w:firstLine="0"/>
      <w:contextualSpacing/>
      <w:jc w:val="center"/>
    </w:pPr>
    <w:rPr>
      <w:rFonts w:ascii="Garamond" w:eastAsia="Times New Roman" w:hAnsi="Garamond" w:cs="Times New Roman"/>
      <w:caps/>
      <w:spacing w:val="75"/>
      <w:kern w:val="18"/>
      <w:szCs w:val="20"/>
    </w:rPr>
  </w:style>
  <w:style w:type="paragraph" w:styleId="Wykazrde">
    <w:name w:val="table of authorities"/>
    <w:basedOn w:val="Normalny"/>
    <w:semiHidden/>
    <w:rsid w:val="00C61AA1"/>
    <w:pPr>
      <w:tabs>
        <w:tab w:val="right" w:leader="dot" w:pos="7560"/>
      </w:tabs>
      <w:spacing w:before="0" w:after="0" w:line="276" w:lineRule="auto"/>
      <w:ind w:firstLine="0"/>
      <w:contextualSpacing/>
      <w:jc w:val="left"/>
    </w:pPr>
    <w:rPr>
      <w:rFonts w:ascii="Calibri" w:eastAsia="Times New Roman" w:hAnsi="Calibri" w:cs="Times New Roman"/>
      <w:lang w:val="cs-CZ" w:eastAsia="cs-CZ"/>
    </w:rPr>
  </w:style>
  <w:style w:type="paragraph" w:styleId="Nagwekwykazurde">
    <w:name w:val="toa heading"/>
    <w:basedOn w:val="Normalny"/>
    <w:next w:val="Wykazrde"/>
    <w:rsid w:val="00C61AA1"/>
    <w:pPr>
      <w:keepNext/>
      <w:spacing w:before="0" w:after="0" w:line="720" w:lineRule="atLeast"/>
      <w:ind w:firstLine="0"/>
      <w:contextualSpacing/>
      <w:jc w:val="left"/>
    </w:pPr>
    <w:rPr>
      <w:rFonts w:ascii="Calibri" w:eastAsia="Times New Roman" w:hAnsi="Calibri" w:cs="Times New Roman"/>
      <w:caps/>
      <w:spacing w:val="-10"/>
      <w:kern w:val="28"/>
      <w:lang w:val="cs-CZ" w:eastAsia="cs-CZ"/>
    </w:rPr>
  </w:style>
  <w:style w:type="paragraph" w:customStyle="1" w:styleId="Rowlabels">
    <w:name w:val="Row labels"/>
    <w:basedOn w:val="Normalny"/>
    <w:rsid w:val="00C61AA1"/>
    <w:pPr>
      <w:keepNext/>
      <w:spacing w:before="40" w:after="0" w:line="276" w:lineRule="auto"/>
      <w:ind w:firstLine="0"/>
      <w:contextualSpacing/>
      <w:jc w:val="left"/>
    </w:pPr>
    <w:rPr>
      <w:rFonts w:ascii="Calibri" w:eastAsia="Times New Roman" w:hAnsi="Calibri" w:cs="Times New Roman"/>
      <w:sz w:val="18"/>
      <w:lang w:val="cs-CZ" w:eastAsia="cs-CZ"/>
    </w:rPr>
  </w:style>
  <w:style w:type="paragraph" w:customStyle="1" w:styleId="Percentage">
    <w:name w:val="Percentage"/>
    <w:basedOn w:val="Normalny"/>
    <w:rsid w:val="00C61AA1"/>
    <w:pPr>
      <w:spacing w:before="40" w:after="0" w:line="276" w:lineRule="auto"/>
      <w:ind w:firstLine="0"/>
      <w:contextualSpacing/>
      <w:jc w:val="center"/>
    </w:pPr>
    <w:rPr>
      <w:rFonts w:ascii="Calibri" w:eastAsia="Times New Roman" w:hAnsi="Calibri" w:cs="Times New Roman"/>
      <w:sz w:val="18"/>
      <w:lang w:val="cs-CZ" w:eastAsia="cs-CZ"/>
    </w:rPr>
  </w:style>
  <w:style w:type="paragraph" w:customStyle="1" w:styleId="NumberedList">
    <w:name w:val="Numbered List"/>
    <w:basedOn w:val="Normalny"/>
    <w:link w:val="NumberedListChar"/>
    <w:rsid w:val="00C61AA1"/>
    <w:pPr>
      <w:numPr>
        <w:numId w:val="41"/>
      </w:numPr>
      <w:spacing w:before="0" w:after="240" w:line="312" w:lineRule="auto"/>
      <w:contextualSpacing/>
      <w:jc w:val="left"/>
    </w:pPr>
    <w:rPr>
      <w:rFonts w:ascii="Calibri" w:eastAsia="Times New Roman" w:hAnsi="Calibri" w:cs="Times New Roman"/>
      <w:lang w:val="cs-CZ" w:eastAsia="cs-CZ"/>
    </w:rPr>
  </w:style>
  <w:style w:type="character" w:customStyle="1" w:styleId="NumberedListChar">
    <w:name w:val="Numbered List Char"/>
    <w:link w:val="NumberedList"/>
    <w:rsid w:val="00C61AA1"/>
    <w:rPr>
      <w:rFonts w:ascii="Calibri" w:eastAsia="Times New Roman" w:hAnsi="Calibri" w:cs="Times New Roman"/>
      <w:sz w:val="20"/>
      <w:lang w:val="cs-CZ" w:eastAsia="cs-CZ"/>
    </w:rPr>
  </w:style>
  <w:style w:type="paragraph" w:customStyle="1" w:styleId="NumberedListBold">
    <w:name w:val="Numbered List Bold"/>
    <w:basedOn w:val="NumberedList"/>
    <w:link w:val="NumberedListBoldChar"/>
    <w:rsid w:val="00C61AA1"/>
    <w:rPr>
      <w:b/>
      <w:bCs/>
    </w:rPr>
  </w:style>
  <w:style w:type="character" w:customStyle="1" w:styleId="NumberedListBoldChar">
    <w:name w:val="Numbered List Bold Char"/>
    <w:link w:val="NumberedListBold"/>
    <w:rsid w:val="00C61AA1"/>
    <w:rPr>
      <w:rFonts w:ascii="Calibri" w:eastAsia="Times New Roman" w:hAnsi="Calibri" w:cs="Times New Roman"/>
      <w:b/>
      <w:bCs/>
      <w:sz w:val="20"/>
      <w:lang w:val="cs-CZ" w:eastAsia="cs-CZ"/>
    </w:rPr>
  </w:style>
  <w:style w:type="paragraph" w:customStyle="1" w:styleId="LineSpace">
    <w:name w:val="Line Space"/>
    <w:basedOn w:val="Normalny"/>
    <w:rsid w:val="00C61AA1"/>
    <w:pPr>
      <w:spacing w:before="0" w:after="0" w:line="276" w:lineRule="auto"/>
      <w:ind w:firstLine="0"/>
      <w:contextualSpacing/>
      <w:jc w:val="left"/>
    </w:pPr>
    <w:rPr>
      <w:rFonts w:ascii="Verdana" w:eastAsia="Times New Roman" w:hAnsi="Verdana" w:cs="Times New Roman"/>
      <w:sz w:val="12"/>
      <w:lang w:val="cs-CZ" w:eastAsia="cs-CZ"/>
    </w:rPr>
  </w:style>
  <w:style w:type="paragraph" w:styleId="Cytat">
    <w:name w:val="Quote"/>
    <w:basedOn w:val="Normalny"/>
    <w:next w:val="Normalny"/>
    <w:link w:val="CytatZnak"/>
    <w:uiPriority w:val="29"/>
    <w:qFormat/>
    <w:rsid w:val="00C61AA1"/>
    <w:pPr>
      <w:spacing w:before="0" w:after="0" w:line="276" w:lineRule="auto"/>
      <w:ind w:firstLine="0"/>
      <w:contextualSpacing/>
      <w:jc w:val="left"/>
    </w:pPr>
    <w:rPr>
      <w:rFonts w:ascii="Calibri" w:eastAsia="Times New Roman" w:hAnsi="Calibri" w:cs="Times New Roman"/>
      <w:i/>
      <w:iCs/>
      <w:color w:val="000000"/>
      <w:szCs w:val="20"/>
    </w:rPr>
  </w:style>
  <w:style w:type="character" w:customStyle="1" w:styleId="CytatZnak">
    <w:name w:val="Cytat Znak"/>
    <w:basedOn w:val="Domylnaczcionkaakapitu"/>
    <w:link w:val="Cytat"/>
    <w:uiPriority w:val="29"/>
    <w:rsid w:val="00C61AA1"/>
    <w:rPr>
      <w:rFonts w:ascii="Calibri" w:eastAsia="Times New Roman" w:hAnsi="Calibri" w:cs="Times New Roman"/>
      <w:i/>
      <w:iCs/>
      <w:color w:val="000000"/>
      <w:sz w:val="20"/>
      <w:szCs w:val="20"/>
    </w:rPr>
  </w:style>
  <w:style w:type="paragraph" w:styleId="Cytatintensywny">
    <w:name w:val="Intense Quote"/>
    <w:basedOn w:val="Normalny"/>
    <w:next w:val="Normalny"/>
    <w:link w:val="CytatintensywnyZnak"/>
    <w:uiPriority w:val="30"/>
    <w:qFormat/>
    <w:rsid w:val="00C61AA1"/>
    <w:pPr>
      <w:pBdr>
        <w:bottom w:val="single" w:sz="4" w:space="4" w:color="D34817"/>
      </w:pBdr>
      <w:spacing w:before="200" w:after="280" w:line="276" w:lineRule="auto"/>
      <w:ind w:left="936" w:right="936" w:firstLine="0"/>
      <w:contextualSpacing/>
      <w:jc w:val="left"/>
    </w:pPr>
    <w:rPr>
      <w:rFonts w:ascii="Calibri" w:eastAsia="Times New Roman" w:hAnsi="Calibri" w:cs="Times New Roman"/>
      <w:b/>
      <w:bCs/>
      <w:i/>
      <w:iCs/>
      <w:color w:val="D34817"/>
      <w:szCs w:val="20"/>
    </w:rPr>
  </w:style>
  <w:style w:type="character" w:customStyle="1" w:styleId="CytatintensywnyZnak">
    <w:name w:val="Cytat intensywny Znak"/>
    <w:basedOn w:val="Domylnaczcionkaakapitu"/>
    <w:link w:val="Cytatintensywny"/>
    <w:uiPriority w:val="30"/>
    <w:rsid w:val="00C61AA1"/>
    <w:rPr>
      <w:rFonts w:ascii="Calibri" w:eastAsia="Times New Roman" w:hAnsi="Calibri" w:cs="Times New Roman"/>
      <w:b/>
      <w:bCs/>
      <w:i/>
      <w:iCs/>
      <w:color w:val="D34817"/>
      <w:sz w:val="20"/>
      <w:szCs w:val="20"/>
    </w:rPr>
  </w:style>
  <w:style w:type="character" w:styleId="Odwoaniedelikatne">
    <w:name w:val="Subtle Reference"/>
    <w:uiPriority w:val="31"/>
    <w:qFormat/>
    <w:rsid w:val="00C61AA1"/>
    <w:rPr>
      <w:smallCaps/>
      <w:color w:val="9B2D1F"/>
      <w:u w:val="single"/>
    </w:rPr>
  </w:style>
  <w:style w:type="character" w:styleId="Odwoanieintensywne">
    <w:name w:val="Intense Reference"/>
    <w:uiPriority w:val="32"/>
    <w:qFormat/>
    <w:rsid w:val="00C61AA1"/>
    <w:rPr>
      <w:b/>
      <w:bCs/>
      <w:smallCaps/>
      <w:color w:val="9B2D1F"/>
      <w:spacing w:val="5"/>
      <w:u w:val="single"/>
    </w:rPr>
  </w:style>
  <w:style w:type="character" w:styleId="Tytuksiki">
    <w:name w:val="Book Title"/>
    <w:uiPriority w:val="33"/>
    <w:qFormat/>
    <w:rsid w:val="00C61AA1"/>
    <w:rPr>
      <w:b/>
      <w:bCs/>
      <w:smallCaps/>
      <w:spacing w:val="5"/>
    </w:rPr>
  </w:style>
  <w:style w:type="paragraph" w:customStyle="1" w:styleId="05BC2C2812214721B0E643442EA253EB">
    <w:name w:val="05BC2C2812214721B0E643442EA253EB"/>
    <w:rsid w:val="00C61AA1"/>
    <w:pPr>
      <w:spacing w:after="200" w:line="276" w:lineRule="auto"/>
    </w:pPr>
    <w:rPr>
      <w:rFonts w:ascii="Calibri" w:eastAsia="Times New Roman" w:hAnsi="Calibri" w:cs="Times New Roman"/>
      <w:lang w:val="cs-CZ" w:eastAsia="cs-CZ"/>
    </w:rPr>
  </w:style>
  <w:style w:type="table" w:styleId="Tabela-Elegancki">
    <w:name w:val="Table Elegant"/>
    <w:basedOn w:val="Standardowy"/>
    <w:rsid w:val="00C61AA1"/>
    <w:pPr>
      <w:spacing w:after="200" w:line="276" w:lineRule="auto"/>
    </w:pPr>
    <w:rPr>
      <w:rFonts w:ascii="Calibri" w:eastAsia="Times New Roman" w:hAnsi="Calibri" w:cs="Times New Roman"/>
      <w:sz w:val="20"/>
      <w:szCs w:val="20"/>
      <w:lang w:eastAsia="pl-P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a-Efekty3W3">
    <w:name w:val="Table 3D effects 3"/>
    <w:basedOn w:val="Standardowy"/>
    <w:rsid w:val="00C61AA1"/>
    <w:pPr>
      <w:spacing w:after="200" w:line="276" w:lineRule="auto"/>
    </w:pPr>
    <w:rPr>
      <w:rFonts w:ascii="Calibri" w:eastAsia="Times New Roman" w:hAnsi="Calibri" w:cs="Times New Roman"/>
      <w:sz w:val="20"/>
      <w:szCs w:val="20"/>
      <w:lang w:eastAsia="pl-P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a-Siatka6">
    <w:name w:val="Tabela - Siatka6"/>
    <w:basedOn w:val="Standardowy"/>
    <w:next w:val="Tabela-Siatka"/>
    <w:rsid w:val="00C61AA1"/>
    <w:pPr>
      <w:spacing w:after="0" w:line="240" w:lineRule="auto"/>
    </w:pPr>
    <w:rPr>
      <w:rFonts w:ascii="Calibri" w:eastAsia="Times New Roman"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alistaakcent5">
    <w:name w:val="Light List Accent 5"/>
    <w:basedOn w:val="Standardowy"/>
    <w:uiPriority w:val="61"/>
    <w:rsid w:val="00C61AA1"/>
    <w:pPr>
      <w:spacing w:after="0" w:line="240" w:lineRule="auto"/>
    </w:pPr>
    <w:rPr>
      <w:rFonts w:ascii="Calibri" w:eastAsia="Times New Roman" w:hAnsi="Calibri" w:cs="Times New Roman"/>
      <w:sz w:val="20"/>
      <w:szCs w:val="20"/>
      <w:lang w:eastAsia="pl-PL"/>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Standard">
    <w:name w:val="Standard"/>
    <w:rsid w:val="00C61AA1"/>
    <w:pPr>
      <w:widowControl w:val="0"/>
      <w:autoSpaceDE w:val="0"/>
      <w:autoSpaceDN w:val="0"/>
      <w:spacing w:after="0" w:line="240" w:lineRule="auto"/>
    </w:pPr>
    <w:rPr>
      <w:rFonts w:ascii="Times New Roman" w:eastAsia="Times New Roman" w:hAnsi="Times New Roman" w:cs="Times New Roman"/>
      <w:sz w:val="24"/>
      <w:szCs w:val="24"/>
      <w:lang w:eastAsia="pl-PL"/>
    </w:rPr>
  </w:style>
  <w:style w:type="paragraph" w:customStyle="1" w:styleId="22">
    <w:name w:val="22"/>
    <w:basedOn w:val="Normalny"/>
    <w:rsid w:val="00C61AA1"/>
    <w:pPr>
      <w:numPr>
        <w:ilvl w:val="1"/>
        <w:numId w:val="42"/>
      </w:numPr>
      <w:spacing w:before="0"/>
      <w:contextualSpacing/>
    </w:pPr>
    <w:rPr>
      <w:rFonts w:ascii="Tahoma" w:eastAsia="Times New Roman" w:hAnsi="Tahoma" w:cs="Tahoma"/>
      <w:b/>
      <w:u w:val="single"/>
      <w:lang w:eastAsia="pl-PL"/>
    </w:rPr>
  </w:style>
  <w:style w:type="paragraph" w:customStyle="1" w:styleId="11">
    <w:name w:val="11"/>
    <w:basedOn w:val="Normalny"/>
    <w:rsid w:val="00C61AA1"/>
    <w:pPr>
      <w:numPr>
        <w:numId w:val="42"/>
      </w:numPr>
      <w:contextualSpacing/>
    </w:pPr>
    <w:rPr>
      <w:rFonts w:ascii="Tahoma" w:eastAsia="Times New Roman" w:hAnsi="Tahoma" w:cs="Tahoma"/>
      <w:b/>
      <w:u w:val="single"/>
      <w:lang w:eastAsia="pl-PL"/>
    </w:rPr>
  </w:style>
  <w:style w:type="paragraph" w:customStyle="1" w:styleId="jablonna">
    <w:name w:val="jablonna"/>
    <w:basedOn w:val="NormalnyWeb"/>
    <w:rsid w:val="00C61AA1"/>
    <w:pPr>
      <w:ind w:firstLine="0"/>
      <w:contextualSpacing/>
    </w:pPr>
    <w:rPr>
      <w:rFonts w:cs="Verdana"/>
      <w:sz w:val="22"/>
    </w:rPr>
  </w:style>
  <w:style w:type="character" w:customStyle="1" w:styleId="apple-style-span">
    <w:name w:val="apple-style-span"/>
    <w:rsid w:val="00C61AA1"/>
  </w:style>
  <w:style w:type="table" w:styleId="Tabela-Klasyczny2">
    <w:name w:val="Table Classic 2"/>
    <w:basedOn w:val="Standardowy"/>
    <w:rsid w:val="00C61AA1"/>
    <w:pPr>
      <w:spacing w:after="200" w:line="276" w:lineRule="auto"/>
    </w:pPr>
    <w:rPr>
      <w:rFonts w:ascii="Calibri" w:eastAsia="Times New Roman" w:hAnsi="Calibri" w:cs="Times New Roman"/>
      <w:sz w:val="20"/>
      <w:szCs w:val="20"/>
      <w:lang w:eastAsia="pl-P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Bullet">
    <w:name w:val="Bullet"/>
    <w:basedOn w:val="Normalny"/>
    <w:autoRedefine/>
    <w:uiPriority w:val="99"/>
    <w:rsid w:val="00C61AA1"/>
    <w:pPr>
      <w:spacing w:before="0" w:after="0" w:line="360" w:lineRule="auto"/>
      <w:ind w:firstLine="540"/>
    </w:pPr>
    <w:rPr>
      <w:rFonts w:ascii="Arial Narrow" w:eastAsia="Times New Roman" w:hAnsi="Arial Narrow" w:cs="Times New Roman"/>
      <w:lang w:eastAsia="pl-PL"/>
    </w:rPr>
  </w:style>
  <w:style w:type="paragraph" w:customStyle="1" w:styleId="Wypunktowanie">
    <w:name w:val="Wypunktowanie"/>
    <w:basedOn w:val="Normalny"/>
    <w:uiPriority w:val="99"/>
    <w:rsid w:val="00C61AA1"/>
    <w:pPr>
      <w:numPr>
        <w:numId w:val="43"/>
      </w:numPr>
      <w:spacing w:line="276" w:lineRule="auto"/>
    </w:pPr>
    <w:rPr>
      <w:rFonts w:ascii="Cambria" w:eastAsia="Calibri" w:hAnsi="Cambria" w:cs="Cambria"/>
    </w:rPr>
  </w:style>
  <w:style w:type="paragraph" w:customStyle="1" w:styleId="tekstnormalny">
    <w:name w:val="tekst normalny"/>
    <w:rsid w:val="00C61AA1"/>
    <w:pPr>
      <w:spacing w:after="0" w:line="240" w:lineRule="auto"/>
      <w:jc w:val="both"/>
    </w:pPr>
    <w:rPr>
      <w:rFonts w:ascii="Arial" w:eastAsia="Times New Roman" w:hAnsi="Arial" w:cs="Arial"/>
      <w:bCs/>
      <w:lang w:eastAsia="pl-PL"/>
    </w:rPr>
  </w:style>
  <w:style w:type="character" w:customStyle="1" w:styleId="mark">
    <w:name w:val="mark"/>
    <w:rsid w:val="00C61AA1"/>
  </w:style>
  <w:style w:type="paragraph" w:styleId="Tekstpodstawowy2">
    <w:name w:val="Body Text 2"/>
    <w:basedOn w:val="Normalny"/>
    <w:link w:val="Tekstpodstawowy2Znak"/>
    <w:rsid w:val="00C61AA1"/>
    <w:pPr>
      <w:spacing w:before="0" w:after="0"/>
      <w:ind w:firstLine="0"/>
    </w:pPr>
    <w:rPr>
      <w:rFonts w:ascii="Arial" w:eastAsia="Times New Roman" w:hAnsi="Arial" w:cs="Times New Roman"/>
      <w:color w:val="000000"/>
    </w:rPr>
  </w:style>
  <w:style w:type="character" w:customStyle="1" w:styleId="Tekstpodstawowy2Znak">
    <w:name w:val="Tekst podstawowy 2 Znak"/>
    <w:basedOn w:val="Domylnaczcionkaakapitu"/>
    <w:link w:val="Tekstpodstawowy2"/>
    <w:rsid w:val="00C61AA1"/>
    <w:rPr>
      <w:rFonts w:ascii="Arial" w:eastAsia="Times New Roman" w:hAnsi="Arial" w:cs="Times New Roman"/>
      <w:color w:val="000000"/>
    </w:rPr>
  </w:style>
  <w:style w:type="paragraph" w:customStyle="1" w:styleId="Tekstpodstawowy21">
    <w:name w:val="Tekst podstawowy 21"/>
    <w:basedOn w:val="Normalny"/>
    <w:rsid w:val="00C61AA1"/>
    <w:pPr>
      <w:suppressAutoHyphens/>
      <w:spacing w:before="0" w:after="0"/>
      <w:ind w:firstLine="0"/>
    </w:pPr>
    <w:rPr>
      <w:rFonts w:ascii="Arial" w:eastAsia="Times New Roman" w:hAnsi="Arial" w:cs="Arial"/>
      <w:color w:val="000000"/>
      <w:lang w:eastAsia="ar-SA"/>
    </w:rPr>
  </w:style>
  <w:style w:type="paragraph" w:customStyle="1" w:styleId="4">
    <w:name w:val="4"/>
    <w:basedOn w:val="tekstnormalny"/>
    <w:rsid w:val="00C61AA1"/>
    <w:pPr>
      <w:ind w:left="1076" w:hanging="176"/>
    </w:pPr>
    <w:rPr>
      <w:rFonts w:ascii="Tahoma" w:hAnsi="Tahoma" w:cs="Tahoma"/>
    </w:rPr>
  </w:style>
  <w:style w:type="paragraph" w:customStyle="1" w:styleId="2">
    <w:name w:val="2"/>
    <w:basedOn w:val="Stopka"/>
    <w:rsid w:val="00C61AA1"/>
    <w:pPr>
      <w:numPr>
        <w:numId w:val="44"/>
      </w:numPr>
      <w:tabs>
        <w:tab w:val="clear" w:pos="4536"/>
        <w:tab w:val="clear" w:pos="9072"/>
      </w:tabs>
      <w:spacing w:before="0" w:after="120"/>
    </w:pPr>
    <w:rPr>
      <w:rFonts w:ascii="Tahoma" w:eastAsia="Times New Roman" w:hAnsi="Tahoma" w:cs="Tahoma"/>
    </w:rPr>
  </w:style>
  <w:style w:type="paragraph" w:customStyle="1" w:styleId="tekstbold">
    <w:name w:val="tekst bold"/>
    <w:basedOn w:val="tekstnormalny"/>
    <w:rsid w:val="00C61AA1"/>
    <w:rPr>
      <w:b/>
    </w:rPr>
  </w:style>
  <w:style w:type="paragraph" w:customStyle="1" w:styleId="Indeks">
    <w:name w:val="Indeks"/>
    <w:basedOn w:val="Normalny"/>
    <w:rsid w:val="00C61AA1"/>
    <w:pPr>
      <w:suppressLineNumbers/>
      <w:suppressAutoHyphens/>
      <w:spacing w:before="0" w:after="0"/>
      <w:ind w:firstLine="0"/>
      <w:jc w:val="left"/>
    </w:pPr>
    <w:rPr>
      <w:rFonts w:ascii="Times New Roman" w:eastAsia="Times New Roman" w:hAnsi="Times New Roman" w:cs="Times New Roman"/>
      <w:sz w:val="24"/>
      <w:szCs w:val="20"/>
      <w:lang w:eastAsia="ar-SA"/>
    </w:rPr>
  </w:style>
  <w:style w:type="paragraph" w:customStyle="1" w:styleId="Nagwektabeli0">
    <w:name w:val="Nagłówek tabeli"/>
    <w:basedOn w:val="Zawartotabeli"/>
    <w:rsid w:val="00C61AA1"/>
    <w:pPr>
      <w:jc w:val="center"/>
    </w:pPr>
    <w:rPr>
      <w:b/>
      <w:bCs/>
    </w:rPr>
  </w:style>
  <w:style w:type="paragraph" w:customStyle="1" w:styleId="Zawartotabeli">
    <w:name w:val="Zawartość tabeli"/>
    <w:basedOn w:val="Normalny"/>
    <w:rsid w:val="00C61AA1"/>
    <w:pPr>
      <w:suppressLineNumbers/>
      <w:suppressAutoHyphens/>
      <w:spacing w:before="0" w:after="0"/>
      <w:ind w:firstLine="0"/>
      <w:jc w:val="left"/>
    </w:pPr>
    <w:rPr>
      <w:rFonts w:ascii="Times New Roman" w:eastAsia="Times New Roman" w:hAnsi="Times New Roman" w:cs="Times New Roman"/>
      <w:szCs w:val="20"/>
      <w:lang w:eastAsia="hi-IN"/>
    </w:rPr>
  </w:style>
  <w:style w:type="paragraph" w:customStyle="1" w:styleId="222">
    <w:name w:val="222"/>
    <w:basedOn w:val="Normalny"/>
    <w:rsid w:val="00C61AA1"/>
    <w:pPr>
      <w:spacing w:before="0" w:after="0" w:line="360" w:lineRule="auto"/>
      <w:ind w:firstLine="0"/>
    </w:pPr>
    <w:rPr>
      <w:rFonts w:ascii="Arial" w:eastAsia="Times New Roman" w:hAnsi="Arial" w:cs="Arial"/>
      <w:b/>
      <w:bCs/>
      <w:sz w:val="24"/>
      <w:szCs w:val="24"/>
      <w:lang w:eastAsia="pl-PL"/>
    </w:rPr>
  </w:style>
  <w:style w:type="paragraph" w:customStyle="1" w:styleId="NIESPIS">
    <w:name w:val="NIE SPIS"/>
    <w:basedOn w:val="Normalny"/>
    <w:rsid w:val="00C61AA1"/>
    <w:pPr>
      <w:spacing w:before="0" w:after="0"/>
      <w:ind w:firstLine="0"/>
    </w:pPr>
    <w:rPr>
      <w:rFonts w:ascii="Tahoma" w:eastAsia="Times New Roman" w:hAnsi="Tahoma" w:cs="Arial"/>
      <w:bCs/>
      <w:szCs w:val="24"/>
      <w:lang w:eastAsia="pl-PL"/>
    </w:rPr>
  </w:style>
  <w:style w:type="character" w:customStyle="1" w:styleId="NIESPISZnak">
    <w:name w:val="NIE SPIS Znak"/>
    <w:rsid w:val="00C61AA1"/>
    <w:rPr>
      <w:rFonts w:ascii="Tahoma" w:hAnsi="Tahoma" w:cs="Arial"/>
      <w:bCs/>
      <w:sz w:val="22"/>
      <w:szCs w:val="24"/>
      <w:lang w:val="pl-PL" w:eastAsia="pl-PL" w:bidi="ar-SA"/>
    </w:rPr>
  </w:style>
  <w:style w:type="paragraph" w:styleId="Tekstpodstawowy3">
    <w:name w:val="Body Text 3"/>
    <w:basedOn w:val="Normalny"/>
    <w:link w:val="Tekstpodstawowy3Znak"/>
    <w:rsid w:val="00C61AA1"/>
    <w:pPr>
      <w:spacing w:before="0" w:line="360" w:lineRule="auto"/>
      <w:ind w:firstLine="0"/>
      <w:jc w:val="center"/>
    </w:pPr>
    <w:rPr>
      <w:rFonts w:ascii="Arial" w:eastAsia="Times New Roman" w:hAnsi="Arial" w:cs="Times New Roman"/>
      <w:b/>
      <w:bCs/>
      <w:sz w:val="16"/>
      <w:szCs w:val="16"/>
    </w:rPr>
  </w:style>
  <w:style w:type="character" w:customStyle="1" w:styleId="Tekstpodstawowy3Znak">
    <w:name w:val="Tekst podstawowy 3 Znak"/>
    <w:basedOn w:val="Domylnaczcionkaakapitu"/>
    <w:link w:val="Tekstpodstawowy3"/>
    <w:rsid w:val="00C61AA1"/>
    <w:rPr>
      <w:rFonts w:ascii="Arial" w:eastAsia="Times New Roman" w:hAnsi="Arial" w:cs="Times New Roman"/>
      <w:b/>
      <w:bCs/>
      <w:sz w:val="16"/>
      <w:szCs w:val="16"/>
    </w:rPr>
  </w:style>
  <w:style w:type="paragraph" w:customStyle="1" w:styleId="Tekstpodstawowywcity31">
    <w:name w:val="Tekst podstawowy wcięty 31"/>
    <w:basedOn w:val="Normalny"/>
    <w:rsid w:val="00C61AA1"/>
    <w:pPr>
      <w:suppressAutoHyphens/>
      <w:spacing w:before="0" w:after="0"/>
      <w:ind w:left="720" w:hanging="360"/>
    </w:pPr>
    <w:rPr>
      <w:rFonts w:ascii="Arial" w:eastAsia="Times New Roman" w:hAnsi="Arial" w:cs="Arial"/>
      <w:bCs/>
      <w:color w:val="000000"/>
      <w:szCs w:val="24"/>
      <w:lang w:eastAsia="ar-SA"/>
    </w:rPr>
  </w:style>
  <w:style w:type="paragraph" w:customStyle="1" w:styleId="Standardowy1">
    <w:name w:val="Standardowy1"/>
    <w:rsid w:val="00C61AA1"/>
    <w:pPr>
      <w:overflowPunct w:val="0"/>
      <w:autoSpaceDE w:val="0"/>
      <w:autoSpaceDN w:val="0"/>
      <w:adjustRightInd w:val="0"/>
      <w:spacing w:after="0" w:line="240" w:lineRule="auto"/>
    </w:pPr>
    <w:rPr>
      <w:rFonts w:ascii="Times New Roman" w:eastAsia="Times New Roman" w:hAnsi="Times New Roman" w:cs="Times New Roman"/>
      <w:sz w:val="24"/>
      <w:szCs w:val="20"/>
      <w:lang w:eastAsia="pl-PL"/>
    </w:rPr>
  </w:style>
  <w:style w:type="character" w:customStyle="1" w:styleId="akapitdomyslny1">
    <w:name w:val="akapitdomyslny1"/>
    <w:basedOn w:val="Domylnaczcionkaakapitu"/>
    <w:rsid w:val="00C61AA1"/>
  </w:style>
  <w:style w:type="paragraph" w:customStyle="1" w:styleId="Style23">
    <w:name w:val="Style23"/>
    <w:basedOn w:val="Normalny"/>
    <w:uiPriority w:val="99"/>
    <w:rsid w:val="00C61AA1"/>
    <w:pPr>
      <w:widowControl w:val="0"/>
      <w:autoSpaceDE w:val="0"/>
      <w:autoSpaceDN w:val="0"/>
      <w:adjustRightInd w:val="0"/>
      <w:spacing w:before="0" w:after="0"/>
      <w:ind w:firstLine="0"/>
      <w:jc w:val="left"/>
    </w:pPr>
    <w:rPr>
      <w:rFonts w:ascii="Arial" w:eastAsia="Times New Roman" w:hAnsi="Arial" w:cs="Arial"/>
      <w:sz w:val="24"/>
      <w:szCs w:val="24"/>
      <w:lang w:eastAsia="pl-PL"/>
    </w:rPr>
  </w:style>
  <w:style w:type="character" w:customStyle="1" w:styleId="FontStyle81">
    <w:name w:val="Font Style81"/>
    <w:uiPriority w:val="99"/>
    <w:rsid w:val="00C61AA1"/>
    <w:rPr>
      <w:rFonts w:ascii="Garamond" w:hAnsi="Garamond" w:cs="Garamond"/>
      <w:color w:val="000000"/>
      <w:sz w:val="18"/>
      <w:szCs w:val="18"/>
    </w:rPr>
  </w:style>
  <w:style w:type="paragraph" w:styleId="HTML-wstpniesformatowany">
    <w:name w:val="HTML Preformatted"/>
    <w:basedOn w:val="Normalny"/>
    <w:link w:val="HTML-wstpniesformatowanyZnak"/>
    <w:rsid w:val="00C61A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0"/>
      <w:jc w:val="left"/>
    </w:pPr>
    <w:rPr>
      <w:rFonts w:ascii="Courier New" w:eastAsia="Times New Roman" w:hAnsi="Courier New" w:cs="Times New Roman"/>
      <w:szCs w:val="20"/>
      <w:lang w:eastAsia="ar-SA"/>
    </w:rPr>
  </w:style>
  <w:style w:type="character" w:customStyle="1" w:styleId="HTML-wstpniesformatowanyZnak">
    <w:name w:val="HTML - wstępnie sformatowany Znak"/>
    <w:basedOn w:val="Domylnaczcionkaakapitu"/>
    <w:link w:val="HTML-wstpniesformatowany"/>
    <w:rsid w:val="00C61AA1"/>
    <w:rPr>
      <w:rFonts w:ascii="Courier New" w:eastAsia="Times New Roman" w:hAnsi="Courier New" w:cs="Times New Roman"/>
      <w:sz w:val="20"/>
      <w:szCs w:val="20"/>
      <w:lang w:eastAsia="ar-SA"/>
    </w:rPr>
  </w:style>
  <w:style w:type="character" w:customStyle="1" w:styleId="st">
    <w:name w:val="st"/>
    <w:rsid w:val="00C61AA1"/>
  </w:style>
  <w:style w:type="character" w:customStyle="1" w:styleId="FontStyle31">
    <w:name w:val="Font Style31"/>
    <w:uiPriority w:val="99"/>
    <w:rsid w:val="00C61AA1"/>
    <w:rPr>
      <w:rFonts w:ascii="Times New Roman" w:hAnsi="Times New Roman" w:cs="Times New Roman"/>
      <w:color w:val="000000"/>
      <w:sz w:val="22"/>
      <w:szCs w:val="22"/>
    </w:rPr>
  </w:style>
  <w:style w:type="paragraph" w:customStyle="1" w:styleId="Style7">
    <w:name w:val="Style7"/>
    <w:basedOn w:val="Normalny"/>
    <w:uiPriority w:val="99"/>
    <w:rsid w:val="00C61AA1"/>
    <w:pPr>
      <w:widowControl w:val="0"/>
      <w:autoSpaceDE w:val="0"/>
      <w:autoSpaceDN w:val="0"/>
      <w:adjustRightInd w:val="0"/>
      <w:spacing w:before="0" w:after="0"/>
      <w:ind w:firstLine="0"/>
      <w:jc w:val="left"/>
    </w:pPr>
    <w:rPr>
      <w:rFonts w:ascii="Times New Roman" w:eastAsia="Times New Roman" w:hAnsi="Times New Roman" w:cs="Times New Roman"/>
      <w:sz w:val="24"/>
      <w:szCs w:val="24"/>
      <w:lang w:eastAsia="pl-PL"/>
    </w:rPr>
  </w:style>
  <w:style w:type="paragraph" w:customStyle="1" w:styleId="Style5">
    <w:name w:val="Style5"/>
    <w:basedOn w:val="Normalny"/>
    <w:uiPriority w:val="99"/>
    <w:rsid w:val="00C61AA1"/>
    <w:pPr>
      <w:widowControl w:val="0"/>
      <w:autoSpaceDE w:val="0"/>
      <w:autoSpaceDN w:val="0"/>
      <w:adjustRightInd w:val="0"/>
      <w:spacing w:before="0" w:after="0" w:line="429" w:lineRule="exact"/>
      <w:ind w:firstLine="0"/>
      <w:jc w:val="left"/>
    </w:pPr>
    <w:rPr>
      <w:rFonts w:ascii="Times New Roman" w:eastAsia="Times New Roman" w:hAnsi="Times New Roman" w:cs="Times New Roman"/>
      <w:sz w:val="24"/>
      <w:szCs w:val="24"/>
      <w:lang w:eastAsia="pl-PL"/>
    </w:rPr>
  </w:style>
  <w:style w:type="paragraph" w:customStyle="1" w:styleId="Style9">
    <w:name w:val="Style9"/>
    <w:basedOn w:val="Normalny"/>
    <w:uiPriority w:val="99"/>
    <w:rsid w:val="00C61AA1"/>
    <w:pPr>
      <w:widowControl w:val="0"/>
      <w:autoSpaceDE w:val="0"/>
      <w:autoSpaceDN w:val="0"/>
      <w:adjustRightInd w:val="0"/>
      <w:spacing w:before="0" w:after="0" w:line="432" w:lineRule="exact"/>
      <w:ind w:firstLine="192"/>
      <w:jc w:val="left"/>
    </w:pPr>
    <w:rPr>
      <w:rFonts w:ascii="Times New Roman" w:eastAsia="Times New Roman" w:hAnsi="Times New Roman" w:cs="Times New Roman"/>
      <w:sz w:val="24"/>
      <w:szCs w:val="24"/>
      <w:lang w:eastAsia="pl-PL"/>
    </w:rPr>
  </w:style>
  <w:style w:type="paragraph" w:customStyle="1" w:styleId="Style13">
    <w:name w:val="Style13"/>
    <w:basedOn w:val="Normalny"/>
    <w:uiPriority w:val="99"/>
    <w:rsid w:val="00C61AA1"/>
    <w:pPr>
      <w:widowControl w:val="0"/>
      <w:autoSpaceDE w:val="0"/>
      <w:autoSpaceDN w:val="0"/>
      <w:adjustRightInd w:val="0"/>
      <w:spacing w:before="0" w:after="0" w:line="432" w:lineRule="exact"/>
      <w:ind w:hanging="144"/>
    </w:pPr>
    <w:rPr>
      <w:rFonts w:ascii="Times New Roman" w:eastAsia="Times New Roman" w:hAnsi="Times New Roman" w:cs="Times New Roman"/>
      <w:sz w:val="24"/>
      <w:szCs w:val="24"/>
      <w:lang w:eastAsia="pl-PL"/>
    </w:rPr>
  </w:style>
  <w:style w:type="paragraph" w:customStyle="1" w:styleId="Style16">
    <w:name w:val="Style16"/>
    <w:basedOn w:val="Normalny"/>
    <w:uiPriority w:val="99"/>
    <w:rsid w:val="00C61AA1"/>
    <w:pPr>
      <w:widowControl w:val="0"/>
      <w:autoSpaceDE w:val="0"/>
      <w:autoSpaceDN w:val="0"/>
      <w:adjustRightInd w:val="0"/>
      <w:spacing w:before="0" w:after="0" w:line="432" w:lineRule="exact"/>
      <w:ind w:hanging="144"/>
      <w:jc w:val="left"/>
    </w:pPr>
    <w:rPr>
      <w:rFonts w:ascii="Times New Roman" w:eastAsia="Times New Roman" w:hAnsi="Times New Roman" w:cs="Times New Roman"/>
      <w:sz w:val="24"/>
      <w:szCs w:val="24"/>
      <w:lang w:eastAsia="pl-PL"/>
    </w:rPr>
  </w:style>
  <w:style w:type="paragraph" w:customStyle="1" w:styleId="Style20">
    <w:name w:val="Style20"/>
    <w:basedOn w:val="Normalny"/>
    <w:uiPriority w:val="99"/>
    <w:rsid w:val="00C61AA1"/>
    <w:pPr>
      <w:widowControl w:val="0"/>
      <w:autoSpaceDE w:val="0"/>
      <w:autoSpaceDN w:val="0"/>
      <w:adjustRightInd w:val="0"/>
      <w:spacing w:before="0" w:after="0" w:line="422" w:lineRule="exact"/>
      <w:ind w:hanging="221"/>
    </w:pPr>
    <w:rPr>
      <w:rFonts w:ascii="Times New Roman" w:eastAsia="Times New Roman" w:hAnsi="Times New Roman" w:cs="Times New Roman"/>
      <w:sz w:val="24"/>
      <w:szCs w:val="24"/>
      <w:lang w:eastAsia="pl-PL"/>
    </w:rPr>
  </w:style>
  <w:style w:type="paragraph" w:customStyle="1" w:styleId="Style26">
    <w:name w:val="Style26"/>
    <w:basedOn w:val="Normalny"/>
    <w:uiPriority w:val="99"/>
    <w:rsid w:val="00C61AA1"/>
    <w:pPr>
      <w:widowControl w:val="0"/>
      <w:autoSpaceDE w:val="0"/>
      <w:autoSpaceDN w:val="0"/>
      <w:adjustRightInd w:val="0"/>
      <w:spacing w:before="0" w:after="0" w:line="422" w:lineRule="exact"/>
      <w:ind w:hanging="182"/>
      <w:jc w:val="left"/>
    </w:pPr>
    <w:rPr>
      <w:rFonts w:ascii="Times New Roman" w:eastAsia="Times New Roman" w:hAnsi="Times New Roman" w:cs="Times New Roman"/>
      <w:sz w:val="24"/>
      <w:szCs w:val="24"/>
      <w:lang w:eastAsia="pl-PL"/>
    </w:rPr>
  </w:style>
  <w:style w:type="paragraph" w:customStyle="1" w:styleId="Style6">
    <w:name w:val="Style6"/>
    <w:basedOn w:val="Normalny"/>
    <w:uiPriority w:val="99"/>
    <w:rsid w:val="00C61AA1"/>
    <w:pPr>
      <w:widowControl w:val="0"/>
      <w:autoSpaceDE w:val="0"/>
      <w:autoSpaceDN w:val="0"/>
      <w:adjustRightInd w:val="0"/>
      <w:spacing w:before="0" w:after="0"/>
      <w:ind w:firstLine="0"/>
    </w:pPr>
    <w:rPr>
      <w:rFonts w:ascii="Times New Roman" w:eastAsia="Times New Roman" w:hAnsi="Times New Roman" w:cs="Times New Roman"/>
      <w:sz w:val="24"/>
      <w:szCs w:val="24"/>
      <w:lang w:eastAsia="pl-PL"/>
    </w:rPr>
  </w:style>
  <w:style w:type="paragraph" w:customStyle="1" w:styleId="Style14">
    <w:name w:val="Style14"/>
    <w:basedOn w:val="Normalny"/>
    <w:uiPriority w:val="99"/>
    <w:rsid w:val="00C61AA1"/>
    <w:pPr>
      <w:widowControl w:val="0"/>
      <w:autoSpaceDE w:val="0"/>
      <w:autoSpaceDN w:val="0"/>
      <w:adjustRightInd w:val="0"/>
      <w:spacing w:before="0" w:after="0" w:line="422" w:lineRule="exact"/>
      <w:ind w:firstLine="192"/>
    </w:pPr>
    <w:rPr>
      <w:rFonts w:ascii="Times New Roman" w:eastAsia="Times New Roman" w:hAnsi="Times New Roman" w:cs="Times New Roman"/>
      <w:sz w:val="24"/>
      <w:szCs w:val="24"/>
      <w:lang w:eastAsia="pl-PL"/>
    </w:rPr>
  </w:style>
  <w:style w:type="paragraph" w:customStyle="1" w:styleId="Akapit">
    <w:name w:val="Akapit"/>
    <w:basedOn w:val="Normalny"/>
    <w:link w:val="AkapitZnak"/>
    <w:qFormat/>
    <w:rsid w:val="00C61AA1"/>
    <w:pPr>
      <w:suppressAutoHyphens/>
      <w:spacing w:before="0" w:after="0" w:line="360" w:lineRule="auto"/>
      <w:ind w:firstLine="720"/>
    </w:pPr>
    <w:rPr>
      <w:rFonts w:ascii="Trebuchet MS" w:eastAsia="Times New Roman" w:hAnsi="Trebuchet MS" w:cs="Times New Roman"/>
      <w:lang w:eastAsia="ar-SA"/>
    </w:rPr>
  </w:style>
  <w:style w:type="character" w:customStyle="1" w:styleId="AkapitZnak">
    <w:name w:val="Akapit Znak"/>
    <w:link w:val="Akapit"/>
    <w:rsid w:val="00C61AA1"/>
    <w:rPr>
      <w:rFonts w:ascii="Trebuchet MS" w:eastAsia="Times New Roman" w:hAnsi="Trebuchet MS" w:cs="Times New Roman"/>
      <w:lang w:eastAsia="ar-SA"/>
    </w:rPr>
  </w:style>
  <w:style w:type="paragraph" w:customStyle="1" w:styleId="teresastandard">
    <w:name w:val="teresa standard"/>
    <w:basedOn w:val="Normalny"/>
    <w:rsid w:val="00C61AA1"/>
    <w:pPr>
      <w:spacing w:after="0" w:line="288" w:lineRule="auto"/>
      <w:ind w:firstLine="0"/>
    </w:pPr>
    <w:rPr>
      <w:rFonts w:ascii="Times New Roman" w:eastAsia="Times New Roman" w:hAnsi="Times New Roman" w:cs="Times New Roman"/>
      <w:sz w:val="24"/>
      <w:szCs w:val="20"/>
      <w:lang w:eastAsia="pl-PL"/>
    </w:rPr>
  </w:style>
  <w:style w:type="paragraph" w:customStyle="1" w:styleId="WW-Tekstpodstawowy2">
    <w:name w:val="WW-Tekst podstawowy 2"/>
    <w:basedOn w:val="Normalny"/>
    <w:rsid w:val="00C61AA1"/>
    <w:pPr>
      <w:widowControl w:val="0"/>
      <w:suppressAutoHyphens/>
      <w:spacing w:before="0" w:after="0"/>
      <w:ind w:firstLine="0"/>
    </w:pPr>
    <w:rPr>
      <w:rFonts w:ascii="Arial" w:eastAsia="Times New Roman" w:hAnsi="Arial" w:cs="Arial"/>
      <w:sz w:val="24"/>
      <w:szCs w:val="24"/>
    </w:rPr>
  </w:style>
  <w:style w:type="table" w:styleId="Tabela-Wspczesny">
    <w:name w:val="Table Contemporary"/>
    <w:basedOn w:val="Standardowy"/>
    <w:rsid w:val="00C61AA1"/>
    <w:pPr>
      <w:spacing w:after="0" w:line="360" w:lineRule="auto"/>
      <w:jc w:val="center"/>
    </w:pPr>
    <w:rPr>
      <w:rFonts w:ascii="Times New Roman" w:eastAsia="Times New Roman" w:hAnsi="Times New Roman" w:cs="Times New Roman"/>
      <w:sz w:val="20"/>
      <w:szCs w:val="20"/>
      <w:lang w:eastAsia="pl-P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FontStyle95">
    <w:name w:val="Font Style95"/>
    <w:uiPriority w:val="99"/>
    <w:rsid w:val="00C61AA1"/>
    <w:rPr>
      <w:rFonts w:ascii="Times New Roman" w:hAnsi="Times New Roman" w:cs="Times New Roman"/>
      <w:color w:val="000000"/>
      <w:sz w:val="22"/>
      <w:szCs w:val="22"/>
    </w:rPr>
  </w:style>
  <w:style w:type="paragraph" w:customStyle="1" w:styleId="1">
    <w:name w:val="1"/>
    <w:basedOn w:val="Normalny"/>
    <w:next w:val="Mapadokumentu"/>
    <w:link w:val="PlandokumentuZnak"/>
    <w:rsid w:val="00C61AA1"/>
    <w:pPr>
      <w:spacing w:before="0" w:after="0" w:line="360" w:lineRule="auto"/>
      <w:ind w:firstLine="0"/>
      <w:jc w:val="center"/>
    </w:pPr>
    <w:rPr>
      <w:rFonts w:ascii="Tahoma" w:eastAsia="Times New Roman" w:hAnsi="Tahoma" w:cs="Times New Roman"/>
      <w:b/>
      <w:bCs/>
      <w:sz w:val="16"/>
      <w:szCs w:val="16"/>
    </w:rPr>
  </w:style>
  <w:style w:type="character" w:customStyle="1" w:styleId="PlandokumentuZnak">
    <w:name w:val="Plan dokumentu Znak"/>
    <w:link w:val="1"/>
    <w:rsid w:val="00C61AA1"/>
    <w:rPr>
      <w:rFonts w:ascii="Tahoma" w:eastAsia="Times New Roman" w:hAnsi="Tahoma" w:cs="Times New Roman"/>
      <w:b/>
      <w:bCs/>
      <w:sz w:val="16"/>
      <w:szCs w:val="16"/>
    </w:rPr>
  </w:style>
  <w:style w:type="paragraph" w:customStyle="1" w:styleId="tabela1">
    <w:name w:val="tabela"/>
    <w:basedOn w:val="Normalny"/>
    <w:rsid w:val="00C61AA1"/>
    <w:pPr>
      <w:widowControl w:val="0"/>
      <w:overflowPunct w:val="0"/>
      <w:autoSpaceDE w:val="0"/>
      <w:autoSpaceDN w:val="0"/>
      <w:adjustRightInd w:val="0"/>
      <w:spacing w:before="60" w:beforeAutospacing="1" w:after="100" w:afterAutospacing="1" w:line="360" w:lineRule="auto"/>
      <w:ind w:firstLine="0"/>
      <w:textAlignment w:val="baseline"/>
    </w:pPr>
    <w:rPr>
      <w:rFonts w:ascii="Arial" w:eastAsia="Times New Roman" w:hAnsi="Arial" w:cs="Times New Roman"/>
      <w:szCs w:val="20"/>
      <w:lang w:eastAsia="pl-PL"/>
    </w:rPr>
  </w:style>
  <w:style w:type="paragraph" w:customStyle="1" w:styleId="Standardowy10">
    <w:name w:val="Standardowy 1"/>
    <w:basedOn w:val="Normalny"/>
    <w:rsid w:val="00C61AA1"/>
    <w:pPr>
      <w:spacing w:before="0" w:after="0" w:line="360" w:lineRule="auto"/>
      <w:ind w:firstLine="340"/>
    </w:pPr>
    <w:rPr>
      <w:rFonts w:ascii="Times New Roman" w:eastAsia="Times New Roman" w:hAnsi="Times New Roman" w:cs="Times New Roman"/>
      <w:sz w:val="24"/>
      <w:szCs w:val="20"/>
      <w:lang w:eastAsia="pl-PL"/>
    </w:rPr>
  </w:style>
  <w:style w:type="paragraph" w:customStyle="1" w:styleId="pdtutyyniedospisutreci">
    <w:name w:val="pdtutyły nie do spisu treści"/>
    <w:basedOn w:val="Normalny"/>
    <w:link w:val="pdtutyyniedospisutreciZnak"/>
    <w:qFormat/>
    <w:rsid w:val="00C61AA1"/>
    <w:pPr>
      <w:numPr>
        <w:ilvl w:val="2"/>
      </w:numPr>
      <w:spacing w:before="240" w:line="276" w:lineRule="auto"/>
      <w:ind w:firstLine="567"/>
      <w:contextualSpacing/>
    </w:pPr>
    <w:rPr>
      <w:rFonts w:ascii="Calibri" w:eastAsia="Times New Roman" w:hAnsi="Calibri" w:cs="Times New Roman"/>
      <w:b/>
      <w:bCs/>
      <w:szCs w:val="24"/>
    </w:rPr>
  </w:style>
  <w:style w:type="character" w:customStyle="1" w:styleId="pdtutyyniedospisutreciZnak">
    <w:name w:val="pdtutyły nie do spisu treści Znak"/>
    <w:link w:val="pdtutyyniedospisutreci"/>
    <w:rsid w:val="00C61AA1"/>
    <w:rPr>
      <w:rFonts w:ascii="Calibri" w:eastAsia="Times New Roman" w:hAnsi="Calibri" w:cs="Times New Roman"/>
      <w:b/>
      <w:bCs/>
      <w:szCs w:val="24"/>
    </w:rPr>
  </w:style>
  <w:style w:type="table" w:customStyle="1" w:styleId="Jasnecieniowanie1">
    <w:name w:val="Jasne cieniowanie1"/>
    <w:basedOn w:val="Standardowy"/>
    <w:uiPriority w:val="60"/>
    <w:rsid w:val="00C61AA1"/>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Jaso">
    <w:name w:val="Jasło"/>
    <w:basedOn w:val="Normalny"/>
    <w:link w:val="JasoZnak"/>
    <w:qFormat/>
    <w:rsid w:val="00946DBA"/>
    <w:pPr>
      <w:spacing w:line="276" w:lineRule="auto"/>
    </w:pPr>
  </w:style>
  <w:style w:type="character" w:customStyle="1" w:styleId="JasoZnak">
    <w:name w:val="Jasło Znak"/>
    <w:basedOn w:val="Domylnaczcionkaakapitu"/>
    <w:link w:val="Jaso"/>
    <w:rsid w:val="00946DBA"/>
  </w:style>
  <w:style w:type="character" w:customStyle="1" w:styleId="listajasoZnak">
    <w:name w:val="lista_jasło Znak"/>
    <w:basedOn w:val="Domylnaczcionkaakapitu"/>
    <w:link w:val="listajaso"/>
    <w:locked/>
    <w:rsid w:val="00AC4C72"/>
    <w:rPr>
      <w:rFonts w:ascii="Calibri" w:hAnsi="Calibri" w:cs="Calibri"/>
      <w:sz w:val="20"/>
    </w:rPr>
  </w:style>
  <w:style w:type="paragraph" w:customStyle="1" w:styleId="listajaso">
    <w:name w:val="lista_jasło"/>
    <w:basedOn w:val="Normalny"/>
    <w:link w:val="listajasoZnak"/>
    <w:qFormat/>
    <w:rsid w:val="00AC4C72"/>
    <w:pPr>
      <w:numPr>
        <w:numId w:val="46"/>
      </w:numPr>
      <w:spacing w:before="0" w:after="0" w:line="276" w:lineRule="auto"/>
    </w:pPr>
    <w:rPr>
      <w:rFonts w:ascii="Calibri" w:hAnsi="Calibri" w:cs="Calibri"/>
    </w:rPr>
  </w:style>
  <w:style w:type="character" w:customStyle="1" w:styleId="bbtext">
    <w:name w:val="bbtext"/>
    <w:rsid w:val="00460CEB"/>
  </w:style>
  <w:style w:type="character" w:customStyle="1" w:styleId="markedcontent">
    <w:name w:val="markedcontent"/>
    <w:basedOn w:val="Domylnaczcionkaakapitu"/>
    <w:rsid w:val="009673BE"/>
  </w:style>
  <w:style w:type="paragraph" w:customStyle="1" w:styleId="Ustrzyki">
    <w:name w:val="Ustrzyki"/>
    <w:basedOn w:val="Normalny"/>
    <w:link w:val="UstrzykiZnak"/>
    <w:qFormat/>
    <w:rsid w:val="004466B4"/>
    <w:pPr>
      <w:spacing w:line="276" w:lineRule="auto"/>
    </w:pPr>
    <w:rPr>
      <w:rFonts w:asciiTheme="minorHAnsi" w:hAnsiTheme="minorHAnsi"/>
      <w:sz w:val="22"/>
    </w:rPr>
  </w:style>
  <w:style w:type="character" w:customStyle="1" w:styleId="UstrzykiZnak">
    <w:name w:val="Ustrzyki Znak"/>
    <w:basedOn w:val="Domylnaczcionkaakapitu"/>
    <w:link w:val="Ustrzyki"/>
    <w:rsid w:val="004466B4"/>
  </w:style>
  <w:style w:type="paragraph" w:customStyle="1" w:styleId="Mjnagwek3">
    <w:name w:val="Mój nagłówek 3"/>
    <w:basedOn w:val="Nagwek3"/>
    <w:autoRedefine/>
    <w:rsid w:val="00880543"/>
    <w:pPr>
      <w:keepNext w:val="0"/>
      <w:keepLines w:val="0"/>
      <w:spacing w:before="0" w:line="276" w:lineRule="auto"/>
      <w:ind w:firstLine="635"/>
      <w:jc w:val="both"/>
      <w:outlineLvl w:val="9"/>
    </w:pPr>
    <w:rPr>
      <w:rFonts w:ascii="Calibri" w:eastAsia="Times New Roman" w:hAnsi="Calibri" w:cs="Times New Roman"/>
      <w:b w:val="0"/>
      <w:sz w:val="20"/>
      <w:szCs w:val="20"/>
      <w:lang w:eastAsia="pl-PL"/>
    </w:rPr>
  </w:style>
  <w:style w:type="paragraph" w:customStyle="1" w:styleId="Rysunek">
    <w:name w:val="Rysunek"/>
    <w:basedOn w:val="Spisilustracji"/>
    <w:qFormat/>
    <w:rsid w:val="000D40E1"/>
    <w:pPr>
      <w:pBdr>
        <w:bottom w:val="single" w:sz="6" w:space="1" w:color="9BBB59"/>
      </w:pBdr>
      <w:spacing w:before="0"/>
      <w:ind w:left="480" w:hanging="480"/>
    </w:pPr>
    <w:rPr>
      <w:rFonts w:ascii="Calibri" w:eastAsia="Times New Roman" w:hAnsi="Calibri" w:cs="Times New Roman"/>
      <w:b/>
      <w:sz w:val="18"/>
      <w:szCs w:val="18"/>
      <w:lang w:eastAsia="pl-PL"/>
    </w:rPr>
  </w:style>
  <w:style w:type="character" w:customStyle="1" w:styleId="PogrubienieTeksttreci275pt">
    <w:name w:val="Pogrubienie;Tekst treści (2) + 7;5 pt"/>
    <w:basedOn w:val="Teksttreci2"/>
    <w:rsid w:val="00FA2B19"/>
    <w:rPr>
      <w:rFonts w:ascii="Arial" w:eastAsia="Arial" w:hAnsi="Arial" w:cs="Arial"/>
      <w:b/>
      <w:bCs/>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275pt">
    <w:name w:val="Tekst treści (2) + 7;5 pt"/>
    <w:basedOn w:val="Teksttreci2"/>
    <w:rsid w:val="00FA2B19"/>
    <w:rPr>
      <w:rFonts w:ascii="Arial" w:eastAsia="Arial" w:hAnsi="Arial" w:cs="Arial"/>
      <w:b w:val="0"/>
      <w:bCs w:val="0"/>
      <w:i w:val="0"/>
      <w:iCs w:val="0"/>
      <w:smallCaps w:val="0"/>
      <w:strike w:val="0"/>
      <w:color w:val="000000"/>
      <w:spacing w:val="0"/>
      <w:w w:val="100"/>
      <w:position w:val="0"/>
      <w:sz w:val="15"/>
      <w:szCs w:val="15"/>
      <w:u w:val="none"/>
      <w:shd w:val="clear" w:color="auto" w:fill="FFFFFF"/>
      <w:lang w:val="pl-PL" w:eastAsia="pl-PL" w:bidi="pl-PL"/>
    </w:rPr>
  </w:style>
  <w:style w:type="table" w:customStyle="1" w:styleId="TableNormal">
    <w:name w:val="Table Normal"/>
    <w:uiPriority w:val="2"/>
    <w:semiHidden/>
    <w:unhideWhenUsed/>
    <w:qFormat/>
    <w:rsid w:val="009A17B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9A17B0"/>
    <w:pPr>
      <w:widowControl w:val="0"/>
      <w:autoSpaceDE w:val="0"/>
      <w:autoSpaceDN w:val="0"/>
      <w:spacing w:before="0" w:after="0"/>
      <w:ind w:firstLine="0"/>
      <w:jc w:val="left"/>
    </w:pPr>
    <w:rPr>
      <w:rFonts w:ascii="Arial" w:eastAsia="Arial" w:hAnsi="Arial" w:cs="Arial"/>
      <w:sz w:val="22"/>
    </w:rPr>
  </w:style>
  <w:style w:type="character" w:customStyle="1" w:styleId="WW8Num1z0">
    <w:name w:val="WW8Num1z0"/>
    <w:rsid w:val="00A72DDB"/>
    <w:rPr>
      <w:rFonts w:hint="default"/>
      <w:b/>
    </w:rPr>
  </w:style>
  <w:style w:type="character" w:customStyle="1" w:styleId="WW8Num1z1">
    <w:name w:val="WW8Num1z1"/>
    <w:rsid w:val="00A72DDB"/>
  </w:style>
  <w:style w:type="character" w:customStyle="1" w:styleId="WW8Num1z2">
    <w:name w:val="WW8Num1z2"/>
    <w:rsid w:val="00A72DDB"/>
  </w:style>
  <w:style w:type="character" w:customStyle="1" w:styleId="WW8Num1z3">
    <w:name w:val="WW8Num1z3"/>
    <w:rsid w:val="00A72DDB"/>
  </w:style>
  <w:style w:type="character" w:customStyle="1" w:styleId="WW8Num1z4">
    <w:name w:val="WW8Num1z4"/>
    <w:rsid w:val="00A72DDB"/>
  </w:style>
  <w:style w:type="character" w:customStyle="1" w:styleId="WW8Num1z5">
    <w:name w:val="WW8Num1z5"/>
    <w:rsid w:val="00A72DDB"/>
  </w:style>
  <w:style w:type="character" w:customStyle="1" w:styleId="WW8Num1z6">
    <w:name w:val="WW8Num1z6"/>
    <w:rsid w:val="00A72DDB"/>
  </w:style>
  <w:style w:type="character" w:customStyle="1" w:styleId="WW8Num1z7">
    <w:name w:val="WW8Num1z7"/>
    <w:rsid w:val="00A72DDB"/>
  </w:style>
  <w:style w:type="character" w:customStyle="1" w:styleId="WW8Num1z8">
    <w:name w:val="WW8Num1z8"/>
    <w:rsid w:val="00A72DDB"/>
  </w:style>
  <w:style w:type="character" w:customStyle="1" w:styleId="WW8Num2z0">
    <w:name w:val="WW8Num2z0"/>
    <w:rsid w:val="00A72DDB"/>
    <w:rPr>
      <w:rFonts w:hint="default"/>
    </w:rPr>
  </w:style>
  <w:style w:type="character" w:customStyle="1" w:styleId="WW8Num3z0">
    <w:name w:val="WW8Num3z0"/>
    <w:rsid w:val="00A72DDB"/>
    <w:rPr>
      <w:rFonts w:hint="default"/>
    </w:rPr>
  </w:style>
  <w:style w:type="character" w:customStyle="1" w:styleId="WW8Num4z0">
    <w:name w:val="WW8Num4z0"/>
    <w:rsid w:val="00A72DDB"/>
    <w:rPr>
      <w:rFonts w:ascii="Symbol" w:hAnsi="Symbol" w:cs="Symbol" w:hint="default"/>
    </w:rPr>
  </w:style>
  <w:style w:type="character" w:customStyle="1" w:styleId="WW8Num5z0">
    <w:name w:val="WW8Num5z0"/>
    <w:rsid w:val="00A72DDB"/>
    <w:rPr>
      <w:rFonts w:ascii="Symbol" w:hAnsi="Symbol" w:cs="Symbol" w:hint="default"/>
      <w:sz w:val="20"/>
      <w:szCs w:val="20"/>
    </w:rPr>
  </w:style>
  <w:style w:type="character" w:customStyle="1" w:styleId="WW8Num5z2">
    <w:name w:val="WW8Num5z2"/>
    <w:rsid w:val="00A72DDB"/>
    <w:rPr>
      <w:rFonts w:ascii="Courier New" w:hAnsi="Courier New" w:cs="Courier New" w:hint="default"/>
    </w:rPr>
  </w:style>
  <w:style w:type="character" w:customStyle="1" w:styleId="WW8Num5z5">
    <w:name w:val="WW8Num5z5"/>
    <w:rsid w:val="00A72DDB"/>
    <w:rPr>
      <w:rFonts w:ascii="Wingdings" w:hAnsi="Wingdings" w:cs="Wingdings" w:hint="default"/>
    </w:rPr>
  </w:style>
  <w:style w:type="character" w:customStyle="1" w:styleId="WW8Num6z0">
    <w:name w:val="WW8Num6z0"/>
    <w:rsid w:val="00A72DDB"/>
    <w:rPr>
      <w:rFonts w:ascii="Symbol" w:hAnsi="Symbol" w:cs="Symbol" w:hint="default"/>
    </w:rPr>
  </w:style>
  <w:style w:type="character" w:customStyle="1" w:styleId="WW8Num7z0">
    <w:name w:val="WW8Num7z0"/>
    <w:rsid w:val="00A72DDB"/>
    <w:rPr>
      <w:rFonts w:hint="default"/>
    </w:rPr>
  </w:style>
  <w:style w:type="character" w:customStyle="1" w:styleId="WW8Num8z0">
    <w:name w:val="WW8Num8z0"/>
    <w:rsid w:val="00A72DDB"/>
    <w:rPr>
      <w:rFonts w:hint="default"/>
    </w:rPr>
  </w:style>
  <w:style w:type="character" w:customStyle="1" w:styleId="WW8Num9z0">
    <w:name w:val="WW8Num9z0"/>
    <w:rsid w:val="00A72DDB"/>
    <w:rPr>
      <w:rFonts w:ascii="Symbol" w:hAnsi="Symbol" w:cs="Symbol" w:hint="default"/>
    </w:rPr>
  </w:style>
  <w:style w:type="character" w:customStyle="1" w:styleId="WW8Num10z0">
    <w:name w:val="WW8Num10z0"/>
    <w:rsid w:val="00A72DDB"/>
    <w:rPr>
      <w:rFonts w:ascii="Times New Roman" w:hAnsi="Times New Roman" w:cs="Times New Roman" w:hint="default"/>
    </w:rPr>
  </w:style>
  <w:style w:type="character" w:customStyle="1" w:styleId="WW8Num11z0">
    <w:name w:val="WW8Num11z0"/>
    <w:rsid w:val="00A72DDB"/>
    <w:rPr>
      <w:rFonts w:ascii="Symbol" w:hAnsi="Symbol" w:cs="Symbol" w:hint="default"/>
    </w:rPr>
  </w:style>
  <w:style w:type="character" w:customStyle="1" w:styleId="WW8Num11z1">
    <w:name w:val="WW8Num11z1"/>
    <w:rsid w:val="00A72DDB"/>
    <w:rPr>
      <w:rFonts w:ascii="Courier New" w:hAnsi="Courier New" w:cs="Courier New" w:hint="default"/>
    </w:rPr>
  </w:style>
  <w:style w:type="character" w:customStyle="1" w:styleId="WW8Num11z2">
    <w:name w:val="WW8Num11z2"/>
    <w:rsid w:val="00A72DDB"/>
    <w:rPr>
      <w:rFonts w:ascii="Wingdings" w:hAnsi="Wingdings" w:cs="Wingdings" w:hint="default"/>
    </w:rPr>
  </w:style>
  <w:style w:type="character" w:customStyle="1" w:styleId="WW8Num12z0">
    <w:name w:val="WW8Num12z0"/>
    <w:rsid w:val="00A72DDB"/>
    <w:rPr>
      <w:rFonts w:ascii="Courier New" w:hAnsi="Courier New" w:cs="Courier New" w:hint="default"/>
    </w:rPr>
  </w:style>
  <w:style w:type="character" w:customStyle="1" w:styleId="WW8Num13z0">
    <w:name w:val="WW8Num13z0"/>
    <w:rsid w:val="00A72DDB"/>
    <w:rPr>
      <w:rFonts w:hint="default"/>
    </w:rPr>
  </w:style>
  <w:style w:type="character" w:customStyle="1" w:styleId="WW8Num14z0">
    <w:name w:val="WW8Num14z0"/>
    <w:rsid w:val="00A72DDB"/>
    <w:rPr>
      <w:rFonts w:hint="default"/>
    </w:rPr>
  </w:style>
  <w:style w:type="character" w:customStyle="1" w:styleId="WW8Num15z0">
    <w:name w:val="WW8Num15z0"/>
    <w:rsid w:val="00A72DDB"/>
    <w:rPr>
      <w:rFonts w:ascii="Symbol" w:hAnsi="Symbol" w:cs="Symbol" w:hint="default"/>
    </w:rPr>
  </w:style>
  <w:style w:type="character" w:customStyle="1" w:styleId="WW8Num16z0">
    <w:name w:val="WW8Num16z0"/>
    <w:rsid w:val="00A72DDB"/>
    <w:rPr>
      <w:rFonts w:hint="default"/>
    </w:rPr>
  </w:style>
  <w:style w:type="character" w:customStyle="1" w:styleId="WW8Num17z0">
    <w:name w:val="WW8Num17z0"/>
    <w:rsid w:val="00A72DDB"/>
    <w:rPr>
      <w:rFonts w:hint="default"/>
      <w:b w:val="0"/>
      <w:bCs w:val="0"/>
    </w:rPr>
  </w:style>
  <w:style w:type="character" w:customStyle="1" w:styleId="WW8Num18z0">
    <w:name w:val="WW8Num18z0"/>
    <w:rsid w:val="00A72DDB"/>
    <w:rPr>
      <w:rFonts w:ascii="Symbol" w:hAnsi="Symbol" w:cs="Symbol" w:hint="default"/>
    </w:rPr>
  </w:style>
  <w:style w:type="character" w:customStyle="1" w:styleId="WW8Num19z0">
    <w:name w:val="WW8Num19z0"/>
    <w:rsid w:val="00A72DDB"/>
    <w:rPr>
      <w:rFonts w:ascii="Symbol" w:hAnsi="Symbol" w:cs="Symbol" w:hint="default"/>
    </w:rPr>
  </w:style>
  <w:style w:type="character" w:customStyle="1" w:styleId="WW8Num20z0">
    <w:name w:val="WW8Num20z0"/>
    <w:rsid w:val="00A72DDB"/>
    <w:rPr>
      <w:rFonts w:ascii="Symbol" w:hAnsi="Symbol" w:cs="Symbol" w:hint="default"/>
    </w:rPr>
  </w:style>
  <w:style w:type="character" w:customStyle="1" w:styleId="WW8Num21z0">
    <w:name w:val="WW8Num21z0"/>
    <w:rsid w:val="00A72DDB"/>
    <w:rPr>
      <w:rFonts w:ascii="Symbol" w:hAnsi="Symbol" w:cs="Symbol" w:hint="default"/>
    </w:rPr>
  </w:style>
  <w:style w:type="character" w:customStyle="1" w:styleId="WW8Num22z0">
    <w:name w:val="WW8Num22z0"/>
    <w:rsid w:val="00A72DDB"/>
    <w:rPr>
      <w:rFonts w:ascii="Symbol" w:hAnsi="Symbol" w:cs="Symbol" w:hint="default"/>
    </w:rPr>
  </w:style>
  <w:style w:type="character" w:customStyle="1" w:styleId="WW8Num23z0">
    <w:name w:val="WW8Num23z0"/>
    <w:rsid w:val="00A72DDB"/>
    <w:rPr>
      <w:rFonts w:hint="default"/>
    </w:rPr>
  </w:style>
  <w:style w:type="character" w:customStyle="1" w:styleId="WW8Num24z0">
    <w:name w:val="WW8Num24z0"/>
    <w:rsid w:val="00A72DDB"/>
    <w:rPr>
      <w:rFonts w:ascii="Symbol" w:hAnsi="Symbol" w:cs="OpenSymbol"/>
    </w:rPr>
  </w:style>
  <w:style w:type="character" w:customStyle="1" w:styleId="WW8Num24z1">
    <w:name w:val="WW8Num24z1"/>
    <w:rsid w:val="00A72DDB"/>
    <w:rPr>
      <w:rFonts w:ascii="OpenSymbol" w:hAnsi="OpenSymbol" w:cs="OpenSymbol"/>
    </w:rPr>
  </w:style>
  <w:style w:type="character" w:customStyle="1" w:styleId="WW8Num25z0">
    <w:name w:val="WW8Num25z0"/>
    <w:rsid w:val="00A72DDB"/>
    <w:rPr>
      <w:rFonts w:ascii="Symbol" w:hAnsi="Symbol" w:cs="OpenSymbol"/>
    </w:rPr>
  </w:style>
  <w:style w:type="character" w:customStyle="1" w:styleId="WW8Num25z1">
    <w:name w:val="WW8Num25z1"/>
    <w:rsid w:val="00A72DDB"/>
    <w:rPr>
      <w:rFonts w:ascii="OpenSymbol" w:hAnsi="OpenSymbol" w:cs="OpenSymbol"/>
    </w:rPr>
  </w:style>
  <w:style w:type="character" w:customStyle="1" w:styleId="WW8Num26z0">
    <w:name w:val="WW8Num26z0"/>
    <w:rsid w:val="00A72DDB"/>
    <w:rPr>
      <w:rFonts w:ascii="Symbol" w:hAnsi="Symbol" w:cs="OpenSymbol"/>
    </w:rPr>
  </w:style>
  <w:style w:type="character" w:customStyle="1" w:styleId="WW8Num26z1">
    <w:name w:val="WW8Num26z1"/>
    <w:rsid w:val="00A72DDB"/>
    <w:rPr>
      <w:rFonts w:ascii="OpenSymbol" w:hAnsi="OpenSymbol" w:cs="OpenSymbol"/>
    </w:rPr>
  </w:style>
  <w:style w:type="character" w:customStyle="1" w:styleId="WW8Num27z0">
    <w:name w:val="WW8Num27z0"/>
    <w:rsid w:val="00A72DDB"/>
    <w:rPr>
      <w:rFonts w:ascii="Symbol" w:hAnsi="Symbol" w:cs="OpenSymbol"/>
    </w:rPr>
  </w:style>
  <w:style w:type="character" w:customStyle="1" w:styleId="WW8Num27z1">
    <w:name w:val="WW8Num27z1"/>
    <w:rsid w:val="00A72DDB"/>
    <w:rPr>
      <w:rFonts w:ascii="OpenSymbol" w:hAnsi="OpenSymbol" w:cs="OpenSymbol"/>
    </w:rPr>
  </w:style>
  <w:style w:type="character" w:customStyle="1" w:styleId="WW8Num28z0">
    <w:name w:val="WW8Num28z0"/>
    <w:rsid w:val="00A72DDB"/>
    <w:rPr>
      <w:rFonts w:ascii="Symbol" w:hAnsi="Symbol" w:cs="Symbol"/>
      <w:sz w:val="24"/>
      <w:szCs w:val="24"/>
    </w:rPr>
  </w:style>
  <w:style w:type="character" w:customStyle="1" w:styleId="WW8Num28z1">
    <w:name w:val="WW8Num28z1"/>
    <w:rsid w:val="00A72DDB"/>
    <w:rPr>
      <w:rFonts w:ascii="Courier New" w:hAnsi="Courier New" w:cs="Courier New"/>
    </w:rPr>
  </w:style>
  <w:style w:type="character" w:customStyle="1" w:styleId="WW8Num28z2">
    <w:name w:val="WW8Num28z2"/>
    <w:rsid w:val="00A72DDB"/>
    <w:rPr>
      <w:rFonts w:ascii="Wingdings" w:hAnsi="Wingdings" w:cs="Wingdings"/>
    </w:rPr>
  </w:style>
  <w:style w:type="character" w:customStyle="1" w:styleId="WW8Num29z0">
    <w:name w:val="WW8Num29z0"/>
    <w:rsid w:val="00A72DDB"/>
    <w:rPr>
      <w:rFonts w:ascii="Symbol" w:hAnsi="Symbol" w:cs="Symbol"/>
      <w:color w:val="00000A"/>
      <w:sz w:val="24"/>
      <w:szCs w:val="24"/>
    </w:rPr>
  </w:style>
  <w:style w:type="character" w:customStyle="1" w:styleId="WW8Num29z1">
    <w:name w:val="WW8Num29z1"/>
    <w:rsid w:val="00A72DDB"/>
    <w:rPr>
      <w:rFonts w:ascii="Courier New" w:hAnsi="Courier New" w:cs="Courier New"/>
    </w:rPr>
  </w:style>
  <w:style w:type="character" w:customStyle="1" w:styleId="WW8Num29z2">
    <w:name w:val="WW8Num29z2"/>
    <w:rsid w:val="00A72DDB"/>
    <w:rPr>
      <w:rFonts w:ascii="Wingdings" w:hAnsi="Wingdings" w:cs="Wingdings"/>
    </w:rPr>
  </w:style>
  <w:style w:type="character" w:customStyle="1" w:styleId="WW8Num30z0">
    <w:name w:val="WW8Num30z0"/>
    <w:rsid w:val="00A72DDB"/>
    <w:rPr>
      <w:rFonts w:ascii="Symbol" w:hAnsi="Symbol" w:cs="OpenSymbol"/>
      <w:color w:val="000000"/>
      <w:sz w:val="24"/>
      <w:szCs w:val="24"/>
    </w:rPr>
  </w:style>
  <w:style w:type="character" w:customStyle="1" w:styleId="WW8Num30z1">
    <w:name w:val="WW8Num30z1"/>
    <w:rsid w:val="00A72DDB"/>
    <w:rPr>
      <w:rFonts w:ascii="OpenSymbol" w:hAnsi="OpenSymbol" w:cs="OpenSymbol"/>
    </w:rPr>
  </w:style>
  <w:style w:type="character" w:customStyle="1" w:styleId="WW8Num31z0">
    <w:name w:val="WW8Num31z0"/>
    <w:rsid w:val="00A72DDB"/>
    <w:rPr>
      <w:rFonts w:ascii="Symbol" w:hAnsi="Symbol" w:cs="Symbol"/>
    </w:rPr>
  </w:style>
  <w:style w:type="character" w:customStyle="1" w:styleId="WW8Num31z1">
    <w:name w:val="WW8Num31z1"/>
    <w:rsid w:val="00A72DDB"/>
    <w:rPr>
      <w:rFonts w:ascii="Wingdings" w:hAnsi="Wingdings" w:cs="Wingdings"/>
    </w:rPr>
  </w:style>
  <w:style w:type="character" w:customStyle="1" w:styleId="WW8Num32z0">
    <w:name w:val="WW8Num32z0"/>
    <w:rsid w:val="00A72DDB"/>
    <w:rPr>
      <w:rFonts w:ascii="Symbol" w:hAnsi="Symbol" w:cs="Symbol"/>
      <w:sz w:val="24"/>
      <w:szCs w:val="24"/>
    </w:rPr>
  </w:style>
  <w:style w:type="character" w:customStyle="1" w:styleId="WW8Num33z0">
    <w:name w:val="WW8Num33z0"/>
    <w:rsid w:val="00A72DDB"/>
    <w:rPr>
      <w:rFonts w:ascii="Symbol" w:hAnsi="Symbol" w:cs="OpenSymbol"/>
    </w:rPr>
  </w:style>
  <w:style w:type="character" w:customStyle="1" w:styleId="WW8Num33z1">
    <w:name w:val="WW8Num33z1"/>
    <w:rsid w:val="00A72DDB"/>
    <w:rPr>
      <w:rFonts w:ascii="OpenSymbol" w:hAnsi="OpenSymbol" w:cs="OpenSymbol"/>
    </w:rPr>
  </w:style>
  <w:style w:type="character" w:customStyle="1" w:styleId="WW8Num34z0">
    <w:name w:val="WW8Num34z0"/>
    <w:rsid w:val="00A72DDB"/>
    <w:rPr>
      <w:rFonts w:ascii="Symbol" w:hAnsi="Symbol" w:cs="OpenSymbol"/>
    </w:rPr>
  </w:style>
  <w:style w:type="character" w:customStyle="1" w:styleId="WW8Num34z1">
    <w:name w:val="WW8Num34z1"/>
    <w:rsid w:val="00A72DDB"/>
    <w:rPr>
      <w:rFonts w:ascii="OpenSymbol" w:hAnsi="OpenSymbol" w:cs="OpenSymbol"/>
    </w:rPr>
  </w:style>
  <w:style w:type="character" w:customStyle="1" w:styleId="WW8Num30z2">
    <w:name w:val="WW8Num30z2"/>
    <w:rsid w:val="00A72DDB"/>
    <w:rPr>
      <w:rFonts w:ascii="Wingdings" w:hAnsi="Wingdings" w:cs="Wingdings"/>
    </w:rPr>
  </w:style>
  <w:style w:type="character" w:customStyle="1" w:styleId="WW8Num31z2">
    <w:name w:val="WW8Num31z2"/>
    <w:rsid w:val="00A72DDB"/>
    <w:rPr>
      <w:rFonts w:ascii="Wingdings" w:hAnsi="Wingdings" w:cs="Wingdings"/>
    </w:rPr>
  </w:style>
  <w:style w:type="character" w:customStyle="1" w:styleId="WW8Num32z1">
    <w:name w:val="WW8Num32z1"/>
    <w:rsid w:val="00A72DDB"/>
    <w:rPr>
      <w:rFonts w:ascii="OpenSymbol" w:hAnsi="OpenSymbol" w:cs="OpenSymbol"/>
    </w:rPr>
  </w:style>
  <w:style w:type="character" w:customStyle="1" w:styleId="WW8Num2z1">
    <w:name w:val="WW8Num2z1"/>
    <w:rsid w:val="00A72DDB"/>
  </w:style>
  <w:style w:type="character" w:customStyle="1" w:styleId="WW8Num2z2">
    <w:name w:val="WW8Num2z2"/>
    <w:rsid w:val="00A72DDB"/>
  </w:style>
  <w:style w:type="character" w:customStyle="1" w:styleId="WW8Num2z3">
    <w:name w:val="WW8Num2z3"/>
    <w:rsid w:val="00A72DDB"/>
  </w:style>
  <w:style w:type="character" w:customStyle="1" w:styleId="WW8Num2z4">
    <w:name w:val="WW8Num2z4"/>
    <w:rsid w:val="00A72DDB"/>
  </w:style>
  <w:style w:type="character" w:customStyle="1" w:styleId="WW8Num2z5">
    <w:name w:val="WW8Num2z5"/>
    <w:rsid w:val="00A72DDB"/>
  </w:style>
  <w:style w:type="character" w:customStyle="1" w:styleId="WW8Num2z6">
    <w:name w:val="WW8Num2z6"/>
    <w:rsid w:val="00A72DDB"/>
  </w:style>
  <w:style w:type="character" w:customStyle="1" w:styleId="WW8Num2z7">
    <w:name w:val="WW8Num2z7"/>
    <w:rsid w:val="00A72DDB"/>
  </w:style>
  <w:style w:type="character" w:customStyle="1" w:styleId="WW8Num2z8">
    <w:name w:val="WW8Num2z8"/>
    <w:rsid w:val="00A72DDB"/>
  </w:style>
  <w:style w:type="character" w:customStyle="1" w:styleId="WW8Num3z1">
    <w:name w:val="WW8Num3z1"/>
    <w:rsid w:val="00A72DDB"/>
    <w:rPr>
      <w:rFonts w:ascii="Courier New" w:hAnsi="Courier New" w:cs="Courier New" w:hint="default"/>
    </w:rPr>
  </w:style>
  <w:style w:type="character" w:customStyle="1" w:styleId="WW8Num3z2">
    <w:name w:val="WW8Num3z2"/>
    <w:rsid w:val="00A72DDB"/>
    <w:rPr>
      <w:rFonts w:ascii="Wingdings" w:hAnsi="Wingdings" w:cs="Wingdings" w:hint="default"/>
    </w:rPr>
  </w:style>
  <w:style w:type="character" w:customStyle="1" w:styleId="WW8Num4z2">
    <w:name w:val="WW8Num4z2"/>
    <w:rsid w:val="00A72DDB"/>
    <w:rPr>
      <w:rFonts w:ascii="Courier New" w:hAnsi="Courier New" w:cs="Courier New" w:hint="default"/>
    </w:rPr>
  </w:style>
  <w:style w:type="character" w:customStyle="1" w:styleId="WW8Num4z5">
    <w:name w:val="WW8Num4z5"/>
    <w:rsid w:val="00A72DDB"/>
    <w:rPr>
      <w:rFonts w:ascii="Wingdings" w:hAnsi="Wingdings" w:cs="Wingdings" w:hint="default"/>
    </w:rPr>
  </w:style>
  <w:style w:type="character" w:customStyle="1" w:styleId="WW8Num5z1">
    <w:name w:val="WW8Num5z1"/>
    <w:rsid w:val="00A72DDB"/>
    <w:rPr>
      <w:rFonts w:ascii="Courier New" w:hAnsi="Courier New" w:cs="Courier New" w:hint="default"/>
    </w:rPr>
  </w:style>
  <w:style w:type="character" w:customStyle="1" w:styleId="WW8Num6z1">
    <w:name w:val="WW8Num6z1"/>
    <w:rsid w:val="00A72DDB"/>
  </w:style>
  <w:style w:type="character" w:customStyle="1" w:styleId="WW8Num6z2">
    <w:name w:val="WW8Num6z2"/>
    <w:rsid w:val="00A72DDB"/>
  </w:style>
  <w:style w:type="character" w:customStyle="1" w:styleId="WW8Num6z3">
    <w:name w:val="WW8Num6z3"/>
    <w:rsid w:val="00A72DDB"/>
  </w:style>
  <w:style w:type="character" w:customStyle="1" w:styleId="WW8Num6z4">
    <w:name w:val="WW8Num6z4"/>
    <w:rsid w:val="00A72DDB"/>
  </w:style>
  <w:style w:type="character" w:customStyle="1" w:styleId="WW8Num6z5">
    <w:name w:val="WW8Num6z5"/>
    <w:rsid w:val="00A72DDB"/>
  </w:style>
  <w:style w:type="character" w:customStyle="1" w:styleId="WW8Num6z6">
    <w:name w:val="WW8Num6z6"/>
    <w:rsid w:val="00A72DDB"/>
  </w:style>
  <w:style w:type="character" w:customStyle="1" w:styleId="WW8Num6z7">
    <w:name w:val="WW8Num6z7"/>
    <w:rsid w:val="00A72DDB"/>
  </w:style>
  <w:style w:type="character" w:customStyle="1" w:styleId="WW8Num6z8">
    <w:name w:val="WW8Num6z8"/>
    <w:rsid w:val="00A72DDB"/>
  </w:style>
  <w:style w:type="character" w:customStyle="1" w:styleId="WW8Num7z1">
    <w:name w:val="WW8Num7z1"/>
    <w:rsid w:val="00A72DDB"/>
  </w:style>
  <w:style w:type="character" w:customStyle="1" w:styleId="WW8Num7z2">
    <w:name w:val="WW8Num7z2"/>
    <w:rsid w:val="00A72DDB"/>
  </w:style>
  <w:style w:type="character" w:customStyle="1" w:styleId="WW8Num7z3">
    <w:name w:val="WW8Num7z3"/>
    <w:rsid w:val="00A72DDB"/>
  </w:style>
  <w:style w:type="character" w:customStyle="1" w:styleId="WW8Num7z4">
    <w:name w:val="WW8Num7z4"/>
    <w:rsid w:val="00A72DDB"/>
  </w:style>
  <w:style w:type="character" w:customStyle="1" w:styleId="WW8Num7z5">
    <w:name w:val="WW8Num7z5"/>
    <w:rsid w:val="00A72DDB"/>
  </w:style>
  <w:style w:type="character" w:customStyle="1" w:styleId="WW8Num7z6">
    <w:name w:val="WW8Num7z6"/>
    <w:rsid w:val="00A72DDB"/>
  </w:style>
  <w:style w:type="character" w:customStyle="1" w:styleId="WW8Num7z7">
    <w:name w:val="WW8Num7z7"/>
    <w:rsid w:val="00A72DDB"/>
  </w:style>
  <w:style w:type="character" w:customStyle="1" w:styleId="WW8Num7z8">
    <w:name w:val="WW8Num7z8"/>
    <w:rsid w:val="00A72DDB"/>
  </w:style>
  <w:style w:type="character" w:customStyle="1" w:styleId="WW8Num8z1">
    <w:name w:val="WW8Num8z1"/>
    <w:rsid w:val="00A72DDB"/>
    <w:rPr>
      <w:rFonts w:ascii="Courier New" w:hAnsi="Courier New" w:cs="Courier New" w:hint="default"/>
    </w:rPr>
  </w:style>
  <w:style w:type="character" w:customStyle="1" w:styleId="WW8Num8z2">
    <w:name w:val="WW8Num8z2"/>
    <w:rsid w:val="00A72DDB"/>
    <w:rPr>
      <w:rFonts w:ascii="Wingdings" w:hAnsi="Wingdings" w:cs="Wingdings" w:hint="default"/>
    </w:rPr>
  </w:style>
  <w:style w:type="character" w:customStyle="1" w:styleId="WW8Num9z1">
    <w:name w:val="WW8Num9z1"/>
    <w:rsid w:val="00A72DDB"/>
    <w:rPr>
      <w:rFonts w:ascii="Courier New" w:hAnsi="Courier New" w:cs="Courier New" w:hint="default"/>
    </w:rPr>
  </w:style>
  <w:style w:type="character" w:customStyle="1" w:styleId="WW8Num9z2">
    <w:name w:val="WW8Num9z2"/>
    <w:rsid w:val="00A72DDB"/>
    <w:rPr>
      <w:rFonts w:ascii="Wingdings" w:hAnsi="Wingdings" w:cs="Wingdings" w:hint="default"/>
    </w:rPr>
  </w:style>
  <w:style w:type="character" w:customStyle="1" w:styleId="WW8Num9z3">
    <w:name w:val="WW8Num9z3"/>
    <w:rsid w:val="00A72DDB"/>
    <w:rPr>
      <w:rFonts w:ascii="Symbol" w:hAnsi="Symbol" w:cs="Symbol" w:hint="default"/>
    </w:rPr>
  </w:style>
  <w:style w:type="character" w:customStyle="1" w:styleId="WW8Num10z1">
    <w:name w:val="WW8Num10z1"/>
    <w:rsid w:val="00A72DDB"/>
    <w:rPr>
      <w:rFonts w:ascii="Courier New" w:hAnsi="Courier New" w:cs="Courier New" w:hint="default"/>
    </w:rPr>
  </w:style>
  <w:style w:type="character" w:customStyle="1" w:styleId="WW8Num10z2">
    <w:name w:val="WW8Num10z2"/>
    <w:rsid w:val="00A72DDB"/>
    <w:rPr>
      <w:rFonts w:ascii="Wingdings" w:hAnsi="Wingdings" w:cs="Wingdings" w:hint="default"/>
    </w:rPr>
  </w:style>
  <w:style w:type="character" w:customStyle="1" w:styleId="WW8Num11z5">
    <w:name w:val="WW8Num11z5"/>
    <w:rsid w:val="00A72DDB"/>
    <w:rPr>
      <w:rFonts w:ascii="Wingdings" w:hAnsi="Wingdings" w:cs="Wingdings" w:hint="default"/>
    </w:rPr>
  </w:style>
  <w:style w:type="character" w:customStyle="1" w:styleId="WW8Num12z1">
    <w:name w:val="WW8Num12z1"/>
    <w:rsid w:val="00A72DDB"/>
  </w:style>
  <w:style w:type="character" w:customStyle="1" w:styleId="WW8Num12z2">
    <w:name w:val="WW8Num12z2"/>
    <w:rsid w:val="00A72DDB"/>
  </w:style>
  <w:style w:type="character" w:customStyle="1" w:styleId="WW8Num12z3">
    <w:name w:val="WW8Num12z3"/>
    <w:rsid w:val="00A72DDB"/>
  </w:style>
  <w:style w:type="character" w:customStyle="1" w:styleId="WW8Num12z4">
    <w:name w:val="WW8Num12z4"/>
    <w:rsid w:val="00A72DDB"/>
  </w:style>
  <w:style w:type="character" w:customStyle="1" w:styleId="WW8Num12z5">
    <w:name w:val="WW8Num12z5"/>
    <w:rsid w:val="00A72DDB"/>
  </w:style>
  <w:style w:type="character" w:customStyle="1" w:styleId="WW8Num12z6">
    <w:name w:val="WW8Num12z6"/>
    <w:rsid w:val="00A72DDB"/>
  </w:style>
  <w:style w:type="character" w:customStyle="1" w:styleId="WW8Num12z7">
    <w:name w:val="WW8Num12z7"/>
    <w:rsid w:val="00A72DDB"/>
  </w:style>
  <w:style w:type="character" w:customStyle="1" w:styleId="WW8Num12z8">
    <w:name w:val="WW8Num12z8"/>
    <w:rsid w:val="00A72DDB"/>
  </w:style>
  <w:style w:type="character" w:customStyle="1" w:styleId="WW8Num13z1">
    <w:name w:val="WW8Num13z1"/>
    <w:rsid w:val="00A72DDB"/>
  </w:style>
  <w:style w:type="character" w:customStyle="1" w:styleId="WW8Num13z2">
    <w:name w:val="WW8Num13z2"/>
    <w:rsid w:val="00A72DDB"/>
  </w:style>
  <w:style w:type="character" w:customStyle="1" w:styleId="WW8Num13z3">
    <w:name w:val="WW8Num13z3"/>
    <w:rsid w:val="00A72DDB"/>
  </w:style>
  <w:style w:type="character" w:customStyle="1" w:styleId="WW8Num13z4">
    <w:name w:val="WW8Num13z4"/>
    <w:rsid w:val="00A72DDB"/>
  </w:style>
  <w:style w:type="character" w:customStyle="1" w:styleId="WW8Num13z5">
    <w:name w:val="WW8Num13z5"/>
    <w:rsid w:val="00A72DDB"/>
  </w:style>
  <w:style w:type="character" w:customStyle="1" w:styleId="WW8Num13z6">
    <w:name w:val="WW8Num13z6"/>
    <w:rsid w:val="00A72DDB"/>
  </w:style>
  <w:style w:type="character" w:customStyle="1" w:styleId="WW8Num13z7">
    <w:name w:val="WW8Num13z7"/>
    <w:rsid w:val="00A72DDB"/>
  </w:style>
  <w:style w:type="character" w:customStyle="1" w:styleId="WW8Num13z8">
    <w:name w:val="WW8Num13z8"/>
    <w:rsid w:val="00A72DDB"/>
  </w:style>
  <w:style w:type="character" w:customStyle="1" w:styleId="WW8Num14z1">
    <w:name w:val="WW8Num14z1"/>
    <w:rsid w:val="00A72DDB"/>
    <w:rPr>
      <w:rFonts w:ascii="Courier New" w:hAnsi="Courier New" w:cs="Courier New" w:hint="default"/>
    </w:rPr>
  </w:style>
  <w:style w:type="character" w:customStyle="1" w:styleId="WW8Num14z2">
    <w:name w:val="WW8Num14z2"/>
    <w:rsid w:val="00A72DDB"/>
    <w:rPr>
      <w:rFonts w:ascii="Wingdings" w:hAnsi="Wingdings" w:cs="Wingdings" w:hint="default"/>
    </w:rPr>
  </w:style>
  <w:style w:type="character" w:customStyle="1" w:styleId="WW8Num15z1">
    <w:name w:val="WW8Num15z1"/>
    <w:rsid w:val="00A72DDB"/>
  </w:style>
  <w:style w:type="character" w:customStyle="1" w:styleId="WW8Num15z2">
    <w:name w:val="WW8Num15z2"/>
    <w:rsid w:val="00A72DDB"/>
  </w:style>
  <w:style w:type="character" w:customStyle="1" w:styleId="WW8Num15z3">
    <w:name w:val="WW8Num15z3"/>
    <w:rsid w:val="00A72DDB"/>
  </w:style>
  <w:style w:type="character" w:customStyle="1" w:styleId="WW8Num15z4">
    <w:name w:val="WW8Num15z4"/>
    <w:rsid w:val="00A72DDB"/>
  </w:style>
  <w:style w:type="character" w:customStyle="1" w:styleId="WW8Num15z5">
    <w:name w:val="WW8Num15z5"/>
    <w:rsid w:val="00A72DDB"/>
  </w:style>
  <w:style w:type="character" w:customStyle="1" w:styleId="WW8Num15z6">
    <w:name w:val="WW8Num15z6"/>
    <w:rsid w:val="00A72DDB"/>
  </w:style>
  <w:style w:type="character" w:customStyle="1" w:styleId="WW8Num15z7">
    <w:name w:val="WW8Num15z7"/>
    <w:rsid w:val="00A72DDB"/>
  </w:style>
  <w:style w:type="character" w:customStyle="1" w:styleId="WW8Num15z8">
    <w:name w:val="WW8Num15z8"/>
    <w:rsid w:val="00A72DDB"/>
  </w:style>
  <w:style w:type="character" w:customStyle="1" w:styleId="WW8Num16z1">
    <w:name w:val="WW8Num16z1"/>
    <w:rsid w:val="00A72DDB"/>
  </w:style>
  <w:style w:type="character" w:customStyle="1" w:styleId="WW8Num16z2">
    <w:name w:val="WW8Num16z2"/>
    <w:rsid w:val="00A72DDB"/>
  </w:style>
  <w:style w:type="character" w:customStyle="1" w:styleId="WW8Num16z3">
    <w:name w:val="WW8Num16z3"/>
    <w:rsid w:val="00A72DDB"/>
  </w:style>
  <w:style w:type="character" w:customStyle="1" w:styleId="WW8Num16z4">
    <w:name w:val="WW8Num16z4"/>
    <w:rsid w:val="00A72DDB"/>
  </w:style>
  <w:style w:type="character" w:customStyle="1" w:styleId="WW8Num16z5">
    <w:name w:val="WW8Num16z5"/>
    <w:rsid w:val="00A72DDB"/>
  </w:style>
  <w:style w:type="character" w:customStyle="1" w:styleId="WW8Num16z6">
    <w:name w:val="WW8Num16z6"/>
    <w:rsid w:val="00A72DDB"/>
  </w:style>
  <w:style w:type="character" w:customStyle="1" w:styleId="WW8Num16z7">
    <w:name w:val="WW8Num16z7"/>
    <w:rsid w:val="00A72DDB"/>
  </w:style>
  <w:style w:type="character" w:customStyle="1" w:styleId="WW8Num16z8">
    <w:name w:val="WW8Num16z8"/>
    <w:rsid w:val="00A72DDB"/>
  </w:style>
  <w:style w:type="character" w:customStyle="1" w:styleId="WW8Num17z1">
    <w:name w:val="WW8Num17z1"/>
    <w:rsid w:val="00A72DDB"/>
    <w:rPr>
      <w:rFonts w:ascii="Courier New" w:hAnsi="Courier New" w:cs="Courier New" w:hint="default"/>
    </w:rPr>
  </w:style>
  <w:style w:type="character" w:customStyle="1" w:styleId="WW8Num17z2">
    <w:name w:val="WW8Num17z2"/>
    <w:rsid w:val="00A72DDB"/>
    <w:rPr>
      <w:rFonts w:ascii="Wingdings" w:hAnsi="Wingdings" w:cs="Wingdings" w:hint="default"/>
    </w:rPr>
  </w:style>
  <w:style w:type="character" w:customStyle="1" w:styleId="WW8Num18z1">
    <w:name w:val="WW8Num18z1"/>
    <w:rsid w:val="00A72DDB"/>
    <w:rPr>
      <w:rFonts w:ascii="Courier New" w:hAnsi="Courier New" w:cs="Courier New" w:hint="default"/>
    </w:rPr>
  </w:style>
  <w:style w:type="character" w:customStyle="1" w:styleId="WW8Num18z2">
    <w:name w:val="WW8Num18z2"/>
    <w:rsid w:val="00A72DDB"/>
    <w:rPr>
      <w:rFonts w:ascii="Wingdings" w:hAnsi="Wingdings" w:cs="Wingdings" w:hint="default"/>
    </w:rPr>
  </w:style>
  <w:style w:type="character" w:customStyle="1" w:styleId="WW8Num19z1">
    <w:name w:val="WW8Num19z1"/>
    <w:rsid w:val="00A72DDB"/>
    <w:rPr>
      <w:rFonts w:ascii="Courier New" w:hAnsi="Courier New" w:cs="Courier New" w:hint="default"/>
    </w:rPr>
  </w:style>
  <w:style w:type="character" w:customStyle="1" w:styleId="WW8Num19z2">
    <w:name w:val="WW8Num19z2"/>
    <w:rsid w:val="00A72DDB"/>
    <w:rPr>
      <w:rFonts w:ascii="Wingdings" w:hAnsi="Wingdings" w:cs="Wingdings" w:hint="default"/>
    </w:rPr>
  </w:style>
  <w:style w:type="character" w:customStyle="1" w:styleId="WW8Num20z1">
    <w:name w:val="WW8Num20z1"/>
    <w:rsid w:val="00A72DDB"/>
    <w:rPr>
      <w:rFonts w:ascii="Courier New" w:hAnsi="Courier New" w:cs="Courier New" w:hint="default"/>
    </w:rPr>
  </w:style>
  <w:style w:type="character" w:customStyle="1" w:styleId="WW8Num20z2">
    <w:name w:val="WW8Num20z2"/>
    <w:rsid w:val="00A72DDB"/>
    <w:rPr>
      <w:rFonts w:ascii="Wingdings" w:hAnsi="Wingdings" w:cs="Wingdings" w:hint="default"/>
    </w:rPr>
  </w:style>
  <w:style w:type="character" w:customStyle="1" w:styleId="WW8Num21z1">
    <w:name w:val="WW8Num21z1"/>
    <w:rsid w:val="00A72DDB"/>
  </w:style>
  <w:style w:type="character" w:customStyle="1" w:styleId="WW8Num21z2">
    <w:name w:val="WW8Num21z2"/>
    <w:rsid w:val="00A72DDB"/>
  </w:style>
  <w:style w:type="character" w:customStyle="1" w:styleId="WW8Num21z3">
    <w:name w:val="WW8Num21z3"/>
    <w:rsid w:val="00A72DDB"/>
  </w:style>
  <w:style w:type="character" w:customStyle="1" w:styleId="WW8Num21z4">
    <w:name w:val="WW8Num21z4"/>
    <w:rsid w:val="00A72DDB"/>
  </w:style>
  <w:style w:type="character" w:customStyle="1" w:styleId="WW8Num21z5">
    <w:name w:val="WW8Num21z5"/>
    <w:rsid w:val="00A72DDB"/>
  </w:style>
  <w:style w:type="character" w:customStyle="1" w:styleId="WW8Num21z6">
    <w:name w:val="WW8Num21z6"/>
    <w:rsid w:val="00A72DDB"/>
  </w:style>
  <w:style w:type="character" w:customStyle="1" w:styleId="WW8Num21z7">
    <w:name w:val="WW8Num21z7"/>
    <w:rsid w:val="00A72DDB"/>
  </w:style>
  <w:style w:type="character" w:customStyle="1" w:styleId="WW8Num21z8">
    <w:name w:val="WW8Num21z8"/>
    <w:rsid w:val="00A72DDB"/>
  </w:style>
  <w:style w:type="character" w:customStyle="1" w:styleId="WW8Num22z1">
    <w:name w:val="WW8Num22z1"/>
    <w:rsid w:val="00A72DDB"/>
    <w:rPr>
      <w:rFonts w:ascii="Courier New" w:hAnsi="Courier New" w:cs="Courier New" w:hint="default"/>
    </w:rPr>
  </w:style>
  <w:style w:type="character" w:customStyle="1" w:styleId="WW8Num22z2">
    <w:name w:val="WW8Num22z2"/>
    <w:rsid w:val="00A72DDB"/>
    <w:rPr>
      <w:rFonts w:ascii="Wingdings" w:hAnsi="Wingdings" w:cs="Wingdings" w:hint="default"/>
    </w:rPr>
  </w:style>
  <w:style w:type="character" w:customStyle="1" w:styleId="WW8Num23z1">
    <w:name w:val="WW8Num23z1"/>
    <w:rsid w:val="00A72DDB"/>
  </w:style>
  <w:style w:type="character" w:customStyle="1" w:styleId="WW8Num23z2">
    <w:name w:val="WW8Num23z2"/>
    <w:rsid w:val="00A72DDB"/>
  </w:style>
  <w:style w:type="character" w:customStyle="1" w:styleId="WW8Num23z3">
    <w:name w:val="WW8Num23z3"/>
    <w:rsid w:val="00A72DDB"/>
  </w:style>
  <w:style w:type="character" w:customStyle="1" w:styleId="WW8Num23z4">
    <w:name w:val="WW8Num23z4"/>
    <w:rsid w:val="00A72DDB"/>
  </w:style>
  <w:style w:type="character" w:customStyle="1" w:styleId="WW8Num23z5">
    <w:name w:val="WW8Num23z5"/>
    <w:rsid w:val="00A72DDB"/>
  </w:style>
  <w:style w:type="character" w:customStyle="1" w:styleId="WW8Num23z6">
    <w:name w:val="WW8Num23z6"/>
    <w:rsid w:val="00A72DDB"/>
  </w:style>
  <w:style w:type="character" w:customStyle="1" w:styleId="WW8Num23z7">
    <w:name w:val="WW8Num23z7"/>
    <w:rsid w:val="00A72DDB"/>
  </w:style>
  <w:style w:type="character" w:customStyle="1" w:styleId="WW8Num23z8">
    <w:name w:val="WW8Num23z8"/>
    <w:rsid w:val="00A72DDB"/>
  </w:style>
  <w:style w:type="character" w:customStyle="1" w:styleId="WW8Num24z2">
    <w:name w:val="WW8Num24z2"/>
    <w:rsid w:val="00A72DDB"/>
  </w:style>
  <w:style w:type="character" w:customStyle="1" w:styleId="WW8Num24z3">
    <w:name w:val="WW8Num24z3"/>
    <w:rsid w:val="00A72DDB"/>
  </w:style>
  <w:style w:type="character" w:customStyle="1" w:styleId="WW8Num24z4">
    <w:name w:val="WW8Num24z4"/>
    <w:rsid w:val="00A72DDB"/>
  </w:style>
  <w:style w:type="character" w:customStyle="1" w:styleId="WW8Num24z5">
    <w:name w:val="WW8Num24z5"/>
    <w:rsid w:val="00A72DDB"/>
  </w:style>
  <w:style w:type="character" w:customStyle="1" w:styleId="WW8Num24z6">
    <w:name w:val="WW8Num24z6"/>
    <w:rsid w:val="00A72DDB"/>
  </w:style>
  <w:style w:type="character" w:customStyle="1" w:styleId="WW8Num24z7">
    <w:name w:val="WW8Num24z7"/>
    <w:rsid w:val="00A72DDB"/>
  </w:style>
  <w:style w:type="character" w:customStyle="1" w:styleId="WW8Num24z8">
    <w:name w:val="WW8Num24z8"/>
    <w:rsid w:val="00A72DDB"/>
  </w:style>
  <w:style w:type="character" w:customStyle="1" w:styleId="Domylnaczcionkaakapitu1">
    <w:name w:val="Domyślna czcionka akapitu1"/>
    <w:rsid w:val="00A72DDB"/>
  </w:style>
  <w:style w:type="character" w:customStyle="1" w:styleId="naglowekpunktuZnak">
    <w:name w:val="naglowek_punktu Znak"/>
    <w:rsid w:val="00A72DDB"/>
    <w:rPr>
      <w:rFonts w:ascii="Arial" w:eastAsia="Times New Roman" w:hAnsi="Arial" w:cs="Arial"/>
      <w:b/>
      <w:caps/>
      <w:sz w:val="28"/>
      <w:szCs w:val="28"/>
    </w:rPr>
  </w:style>
  <w:style w:type="character" w:customStyle="1" w:styleId="Odwoaniedokomentarza1">
    <w:name w:val="Odwołanie do komentarza1"/>
    <w:rsid w:val="00A72DDB"/>
    <w:rPr>
      <w:sz w:val="16"/>
      <w:szCs w:val="16"/>
    </w:rPr>
  </w:style>
  <w:style w:type="character" w:customStyle="1" w:styleId="A4">
    <w:name w:val="A4"/>
    <w:rsid w:val="00A72DDB"/>
    <w:rPr>
      <w:rFonts w:cs="Verdana"/>
      <w:color w:val="000000"/>
      <w:sz w:val="18"/>
      <w:szCs w:val="18"/>
    </w:rPr>
  </w:style>
  <w:style w:type="character" w:customStyle="1" w:styleId="Nagwek2Znak1">
    <w:name w:val="Nagłówek 2 Znak1"/>
    <w:rsid w:val="00A72DDB"/>
    <w:rPr>
      <w:rFonts w:ascii="Arial" w:eastAsia="Times New Roman" w:hAnsi="Arial" w:cs="Arial"/>
      <w:b/>
      <w:sz w:val="28"/>
    </w:rPr>
  </w:style>
  <w:style w:type="character" w:customStyle="1" w:styleId="Znakiwypunktowania">
    <w:name w:val="Znaki wypunktowania"/>
    <w:rsid w:val="00A72DDB"/>
    <w:rPr>
      <w:rFonts w:ascii="OpenSymbol" w:eastAsia="OpenSymbol" w:hAnsi="OpenSymbol" w:cs="OpenSymbol"/>
    </w:rPr>
  </w:style>
  <w:style w:type="character" w:customStyle="1" w:styleId="Znakinumeracji">
    <w:name w:val="Znaki numeracji"/>
    <w:rsid w:val="00A72DDB"/>
  </w:style>
  <w:style w:type="character" w:customStyle="1" w:styleId="ListLabel9">
    <w:name w:val="ListLabel 9"/>
    <w:rsid w:val="00A72DDB"/>
    <w:rPr>
      <w:rFonts w:cs="Courier New"/>
    </w:rPr>
  </w:style>
  <w:style w:type="character" w:customStyle="1" w:styleId="ListLabel8">
    <w:name w:val="ListLabel 8"/>
    <w:rsid w:val="00A72DDB"/>
    <w:rPr>
      <w:rFonts w:cs="Courier New"/>
    </w:rPr>
  </w:style>
  <w:style w:type="character" w:customStyle="1" w:styleId="ListLabel7">
    <w:name w:val="ListLabel 7"/>
    <w:rsid w:val="00A72DDB"/>
    <w:rPr>
      <w:rFonts w:cs="Courier New"/>
    </w:rPr>
  </w:style>
  <w:style w:type="character" w:customStyle="1" w:styleId="ListLabel6">
    <w:name w:val="ListLabel 6"/>
    <w:rsid w:val="00A72DDB"/>
    <w:rPr>
      <w:rFonts w:cs="Courier New"/>
    </w:rPr>
  </w:style>
  <w:style w:type="character" w:customStyle="1" w:styleId="ListLabel5">
    <w:name w:val="ListLabel 5"/>
    <w:rsid w:val="00A72DDB"/>
    <w:rPr>
      <w:rFonts w:cs="Courier New"/>
    </w:rPr>
  </w:style>
  <w:style w:type="character" w:customStyle="1" w:styleId="ListLabel4">
    <w:name w:val="ListLabel 4"/>
    <w:rsid w:val="00A72DDB"/>
    <w:rPr>
      <w:rFonts w:cs="Courier New"/>
    </w:rPr>
  </w:style>
  <w:style w:type="character" w:customStyle="1" w:styleId="ListLabel3">
    <w:name w:val="ListLabel 3"/>
    <w:rsid w:val="00A72DDB"/>
    <w:rPr>
      <w:rFonts w:cs="Courier New"/>
    </w:rPr>
  </w:style>
  <w:style w:type="character" w:customStyle="1" w:styleId="ListLabel2">
    <w:name w:val="ListLabel 2"/>
    <w:rsid w:val="00A72DDB"/>
    <w:rPr>
      <w:rFonts w:cs="Courier New"/>
    </w:rPr>
  </w:style>
  <w:style w:type="character" w:customStyle="1" w:styleId="ListLabel1">
    <w:name w:val="ListLabel 1"/>
    <w:rsid w:val="00A72DDB"/>
    <w:rPr>
      <w:rFonts w:cs="Courier New"/>
    </w:rPr>
  </w:style>
  <w:style w:type="character" w:customStyle="1" w:styleId="Domylnaczcionkaakapitu2">
    <w:name w:val="Domyślna czcionka akapitu2"/>
    <w:rsid w:val="00A72DDB"/>
  </w:style>
  <w:style w:type="character" w:customStyle="1" w:styleId="Odwoanieprzypisukocowego1">
    <w:name w:val="Odwołanie przypisu końcowego1"/>
    <w:rsid w:val="00A72DDB"/>
    <w:rPr>
      <w:vertAlign w:val="superscript"/>
    </w:rPr>
  </w:style>
  <w:style w:type="character" w:customStyle="1" w:styleId="WW8Num36z3">
    <w:name w:val="WW8Num36z3"/>
    <w:rsid w:val="00A72DDB"/>
    <w:rPr>
      <w:rFonts w:ascii="Symbol" w:hAnsi="Symbol" w:cs="OpenSymbol"/>
    </w:rPr>
  </w:style>
  <w:style w:type="character" w:customStyle="1" w:styleId="WW8Num36z1">
    <w:name w:val="WW8Num36z1"/>
    <w:rsid w:val="00A72DDB"/>
    <w:rPr>
      <w:rFonts w:ascii="OpenSymbol" w:hAnsi="OpenSymbol" w:cs="OpenSymbol"/>
    </w:rPr>
  </w:style>
  <w:style w:type="character" w:customStyle="1" w:styleId="WW8Num36z0">
    <w:name w:val="WW8Num36z0"/>
    <w:rsid w:val="00A72DDB"/>
    <w:rPr>
      <w:rFonts w:ascii="Wingdings" w:hAnsi="Wingdings" w:cs="Wingdings"/>
    </w:rPr>
  </w:style>
  <w:style w:type="character" w:customStyle="1" w:styleId="WW8Num35z0">
    <w:name w:val="WW8Num35z0"/>
    <w:rsid w:val="00A72DDB"/>
    <w:rPr>
      <w:rFonts w:ascii="Wingdings" w:hAnsi="Wingdings" w:cs="Wingdings"/>
    </w:rPr>
  </w:style>
  <w:style w:type="character" w:customStyle="1" w:styleId="WW8Num34z3">
    <w:name w:val="WW8Num34z3"/>
    <w:rsid w:val="00A72DDB"/>
    <w:rPr>
      <w:rFonts w:ascii="Symbol" w:hAnsi="Symbol" w:cs="OpenSymbol"/>
    </w:rPr>
  </w:style>
  <w:style w:type="paragraph" w:customStyle="1" w:styleId="Nagwek10">
    <w:name w:val="Nagłówek1"/>
    <w:basedOn w:val="Normalny"/>
    <w:next w:val="Tekstpodstawowy"/>
    <w:rsid w:val="00A72DDB"/>
    <w:pPr>
      <w:keepNext/>
      <w:suppressAutoHyphens/>
      <w:spacing w:before="240" w:line="276" w:lineRule="auto"/>
      <w:ind w:left="708" w:firstLine="0"/>
    </w:pPr>
    <w:rPr>
      <w:rFonts w:ascii="Liberation Sans" w:eastAsia="Microsoft YaHei" w:hAnsi="Liberation Sans" w:cs="Lucida Sans"/>
      <w:kern w:val="1"/>
      <w:sz w:val="28"/>
      <w:szCs w:val="28"/>
      <w:lang w:eastAsia="zh-CN"/>
    </w:rPr>
  </w:style>
  <w:style w:type="paragraph" w:customStyle="1" w:styleId="naglowekpunktu">
    <w:name w:val="naglowek_punktu"/>
    <w:basedOn w:val="Nagwek1"/>
    <w:rsid w:val="00A72DDB"/>
    <w:pPr>
      <w:keepLines w:val="0"/>
      <w:suppressAutoHyphens/>
      <w:spacing w:before="0" w:after="0" w:line="360" w:lineRule="auto"/>
      <w:ind w:left="708" w:firstLine="0"/>
    </w:pPr>
    <w:rPr>
      <w:rFonts w:ascii="Arial" w:eastAsia="Times New Roman" w:hAnsi="Arial" w:cs="Arial"/>
      <w:caps/>
      <w:kern w:val="1"/>
      <w:sz w:val="28"/>
      <w:szCs w:val="28"/>
      <w:lang w:eastAsia="zh-CN"/>
    </w:rPr>
  </w:style>
  <w:style w:type="paragraph" w:customStyle="1" w:styleId="n1podpunkt">
    <w:name w:val="n1_podpunkt"/>
    <w:basedOn w:val="Normalny"/>
    <w:rsid w:val="00A72DDB"/>
    <w:pPr>
      <w:tabs>
        <w:tab w:val="left" w:pos="576"/>
      </w:tabs>
      <w:suppressAutoHyphens/>
      <w:spacing w:before="0" w:after="200" w:line="360" w:lineRule="auto"/>
      <w:ind w:left="576" w:hanging="576"/>
    </w:pPr>
    <w:rPr>
      <w:rFonts w:ascii="Arial" w:eastAsia="Calibri" w:hAnsi="Arial" w:cs="Arial"/>
      <w:i/>
      <w:kern w:val="1"/>
      <w:sz w:val="28"/>
      <w:lang w:eastAsia="zh-CN"/>
    </w:rPr>
  </w:style>
  <w:style w:type="paragraph" w:customStyle="1" w:styleId="normnorm">
    <w:name w:val="norm_norm"/>
    <w:basedOn w:val="Normalny"/>
    <w:rsid w:val="00A72DDB"/>
    <w:pPr>
      <w:suppressAutoHyphens/>
      <w:spacing w:before="0" w:after="0" w:line="360" w:lineRule="auto"/>
      <w:ind w:left="708" w:firstLine="0"/>
    </w:pPr>
    <w:rPr>
      <w:rFonts w:ascii="Arial" w:eastAsia="Times New Roman" w:hAnsi="Arial" w:cs="Arial"/>
      <w:kern w:val="1"/>
      <w:sz w:val="24"/>
      <w:szCs w:val="24"/>
      <w:lang w:eastAsia="zh-CN"/>
    </w:rPr>
  </w:style>
  <w:style w:type="paragraph" w:customStyle="1" w:styleId="Tekstpodstawowy31">
    <w:name w:val="Tekst podstawowy 31"/>
    <w:basedOn w:val="Default"/>
    <w:next w:val="Default"/>
    <w:rsid w:val="00A72DDB"/>
    <w:pPr>
      <w:suppressAutoHyphens/>
      <w:autoSpaceDN/>
      <w:adjustRightInd/>
    </w:pPr>
    <w:rPr>
      <w:rFonts w:eastAsia="Calibri"/>
      <w:color w:val="auto"/>
      <w:kern w:val="1"/>
      <w:lang w:eastAsia="zh-CN"/>
    </w:rPr>
  </w:style>
  <w:style w:type="paragraph" w:customStyle="1" w:styleId="Legenda1">
    <w:name w:val="Legenda1"/>
    <w:basedOn w:val="Normalny"/>
    <w:next w:val="Normalny"/>
    <w:rsid w:val="00A72DDB"/>
    <w:pPr>
      <w:suppressAutoHyphens/>
      <w:spacing w:before="0" w:after="0"/>
      <w:ind w:left="708" w:firstLine="0"/>
    </w:pPr>
    <w:rPr>
      <w:rFonts w:ascii="Times New Roman" w:eastAsia="Times New Roman" w:hAnsi="Times New Roman" w:cs="Times New Roman"/>
      <w:b/>
      <w:bCs/>
      <w:kern w:val="1"/>
      <w:sz w:val="24"/>
      <w:szCs w:val="24"/>
      <w:lang w:eastAsia="zh-CN"/>
    </w:rPr>
  </w:style>
  <w:style w:type="paragraph" w:customStyle="1" w:styleId="n11podpunkt">
    <w:name w:val="n11_podpunkt"/>
    <w:basedOn w:val="Nagwek3"/>
    <w:rsid w:val="00A72DDB"/>
    <w:pPr>
      <w:keepLines w:val="0"/>
      <w:suppressAutoHyphens/>
      <w:spacing w:before="480" w:after="300" w:line="360" w:lineRule="auto"/>
      <w:ind w:firstLine="0"/>
      <w:jc w:val="both"/>
    </w:pPr>
    <w:rPr>
      <w:rFonts w:ascii="Arial" w:eastAsia="Times New Roman" w:hAnsi="Arial" w:cs="Arial"/>
      <w:kern w:val="1"/>
      <w:sz w:val="24"/>
      <w:szCs w:val="20"/>
      <w:lang w:eastAsia="zh-CN"/>
    </w:rPr>
  </w:style>
  <w:style w:type="paragraph" w:customStyle="1" w:styleId="Bullet1">
    <w:name w:val="Bullet 1"/>
    <w:rsid w:val="00A72DDB"/>
    <w:pPr>
      <w:suppressAutoHyphens/>
      <w:spacing w:after="0" w:line="240" w:lineRule="auto"/>
      <w:ind w:left="927" w:hanging="360"/>
    </w:pPr>
    <w:rPr>
      <w:rFonts w:ascii="TimesNewRomanPS" w:eastAsia="Times New Roman" w:hAnsi="TimesNewRomanPS" w:cs="TimesNewRomanPS"/>
      <w:color w:val="000000"/>
      <w:kern w:val="1"/>
      <w:sz w:val="24"/>
      <w:szCs w:val="20"/>
      <w:lang w:eastAsia="zh-CN"/>
    </w:rPr>
  </w:style>
  <w:style w:type="paragraph" w:customStyle="1" w:styleId="Tekstkomentarza1">
    <w:name w:val="Tekst komentarza1"/>
    <w:basedOn w:val="Normalny"/>
    <w:rsid w:val="00A72DDB"/>
    <w:pPr>
      <w:suppressAutoHyphens/>
      <w:spacing w:before="0" w:after="200" w:line="276" w:lineRule="auto"/>
      <w:ind w:left="708" w:firstLine="0"/>
    </w:pPr>
    <w:rPr>
      <w:rFonts w:ascii="Calibri" w:eastAsia="Calibri" w:hAnsi="Calibri" w:cs="Calibri"/>
      <w:kern w:val="1"/>
      <w:szCs w:val="20"/>
      <w:lang w:eastAsia="zh-CN"/>
    </w:rPr>
  </w:style>
  <w:style w:type="paragraph" w:customStyle="1" w:styleId="tach10text">
    <w:name w:val="tach10text"/>
    <w:basedOn w:val="Normalny"/>
    <w:rsid w:val="00A72DDB"/>
    <w:pPr>
      <w:suppressAutoHyphens/>
      <w:spacing w:before="280" w:after="280"/>
      <w:ind w:left="708" w:firstLine="0"/>
    </w:pPr>
    <w:rPr>
      <w:rFonts w:ascii="Times New Roman" w:eastAsia="Times New Roman" w:hAnsi="Times New Roman" w:cs="Times New Roman"/>
      <w:kern w:val="1"/>
      <w:sz w:val="24"/>
      <w:szCs w:val="24"/>
      <w:lang w:eastAsia="zh-CN"/>
    </w:rPr>
  </w:style>
  <w:style w:type="paragraph" w:customStyle="1" w:styleId="Zawartoramki">
    <w:name w:val="Zawartość ramki"/>
    <w:basedOn w:val="Normalny"/>
    <w:rsid w:val="00A72DDB"/>
    <w:pPr>
      <w:suppressAutoHyphens/>
      <w:spacing w:before="0" w:after="200" w:line="276" w:lineRule="auto"/>
      <w:ind w:left="708" w:firstLine="0"/>
    </w:pPr>
    <w:rPr>
      <w:rFonts w:ascii="Arial" w:eastAsia="Calibri" w:hAnsi="Arial" w:cs="Arial"/>
      <w:kern w:val="1"/>
      <w:sz w:val="24"/>
      <w:lang w:eastAsia="zh-CN"/>
    </w:rPr>
  </w:style>
  <w:style w:type="paragraph" w:customStyle="1" w:styleId="Tekstprzypisukocowego1">
    <w:name w:val="Tekst przypisu końcowego1"/>
    <w:basedOn w:val="Normalny"/>
    <w:rsid w:val="00A72DDB"/>
    <w:pPr>
      <w:suppressAutoHyphens/>
      <w:spacing w:before="0" w:after="0"/>
      <w:ind w:left="708" w:firstLine="0"/>
    </w:pPr>
    <w:rPr>
      <w:rFonts w:ascii="Arial" w:eastAsia="Calibri" w:hAnsi="Arial" w:cs="Arial"/>
      <w:kern w:val="1"/>
      <w:szCs w:val="20"/>
      <w:lang w:eastAsia="zh-CN"/>
    </w:rPr>
  </w:style>
  <w:style w:type="paragraph" w:customStyle="1" w:styleId="Akapitzlist1">
    <w:name w:val="Akapit z listą1"/>
    <w:basedOn w:val="Normalny"/>
    <w:rsid w:val="00A72DDB"/>
    <w:pPr>
      <w:suppressAutoHyphens/>
      <w:spacing w:before="0" w:after="200" w:line="276" w:lineRule="auto"/>
      <w:ind w:left="720" w:firstLine="0"/>
      <w:contextualSpacing/>
    </w:pPr>
    <w:rPr>
      <w:rFonts w:ascii="Arial" w:eastAsia="Calibri" w:hAnsi="Arial" w:cs="Arial"/>
      <w:kern w:val="1"/>
      <w:sz w:val="24"/>
      <w:lang w:eastAsia="zh-CN"/>
    </w:rPr>
  </w:style>
  <w:style w:type="paragraph" w:customStyle="1" w:styleId="NAGWEK11">
    <w:name w:val="NAGŁÓWEK 1"/>
    <w:basedOn w:val="Normalny"/>
    <w:rsid w:val="00BF04FF"/>
    <w:pPr>
      <w:widowControl w:val="0"/>
      <w:suppressAutoHyphens/>
      <w:spacing w:before="0" w:after="113"/>
      <w:ind w:firstLine="0"/>
      <w:jc w:val="center"/>
    </w:pPr>
    <w:rPr>
      <w:rFonts w:ascii="Times New Roman" w:eastAsia="Lucida Sans Unicode" w:hAnsi="Times New Roman" w:cs="Times New Roman"/>
      <w:b/>
      <w:kern w:val="1"/>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616818">
      <w:bodyDiv w:val="1"/>
      <w:marLeft w:val="0"/>
      <w:marRight w:val="0"/>
      <w:marTop w:val="0"/>
      <w:marBottom w:val="0"/>
      <w:divBdr>
        <w:top w:val="none" w:sz="0" w:space="0" w:color="auto"/>
        <w:left w:val="none" w:sz="0" w:space="0" w:color="auto"/>
        <w:bottom w:val="none" w:sz="0" w:space="0" w:color="auto"/>
        <w:right w:val="none" w:sz="0" w:space="0" w:color="auto"/>
      </w:divBdr>
    </w:div>
    <w:div w:id="52124250">
      <w:bodyDiv w:val="1"/>
      <w:marLeft w:val="0"/>
      <w:marRight w:val="0"/>
      <w:marTop w:val="0"/>
      <w:marBottom w:val="0"/>
      <w:divBdr>
        <w:top w:val="none" w:sz="0" w:space="0" w:color="auto"/>
        <w:left w:val="none" w:sz="0" w:space="0" w:color="auto"/>
        <w:bottom w:val="none" w:sz="0" w:space="0" w:color="auto"/>
        <w:right w:val="none" w:sz="0" w:space="0" w:color="auto"/>
      </w:divBdr>
    </w:div>
    <w:div w:id="80756254">
      <w:bodyDiv w:val="1"/>
      <w:marLeft w:val="0"/>
      <w:marRight w:val="0"/>
      <w:marTop w:val="0"/>
      <w:marBottom w:val="0"/>
      <w:divBdr>
        <w:top w:val="none" w:sz="0" w:space="0" w:color="auto"/>
        <w:left w:val="none" w:sz="0" w:space="0" w:color="auto"/>
        <w:bottom w:val="none" w:sz="0" w:space="0" w:color="auto"/>
        <w:right w:val="none" w:sz="0" w:space="0" w:color="auto"/>
      </w:divBdr>
    </w:div>
    <w:div w:id="127745042">
      <w:bodyDiv w:val="1"/>
      <w:marLeft w:val="0"/>
      <w:marRight w:val="0"/>
      <w:marTop w:val="0"/>
      <w:marBottom w:val="0"/>
      <w:divBdr>
        <w:top w:val="none" w:sz="0" w:space="0" w:color="auto"/>
        <w:left w:val="none" w:sz="0" w:space="0" w:color="auto"/>
        <w:bottom w:val="none" w:sz="0" w:space="0" w:color="auto"/>
        <w:right w:val="none" w:sz="0" w:space="0" w:color="auto"/>
      </w:divBdr>
    </w:div>
    <w:div w:id="169101263">
      <w:bodyDiv w:val="1"/>
      <w:marLeft w:val="0"/>
      <w:marRight w:val="0"/>
      <w:marTop w:val="0"/>
      <w:marBottom w:val="0"/>
      <w:divBdr>
        <w:top w:val="none" w:sz="0" w:space="0" w:color="auto"/>
        <w:left w:val="none" w:sz="0" w:space="0" w:color="auto"/>
        <w:bottom w:val="none" w:sz="0" w:space="0" w:color="auto"/>
        <w:right w:val="none" w:sz="0" w:space="0" w:color="auto"/>
      </w:divBdr>
    </w:div>
    <w:div w:id="211701332">
      <w:bodyDiv w:val="1"/>
      <w:marLeft w:val="0"/>
      <w:marRight w:val="0"/>
      <w:marTop w:val="0"/>
      <w:marBottom w:val="0"/>
      <w:divBdr>
        <w:top w:val="none" w:sz="0" w:space="0" w:color="auto"/>
        <w:left w:val="none" w:sz="0" w:space="0" w:color="auto"/>
        <w:bottom w:val="none" w:sz="0" w:space="0" w:color="auto"/>
        <w:right w:val="none" w:sz="0" w:space="0" w:color="auto"/>
      </w:divBdr>
    </w:div>
    <w:div w:id="243419041">
      <w:bodyDiv w:val="1"/>
      <w:marLeft w:val="0"/>
      <w:marRight w:val="0"/>
      <w:marTop w:val="0"/>
      <w:marBottom w:val="0"/>
      <w:divBdr>
        <w:top w:val="none" w:sz="0" w:space="0" w:color="auto"/>
        <w:left w:val="none" w:sz="0" w:space="0" w:color="auto"/>
        <w:bottom w:val="none" w:sz="0" w:space="0" w:color="auto"/>
        <w:right w:val="none" w:sz="0" w:space="0" w:color="auto"/>
      </w:divBdr>
    </w:div>
    <w:div w:id="256210877">
      <w:bodyDiv w:val="1"/>
      <w:marLeft w:val="0"/>
      <w:marRight w:val="0"/>
      <w:marTop w:val="0"/>
      <w:marBottom w:val="0"/>
      <w:divBdr>
        <w:top w:val="none" w:sz="0" w:space="0" w:color="auto"/>
        <w:left w:val="none" w:sz="0" w:space="0" w:color="auto"/>
        <w:bottom w:val="none" w:sz="0" w:space="0" w:color="auto"/>
        <w:right w:val="none" w:sz="0" w:space="0" w:color="auto"/>
      </w:divBdr>
    </w:div>
    <w:div w:id="256595290">
      <w:bodyDiv w:val="1"/>
      <w:marLeft w:val="0"/>
      <w:marRight w:val="0"/>
      <w:marTop w:val="0"/>
      <w:marBottom w:val="0"/>
      <w:divBdr>
        <w:top w:val="none" w:sz="0" w:space="0" w:color="auto"/>
        <w:left w:val="none" w:sz="0" w:space="0" w:color="auto"/>
        <w:bottom w:val="none" w:sz="0" w:space="0" w:color="auto"/>
        <w:right w:val="none" w:sz="0" w:space="0" w:color="auto"/>
      </w:divBdr>
    </w:div>
    <w:div w:id="256794764">
      <w:bodyDiv w:val="1"/>
      <w:marLeft w:val="0"/>
      <w:marRight w:val="0"/>
      <w:marTop w:val="0"/>
      <w:marBottom w:val="0"/>
      <w:divBdr>
        <w:top w:val="none" w:sz="0" w:space="0" w:color="auto"/>
        <w:left w:val="none" w:sz="0" w:space="0" w:color="auto"/>
        <w:bottom w:val="none" w:sz="0" w:space="0" w:color="auto"/>
        <w:right w:val="none" w:sz="0" w:space="0" w:color="auto"/>
      </w:divBdr>
    </w:div>
    <w:div w:id="264000397">
      <w:bodyDiv w:val="1"/>
      <w:marLeft w:val="0"/>
      <w:marRight w:val="0"/>
      <w:marTop w:val="0"/>
      <w:marBottom w:val="0"/>
      <w:divBdr>
        <w:top w:val="none" w:sz="0" w:space="0" w:color="auto"/>
        <w:left w:val="none" w:sz="0" w:space="0" w:color="auto"/>
        <w:bottom w:val="none" w:sz="0" w:space="0" w:color="auto"/>
        <w:right w:val="none" w:sz="0" w:space="0" w:color="auto"/>
      </w:divBdr>
    </w:div>
    <w:div w:id="266499369">
      <w:bodyDiv w:val="1"/>
      <w:marLeft w:val="0"/>
      <w:marRight w:val="0"/>
      <w:marTop w:val="0"/>
      <w:marBottom w:val="0"/>
      <w:divBdr>
        <w:top w:val="none" w:sz="0" w:space="0" w:color="auto"/>
        <w:left w:val="none" w:sz="0" w:space="0" w:color="auto"/>
        <w:bottom w:val="none" w:sz="0" w:space="0" w:color="auto"/>
        <w:right w:val="none" w:sz="0" w:space="0" w:color="auto"/>
      </w:divBdr>
    </w:div>
    <w:div w:id="289364250">
      <w:bodyDiv w:val="1"/>
      <w:marLeft w:val="0"/>
      <w:marRight w:val="0"/>
      <w:marTop w:val="0"/>
      <w:marBottom w:val="0"/>
      <w:divBdr>
        <w:top w:val="none" w:sz="0" w:space="0" w:color="auto"/>
        <w:left w:val="none" w:sz="0" w:space="0" w:color="auto"/>
        <w:bottom w:val="none" w:sz="0" w:space="0" w:color="auto"/>
        <w:right w:val="none" w:sz="0" w:space="0" w:color="auto"/>
      </w:divBdr>
    </w:div>
    <w:div w:id="308021659">
      <w:bodyDiv w:val="1"/>
      <w:marLeft w:val="0"/>
      <w:marRight w:val="0"/>
      <w:marTop w:val="0"/>
      <w:marBottom w:val="0"/>
      <w:divBdr>
        <w:top w:val="none" w:sz="0" w:space="0" w:color="auto"/>
        <w:left w:val="none" w:sz="0" w:space="0" w:color="auto"/>
        <w:bottom w:val="none" w:sz="0" w:space="0" w:color="auto"/>
        <w:right w:val="none" w:sz="0" w:space="0" w:color="auto"/>
      </w:divBdr>
    </w:div>
    <w:div w:id="309946026">
      <w:bodyDiv w:val="1"/>
      <w:marLeft w:val="0"/>
      <w:marRight w:val="0"/>
      <w:marTop w:val="0"/>
      <w:marBottom w:val="0"/>
      <w:divBdr>
        <w:top w:val="none" w:sz="0" w:space="0" w:color="auto"/>
        <w:left w:val="none" w:sz="0" w:space="0" w:color="auto"/>
        <w:bottom w:val="none" w:sz="0" w:space="0" w:color="auto"/>
        <w:right w:val="none" w:sz="0" w:space="0" w:color="auto"/>
      </w:divBdr>
    </w:div>
    <w:div w:id="311711997">
      <w:bodyDiv w:val="1"/>
      <w:marLeft w:val="0"/>
      <w:marRight w:val="0"/>
      <w:marTop w:val="0"/>
      <w:marBottom w:val="0"/>
      <w:divBdr>
        <w:top w:val="none" w:sz="0" w:space="0" w:color="auto"/>
        <w:left w:val="none" w:sz="0" w:space="0" w:color="auto"/>
        <w:bottom w:val="none" w:sz="0" w:space="0" w:color="auto"/>
        <w:right w:val="none" w:sz="0" w:space="0" w:color="auto"/>
      </w:divBdr>
    </w:div>
    <w:div w:id="342979722">
      <w:bodyDiv w:val="1"/>
      <w:marLeft w:val="0"/>
      <w:marRight w:val="0"/>
      <w:marTop w:val="0"/>
      <w:marBottom w:val="0"/>
      <w:divBdr>
        <w:top w:val="none" w:sz="0" w:space="0" w:color="auto"/>
        <w:left w:val="none" w:sz="0" w:space="0" w:color="auto"/>
        <w:bottom w:val="none" w:sz="0" w:space="0" w:color="auto"/>
        <w:right w:val="none" w:sz="0" w:space="0" w:color="auto"/>
      </w:divBdr>
    </w:div>
    <w:div w:id="356008692">
      <w:bodyDiv w:val="1"/>
      <w:marLeft w:val="0"/>
      <w:marRight w:val="0"/>
      <w:marTop w:val="0"/>
      <w:marBottom w:val="0"/>
      <w:divBdr>
        <w:top w:val="none" w:sz="0" w:space="0" w:color="auto"/>
        <w:left w:val="none" w:sz="0" w:space="0" w:color="auto"/>
        <w:bottom w:val="none" w:sz="0" w:space="0" w:color="auto"/>
        <w:right w:val="none" w:sz="0" w:space="0" w:color="auto"/>
      </w:divBdr>
    </w:div>
    <w:div w:id="375592383">
      <w:bodyDiv w:val="1"/>
      <w:marLeft w:val="0"/>
      <w:marRight w:val="0"/>
      <w:marTop w:val="0"/>
      <w:marBottom w:val="0"/>
      <w:divBdr>
        <w:top w:val="none" w:sz="0" w:space="0" w:color="auto"/>
        <w:left w:val="none" w:sz="0" w:space="0" w:color="auto"/>
        <w:bottom w:val="none" w:sz="0" w:space="0" w:color="auto"/>
        <w:right w:val="none" w:sz="0" w:space="0" w:color="auto"/>
      </w:divBdr>
    </w:div>
    <w:div w:id="377240130">
      <w:bodyDiv w:val="1"/>
      <w:marLeft w:val="0"/>
      <w:marRight w:val="0"/>
      <w:marTop w:val="0"/>
      <w:marBottom w:val="0"/>
      <w:divBdr>
        <w:top w:val="none" w:sz="0" w:space="0" w:color="auto"/>
        <w:left w:val="none" w:sz="0" w:space="0" w:color="auto"/>
        <w:bottom w:val="none" w:sz="0" w:space="0" w:color="auto"/>
        <w:right w:val="none" w:sz="0" w:space="0" w:color="auto"/>
      </w:divBdr>
    </w:div>
    <w:div w:id="385957646">
      <w:bodyDiv w:val="1"/>
      <w:marLeft w:val="0"/>
      <w:marRight w:val="0"/>
      <w:marTop w:val="0"/>
      <w:marBottom w:val="0"/>
      <w:divBdr>
        <w:top w:val="none" w:sz="0" w:space="0" w:color="auto"/>
        <w:left w:val="none" w:sz="0" w:space="0" w:color="auto"/>
        <w:bottom w:val="none" w:sz="0" w:space="0" w:color="auto"/>
        <w:right w:val="none" w:sz="0" w:space="0" w:color="auto"/>
      </w:divBdr>
    </w:div>
    <w:div w:id="502404262">
      <w:bodyDiv w:val="1"/>
      <w:marLeft w:val="0"/>
      <w:marRight w:val="0"/>
      <w:marTop w:val="0"/>
      <w:marBottom w:val="0"/>
      <w:divBdr>
        <w:top w:val="none" w:sz="0" w:space="0" w:color="auto"/>
        <w:left w:val="none" w:sz="0" w:space="0" w:color="auto"/>
        <w:bottom w:val="none" w:sz="0" w:space="0" w:color="auto"/>
        <w:right w:val="none" w:sz="0" w:space="0" w:color="auto"/>
      </w:divBdr>
    </w:div>
    <w:div w:id="506604896">
      <w:bodyDiv w:val="1"/>
      <w:marLeft w:val="0"/>
      <w:marRight w:val="0"/>
      <w:marTop w:val="0"/>
      <w:marBottom w:val="0"/>
      <w:divBdr>
        <w:top w:val="none" w:sz="0" w:space="0" w:color="auto"/>
        <w:left w:val="none" w:sz="0" w:space="0" w:color="auto"/>
        <w:bottom w:val="none" w:sz="0" w:space="0" w:color="auto"/>
        <w:right w:val="none" w:sz="0" w:space="0" w:color="auto"/>
      </w:divBdr>
    </w:div>
    <w:div w:id="510687539">
      <w:bodyDiv w:val="1"/>
      <w:marLeft w:val="0"/>
      <w:marRight w:val="0"/>
      <w:marTop w:val="0"/>
      <w:marBottom w:val="0"/>
      <w:divBdr>
        <w:top w:val="none" w:sz="0" w:space="0" w:color="auto"/>
        <w:left w:val="none" w:sz="0" w:space="0" w:color="auto"/>
        <w:bottom w:val="none" w:sz="0" w:space="0" w:color="auto"/>
        <w:right w:val="none" w:sz="0" w:space="0" w:color="auto"/>
      </w:divBdr>
    </w:div>
    <w:div w:id="560873276">
      <w:bodyDiv w:val="1"/>
      <w:marLeft w:val="0"/>
      <w:marRight w:val="0"/>
      <w:marTop w:val="0"/>
      <w:marBottom w:val="0"/>
      <w:divBdr>
        <w:top w:val="none" w:sz="0" w:space="0" w:color="auto"/>
        <w:left w:val="none" w:sz="0" w:space="0" w:color="auto"/>
        <w:bottom w:val="none" w:sz="0" w:space="0" w:color="auto"/>
        <w:right w:val="none" w:sz="0" w:space="0" w:color="auto"/>
      </w:divBdr>
    </w:div>
    <w:div w:id="651299435">
      <w:bodyDiv w:val="1"/>
      <w:marLeft w:val="0"/>
      <w:marRight w:val="0"/>
      <w:marTop w:val="0"/>
      <w:marBottom w:val="0"/>
      <w:divBdr>
        <w:top w:val="none" w:sz="0" w:space="0" w:color="auto"/>
        <w:left w:val="none" w:sz="0" w:space="0" w:color="auto"/>
        <w:bottom w:val="none" w:sz="0" w:space="0" w:color="auto"/>
        <w:right w:val="none" w:sz="0" w:space="0" w:color="auto"/>
      </w:divBdr>
    </w:div>
    <w:div w:id="676232252">
      <w:bodyDiv w:val="1"/>
      <w:marLeft w:val="0"/>
      <w:marRight w:val="0"/>
      <w:marTop w:val="0"/>
      <w:marBottom w:val="0"/>
      <w:divBdr>
        <w:top w:val="none" w:sz="0" w:space="0" w:color="auto"/>
        <w:left w:val="none" w:sz="0" w:space="0" w:color="auto"/>
        <w:bottom w:val="none" w:sz="0" w:space="0" w:color="auto"/>
        <w:right w:val="none" w:sz="0" w:space="0" w:color="auto"/>
      </w:divBdr>
    </w:div>
    <w:div w:id="716666188">
      <w:bodyDiv w:val="1"/>
      <w:marLeft w:val="0"/>
      <w:marRight w:val="0"/>
      <w:marTop w:val="0"/>
      <w:marBottom w:val="0"/>
      <w:divBdr>
        <w:top w:val="none" w:sz="0" w:space="0" w:color="auto"/>
        <w:left w:val="none" w:sz="0" w:space="0" w:color="auto"/>
        <w:bottom w:val="none" w:sz="0" w:space="0" w:color="auto"/>
        <w:right w:val="none" w:sz="0" w:space="0" w:color="auto"/>
      </w:divBdr>
    </w:div>
    <w:div w:id="750081409">
      <w:bodyDiv w:val="1"/>
      <w:marLeft w:val="0"/>
      <w:marRight w:val="0"/>
      <w:marTop w:val="0"/>
      <w:marBottom w:val="0"/>
      <w:divBdr>
        <w:top w:val="none" w:sz="0" w:space="0" w:color="auto"/>
        <w:left w:val="none" w:sz="0" w:space="0" w:color="auto"/>
        <w:bottom w:val="none" w:sz="0" w:space="0" w:color="auto"/>
        <w:right w:val="none" w:sz="0" w:space="0" w:color="auto"/>
      </w:divBdr>
    </w:div>
    <w:div w:id="800925703">
      <w:bodyDiv w:val="1"/>
      <w:marLeft w:val="0"/>
      <w:marRight w:val="0"/>
      <w:marTop w:val="0"/>
      <w:marBottom w:val="0"/>
      <w:divBdr>
        <w:top w:val="none" w:sz="0" w:space="0" w:color="auto"/>
        <w:left w:val="none" w:sz="0" w:space="0" w:color="auto"/>
        <w:bottom w:val="none" w:sz="0" w:space="0" w:color="auto"/>
        <w:right w:val="none" w:sz="0" w:space="0" w:color="auto"/>
      </w:divBdr>
    </w:div>
    <w:div w:id="801115312">
      <w:bodyDiv w:val="1"/>
      <w:marLeft w:val="0"/>
      <w:marRight w:val="0"/>
      <w:marTop w:val="0"/>
      <w:marBottom w:val="0"/>
      <w:divBdr>
        <w:top w:val="none" w:sz="0" w:space="0" w:color="auto"/>
        <w:left w:val="none" w:sz="0" w:space="0" w:color="auto"/>
        <w:bottom w:val="none" w:sz="0" w:space="0" w:color="auto"/>
        <w:right w:val="none" w:sz="0" w:space="0" w:color="auto"/>
      </w:divBdr>
    </w:div>
    <w:div w:id="821123855">
      <w:bodyDiv w:val="1"/>
      <w:marLeft w:val="0"/>
      <w:marRight w:val="0"/>
      <w:marTop w:val="0"/>
      <w:marBottom w:val="0"/>
      <w:divBdr>
        <w:top w:val="none" w:sz="0" w:space="0" w:color="auto"/>
        <w:left w:val="none" w:sz="0" w:space="0" w:color="auto"/>
        <w:bottom w:val="none" w:sz="0" w:space="0" w:color="auto"/>
        <w:right w:val="none" w:sz="0" w:space="0" w:color="auto"/>
      </w:divBdr>
    </w:div>
    <w:div w:id="832912649">
      <w:bodyDiv w:val="1"/>
      <w:marLeft w:val="0"/>
      <w:marRight w:val="0"/>
      <w:marTop w:val="0"/>
      <w:marBottom w:val="0"/>
      <w:divBdr>
        <w:top w:val="none" w:sz="0" w:space="0" w:color="auto"/>
        <w:left w:val="none" w:sz="0" w:space="0" w:color="auto"/>
        <w:bottom w:val="none" w:sz="0" w:space="0" w:color="auto"/>
        <w:right w:val="none" w:sz="0" w:space="0" w:color="auto"/>
      </w:divBdr>
    </w:div>
    <w:div w:id="845368008">
      <w:bodyDiv w:val="1"/>
      <w:marLeft w:val="0"/>
      <w:marRight w:val="0"/>
      <w:marTop w:val="0"/>
      <w:marBottom w:val="0"/>
      <w:divBdr>
        <w:top w:val="none" w:sz="0" w:space="0" w:color="auto"/>
        <w:left w:val="none" w:sz="0" w:space="0" w:color="auto"/>
        <w:bottom w:val="none" w:sz="0" w:space="0" w:color="auto"/>
        <w:right w:val="none" w:sz="0" w:space="0" w:color="auto"/>
      </w:divBdr>
      <w:divsChild>
        <w:div w:id="2127649911">
          <w:marLeft w:val="0"/>
          <w:marRight w:val="0"/>
          <w:marTop w:val="0"/>
          <w:marBottom w:val="0"/>
          <w:divBdr>
            <w:top w:val="none" w:sz="0" w:space="0" w:color="auto"/>
            <w:left w:val="none" w:sz="0" w:space="0" w:color="auto"/>
            <w:bottom w:val="none" w:sz="0" w:space="0" w:color="auto"/>
            <w:right w:val="none" w:sz="0" w:space="0" w:color="auto"/>
          </w:divBdr>
        </w:div>
        <w:div w:id="1399209619">
          <w:marLeft w:val="0"/>
          <w:marRight w:val="0"/>
          <w:marTop w:val="0"/>
          <w:marBottom w:val="0"/>
          <w:divBdr>
            <w:top w:val="none" w:sz="0" w:space="0" w:color="auto"/>
            <w:left w:val="none" w:sz="0" w:space="0" w:color="auto"/>
            <w:bottom w:val="none" w:sz="0" w:space="0" w:color="auto"/>
            <w:right w:val="none" w:sz="0" w:space="0" w:color="auto"/>
          </w:divBdr>
        </w:div>
        <w:div w:id="814183065">
          <w:marLeft w:val="0"/>
          <w:marRight w:val="0"/>
          <w:marTop w:val="0"/>
          <w:marBottom w:val="0"/>
          <w:divBdr>
            <w:top w:val="none" w:sz="0" w:space="0" w:color="auto"/>
            <w:left w:val="none" w:sz="0" w:space="0" w:color="auto"/>
            <w:bottom w:val="none" w:sz="0" w:space="0" w:color="auto"/>
            <w:right w:val="none" w:sz="0" w:space="0" w:color="auto"/>
          </w:divBdr>
        </w:div>
        <w:div w:id="244415902">
          <w:marLeft w:val="0"/>
          <w:marRight w:val="0"/>
          <w:marTop w:val="0"/>
          <w:marBottom w:val="0"/>
          <w:divBdr>
            <w:top w:val="none" w:sz="0" w:space="0" w:color="auto"/>
            <w:left w:val="none" w:sz="0" w:space="0" w:color="auto"/>
            <w:bottom w:val="none" w:sz="0" w:space="0" w:color="auto"/>
            <w:right w:val="none" w:sz="0" w:space="0" w:color="auto"/>
          </w:divBdr>
        </w:div>
        <w:div w:id="1290166582">
          <w:marLeft w:val="0"/>
          <w:marRight w:val="0"/>
          <w:marTop w:val="0"/>
          <w:marBottom w:val="0"/>
          <w:divBdr>
            <w:top w:val="none" w:sz="0" w:space="0" w:color="auto"/>
            <w:left w:val="none" w:sz="0" w:space="0" w:color="auto"/>
            <w:bottom w:val="none" w:sz="0" w:space="0" w:color="auto"/>
            <w:right w:val="none" w:sz="0" w:space="0" w:color="auto"/>
          </w:divBdr>
        </w:div>
        <w:div w:id="2126071550">
          <w:marLeft w:val="0"/>
          <w:marRight w:val="0"/>
          <w:marTop w:val="0"/>
          <w:marBottom w:val="0"/>
          <w:divBdr>
            <w:top w:val="none" w:sz="0" w:space="0" w:color="auto"/>
            <w:left w:val="none" w:sz="0" w:space="0" w:color="auto"/>
            <w:bottom w:val="none" w:sz="0" w:space="0" w:color="auto"/>
            <w:right w:val="none" w:sz="0" w:space="0" w:color="auto"/>
          </w:divBdr>
        </w:div>
        <w:div w:id="257099377">
          <w:marLeft w:val="0"/>
          <w:marRight w:val="0"/>
          <w:marTop w:val="0"/>
          <w:marBottom w:val="0"/>
          <w:divBdr>
            <w:top w:val="none" w:sz="0" w:space="0" w:color="auto"/>
            <w:left w:val="none" w:sz="0" w:space="0" w:color="auto"/>
            <w:bottom w:val="none" w:sz="0" w:space="0" w:color="auto"/>
            <w:right w:val="none" w:sz="0" w:space="0" w:color="auto"/>
          </w:divBdr>
        </w:div>
        <w:div w:id="645355390">
          <w:marLeft w:val="0"/>
          <w:marRight w:val="0"/>
          <w:marTop w:val="0"/>
          <w:marBottom w:val="0"/>
          <w:divBdr>
            <w:top w:val="none" w:sz="0" w:space="0" w:color="auto"/>
            <w:left w:val="none" w:sz="0" w:space="0" w:color="auto"/>
            <w:bottom w:val="none" w:sz="0" w:space="0" w:color="auto"/>
            <w:right w:val="none" w:sz="0" w:space="0" w:color="auto"/>
          </w:divBdr>
        </w:div>
        <w:div w:id="301541607">
          <w:marLeft w:val="0"/>
          <w:marRight w:val="0"/>
          <w:marTop w:val="0"/>
          <w:marBottom w:val="0"/>
          <w:divBdr>
            <w:top w:val="none" w:sz="0" w:space="0" w:color="auto"/>
            <w:left w:val="none" w:sz="0" w:space="0" w:color="auto"/>
            <w:bottom w:val="none" w:sz="0" w:space="0" w:color="auto"/>
            <w:right w:val="none" w:sz="0" w:space="0" w:color="auto"/>
          </w:divBdr>
        </w:div>
        <w:div w:id="875197191">
          <w:marLeft w:val="0"/>
          <w:marRight w:val="0"/>
          <w:marTop w:val="0"/>
          <w:marBottom w:val="0"/>
          <w:divBdr>
            <w:top w:val="none" w:sz="0" w:space="0" w:color="auto"/>
            <w:left w:val="none" w:sz="0" w:space="0" w:color="auto"/>
            <w:bottom w:val="none" w:sz="0" w:space="0" w:color="auto"/>
            <w:right w:val="none" w:sz="0" w:space="0" w:color="auto"/>
          </w:divBdr>
        </w:div>
        <w:div w:id="89933386">
          <w:marLeft w:val="0"/>
          <w:marRight w:val="0"/>
          <w:marTop w:val="0"/>
          <w:marBottom w:val="0"/>
          <w:divBdr>
            <w:top w:val="none" w:sz="0" w:space="0" w:color="auto"/>
            <w:left w:val="none" w:sz="0" w:space="0" w:color="auto"/>
            <w:bottom w:val="none" w:sz="0" w:space="0" w:color="auto"/>
            <w:right w:val="none" w:sz="0" w:space="0" w:color="auto"/>
          </w:divBdr>
        </w:div>
        <w:div w:id="861281164">
          <w:marLeft w:val="0"/>
          <w:marRight w:val="0"/>
          <w:marTop w:val="0"/>
          <w:marBottom w:val="0"/>
          <w:divBdr>
            <w:top w:val="none" w:sz="0" w:space="0" w:color="auto"/>
            <w:left w:val="none" w:sz="0" w:space="0" w:color="auto"/>
            <w:bottom w:val="none" w:sz="0" w:space="0" w:color="auto"/>
            <w:right w:val="none" w:sz="0" w:space="0" w:color="auto"/>
          </w:divBdr>
        </w:div>
        <w:div w:id="1350528538">
          <w:marLeft w:val="0"/>
          <w:marRight w:val="0"/>
          <w:marTop w:val="0"/>
          <w:marBottom w:val="0"/>
          <w:divBdr>
            <w:top w:val="none" w:sz="0" w:space="0" w:color="auto"/>
            <w:left w:val="none" w:sz="0" w:space="0" w:color="auto"/>
            <w:bottom w:val="none" w:sz="0" w:space="0" w:color="auto"/>
            <w:right w:val="none" w:sz="0" w:space="0" w:color="auto"/>
          </w:divBdr>
        </w:div>
        <w:div w:id="251594329">
          <w:marLeft w:val="0"/>
          <w:marRight w:val="0"/>
          <w:marTop w:val="0"/>
          <w:marBottom w:val="0"/>
          <w:divBdr>
            <w:top w:val="none" w:sz="0" w:space="0" w:color="auto"/>
            <w:left w:val="none" w:sz="0" w:space="0" w:color="auto"/>
            <w:bottom w:val="none" w:sz="0" w:space="0" w:color="auto"/>
            <w:right w:val="none" w:sz="0" w:space="0" w:color="auto"/>
          </w:divBdr>
        </w:div>
        <w:div w:id="2137136197">
          <w:marLeft w:val="0"/>
          <w:marRight w:val="0"/>
          <w:marTop w:val="0"/>
          <w:marBottom w:val="0"/>
          <w:divBdr>
            <w:top w:val="none" w:sz="0" w:space="0" w:color="auto"/>
            <w:left w:val="none" w:sz="0" w:space="0" w:color="auto"/>
            <w:bottom w:val="none" w:sz="0" w:space="0" w:color="auto"/>
            <w:right w:val="none" w:sz="0" w:space="0" w:color="auto"/>
          </w:divBdr>
        </w:div>
        <w:div w:id="501509965">
          <w:marLeft w:val="0"/>
          <w:marRight w:val="0"/>
          <w:marTop w:val="0"/>
          <w:marBottom w:val="0"/>
          <w:divBdr>
            <w:top w:val="none" w:sz="0" w:space="0" w:color="auto"/>
            <w:left w:val="none" w:sz="0" w:space="0" w:color="auto"/>
            <w:bottom w:val="none" w:sz="0" w:space="0" w:color="auto"/>
            <w:right w:val="none" w:sz="0" w:space="0" w:color="auto"/>
          </w:divBdr>
        </w:div>
        <w:div w:id="2021271973">
          <w:marLeft w:val="0"/>
          <w:marRight w:val="0"/>
          <w:marTop w:val="0"/>
          <w:marBottom w:val="0"/>
          <w:divBdr>
            <w:top w:val="none" w:sz="0" w:space="0" w:color="auto"/>
            <w:left w:val="none" w:sz="0" w:space="0" w:color="auto"/>
            <w:bottom w:val="none" w:sz="0" w:space="0" w:color="auto"/>
            <w:right w:val="none" w:sz="0" w:space="0" w:color="auto"/>
          </w:divBdr>
        </w:div>
        <w:div w:id="854419321">
          <w:marLeft w:val="0"/>
          <w:marRight w:val="0"/>
          <w:marTop w:val="0"/>
          <w:marBottom w:val="0"/>
          <w:divBdr>
            <w:top w:val="none" w:sz="0" w:space="0" w:color="auto"/>
            <w:left w:val="none" w:sz="0" w:space="0" w:color="auto"/>
            <w:bottom w:val="none" w:sz="0" w:space="0" w:color="auto"/>
            <w:right w:val="none" w:sz="0" w:space="0" w:color="auto"/>
          </w:divBdr>
        </w:div>
        <w:div w:id="718896398">
          <w:marLeft w:val="0"/>
          <w:marRight w:val="0"/>
          <w:marTop w:val="0"/>
          <w:marBottom w:val="0"/>
          <w:divBdr>
            <w:top w:val="none" w:sz="0" w:space="0" w:color="auto"/>
            <w:left w:val="none" w:sz="0" w:space="0" w:color="auto"/>
            <w:bottom w:val="none" w:sz="0" w:space="0" w:color="auto"/>
            <w:right w:val="none" w:sz="0" w:space="0" w:color="auto"/>
          </w:divBdr>
        </w:div>
        <w:div w:id="1030494746">
          <w:marLeft w:val="0"/>
          <w:marRight w:val="0"/>
          <w:marTop w:val="0"/>
          <w:marBottom w:val="0"/>
          <w:divBdr>
            <w:top w:val="none" w:sz="0" w:space="0" w:color="auto"/>
            <w:left w:val="none" w:sz="0" w:space="0" w:color="auto"/>
            <w:bottom w:val="none" w:sz="0" w:space="0" w:color="auto"/>
            <w:right w:val="none" w:sz="0" w:space="0" w:color="auto"/>
          </w:divBdr>
        </w:div>
        <w:div w:id="1609049302">
          <w:marLeft w:val="0"/>
          <w:marRight w:val="0"/>
          <w:marTop w:val="0"/>
          <w:marBottom w:val="0"/>
          <w:divBdr>
            <w:top w:val="none" w:sz="0" w:space="0" w:color="auto"/>
            <w:left w:val="none" w:sz="0" w:space="0" w:color="auto"/>
            <w:bottom w:val="none" w:sz="0" w:space="0" w:color="auto"/>
            <w:right w:val="none" w:sz="0" w:space="0" w:color="auto"/>
          </w:divBdr>
        </w:div>
        <w:div w:id="930971627">
          <w:marLeft w:val="0"/>
          <w:marRight w:val="0"/>
          <w:marTop w:val="0"/>
          <w:marBottom w:val="0"/>
          <w:divBdr>
            <w:top w:val="none" w:sz="0" w:space="0" w:color="auto"/>
            <w:left w:val="none" w:sz="0" w:space="0" w:color="auto"/>
            <w:bottom w:val="none" w:sz="0" w:space="0" w:color="auto"/>
            <w:right w:val="none" w:sz="0" w:space="0" w:color="auto"/>
          </w:divBdr>
        </w:div>
        <w:div w:id="284898007">
          <w:marLeft w:val="0"/>
          <w:marRight w:val="0"/>
          <w:marTop w:val="0"/>
          <w:marBottom w:val="0"/>
          <w:divBdr>
            <w:top w:val="none" w:sz="0" w:space="0" w:color="auto"/>
            <w:left w:val="none" w:sz="0" w:space="0" w:color="auto"/>
            <w:bottom w:val="none" w:sz="0" w:space="0" w:color="auto"/>
            <w:right w:val="none" w:sz="0" w:space="0" w:color="auto"/>
          </w:divBdr>
        </w:div>
        <w:div w:id="1729457134">
          <w:marLeft w:val="0"/>
          <w:marRight w:val="0"/>
          <w:marTop w:val="0"/>
          <w:marBottom w:val="0"/>
          <w:divBdr>
            <w:top w:val="none" w:sz="0" w:space="0" w:color="auto"/>
            <w:left w:val="none" w:sz="0" w:space="0" w:color="auto"/>
            <w:bottom w:val="none" w:sz="0" w:space="0" w:color="auto"/>
            <w:right w:val="none" w:sz="0" w:space="0" w:color="auto"/>
          </w:divBdr>
        </w:div>
        <w:div w:id="900020563">
          <w:marLeft w:val="0"/>
          <w:marRight w:val="0"/>
          <w:marTop w:val="0"/>
          <w:marBottom w:val="0"/>
          <w:divBdr>
            <w:top w:val="none" w:sz="0" w:space="0" w:color="auto"/>
            <w:left w:val="none" w:sz="0" w:space="0" w:color="auto"/>
            <w:bottom w:val="none" w:sz="0" w:space="0" w:color="auto"/>
            <w:right w:val="none" w:sz="0" w:space="0" w:color="auto"/>
          </w:divBdr>
        </w:div>
        <w:div w:id="873032896">
          <w:marLeft w:val="0"/>
          <w:marRight w:val="0"/>
          <w:marTop w:val="0"/>
          <w:marBottom w:val="0"/>
          <w:divBdr>
            <w:top w:val="none" w:sz="0" w:space="0" w:color="auto"/>
            <w:left w:val="none" w:sz="0" w:space="0" w:color="auto"/>
            <w:bottom w:val="none" w:sz="0" w:space="0" w:color="auto"/>
            <w:right w:val="none" w:sz="0" w:space="0" w:color="auto"/>
          </w:divBdr>
        </w:div>
        <w:div w:id="994186703">
          <w:marLeft w:val="0"/>
          <w:marRight w:val="0"/>
          <w:marTop w:val="0"/>
          <w:marBottom w:val="0"/>
          <w:divBdr>
            <w:top w:val="none" w:sz="0" w:space="0" w:color="auto"/>
            <w:left w:val="none" w:sz="0" w:space="0" w:color="auto"/>
            <w:bottom w:val="none" w:sz="0" w:space="0" w:color="auto"/>
            <w:right w:val="none" w:sz="0" w:space="0" w:color="auto"/>
          </w:divBdr>
        </w:div>
      </w:divsChild>
    </w:div>
    <w:div w:id="852695091">
      <w:bodyDiv w:val="1"/>
      <w:marLeft w:val="0"/>
      <w:marRight w:val="0"/>
      <w:marTop w:val="0"/>
      <w:marBottom w:val="0"/>
      <w:divBdr>
        <w:top w:val="none" w:sz="0" w:space="0" w:color="auto"/>
        <w:left w:val="none" w:sz="0" w:space="0" w:color="auto"/>
        <w:bottom w:val="none" w:sz="0" w:space="0" w:color="auto"/>
        <w:right w:val="none" w:sz="0" w:space="0" w:color="auto"/>
      </w:divBdr>
    </w:div>
    <w:div w:id="865797794">
      <w:bodyDiv w:val="1"/>
      <w:marLeft w:val="0"/>
      <w:marRight w:val="0"/>
      <w:marTop w:val="0"/>
      <w:marBottom w:val="0"/>
      <w:divBdr>
        <w:top w:val="none" w:sz="0" w:space="0" w:color="auto"/>
        <w:left w:val="none" w:sz="0" w:space="0" w:color="auto"/>
        <w:bottom w:val="none" w:sz="0" w:space="0" w:color="auto"/>
        <w:right w:val="none" w:sz="0" w:space="0" w:color="auto"/>
      </w:divBdr>
    </w:div>
    <w:div w:id="893586278">
      <w:bodyDiv w:val="1"/>
      <w:marLeft w:val="0"/>
      <w:marRight w:val="0"/>
      <w:marTop w:val="0"/>
      <w:marBottom w:val="0"/>
      <w:divBdr>
        <w:top w:val="none" w:sz="0" w:space="0" w:color="auto"/>
        <w:left w:val="none" w:sz="0" w:space="0" w:color="auto"/>
        <w:bottom w:val="none" w:sz="0" w:space="0" w:color="auto"/>
        <w:right w:val="none" w:sz="0" w:space="0" w:color="auto"/>
      </w:divBdr>
    </w:div>
    <w:div w:id="962076531">
      <w:bodyDiv w:val="1"/>
      <w:marLeft w:val="0"/>
      <w:marRight w:val="0"/>
      <w:marTop w:val="0"/>
      <w:marBottom w:val="0"/>
      <w:divBdr>
        <w:top w:val="none" w:sz="0" w:space="0" w:color="auto"/>
        <w:left w:val="none" w:sz="0" w:space="0" w:color="auto"/>
        <w:bottom w:val="none" w:sz="0" w:space="0" w:color="auto"/>
        <w:right w:val="none" w:sz="0" w:space="0" w:color="auto"/>
      </w:divBdr>
    </w:div>
    <w:div w:id="966543485">
      <w:bodyDiv w:val="1"/>
      <w:marLeft w:val="0"/>
      <w:marRight w:val="0"/>
      <w:marTop w:val="0"/>
      <w:marBottom w:val="0"/>
      <w:divBdr>
        <w:top w:val="none" w:sz="0" w:space="0" w:color="auto"/>
        <w:left w:val="none" w:sz="0" w:space="0" w:color="auto"/>
        <w:bottom w:val="none" w:sz="0" w:space="0" w:color="auto"/>
        <w:right w:val="none" w:sz="0" w:space="0" w:color="auto"/>
      </w:divBdr>
    </w:div>
    <w:div w:id="985936063">
      <w:bodyDiv w:val="1"/>
      <w:marLeft w:val="0"/>
      <w:marRight w:val="0"/>
      <w:marTop w:val="0"/>
      <w:marBottom w:val="0"/>
      <w:divBdr>
        <w:top w:val="none" w:sz="0" w:space="0" w:color="auto"/>
        <w:left w:val="none" w:sz="0" w:space="0" w:color="auto"/>
        <w:bottom w:val="none" w:sz="0" w:space="0" w:color="auto"/>
        <w:right w:val="none" w:sz="0" w:space="0" w:color="auto"/>
      </w:divBdr>
    </w:div>
    <w:div w:id="993533301">
      <w:bodyDiv w:val="1"/>
      <w:marLeft w:val="0"/>
      <w:marRight w:val="0"/>
      <w:marTop w:val="0"/>
      <w:marBottom w:val="0"/>
      <w:divBdr>
        <w:top w:val="none" w:sz="0" w:space="0" w:color="auto"/>
        <w:left w:val="none" w:sz="0" w:space="0" w:color="auto"/>
        <w:bottom w:val="none" w:sz="0" w:space="0" w:color="auto"/>
        <w:right w:val="none" w:sz="0" w:space="0" w:color="auto"/>
      </w:divBdr>
    </w:div>
    <w:div w:id="1067070339">
      <w:bodyDiv w:val="1"/>
      <w:marLeft w:val="0"/>
      <w:marRight w:val="0"/>
      <w:marTop w:val="0"/>
      <w:marBottom w:val="0"/>
      <w:divBdr>
        <w:top w:val="none" w:sz="0" w:space="0" w:color="auto"/>
        <w:left w:val="none" w:sz="0" w:space="0" w:color="auto"/>
        <w:bottom w:val="none" w:sz="0" w:space="0" w:color="auto"/>
        <w:right w:val="none" w:sz="0" w:space="0" w:color="auto"/>
      </w:divBdr>
    </w:div>
    <w:div w:id="1094399187">
      <w:bodyDiv w:val="1"/>
      <w:marLeft w:val="0"/>
      <w:marRight w:val="0"/>
      <w:marTop w:val="0"/>
      <w:marBottom w:val="0"/>
      <w:divBdr>
        <w:top w:val="none" w:sz="0" w:space="0" w:color="auto"/>
        <w:left w:val="none" w:sz="0" w:space="0" w:color="auto"/>
        <w:bottom w:val="none" w:sz="0" w:space="0" w:color="auto"/>
        <w:right w:val="none" w:sz="0" w:space="0" w:color="auto"/>
      </w:divBdr>
    </w:div>
    <w:div w:id="1111244314">
      <w:bodyDiv w:val="1"/>
      <w:marLeft w:val="0"/>
      <w:marRight w:val="0"/>
      <w:marTop w:val="0"/>
      <w:marBottom w:val="0"/>
      <w:divBdr>
        <w:top w:val="none" w:sz="0" w:space="0" w:color="auto"/>
        <w:left w:val="none" w:sz="0" w:space="0" w:color="auto"/>
        <w:bottom w:val="none" w:sz="0" w:space="0" w:color="auto"/>
        <w:right w:val="none" w:sz="0" w:space="0" w:color="auto"/>
      </w:divBdr>
    </w:div>
    <w:div w:id="1117024045">
      <w:bodyDiv w:val="1"/>
      <w:marLeft w:val="0"/>
      <w:marRight w:val="0"/>
      <w:marTop w:val="0"/>
      <w:marBottom w:val="0"/>
      <w:divBdr>
        <w:top w:val="none" w:sz="0" w:space="0" w:color="auto"/>
        <w:left w:val="none" w:sz="0" w:space="0" w:color="auto"/>
        <w:bottom w:val="none" w:sz="0" w:space="0" w:color="auto"/>
        <w:right w:val="none" w:sz="0" w:space="0" w:color="auto"/>
      </w:divBdr>
    </w:div>
    <w:div w:id="1132988669">
      <w:bodyDiv w:val="1"/>
      <w:marLeft w:val="0"/>
      <w:marRight w:val="0"/>
      <w:marTop w:val="0"/>
      <w:marBottom w:val="0"/>
      <w:divBdr>
        <w:top w:val="none" w:sz="0" w:space="0" w:color="auto"/>
        <w:left w:val="none" w:sz="0" w:space="0" w:color="auto"/>
        <w:bottom w:val="none" w:sz="0" w:space="0" w:color="auto"/>
        <w:right w:val="none" w:sz="0" w:space="0" w:color="auto"/>
      </w:divBdr>
    </w:div>
    <w:div w:id="1133402550">
      <w:bodyDiv w:val="1"/>
      <w:marLeft w:val="0"/>
      <w:marRight w:val="0"/>
      <w:marTop w:val="0"/>
      <w:marBottom w:val="0"/>
      <w:divBdr>
        <w:top w:val="none" w:sz="0" w:space="0" w:color="auto"/>
        <w:left w:val="none" w:sz="0" w:space="0" w:color="auto"/>
        <w:bottom w:val="none" w:sz="0" w:space="0" w:color="auto"/>
        <w:right w:val="none" w:sz="0" w:space="0" w:color="auto"/>
      </w:divBdr>
    </w:div>
    <w:div w:id="1144617940">
      <w:bodyDiv w:val="1"/>
      <w:marLeft w:val="0"/>
      <w:marRight w:val="0"/>
      <w:marTop w:val="0"/>
      <w:marBottom w:val="0"/>
      <w:divBdr>
        <w:top w:val="none" w:sz="0" w:space="0" w:color="auto"/>
        <w:left w:val="none" w:sz="0" w:space="0" w:color="auto"/>
        <w:bottom w:val="none" w:sz="0" w:space="0" w:color="auto"/>
        <w:right w:val="none" w:sz="0" w:space="0" w:color="auto"/>
      </w:divBdr>
    </w:div>
    <w:div w:id="1307278889">
      <w:bodyDiv w:val="1"/>
      <w:marLeft w:val="0"/>
      <w:marRight w:val="0"/>
      <w:marTop w:val="0"/>
      <w:marBottom w:val="0"/>
      <w:divBdr>
        <w:top w:val="none" w:sz="0" w:space="0" w:color="auto"/>
        <w:left w:val="none" w:sz="0" w:space="0" w:color="auto"/>
        <w:bottom w:val="none" w:sz="0" w:space="0" w:color="auto"/>
        <w:right w:val="none" w:sz="0" w:space="0" w:color="auto"/>
      </w:divBdr>
    </w:div>
    <w:div w:id="1321690804">
      <w:bodyDiv w:val="1"/>
      <w:marLeft w:val="0"/>
      <w:marRight w:val="0"/>
      <w:marTop w:val="0"/>
      <w:marBottom w:val="0"/>
      <w:divBdr>
        <w:top w:val="none" w:sz="0" w:space="0" w:color="auto"/>
        <w:left w:val="none" w:sz="0" w:space="0" w:color="auto"/>
        <w:bottom w:val="none" w:sz="0" w:space="0" w:color="auto"/>
        <w:right w:val="none" w:sz="0" w:space="0" w:color="auto"/>
      </w:divBdr>
    </w:div>
    <w:div w:id="1343968053">
      <w:bodyDiv w:val="1"/>
      <w:marLeft w:val="0"/>
      <w:marRight w:val="0"/>
      <w:marTop w:val="0"/>
      <w:marBottom w:val="0"/>
      <w:divBdr>
        <w:top w:val="none" w:sz="0" w:space="0" w:color="auto"/>
        <w:left w:val="none" w:sz="0" w:space="0" w:color="auto"/>
        <w:bottom w:val="none" w:sz="0" w:space="0" w:color="auto"/>
        <w:right w:val="none" w:sz="0" w:space="0" w:color="auto"/>
      </w:divBdr>
    </w:div>
    <w:div w:id="1347900455">
      <w:bodyDiv w:val="1"/>
      <w:marLeft w:val="0"/>
      <w:marRight w:val="0"/>
      <w:marTop w:val="0"/>
      <w:marBottom w:val="0"/>
      <w:divBdr>
        <w:top w:val="none" w:sz="0" w:space="0" w:color="auto"/>
        <w:left w:val="none" w:sz="0" w:space="0" w:color="auto"/>
        <w:bottom w:val="none" w:sz="0" w:space="0" w:color="auto"/>
        <w:right w:val="none" w:sz="0" w:space="0" w:color="auto"/>
      </w:divBdr>
    </w:div>
    <w:div w:id="1351684382">
      <w:bodyDiv w:val="1"/>
      <w:marLeft w:val="0"/>
      <w:marRight w:val="0"/>
      <w:marTop w:val="0"/>
      <w:marBottom w:val="0"/>
      <w:divBdr>
        <w:top w:val="none" w:sz="0" w:space="0" w:color="auto"/>
        <w:left w:val="none" w:sz="0" w:space="0" w:color="auto"/>
        <w:bottom w:val="none" w:sz="0" w:space="0" w:color="auto"/>
        <w:right w:val="none" w:sz="0" w:space="0" w:color="auto"/>
      </w:divBdr>
    </w:div>
    <w:div w:id="1354499265">
      <w:bodyDiv w:val="1"/>
      <w:marLeft w:val="0"/>
      <w:marRight w:val="0"/>
      <w:marTop w:val="0"/>
      <w:marBottom w:val="0"/>
      <w:divBdr>
        <w:top w:val="none" w:sz="0" w:space="0" w:color="auto"/>
        <w:left w:val="none" w:sz="0" w:space="0" w:color="auto"/>
        <w:bottom w:val="none" w:sz="0" w:space="0" w:color="auto"/>
        <w:right w:val="none" w:sz="0" w:space="0" w:color="auto"/>
      </w:divBdr>
    </w:div>
    <w:div w:id="1386637847">
      <w:bodyDiv w:val="1"/>
      <w:marLeft w:val="0"/>
      <w:marRight w:val="0"/>
      <w:marTop w:val="0"/>
      <w:marBottom w:val="0"/>
      <w:divBdr>
        <w:top w:val="none" w:sz="0" w:space="0" w:color="auto"/>
        <w:left w:val="none" w:sz="0" w:space="0" w:color="auto"/>
        <w:bottom w:val="none" w:sz="0" w:space="0" w:color="auto"/>
        <w:right w:val="none" w:sz="0" w:space="0" w:color="auto"/>
      </w:divBdr>
    </w:div>
    <w:div w:id="1388261537">
      <w:bodyDiv w:val="1"/>
      <w:marLeft w:val="0"/>
      <w:marRight w:val="0"/>
      <w:marTop w:val="0"/>
      <w:marBottom w:val="0"/>
      <w:divBdr>
        <w:top w:val="none" w:sz="0" w:space="0" w:color="auto"/>
        <w:left w:val="none" w:sz="0" w:space="0" w:color="auto"/>
        <w:bottom w:val="none" w:sz="0" w:space="0" w:color="auto"/>
        <w:right w:val="none" w:sz="0" w:space="0" w:color="auto"/>
      </w:divBdr>
    </w:div>
    <w:div w:id="1411928439">
      <w:bodyDiv w:val="1"/>
      <w:marLeft w:val="0"/>
      <w:marRight w:val="0"/>
      <w:marTop w:val="0"/>
      <w:marBottom w:val="0"/>
      <w:divBdr>
        <w:top w:val="none" w:sz="0" w:space="0" w:color="auto"/>
        <w:left w:val="none" w:sz="0" w:space="0" w:color="auto"/>
        <w:bottom w:val="none" w:sz="0" w:space="0" w:color="auto"/>
        <w:right w:val="none" w:sz="0" w:space="0" w:color="auto"/>
      </w:divBdr>
    </w:div>
    <w:div w:id="1420248382">
      <w:bodyDiv w:val="1"/>
      <w:marLeft w:val="0"/>
      <w:marRight w:val="0"/>
      <w:marTop w:val="0"/>
      <w:marBottom w:val="0"/>
      <w:divBdr>
        <w:top w:val="none" w:sz="0" w:space="0" w:color="auto"/>
        <w:left w:val="none" w:sz="0" w:space="0" w:color="auto"/>
        <w:bottom w:val="none" w:sz="0" w:space="0" w:color="auto"/>
        <w:right w:val="none" w:sz="0" w:space="0" w:color="auto"/>
      </w:divBdr>
    </w:div>
    <w:div w:id="1422601049">
      <w:bodyDiv w:val="1"/>
      <w:marLeft w:val="0"/>
      <w:marRight w:val="0"/>
      <w:marTop w:val="0"/>
      <w:marBottom w:val="0"/>
      <w:divBdr>
        <w:top w:val="none" w:sz="0" w:space="0" w:color="auto"/>
        <w:left w:val="none" w:sz="0" w:space="0" w:color="auto"/>
        <w:bottom w:val="none" w:sz="0" w:space="0" w:color="auto"/>
        <w:right w:val="none" w:sz="0" w:space="0" w:color="auto"/>
      </w:divBdr>
    </w:div>
    <w:div w:id="1522010072">
      <w:bodyDiv w:val="1"/>
      <w:marLeft w:val="0"/>
      <w:marRight w:val="0"/>
      <w:marTop w:val="0"/>
      <w:marBottom w:val="0"/>
      <w:divBdr>
        <w:top w:val="none" w:sz="0" w:space="0" w:color="auto"/>
        <w:left w:val="none" w:sz="0" w:space="0" w:color="auto"/>
        <w:bottom w:val="none" w:sz="0" w:space="0" w:color="auto"/>
        <w:right w:val="none" w:sz="0" w:space="0" w:color="auto"/>
      </w:divBdr>
    </w:div>
    <w:div w:id="1529564560">
      <w:bodyDiv w:val="1"/>
      <w:marLeft w:val="0"/>
      <w:marRight w:val="0"/>
      <w:marTop w:val="0"/>
      <w:marBottom w:val="0"/>
      <w:divBdr>
        <w:top w:val="none" w:sz="0" w:space="0" w:color="auto"/>
        <w:left w:val="none" w:sz="0" w:space="0" w:color="auto"/>
        <w:bottom w:val="none" w:sz="0" w:space="0" w:color="auto"/>
        <w:right w:val="none" w:sz="0" w:space="0" w:color="auto"/>
      </w:divBdr>
    </w:div>
    <w:div w:id="1589656699">
      <w:bodyDiv w:val="1"/>
      <w:marLeft w:val="0"/>
      <w:marRight w:val="0"/>
      <w:marTop w:val="0"/>
      <w:marBottom w:val="0"/>
      <w:divBdr>
        <w:top w:val="none" w:sz="0" w:space="0" w:color="auto"/>
        <w:left w:val="none" w:sz="0" w:space="0" w:color="auto"/>
        <w:bottom w:val="none" w:sz="0" w:space="0" w:color="auto"/>
        <w:right w:val="none" w:sz="0" w:space="0" w:color="auto"/>
      </w:divBdr>
    </w:div>
    <w:div w:id="1597401947">
      <w:bodyDiv w:val="1"/>
      <w:marLeft w:val="0"/>
      <w:marRight w:val="0"/>
      <w:marTop w:val="0"/>
      <w:marBottom w:val="0"/>
      <w:divBdr>
        <w:top w:val="none" w:sz="0" w:space="0" w:color="auto"/>
        <w:left w:val="none" w:sz="0" w:space="0" w:color="auto"/>
        <w:bottom w:val="none" w:sz="0" w:space="0" w:color="auto"/>
        <w:right w:val="none" w:sz="0" w:space="0" w:color="auto"/>
      </w:divBdr>
    </w:div>
    <w:div w:id="1601530061">
      <w:bodyDiv w:val="1"/>
      <w:marLeft w:val="0"/>
      <w:marRight w:val="0"/>
      <w:marTop w:val="0"/>
      <w:marBottom w:val="0"/>
      <w:divBdr>
        <w:top w:val="none" w:sz="0" w:space="0" w:color="auto"/>
        <w:left w:val="none" w:sz="0" w:space="0" w:color="auto"/>
        <w:bottom w:val="none" w:sz="0" w:space="0" w:color="auto"/>
        <w:right w:val="none" w:sz="0" w:space="0" w:color="auto"/>
      </w:divBdr>
    </w:div>
    <w:div w:id="1619025317">
      <w:bodyDiv w:val="1"/>
      <w:marLeft w:val="0"/>
      <w:marRight w:val="0"/>
      <w:marTop w:val="0"/>
      <w:marBottom w:val="0"/>
      <w:divBdr>
        <w:top w:val="none" w:sz="0" w:space="0" w:color="auto"/>
        <w:left w:val="none" w:sz="0" w:space="0" w:color="auto"/>
        <w:bottom w:val="none" w:sz="0" w:space="0" w:color="auto"/>
        <w:right w:val="none" w:sz="0" w:space="0" w:color="auto"/>
      </w:divBdr>
    </w:div>
    <w:div w:id="1636910735">
      <w:bodyDiv w:val="1"/>
      <w:marLeft w:val="0"/>
      <w:marRight w:val="0"/>
      <w:marTop w:val="0"/>
      <w:marBottom w:val="0"/>
      <w:divBdr>
        <w:top w:val="none" w:sz="0" w:space="0" w:color="auto"/>
        <w:left w:val="none" w:sz="0" w:space="0" w:color="auto"/>
        <w:bottom w:val="none" w:sz="0" w:space="0" w:color="auto"/>
        <w:right w:val="none" w:sz="0" w:space="0" w:color="auto"/>
      </w:divBdr>
    </w:div>
    <w:div w:id="1648977413">
      <w:bodyDiv w:val="1"/>
      <w:marLeft w:val="0"/>
      <w:marRight w:val="0"/>
      <w:marTop w:val="0"/>
      <w:marBottom w:val="0"/>
      <w:divBdr>
        <w:top w:val="none" w:sz="0" w:space="0" w:color="auto"/>
        <w:left w:val="none" w:sz="0" w:space="0" w:color="auto"/>
        <w:bottom w:val="none" w:sz="0" w:space="0" w:color="auto"/>
        <w:right w:val="none" w:sz="0" w:space="0" w:color="auto"/>
      </w:divBdr>
    </w:div>
    <w:div w:id="1738236564">
      <w:bodyDiv w:val="1"/>
      <w:marLeft w:val="0"/>
      <w:marRight w:val="0"/>
      <w:marTop w:val="0"/>
      <w:marBottom w:val="0"/>
      <w:divBdr>
        <w:top w:val="none" w:sz="0" w:space="0" w:color="auto"/>
        <w:left w:val="none" w:sz="0" w:space="0" w:color="auto"/>
        <w:bottom w:val="none" w:sz="0" w:space="0" w:color="auto"/>
        <w:right w:val="none" w:sz="0" w:space="0" w:color="auto"/>
      </w:divBdr>
    </w:div>
    <w:div w:id="1787313042">
      <w:bodyDiv w:val="1"/>
      <w:marLeft w:val="0"/>
      <w:marRight w:val="0"/>
      <w:marTop w:val="0"/>
      <w:marBottom w:val="0"/>
      <w:divBdr>
        <w:top w:val="none" w:sz="0" w:space="0" w:color="auto"/>
        <w:left w:val="none" w:sz="0" w:space="0" w:color="auto"/>
        <w:bottom w:val="none" w:sz="0" w:space="0" w:color="auto"/>
        <w:right w:val="none" w:sz="0" w:space="0" w:color="auto"/>
      </w:divBdr>
    </w:div>
    <w:div w:id="1796630480">
      <w:bodyDiv w:val="1"/>
      <w:marLeft w:val="0"/>
      <w:marRight w:val="0"/>
      <w:marTop w:val="0"/>
      <w:marBottom w:val="0"/>
      <w:divBdr>
        <w:top w:val="none" w:sz="0" w:space="0" w:color="auto"/>
        <w:left w:val="none" w:sz="0" w:space="0" w:color="auto"/>
        <w:bottom w:val="none" w:sz="0" w:space="0" w:color="auto"/>
        <w:right w:val="none" w:sz="0" w:space="0" w:color="auto"/>
      </w:divBdr>
    </w:div>
    <w:div w:id="1844465759">
      <w:bodyDiv w:val="1"/>
      <w:marLeft w:val="0"/>
      <w:marRight w:val="0"/>
      <w:marTop w:val="0"/>
      <w:marBottom w:val="0"/>
      <w:divBdr>
        <w:top w:val="none" w:sz="0" w:space="0" w:color="auto"/>
        <w:left w:val="none" w:sz="0" w:space="0" w:color="auto"/>
        <w:bottom w:val="none" w:sz="0" w:space="0" w:color="auto"/>
        <w:right w:val="none" w:sz="0" w:space="0" w:color="auto"/>
      </w:divBdr>
    </w:div>
    <w:div w:id="1853059413">
      <w:bodyDiv w:val="1"/>
      <w:marLeft w:val="0"/>
      <w:marRight w:val="0"/>
      <w:marTop w:val="0"/>
      <w:marBottom w:val="0"/>
      <w:divBdr>
        <w:top w:val="none" w:sz="0" w:space="0" w:color="auto"/>
        <w:left w:val="none" w:sz="0" w:space="0" w:color="auto"/>
        <w:bottom w:val="none" w:sz="0" w:space="0" w:color="auto"/>
        <w:right w:val="none" w:sz="0" w:space="0" w:color="auto"/>
      </w:divBdr>
    </w:div>
    <w:div w:id="1855460248">
      <w:bodyDiv w:val="1"/>
      <w:marLeft w:val="0"/>
      <w:marRight w:val="0"/>
      <w:marTop w:val="0"/>
      <w:marBottom w:val="0"/>
      <w:divBdr>
        <w:top w:val="none" w:sz="0" w:space="0" w:color="auto"/>
        <w:left w:val="none" w:sz="0" w:space="0" w:color="auto"/>
        <w:bottom w:val="none" w:sz="0" w:space="0" w:color="auto"/>
        <w:right w:val="none" w:sz="0" w:space="0" w:color="auto"/>
      </w:divBdr>
    </w:div>
    <w:div w:id="2010600254">
      <w:bodyDiv w:val="1"/>
      <w:marLeft w:val="0"/>
      <w:marRight w:val="0"/>
      <w:marTop w:val="0"/>
      <w:marBottom w:val="0"/>
      <w:divBdr>
        <w:top w:val="none" w:sz="0" w:space="0" w:color="auto"/>
        <w:left w:val="none" w:sz="0" w:space="0" w:color="auto"/>
        <w:bottom w:val="none" w:sz="0" w:space="0" w:color="auto"/>
        <w:right w:val="none" w:sz="0" w:space="0" w:color="auto"/>
      </w:divBdr>
      <w:divsChild>
        <w:div w:id="844981389">
          <w:marLeft w:val="0"/>
          <w:marRight w:val="0"/>
          <w:marTop w:val="0"/>
          <w:marBottom w:val="0"/>
          <w:divBdr>
            <w:top w:val="none" w:sz="0" w:space="0" w:color="auto"/>
            <w:left w:val="none" w:sz="0" w:space="0" w:color="auto"/>
            <w:bottom w:val="none" w:sz="0" w:space="0" w:color="auto"/>
            <w:right w:val="none" w:sz="0" w:space="0" w:color="auto"/>
          </w:divBdr>
        </w:div>
      </w:divsChild>
    </w:div>
    <w:div w:id="2062093308">
      <w:bodyDiv w:val="1"/>
      <w:marLeft w:val="0"/>
      <w:marRight w:val="0"/>
      <w:marTop w:val="0"/>
      <w:marBottom w:val="0"/>
      <w:divBdr>
        <w:top w:val="none" w:sz="0" w:space="0" w:color="auto"/>
        <w:left w:val="none" w:sz="0" w:space="0" w:color="auto"/>
        <w:bottom w:val="none" w:sz="0" w:space="0" w:color="auto"/>
        <w:right w:val="none" w:sz="0" w:space="0" w:color="auto"/>
      </w:divBdr>
    </w:div>
    <w:div w:id="2103066200">
      <w:bodyDiv w:val="1"/>
      <w:marLeft w:val="0"/>
      <w:marRight w:val="0"/>
      <w:marTop w:val="0"/>
      <w:marBottom w:val="0"/>
      <w:divBdr>
        <w:top w:val="none" w:sz="0" w:space="0" w:color="auto"/>
        <w:left w:val="none" w:sz="0" w:space="0" w:color="auto"/>
        <w:bottom w:val="none" w:sz="0" w:space="0" w:color="auto"/>
        <w:right w:val="none" w:sz="0" w:space="0" w:color="auto"/>
      </w:divBdr>
    </w:div>
    <w:div w:id="2110271725">
      <w:bodyDiv w:val="1"/>
      <w:marLeft w:val="0"/>
      <w:marRight w:val="0"/>
      <w:marTop w:val="0"/>
      <w:marBottom w:val="0"/>
      <w:divBdr>
        <w:top w:val="none" w:sz="0" w:space="0" w:color="auto"/>
        <w:left w:val="none" w:sz="0" w:space="0" w:color="auto"/>
        <w:bottom w:val="none" w:sz="0" w:space="0" w:color="auto"/>
        <w:right w:val="none" w:sz="0" w:space="0" w:color="auto"/>
      </w:divBdr>
    </w:div>
    <w:div w:id="2143422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5.jpeg"/><Relationship Id="rId39" Type="http://schemas.openxmlformats.org/officeDocument/2006/relationships/image" Target="media/image15.png"/><Relationship Id="rId21" Type="http://schemas.openxmlformats.org/officeDocument/2006/relationships/header" Target="header6.xml"/><Relationship Id="rId34" Type="http://schemas.openxmlformats.org/officeDocument/2006/relationships/image" Target="media/image10.jpeg"/><Relationship Id="rId42" Type="http://schemas.openxmlformats.org/officeDocument/2006/relationships/chart" Target="charts/chart5.xml"/><Relationship Id="rId47" Type="http://schemas.openxmlformats.org/officeDocument/2006/relationships/header" Target="header7.xml"/><Relationship Id="rId50" Type="http://schemas.openxmlformats.org/officeDocument/2006/relationships/footer" Target="footer8.xml"/><Relationship Id="rId55" Type="http://schemas.openxmlformats.org/officeDocument/2006/relationships/header" Target="header10.xml"/><Relationship Id="rId63" Type="http://schemas.openxmlformats.org/officeDocument/2006/relationships/footer" Target="footer12.xml"/><Relationship Id="rId76" Type="http://schemas.microsoft.com/office/2016/09/relationships/commentsIds" Target="commentsIds.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3.jpeg"/><Relationship Id="rId32" Type="http://schemas.openxmlformats.org/officeDocument/2006/relationships/image" Target="media/image9.jpeg"/><Relationship Id="rId37" Type="http://schemas.openxmlformats.org/officeDocument/2006/relationships/image" Target="media/image13.png"/><Relationship Id="rId40" Type="http://schemas.openxmlformats.org/officeDocument/2006/relationships/chart" Target="charts/chart4.xml"/><Relationship Id="rId45" Type="http://schemas.openxmlformats.org/officeDocument/2006/relationships/image" Target="media/image18.jpeg"/><Relationship Id="rId53" Type="http://schemas.openxmlformats.org/officeDocument/2006/relationships/image" Target="media/image21.png"/><Relationship Id="rId58" Type="http://schemas.openxmlformats.org/officeDocument/2006/relationships/footer" Target="footer10.xml"/><Relationship Id="rId74" Type="http://schemas.microsoft.com/office/2018/08/relationships/commentsExtensible" Target="commentsExtensible.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chart" Target="charts/chart1.xml"/><Relationship Id="rId28" Type="http://schemas.openxmlformats.org/officeDocument/2006/relationships/image" Target="media/image6.jpeg"/><Relationship Id="rId36" Type="http://schemas.openxmlformats.org/officeDocument/2006/relationships/image" Target="media/image12.jpeg"/><Relationship Id="rId49" Type="http://schemas.openxmlformats.org/officeDocument/2006/relationships/footer" Target="footer7.xml"/><Relationship Id="rId57" Type="http://schemas.openxmlformats.org/officeDocument/2006/relationships/header" Target="header11.xml"/><Relationship Id="rId61" Type="http://schemas.openxmlformats.org/officeDocument/2006/relationships/footer" Target="footer11.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image" Target="media/image8.jpeg"/><Relationship Id="rId44" Type="http://schemas.openxmlformats.org/officeDocument/2006/relationships/image" Target="media/image17.jpeg"/><Relationship Id="rId52" Type="http://schemas.openxmlformats.org/officeDocument/2006/relationships/image" Target="media/image20.jpeg"/><Relationship Id="rId60" Type="http://schemas.openxmlformats.org/officeDocument/2006/relationships/header" Target="header12.xm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3.xml"/><Relationship Id="rId22" Type="http://schemas.openxmlformats.org/officeDocument/2006/relationships/image" Target="media/image2.jpeg"/><Relationship Id="rId27" Type="http://schemas.openxmlformats.org/officeDocument/2006/relationships/chart" Target="charts/chart2.xml"/><Relationship Id="rId30" Type="http://schemas.openxmlformats.org/officeDocument/2006/relationships/image" Target="media/image7.png"/><Relationship Id="rId35" Type="http://schemas.openxmlformats.org/officeDocument/2006/relationships/image" Target="media/image11.jpeg"/><Relationship Id="rId43" Type="http://schemas.openxmlformats.org/officeDocument/2006/relationships/chart" Target="charts/chart6.xml"/><Relationship Id="rId48" Type="http://schemas.openxmlformats.org/officeDocument/2006/relationships/header" Target="header8.xml"/><Relationship Id="rId56" Type="http://schemas.openxmlformats.org/officeDocument/2006/relationships/footer" Target="footer9.xml"/><Relationship Id="rId64" Type="http://schemas.openxmlformats.org/officeDocument/2006/relationships/fontTable" Target="fontTable.xml"/><Relationship Id="rId77" Type="http://schemas.microsoft.com/office/2011/relationships/people" Target="people.xml"/><Relationship Id="rId8" Type="http://schemas.openxmlformats.org/officeDocument/2006/relationships/endnotes" Target="endnotes.xml"/><Relationship Id="rId51" Type="http://schemas.openxmlformats.org/officeDocument/2006/relationships/header" Target="header9.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4.jpeg"/><Relationship Id="rId33" Type="http://schemas.openxmlformats.org/officeDocument/2006/relationships/hyperlink" Target="https://nid.pl/upload/iblock/852/8525876e1f81b7e8e3f37e781f9cdafd.pdf" TargetMode="External"/><Relationship Id="rId38" Type="http://schemas.openxmlformats.org/officeDocument/2006/relationships/image" Target="media/image14.png"/><Relationship Id="rId46" Type="http://schemas.openxmlformats.org/officeDocument/2006/relationships/image" Target="media/image19.jpeg"/><Relationship Id="rId59" Type="http://schemas.openxmlformats.org/officeDocument/2006/relationships/image" Target="media/image23.jpeg"/><Relationship Id="rId20" Type="http://schemas.openxmlformats.org/officeDocument/2006/relationships/footer" Target="footer6.xml"/><Relationship Id="rId41" Type="http://schemas.openxmlformats.org/officeDocument/2006/relationships/image" Target="media/image16.png"/><Relationship Id="rId54" Type="http://schemas.openxmlformats.org/officeDocument/2006/relationships/image" Target="media/image22.jpeg"/><Relationship Id="rId62" Type="http://schemas.openxmlformats.org/officeDocument/2006/relationships/header" Target="header13.xml"/><Relationship Id="rId75" Type="http://schemas.microsoft.com/office/2011/relationships/commentsExtended" Target="commentsExtended.xml"/></Relationships>
</file>

<file path=word/charts/_rels/chart1.xml.rels><?xml version="1.0" encoding="UTF-8" standalone="yes"?>
<Relationships xmlns="http://schemas.openxmlformats.org/package/2006/relationships"><Relationship Id="rId1" Type="http://schemas.openxmlformats.org/officeDocument/2006/relationships/oleObject" Target="file:///D:\Praca\G&#243;ra%20Kalwaria%20STUDIUM\1_koncepcja\schematy\uwarunkowania_wykres\zestawienie_uwarunkowani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Praca\G&#243;ra%20Kalwaria%20STUDIUM\3_opinie_uzgodnienia\schematy\WZ%20i%20pozwolenia\WZ%20i%20ICP%20-%20tabela%20GU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Praca\G&#243;ra%20Kalwaria%20STUDIUM\3_opinie_uzgodnienia\schematy\WZ%20i%20pozwolenia\WZ%20i%20ICP%20-%20tabela%20GU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Praca\G&#243;ra%20Kalwaria%20STUDIUM\5_bilans_aktualizacja\Demografia\prognoza%20demograficzn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Praca\G&#243;ra%20Kalwaria%20STUDIUM\5_bilans_aktualizacja\Demografia\prognoza%20demograficzn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Praca\G&#243;ra%20Kalwaria%20STUDIUM\5_bilans_aktualizacja\Demografia\prognoza%20demograficzn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ofPieChart>
        <c:ofPieType val="bar"/>
        <c:varyColors val="1"/>
        <c:ser>
          <c:idx val="0"/>
          <c:order val="0"/>
          <c:dPt>
            <c:idx val="0"/>
            <c:bubble3D val="0"/>
            <c:spPr>
              <a:solidFill>
                <a:srgbClr val="996633"/>
              </a:solidFill>
            </c:spPr>
            <c:extLst xmlns:c16r2="http://schemas.microsoft.com/office/drawing/2015/06/chart">
              <c:ext xmlns:c16="http://schemas.microsoft.com/office/drawing/2014/chart" uri="{C3380CC4-5D6E-409C-BE32-E72D297353CC}">
                <c16:uniqueId val="{00000000-FA71-4BFD-9E8F-7AA003A9B206}"/>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1-FA71-4BFD-9E8F-7AA003A9B206}"/>
              </c:ext>
            </c:extLst>
          </c:dPt>
          <c:dPt>
            <c:idx val="2"/>
            <c:bubble3D val="0"/>
            <c:spPr>
              <a:solidFill>
                <a:srgbClr val="7030A0"/>
              </a:solidFill>
            </c:spPr>
            <c:extLst xmlns:c16r2="http://schemas.microsoft.com/office/drawing/2015/06/chart">
              <c:ext xmlns:c16="http://schemas.microsoft.com/office/drawing/2014/chart" uri="{C3380CC4-5D6E-409C-BE32-E72D297353CC}">
                <c16:uniqueId val="{00000002-FA71-4BFD-9E8F-7AA003A9B206}"/>
              </c:ext>
            </c:extLst>
          </c:dPt>
          <c:dPt>
            <c:idx val="3"/>
            <c:bubble3D val="0"/>
            <c:spPr>
              <a:solidFill>
                <a:srgbClr val="FFC000"/>
              </a:solidFill>
            </c:spPr>
            <c:extLst xmlns:c16r2="http://schemas.microsoft.com/office/drawing/2015/06/chart">
              <c:ext xmlns:c16="http://schemas.microsoft.com/office/drawing/2014/chart" uri="{C3380CC4-5D6E-409C-BE32-E72D297353CC}">
                <c16:uniqueId val="{00000003-FA71-4BFD-9E8F-7AA003A9B206}"/>
              </c:ext>
            </c:extLst>
          </c:dPt>
          <c:dPt>
            <c:idx val="4"/>
            <c:bubble3D val="0"/>
            <c:spPr>
              <a:solidFill>
                <a:schemeClr val="tx1">
                  <a:lumMod val="75000"/>
                  <a:lumOff val="25000"/>
                </a:schemeClr>
              </a:solidFill>
            </c:spPr>
            <c:extLst xmlns:c16r2="http://schemas.microsoft.com/office/drawing/2015/06/chart">
              <c:ext xmlns:c16="http://schemas.microsoft.com/office/drawing/2014/chart" uri="{C3380CC4-5D6E-409C-BE32-E72D297353CC}">
                <c16:uniqueId val="{00000004-FA71-4BFD-9E8F-7AA003A9B206}"/>
              </c:ext>
            </c:extLst>
          </c:dPt>
          <c:dPt>
            <c:idx val="5"/>
            <c:bubble3D val="0"/>
            <c:spPr>
              <a:solidFill>
                <a:srgbClr val="FFFF66"/>
              </a:solidFill>
            </c:spPr>
            <c:extLst xmlns:c16r2="http://schemas.microsoft.com/office/drawing/2015/06/chart">
              <c:ext xmlns:c16="http://schemas.microsoft.com/office/drawing/2014/chart" uri="{C3380CC4-5D6E-409C-BE32-E72D297353CC}">
                <c16:uniqueId val="{00000005-FA71-4BFD-9E8F-7AA003A9B206}"/>
              </c:ext>
            </c:extLst>
          </c:dPt>
          <c:dPt>
            <c:idx val="6"/>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6-FA71-4BFD-9E8F-7AA003A9B206}"/>
              </c:ext>
            </c:extLst>
          </c:dPt>
          <c:dPt>
            <c:idx val="7"/>
            <c:bubble3D val="0"/>
            <c:spPr>
              <a:solidFill>
                <a:schemeClr val="bg1">
                  <a:lumMod val="65000"/>
                </a:schemeClr>
              </a:solidFill>
            </c:spPr>
            <c:extLst xmlns:c16r2="http://schemas.microsoft.com/office/drawing/2015/06/chart">
              <c:ext xmlns:c16="http://schemas.microsoft.com/office/drawing/2014/chart" uri="{C3380CC4-5D6E-409C-BE32-E72D297353CC}">
                <c16:uniqueId val="{00000007-FA71-4BFD-9E8F-7AA003A9B206}"/>
              </c:ext>
            </c:extLst>
          </c:dPt>
          <c:dLbls>
            <c:spPr>
              <a:noFill/>
              <a:ln>
                <a:noFill/>
              </a:ln>
              <a:effectLst/>
            </c:sp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zestawienie_uwarunkowania!$F$5:$F$11</c:f>
              <c:strCache>
                <c:ptCount val="7"/>
                <c:pt idx="0">
                  <c:v>zab. mieszkaniowa</c:v>
                </c:pt>
                <c:pt idx="1">
                  <c:v>zab. usługowa</c:v>
                </c:pt>
                <c:pt idx="2">
                  <c:v>zab. produkcyjno-usługowa</c:v>
                </c:pt>
                <c:pt idx="3">
                  <c:v>zab. gospodarstw rolnych</c:v>
                </c:pt>
                <c:pt idx="4">
                  <c:v>infrastruktura</c:v>
                </c:pt>
                <c:pt idx="5">
                  <c:v>tereny rolne, rolne zadrzewione</c:v>
                </c:pt>
                <c:pt idx="6">
                  <c:v>tereny zielone</c:v>
                </c:pt>
              </c:strCache>
            </c:strRef>
          </c:cat>
          <c:val>
            <c:numRef>
              <c:f>zestawienie_uwarunkowania!$H$5:$H$11</c:f>
              <c:numCache>
                <c:formatCode>0.0</c:formatCode>
                <c:ptCount val="7"/>
                <c:pt idx="0">
                  <c:v>10.012022661351061</c:v>
                </c:pt>
                <c:pt idx="1">
                  <c:v>1.0987745591391858</c:v>
                </c:pt>
                <c:pt idx="2">
                  <c:v>1.6420355575616785</c:v>
                </c:pt>
                <c:pt idx="3">
                  <c:v>0.62016882608673163</c:v>
                </c:pt>
                <c:pt idx="4">
                  <c:v>1.204234972753577</c:v>
                </c:pt>
                <c:pt idx="5">
                  <c:v>62.180008486940594</c:v>
                </c:pt>
                <c:pt idx="6">
                  <c:v>23.242754936166918</c:v>
                </c:pt>
              </c:numCache>
            </c:numRef>
          </c:val>
          <c:extLst xmlns:c16r2="http://schemas.microsoft.com/office/drawing/2015/06/chart">
            <c:ext xmlns:c16="http://schemas.microsoft.com/office/drawing/2014/chart" uri="{C3380CC4-5D6E-409C-BE32-E72D297353CC}">
              <c16:uniqueId val="{00000008-FA71-4BFD-9E8F-7AA003A9B206}"/>
            </c:ext>
          </c:extLst>
        </c:ser>
        <c:dLbls>
          <c:showLegendKey val="0"/>
          <c:showVal val="1"/>
          <c:showCatName val="0"/>
          <c:showSerName val="0"/>
          <c:showPercent val="0"/>
          <c:showBubbleSize val="0"/>
          <c:showLeaderLines val="1"/>
        </c:dLbls>
        <c:gapWidth val="124"/>
        <c:splitType val="val"/>
        <c:splitPos val="11"/>
        <c:secondPieSize val="75"/>
        <c:serLines/>
      </c:ofPieChart>
    </c:plotArea>
    <c:legend>
      <c:legendPos val="b"/>
      <c:overlay val="0"/>
      <c:txPr>
        <a:bodyPr/>
        <a:lstStyle/>
        <a:p>
          <a:pPr rtl="0">
            <a:defRPr/>
          </a:pPr>
          <a:endParaRPr lang="pl-PL"/>
        </a:p>
      </c:txPr>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2"/>
            </a:solidFill>
            <a:ln>
              <a:noFill/>
            </a:ln>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TABLICA!$J$2:$P$2</c:f>
              <c:strCache>
                <c:ptCount val="7"/>
                <c:pt idx="0">
                  <c:v>2015</c:v>
                </c:pt>
                <c:pt idx="1">
                  <c:v>2016</c:v>
                </c:pt>
                <c:pt idx="2">
                  <c:v>2017</c:v>
                </c:pt>
                <c:pt idx="3">
                  <c:v>2018</c:v>
                </c:pt>
                <c:pt idx="4">
                  <c:v>2019</c:v>
                </c:pt>
                <c:pt idx="5">
                  <c:v>2020</c:v>
                </c:pt>
                <c:pt idx="6">
                  <c:v>2021</c:v>
                </c:pt>
              </c:strCache>
            </c:strRef>
          </c:cat>
          <c:val>
            <c:numRef>
              <c:f>TABLICA!$J$4:$P$4</c:f>
              <c:numCache>
                <c:formatCode>#,##0</c:formatCode>
                <c:ptCount val="7"/>
                <c:pt idx="0">
                  <c:v>95</c:v>
                </c:pt>
                <c:pt idx="1">
                  <c:v>118</c:v>
                </c:pt>
                <c:pt idx="2">
                  <c:v>78</c:v>
                </c:pt>
                <c:pt idx="3">
                  <c:v>224</c:v>
                </c:pt>
                <c:pt idx="4">
                  <c:v>139</c:v>
                </c:pt>
                <c:pt idx="5">
                  <c:v>141</c:v>
                </c:pt>
                <c:pt idx="6">
                  <c:v>157</c:v>
                </c:pt>
              </c:numCache>
            </c:numRef>
          </c:val>
          <c:extLst xmlns:c16r2="http://schemas.microsoft.com/office/drawing/2015/06/chart">
            <c:ext xmlns:c16="http://schemas.microsoft.com/office/drawing/2014/chart" uri="{C3380CC4-5D6E-409C-BE32-E72D297353CC}">
              <c16:uniqueId val="{00000000-657E-424A-BCDE-2F39BADD59EA}"/>
            </c:ext>
          </c:extLst>
        </c:ser>
        <c:dLbls>
          <c:showLegendKey val="0"/>
          <c:showVal val="1"/>
          <c:showCatName val="0"/>
          <c:showSerName val="0"/>
          <c:showPercent val="0"/>
          <c:showBubbleSize val="0"/>
        </c:dLbls>
        <c:gapWidth val="219"/>
        <c:overlap val="-27"/>
        <c:axId val="141162752"/>
        <c:axId val="143987840"/>
      </c:barChart>
      <c:catAx>
        <c:axId val="14116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3987840"/>
        <c:crosses val="autoZero"/>
        <c:auto val="1"/>
        <c:lblAlgn val="ctr"/>
        <c:lblOffset val="100"/>
        <c:noMultiLvlLbl val="0"/>
      </c:catAx>
      <c:valAx>
        <c:axId val="143987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1162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2"/>
            </a:solidFill>
            <a:ln>
              <a:noFill/>
            </a:ln>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TABLICA!$J$2:$P$2</c:f>
              <c:strCache>
                <c:ptCount val="7"/>
                <c:pt idx="0">
                  <c:v>2015</c:v>
                </c:pt>
                <c:pt idx="1">
                  <c:v>2016</c:v>
                </c:pt>
                <c:pt idx="2">
                  <c:v>2017</c:v>
                </c:pt>
                <c:pt idx="3">
                  <c:v>2018</c:v>
                </c:pt>
                <c:pt idx="4">
                  <c:v>2019</c:v>
                </c:pt>
                <c:pt idx="5">
                  <c:v>2020</c:v>
                </c:pt>
                <c:pt idx="6">
                  <c:v>2021</c:v>
                </c:pt>
              </c:strCache>
            </c:strRef>
          </c:cat>
          <c:val>
            <c:numRef>
              <c:f>TABLICA!$C$4:$I$4</c:f>
              <c:numCache>
                <c:formatCode>#,##0</c:formatCode>
                <c:ptCount val="7"/>
                <c:pt idx="0">
                  <c:v>11</c:v>
                </c:pt>
                <c:pt idx="1">
                  <c:v>32</c:v>
                </c:pt>
                <c:pt idx="2">
                  <c:v>43</c:v>
                </c:pt>
                <c:pt idx="3">
                  <c:v>69</c:v>
                </c:pt>
                <c:pt idx="4">
                  <c:v>10</c:v>
                </c:pt>
                <c:pt idx="5">
                  <c:v>23</c:v>
                </c:pt>
                <c:pt idx="6">
                  <c:v>17</c:v>
                </c:pt>
              </c:numCache>
            </c:numRef>
          </c:val>
          <c:extLst xmlns:c16r2="http://schemas.microsoft.com/office/drawing/2015/06/chart">
            <c:ext xmlns:c16="http://schemas.microsoft.com/office/drawing/2014/chart" uri="{C3380CC4-5D6E-409C-BE32-E72D297353CC}">
              <c16:uniqueId val="{00000000-FA55-426B-BF40-74CD806D12D6}"/>
            </c:ext>
          </c:extLst>
        </c:ser>
        <c:dLbls>
          <c:showLegendKey val="0"/>
          <c:showVal val="1"/>
          <c:showCatName val="0"/>
          <c:showSerName val="0"/>
          <c:showPercent val="0"/>
          <c:showBubbleSize val="0"/>
        </c:dLbls>
        <c:gapWidth val="219"/>
        <c:overlap val="-27"/>
        <c:axId val="144015360"/>
        <c:axId val="144018048"/>
      </c:barChart>
      <c:catAx>
        <c:axId val="144015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018048"/>
        <c:crosses val="autoZero"/>
        <c:auto val="1"/>
        <c:lblAlgn val="ctr"/>
        <c:lblOffset val="100"/>
        <c:noMultiLvlLbl val="0"/>
      </c:catAx>
      <c:valAx>
        <c:axId val="144018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015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'Tabela 13'!$B$3:$B$13</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'Tabela 13'!$C$3:$C$13</c:f>
              <c:numCache>
                <c:formatCode>General</c:formatCode>
                <c:ptCount val="11"/>
                <c:pt idx="0">
                  <c:v>25563</c:v>
                </c:pt>
                <c:pt idx="1">
                  <c:v>25701</c:v>
                </c:pt>
                <c:pt idx="2">
                  <c:v>25828</c:v>
                </c:pt>
                <c:pt idx="3">
                  <c:v>25950</c:v>
                </c:pt>
                <c:pt idx="4">
                  <c:v>26244</c:v>
                </c:pt>
                <c:pt idx="5">
                  <c:v>26393</c:v>
                </c:pt>
                <c:pt idx="6">
                  <c:v>26579</c:v>
                </c:pt>
                <c:pt idx="7">
                  <c:v>26772</c:v>
                </c:pt>
                <c:pt idx="8">
                  <c:v>27063</c:v>
                </c:pt>
                <c:pt idx="9" formatCode="#,##0">
                  <c:v>28040</c:v>
                </c:pt>
                <c:pt idx="10" formatCode="#,##0">
                  <c:v>28218</c:v>
                </c:pt>
              </c:numCache>
            </c:numRef>
          </c:val>
          <c:extLst xmlns:c16r2="http://schemas.microsoft.com/office/drawing/2015/06/chart">
            <c:ext xmlns:c16="http://schemas.microsoft.com/office/drawing/2014/chart" uri="{C3380CC4-5D6E-409C-BE32-E72D297353CC}">
              <c16:uniqueId val="{00000000-2568-4FE9-8851-1CB6D10A2037}"/>
            </c:ext>
          </c:extLst>
        </c:ser>
        <c:dLbls>
          <c:showLegendKey val="0"/>
          <c:showVal val="0"/>
          <c:showCatName val="0"/>
          <c:showSerName val="0"/>
          <c:showPercent val="0"/>
          <c:showBubbleSize val="0"/>
        </c:dLbls>
        <c:gapWidth val="219"/>
        <c:overlap val="-27"/>
        <c:axId val="144034816"/>
        <c:axId val="145494784"/>
      </c:barChart>
      <c:catAx>
        <c:axId val="14403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5494784"/>
        <c:crosses val="autoZero"/>
        <c:auto val="1"/>
        <c:lblAlgn val="ctr"/>
        <c:lblOffset val="100"/>
        <c:noMultiLvlLbl val="0"/>
      </c:catAx>
      <c:valAx>
        <c:axId val="145494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40348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6'!$C$1</c:f>
              <c:strCache>
                <c:ptCount val="1"/>
                <c:pt idx="0">
                  <c:v>mężczyźni</c:v>
                </c:pt>
              </c:strCache>
            </c:strRef>
          </c:tx>
          <c:spPr>
            <a:solidFill>
              <a:schemeClr val="accent1"/>
            </a:solidFill>
            <a:ln>
              <a:noFill/>
            </a:ln>
            <a:effectLst/>
          </c:spPr>
          <c:invertIfNegative val="0"/>
          <c:cat>
            <c:strRef>
              <c:f>'Wykres 6'!$B$2:$B$19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'Wykres 6'!$C$2:$C$19</c:f>
              <c:numCache>
                <c:formatCode>0</c:formatCode>
                <c:ptCount val="18"/>
                <c:pt idx="0">
                  <c:v>790</c:v>
                </c:pt>
                <c:pt idx="1">
                  <c:v>849</c:v>
                </c:pt>
                <c:pt idx="2">
                  <c:v>927</c:v>
                </c:pt>
                <c:pt idx="3">
                  <c:v>804</c:v>
                </c:pt>
                <c:pt idx="4">
                  <c:v>670</c:v>
                </c:pt>
                <c:pt idx="5">
                  <c:v>736</c:v>
                </c:pt>
                <c:pt idx="6">
                  <c:v>898</c:v>
                </c:pt>
                <c:pt idx="7">
                  <c:v>1081</c:v>
                </c:pt>
                <c:pt idx="8">
                  <c:v>1266</c:v>
                </c:pt>
                <c:pt idx="9">
                  <c:v>1167</c:v>
                </c:pt>
                <c:pt idx="10">
                  <c:v>925</c:v>
                </c:pt>
                <c:pt idx="11">
                  <c:v>802</c:v>
                </c:pt>
                <c:pt idx="12">
                  <c:v>840</c:v>
                </c:pt>
                <c:pt idx="13">
                  <c:v>784</c:v>
                </c:pt>
                <c:pt idx="14">
                  <c:v>626</c:v>
                </c:pt>
                <c:pt idx="15">
                  <c:v>307</c:v>
                </c:pt>
                <c:pt idx="16">
                  <c:v>161</c:v>
                </c:pt>
                <c:pt idx="17">
                  <c:v>125</c:v>
                </c:pt>
              </c:numCache>
            </c:numRef>
          </c:val>
          <c:extLst xmlns:c16r2="http://schemas.microsoft.com/office/drawing/2015/06/chart">
            <c:ext xmlns:c16="http://schemas.microsoft.com/office/drawing/2014/chart" uri="{C3380CC4-5D6E-409C-BE32-E72D297353CC}">
              <c16:uniqueId val="{00000000-54E3-4757-B1E5-07FACE113037}"/>
            </c:ext>
          </c:extLst>
        </c:ser>
        <c:ser>
          <c:idx val="1"/>
          <c:order val="1"/>
          <c:tx>
            <c:strRef>
              <c:f>'Wykres 6'!$D$1</c:f>
              <c:strCache>
                <c:ptCount val="1"/>
                <c:pt idx="0">
                  <c:v>kobiety</c:v>
                </c:pt>
              </c:strCache>
            </c:strRef>
          </c:tx>
          <c:spPr>
            <a:solidFill>
              <a:schemeClr val="accent2"/>
            </a:solidFill>
            <a:ln>
              <a:noFill/>
            </a:ln>
            <a:effectLst/>
          </c:spPr>
          <c:invertIfNegative val="0"/>
          <c:cat>
            <c:strRef>
              <c:f>'Wykres 6'!$B$2:$B$19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'Wykres 6'!$D$2:$D$19</c:f>
              <c:numCache>
                <c:formatCode>0</c:formatCode>
                <c:ptCount val="18"/>
                <c:pt idx="0">
                  <c:v>737</c:v>
                </c:pt>
                <c:pt idx="1">
                  <c:v>770</c:v>
                </c:pt>
                <c:pt idx="2">
                  <c:v>825</c:v>
                </c:pt>
                <c:pt idx="3">
                  <c:v>729</c:v>
                </c:pt>
                <c:pt idx="4">
                  <c:v>686</c:v>
                </c:pt>
                <c:pt idx="5">
                  <c:v>734</c:v>
                </c:pt>
                <c:pt idx="6">
                  <c:v>896</c:v>
                </c:pt>
                <c:pt idx="7">
                  <c:v>1119</c:v>
                </c:pt>
                <c:pt idx="8">
                  <c:v>1278</c:v>
                </c:pt>
                <c:pt idx="9">
                  <c:v>1191</c:v>
                </c:pt>
                <c:pt idx="10">
                  <c:v>895</c:v>
                </c:pt>
                <c:pt idx="11">
                  <c:v>778</c:v>
                </c:pt>
                <c:pt idx="12">
                  <c:v>868</c:v>
                </c:pt>
                <c:pt idx="13">
                  <c:v>1028</c:v>
                </c:pt>
                <c:pt idx="14">
                  <c:v>849</c:v>
                </c:pt>
                <c:pt idx="15">
                  <c:v>454</c:v>
                </c:pt>
                <c:pt idx="16">
                  <c:v>310</c:v>
                </c:pt>
                <c:pt idx="17">
                  <c:v>313</c:v>
                </c:pt>
              </c:numCache>
            </c:numRef>
          </c:val>
          <c:extLst xmlns:c16r2="http://schemas.microsoft.com/office/drawing/2015/06/chart">
            <c:ext xmlns:c16="http://schemas.microsoft.com/office/drawing/2014/chart" uri="{C3380CC4-5D6E-409C-BE32-E72D297353CC}">
              <c16:uniqueId val="{00000001-54E3-4757-B1E5-07FACE113037}"/>
            </c:ext>
          </c:extLst>
        </c:ser>
        <c:dLbls>
          <c:showLegendKey val="0"/>
          <c:showVal val="0"/>
          <c:showCatName val="0"/>
          <c:showSerName val="0"/>
          <c:showPercent val="0"/>
          <c:showBubbleSize val="0"/>
        </c:dLbls>
        <c:gapWidth val="219"/>
        <c:overlap val="-27"/>
        <c:axId val="145520512"/>
        <c:axId val="145526784"/>
      </c:barChart>
      <c:catAx>
        <c:axId val="145520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grupy</a:t>
                </a:r>
                <a:r>
                  <a:rPr lang="pl-PL" baseline="0"/>
                  <a:t> wiekowe</a:t>
                </a:r>
                <a:endParaRPr lang="pl-PL"/>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5526784"/>
        <c:crosses val="autoZero"/>
        <c:auto val="1"/>
        <c:lblAlgn val="ctr"/>
        <c:lblOffset val="100"/>
        <c:noMultiLvlLbl val="0"/>
      </c:catAx>
      <c:valAx>
        <c:axId val="145526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ludności</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5520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'Prognoza demograficzna'!$J$29:$S$29</c:f>
              <c:numCache>
                <c:formatCode>General</c:formatCode>
                <c:ptCount val="10"/>
                <c:pt idx="0">
                  <c:v>2010</c:v>
                </c:pt>
                <c:pt idx="1">
                  <c:v>2015</c:v>
                </c:pt>
                <c:pt idx="2">
                  <c:v>2020</c:v>
                </c:pt>
                <c:pt idx="3">
                  <c:v>2025</c:v>
                </c:pt>
                <c:pt idx="4">
                  <c:v>2030</c:v>
                </c:pt>
                <c:pt idx="5">
                  <c:v>2035</c:v>
                </c:pt>
                <c:pt idx="6">
                  <c:v>2040</c:v>
                </c:pt>
                <c:pt idx="7">
                  <c:v>2045</c:v>
                </c:pt>
                <c:pt idx="8">
                  <c:v>2050</c:v>
                </c:pt>
                <c:pt idx="9">
                  <c:v>2052</c:v>
                </c:pt>
              </c:numCache>
            </c:numRef>
          </c:cat>
          <c:val>
            <c:numRef>
              <c:f>'Prognoza demograficzna'!$J$30:$S$30</c:f>
              <c:numCache>
                <c:formatCode>0</c:formatCode>
                <c:ptCount val="10"/>
                <c:pt idx="0">
                  <c:v>25372</c:v>
                </c:pt>
                <c:pt idx="1">
                  <c:v>26244</c:v>
                </c:pt>
                <c:pt idx="2">
                  <c:v>28040</c:v>
                </c:pt>
                <c:pt idx="3">
                  <c:v>29360.248334685271</c:v>
                </c:pt>
                <c:pt idx="4">
                  <c:v>30853.298006004927</c:v>
                </c:pt>
                <c:pt idx="5">
                  <c:v>32422.273374396911</c:v>
                </c:pt>
                <c:pt idx="6">
                  <c:v>34071.035471136107</c:v>
                </c:pt>
                <c:pt idx="7">
                  <c:v>35803.641671595396</c:v>
                </c:pt>
                <c:pt idx="8">
                  <c:v>37624.355679884968</c:v>
                </c:pt>
                <c:pt idx="9">
                  <c:v>38378.307573287995</c:v>
                </c:pt>
              </c:numCache>
            </c:numRef>
          </c:val>
          <c:extLst xmlns:c16r2="http://schemas.microsoft.com/office/drawing/2015/06/chart">
            <c:ext xmlns:c16="http://schemas.microsoft.com/office/drawing/2014/chart" uri="{C3380CC4-5D6E-409C-BE32-E72D297353CC}">
              <c16:uniqueId val="{00000000-F8E5-42ED-BEBC-6092B1F8462E}"/>
            </c:ext>
          </c:extLst>
        </c:ser>
        <c:dLbls>
          <c:showLegendKey val="0"/>
          <c:showVal val="0"/>
          <c:showCatName val="0"/>
          <c:showSerName val="0"/>
          <c:showPercent val="0"/>
          <c:showBubbleSize val="0"/>
        </c:dLbls>
        <c:gapWidth val="150"/>
        <c:axId val="145547648"/>
        <c:axId val="145549568"/>
      </c:barChart>
      <c:catAx>
        <c:axId val="145547648"/>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pl-PL" b="1"/>
                  <a:t>lata</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75000"/>
                <a:lumOff val="2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45549568"/>
        <c:crosses val="autoZero"/>
        <c:auto val="1"/>
        <c:lblAlgn val="ctr"/>
        <c:lblOffset val="100"/>
        <c:noMultiLvlLbl val="0"/>
      </c:catAx>
      <c:valAx>
        <c:axId val="145549568"/>
        <c:scaling>
          <c:orientation val="minMax"/>
        </c:scaling>
        <c:delete val="0"/>
        <c:axPos val="l"/>
        <c:majorGridlines>
          <c:spPr>
            <a:ln w="9525" cap="flat" cmpd="sng" algn="ctr">
              <a:solidFill>
                <a:schemeClr val="tx1">
                  <a:lumMod val="65000"/>
                  <a:lumOff val="3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pl-PL" b="1"/>
                  <a:t>liczba</a:t>
                </a:r>
                <a:r>
                  <a:rPr lang="pl-PL" b="1" baseline="0"/>
                  <a:t> ludności</a:t>
                </a:r>
                <a:endParaRPr lang="pl-PL" b="1"/>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455476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65000"/>
          <a:lumOff val="35000"/>
        </a:schemeClr>
      </a:solidFill>
      <a:round/>
    </a:ln>
    <a:effectLst/>
  </c:spPr>
  <c:txPr>
    <a:bodyPr/>
    <a:lstStyle/>
    <a:p>
      <a:pPr>
        <a:defRPr>
          <a:solidFill>
            <a:sysClr val="windowText" lastClr="000000"/>
          </a:solidFill>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81365E-14C7-4D44-9F12-772A42D33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881</TotalTime>
  <Pages>160</Pages>
  <Words>58453</Words>
  <Characters>350722</Characters>
  <Application>Microsoft Office Word</Application>
  <DocSecurity>0</DocSecurity>
  <Lines>2922</Lines>
  <Paragraphs>816</Paragraphs>
  <ScaleCrop>false</ScaleCrop>
  <HeadingPairs>
    <vt:vector size="2" baseType="variant">
      <vt:variant>
        <vt:lpstr>Tytuł</vt:lpstr>
      </vt:variant>
      <vt:variant>
        <vt:i4>1</vt:i4>
      </vt:variant>
    </vt:vector>
  </HeadingPairs>
  <TitlesOfParts>
    <vt:vector size="1" baseType="lpstr">
      <vt:lpstr/>
    </vt:vector>
  </TitlesOfParts>
  <Company>Company</Company>
  <LinksUpToDate>false</LinksUpToDate>
  <CharactersWithSpaces>408359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Projektant</dc:creator>
  <cp:lastModifiedBy>Kamil Suchożebski</cp:lastModifiedBy>
  <cp:revision>39</cp:revision>
  <cp:lastPrinted>2023-05-04T00:48:00Z</cp:lastPrinted>
  <dcterms:created xsi:type="dcterms:W3CDTF">2023-11-14T14:21:00Z</dcterms:created>
  <dcterms:modified xsi:type="dcterms:W3CDTF">2024-06-12T11:08:00Z</dcterms:modified>
</cp:coreProperties>
</file>