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8DFE5" w14:textId="051EECD8" w:rsidR="00850CF2" w:rsidRPr="00850CF2" w:rsidRDefault="00850CF2" w:rsidP="00850CF2">
      <w:pPr>
        <w:pStyle w:val="Default"/>
        <w:tabs>
          <w:tab w:val="center" w:pos="4536"/>
          <w:tab w:val="left" w:pos="7245"/>
        </w:tabs>
        <w:jc w:val="both"/>
        <w:rPr>
          <w:b/>
          <w:bCs/>
          <w:color w:val="000000" w:themeColor="text1"/>
        </w:rPr>
      </w:pPr>
      <w:r>
        <w:rPr>
          <w:color w:val="000000" w:themeColor="text1"/>
        </w:rPr>
        <w:t xml:space="preserve">                                                 </w:t>
      </w:r>
      <w:r w:rsidRPr="00850CF2">
        <w:rPr>
          <w:color w:val="000000" w:themeColor="text1"/>
        </w:rPr>
        <w:t xml:space="preserve"> </w:t>
      </w:r>
      <w:r w:rsidRPr="00850CF2">
        <w:rPr>
          <w:b/>
          <w:bCs/>
          <w:color w:val="000000" w:themeColor="text1"/>
        </w:rPr>
        <w:t xml:space="preserve">WARUNKI TECHNICZNE </w:t>
      </w:r>
    </w:p>
    <w:p w14:paraId="16CAC369" w14:textId="77777777" w:rsidR="00850CF2" w:rsidRPr="00850CF2" w:rsidRDefault="00850CF2" w:rsidP="00850CF2">
      <w:pPr>
        <w:pStyle w:val="Default"/>
        <w:tabs>
          <w:tab w:val="center" w:pos="4536"/>
          <w:tab w:val="left" w:pos="7245"/>
        </w:tabs>
        <w:jc w:val="both"/>
        <w:rPr>
          <w:b/>
          <w:bCs/>
          <w:color w:val="000000" w:themeColor="text1"/>
        </w:rPr>
      </w:pPr>
    </w:p>
    <w:p w14:paraId="1CEAF9F2" w14:textId="77777777" w:rsidR="00B74A3F" w:rsidRDefault="00850CF2" w:rsidP="00850CF2">
      <w:pPr>
        <w:pStyle w:val="Default"/>
        <w:tabs>
          <w:tab w:val="center" w:pos="4536"/>
          <w:tab w:val="left" w:pos="7245"/>
        </w:tabs>
        <w:jc w:val="center"/>
        <w:rPr>
          <w:b/>
          <w:bCs/>
          <w:color w:val="000000" w:themeColor="text1"/>
        </w:rPr>
      </w:pPr>
      <w:r w:rsidRPr="00850CF2">
        <w:rPr>
          <w:b/>
          <w:bCs/>
          <w:color w:val="000000" w:themeColor="text1"/>
        </w:rPr>
        <w:t>PRZEGLĄD I INWENTARYZACJA SZCZEGÓŁOWEJ OSNOWY GEODEZYJNEJ</w:t>
      </w:r>
      <w:r>
        <w:rPr>
          <w:b/>
          <w:bCs/>
          <w:color w:val="000000" w:themeColor="text1"/>
        </w:rPr>
        <w:t xml:space="preserve"> </w:t>
      </w:r>
      <w:r w:rsidRPr="00850CF2">
        <w:rPr>
          <w:b/>
          <w:bCs/>
          <w:color w:val="000000" w:themeColor="text1"/>
        </w:rPr>
        <w:t xml:space="preserve">NA OBSZARZE </w:t>
      </w:r>
      <w:r>
        <w:rPr>
          <w:b/>
          <w:bCs/>
          <w:color w:val="000000" w:themeColor="text1"/>
        </w:rPr>
        <w:t>MIASTA I GMINY OSTRÓW MAZOWIECKA</w:t>
      </w:r>
    </w:p>
    <w:p w14:paraId="62009D9B" w14:textId="2CFA646A" w:rsidR="00850CF2" w:rsidRDefault="00850CF2" w:rsidP="00850CF2">
      <w:pPr>
        <w:pStyle w:val="Default"/>
        <w:tabs>
          <w:tab w:val="center" w:pos="4536"/>
          <w:tab w:val="left" w:pos="7245"/>
        </w:tabs>
        <w:jc w:val="center"/>
        <w:rPr>
          <w:b/>
          <w:bCs/>
          <w:color w:val="000000" w:themeColor="text1"/>
        </w:rPr>
      </w:pPr>
      <w:r>
        <w:rPr>
          <w:b/>
          <w:bCs/>
          <w:color w:val="000000" w:themeColor="text1"/>
        </w:rPr>
        <w:t xml:space="preserve"> WRAZ Z </w:t>
      </w:r>
      <w:r w:rsidRPr="00850CF2">
        <w:rPr>
          <w:b/>
          <w:bCs/>
          <w:color w:val="000000" w:themeColor="text1"/>
        </w:rPr>
        <w:t>AKTUALIZACJ</w:t>
      </w:r>
      <w:r>
        <w:rPr>
          <w:b/>
          <w:bCs/>
          <w:color w:val="000000" w:themeColor="text1"/>
        </w:rPr>
        <w:t>Ą</w:t>
      </w:r>
      <w:r w:rsidRPr="00850CF2">
        <w:rPr>
          <w:b/>
          <w:bCs/>
          <w:color w:val="000000" w:themeColor="text1"/>
        </w:rPr>
        <w:t xml:space="preserve"> </w:t>
      </w:r>
      <w:r>
        <w:rPr>
          <w:b/>
          <w:bCs/>
          <w:color w:val="000000" w:themeColor="text1"/>
        </w:rPr>
        <w:t xml:space="preserve">POWIATOWEJ </w:t>
      </w:r>
      <w:r w:rsidRPr="00850CF2">
        <w:rPr>
          <w:b/>
          <w:bCs/>
          <w:color w:val="000000" w:themeColor="text1"/>
        </w:rPr>
        <w:t>BAZY DANYCH SZCZEGÓŁOWYCH OSNÓW GEODEZYJNYCH</w:t>
      </w:r>
    </w:p>
    <w:p w14:paraId="5FFACCEF" w14:textId="77777777" w:rsidR="00850CF2" w:rsidRPr="00850CF2" w:rsidRDefault="00850CF2" w:rsidP="00850CF2">
      <w:pPr>
        <w:pStyle w:val="Default"/>
        <w:tabs>
          <w:tab w:val="center" w:pos="4536"/>
          <w:tab w:val="left" w:pos="7245"/>
        </w:tabs>
        <w:jc w:val="both"/>
        <w:rPr>
          <w:b/>
          <w:bCs/>
          <w:color w:val="000000" w:themeColor="text1"/>
        </w:rPr>
      </w:pPr>
    </w:p>
    <w:p w14:paraId="4CAB40AA" w14:textId="1A755949" w:rsidR="00850CF2" w:rsidRPr="00850CF2" w:rsidRDefault="00850CF2" w:rsidP="00850CF2">
      <w:pPr>
        <w:pStyle w:val="Default"/>
        <w:tabs>
          <w:tab w:val="center" w:pos="4536"/>
          <w:tab w:val="left" w:pos="7245"/>
        </w:tabs>
        <w:jc w:val="both"/>
        <w:rPr>
          <w:b/>
          <w:bCs/>
          <w:color w:val="000000" w:themeColor="text1"/>
        </w:rPr>
      </w:pPr>
      <w:r w:rsidRPr="00850CF2">
        <w:rPr>
          <w:b/>
          <w:bCs/>
          <w:color w:val="000000" w:themeColor="text1"/>
        </w:rPr>
        <w:t xml:space="preserve">I. OBOWIĄZUJĄCE PODSTAWOWE </w:t>
      </w:r>
      <w:r w:rsidR="001B0EEA">
        <w:rPr>
          <w:b/>
          <w:bCs/>
          <w:color w:val="000000" w:themeColor="text1"/>
        </w:rPr>
        <w:t>PRZEPISY</w:t>
      </w:r>
      <w:r w:rsidRPr="00850CF2">
        <w:rPr>
          <w:b/>
          <w:bCs/>
          <w:color w:val="000000" w:themeColor="text1"/>
        </w:rPr>
        <w:t xml:space="preserve"> PRAWNE </w:t>
      </w:r>
    </w:p>
    <w:p w14:paraId="5E8B7C54" w14:textId="77777777" w:rsidR="001B0EEA" w:rsidRDefault="001B0EEA" w:rsidP="001B0EEA">
      <w:pPr>
        <w:tabs>
          <w:tab w:val="left" w:pos="1309"/>
        </w:tabs>
        <w:ind w:left="1309" w:hanging="374"/>
        <w:jc w:val="both"/>
        <w:rPr>
          <w:b/>
          <w:u w:val="single"/>
        </w:rPr>
      </w:pPr>
    </w:p>
    <w:p w14:paraId="282D7EC1" w14:textId="3A317318" w:rsidR="001B0EEA" w:rsidRDefault="001B0EEA" w:rsidP="001B0EEA">
      <w:pPr>
        <w:widowControl w:val="0"/>
        <w:numPr>
          <w:ilvl w:val="0"/>
          <w:numId w:val="21"/>
        </w:numPr>
        <w:suppressAutoHyphens/>
        <w:spacing w:before="60" w:after="60"/>
        <w:jc w:val="both"/>
      </w:pPr>
      <w:r>
        <w:t xml:space="preserve">Ustawa z dnia 17 maja 1989 r. Prawo geodezyjne i kartograficzne (  Dz. U. </w:t>
      </w:r>
      <w:r w:rsidR="001E0587">
        <w:t>2024</w:t>
      </w:r>
      <w:r>
        <w:t>., poz. 1151</w:t>
      </w:r>
      <w:r w:rsidR="001E0587">
        <w:t xml:space="preserve"> ze zm.</w:t>
      </w:r>
      <w:r>
        <w:t>),</w:t>
      </w:r>
    </w:p>
    <w:p w14:paraId="74647C97" w14:textId="14FFDD2E" w:rsidR="001B0EEA" w:rsidRDefault="001B0EEA" w:rsidP="001B0EEA">
      <w:pPr>
        <w:widowControl w:val="0"/>
        <w:numPr>
          <w:ilvl w:val="0"/>
          <w:numId w:val="21"/>
        </w:numPr>
        <w:suppressAutoHyphens/>
        <w:spacing w:before="60" w:after="60"/>
        <w:jc w:val="both"/>
      </w:pPr>
      <w:r>
        <w:t xml:space="preserve">Rozporządzenie Ministra Rozwoju, Pracy i Technologii z dnia 6 lipca 2021r. w sprawie osnów geodezyjnych, grawimetrycznych i magnetycznych (Dz. U. z </w:t>
      </w:r>
      <w:r w:rsidR="001E0587">
        <w:t>2021</w:t>
      </w:r>
      <w:r>
        <w:t xml:space="preserve">. poz. 1341), </w:t>
      </w:r>
    </w:p>
    <w:p w14:paraId="4E0C9BD3" w14:textId="77777777" w:rsidR="001B0EEA" w:rsidRPr="005C3A3C" w:rsidRDefault="001B0EEA" w:rsidP="001B0EEA">
      <w:pPr>
        <w:widowControl w:val="0"/>
        <w:numPr>
          <w:ilvl w:val="0"/>
          <w:numId w:val="21"/>
        </w:numPr>
        <w:suppressAutoHyphens/>
        <w:spacing w:before="60" w:after="60"/>
        <w:jc w:val="both"/>
      </w:pPr>
      <w:r>
        <w:t xml:space="preserve">Rozporządzenie Ministra Administracji i Cyfryzacji z dnia 14 lutego 2012 r. w sprawie osnów geodezyjnych, grawimetrycznych i magnetycznych (Dz. U. z dn. 30.III.2012r. poz. 352), </w:t>
      </w:r>
    </w:p>
    <w:p w14:paraId="54C2C7F1" w14:textId="515748CD" w:rsidR="001B0EEA" w:rsidRDefault="001B0EEA" w:rsidP="001B0EEA">
      <w:pPr>
        <w:widowControl w:val="0"/>
        <w:numPr>
          <w:ilvl w:val="0"/>
          <w:numId w:val="21"/>
        </w:numPr>
        <w:suppressAutoHyphens/>
        <w:spacing w:before="60" w:after="60"/>
        <w:jc w:val="both"/>
      </w:pPr>
      <w:r>
        <w:t>Rozporządzenia Rady Ministrów z dnia 15 października 2012 r. w sprawie państwowego systemu odniesień przestrzennych (Dz. U. z 2024r. poz. 342</w:t>
      </w:r>
      <w:r w:rsidR="001E0587">
        <w:t xml:space="preserve"> ze zm.</w:t>
      </w:r>
      <w:r>
        <w:t>),</w:t>
      </w:r>
    </w:p>
    <w:p w14:paraId="4F7D3DAB" w14:textId="506E91D6" w:rsidR="001B0EEA" w:rsidRDefault="001B0EEA" w:rsidP="001B0EEA">
      <w:pPr>
        <w:widowControl w:val="0"/>
        <w:numPr>
          <w:ilvl w:val="0"/>
          <w:numId w:val="21"/>
        </w:numPr>
        <w:suppressAutoHyphens/>
        <w:spacing w:before="60" w:after="60"/>
        <w:jc w:val="both"/>
      </w:pPr>
      <w:r>
        <w:t xml:space="preserve">Rozporządzenie Ministra Spraw Wewnętrznych i Administracji z dnia 15 kwietnia 1999 r. w sprawie ochrony znaków geodezyjnych, grawimetrycznych i magnetycznych (Dz. U. z dn. 10.VII.2020r. </w:t>
      </w:r>
      <w:r w:rsidR="00BD50F0">
        <w:t>poz.</w:t>
      </w:r>
      <w:r>
        <w:t>1357),</w:t>
      </w:r>
    </w:p>
    <w:p w14:paraId="12B3B027" w14:textId="77777777" w:rsidR="001B0EEA" w:rsidRDefault="001B0EEA" w:rsidP="001B0EEA">
      <w:pPr>
        <w:widowControl w:val="0"/>
        <w:numPr>
          <w:ilvl w:val="0"/>
          <w:numId w:val="21"/>
        </w:numPr>
        <w:suppressAutoHyphens/>
        <w:spacing w:before="60" w:after="60"/>
        <w:jc w:val="both"/>
      </w:pPr>
      <w:r>
        <w:t>Rozporządzenie Ministra Rozwoju z dnia 18 sierpnia 2020 r. w sprawie standardów technicznych wykonywania geodezyjnych pomiarów sytuacyjnych i wysokościowych oraz opracowania i przekazywania wyników tych prac do państwowego zasobu geodezyjnego i kartograficznego ( Dz. U. z 2022r. poz. 1670),</w:t>
      </w:r>
    </w:p>
    <w:p w14:paraId="12797248" w14:textId="1A72F1FA" w:rsidR="001B0EEA" w:rsidRDefault="001B0EEA" w:rsidP="00A723F1">
      <w:pPr>
        <w:widowControl w:val="0"/>
        <w:numPr>
          <w:ilvl w:val="0"/>
          <w:numId w:val="21"/>
        </w:numPr>
        <w:suppressAutoHyphens/>
        <w:spacing w:before="60" w:after="60"/>
        <w:jc w:val="both"/>
      </w:pPr>
      <w:r>
        <w:t xml:space="preserve">wytyczne techniczne </w:t>
      </w:r>
      <w:proofErr w:type="spellStart"/>
      <w:r>
        <w:t>GUGiK</w:t>
      </w:r>
      <w:proofErr w:type="spellEnd"/>
      <w:r>
        <w:t>:  G-1.6 (wyd.1986</w:t>
      </w:r>
      <w:r w:rsidR="003F4C95">
        <w:t>r.</w:t>
      </w:r>
      <w:r>
        <w:t>), G-1.9 (wyd. 2002r.)w zakresie</w:t>
      </w:r>
      <w:r w:rsidR="00BD50F0">
        <w:br/>
      </w:r>
      <w:r>
        <w:t xml:space="preserve"> niekolidującym z Rozporządzeniem </w:t>
      </w:r>
      <w:proofErr w:type="spellStart"/>
      <w:r>
        <w:t>MRPiT</w:t>
      </w:r>
      <w:proofErr w:type="spellEnd"/>
      <w:r>
        <w:t xml:space="preserve"> z dnia 6 lipca 2021 roku.</w:t>
      </w:r>
    </w:p>
    <w:p w14:paraId="60DC8F2D" w14:textId="77777777" w:rsidR="00850CF2" w:rsidRPr="00850CF2" w:rsidRDefault="00850CF2" w:rsidP="00850CF2">
      <w:pPr>
        <w:pStyle w:val="Default"/>
        <w:tabs>
          <w:tab w:val="center" w:pos="4536"/>
          <w:tab w:val="left" w:pos="7245"/>
        </w:tabs>
        <w:jc w:val="both"/>
        <w:rPr>
          <w:color w:val="000000" w:themeColor="text1"/>
        </w:rPr>
      </w:pPr>
    </w:p>
    <w:p w14:paraId="7AC187E9" w14:textId="6ED9F7B1" w:rsidR="00850CF2" w:rsidRPr="00850CF2" w:rsidRDefault="00850CF2" w:rsidP="00850CF2">
      <w:pPr>
        <w:pStyle w:val="Default"/>
        <w:tabs>
          <w:tab w:val="center" w:pos="4536"/>
          <w:tab w:val="left" w:pos="7245"/>
        </w:tabs>
        <w:jc w:val="both"/>
        <w:rPr>
          <w:b/>
          <w:bCs/>
          <w:color w:val="000000" w:themeColor="text1"/>
        </w:rPr>
      </w:pPr>
      <w:r w:rsidRPr="00850CF2">
        <w:rPr>
          <w:b/>
          <w:bCs/>
          <w:color w:val="000000" w:themeColor="text1"/>
        </w:rPr>
        <w:t xml:space="preserve">II. </w:t>
      </w:r>
      <w:r w:rsidR="001724BE">
        <w:rPr>
          <w:b/>
          <w:bCs/>
          <w:color w:val="000000" w:themeColor="text1"/>
        </w:rPr>
        <w:t>ZAKRES OPRACOWANIA, ISTNIEJĄCE MATERIAŁY GEODEZYJNE</w:t>
      </w:r>
      <w:r w:rsidRPr="00850CF2">
        <w:rPr>
          <w:b/>
          <w:bCs/>
          <w:color w:val="000000" w:themeColor="text1"/>
        </w:rPr>
        <w:t xml:space="preserve"> </w:t>
      </w:r>
    </w:p>
    <w:p w14:paraId="7E35D191" w14:textId="77777777" w:rsidR="00B74A3F" w:rsidRDefault="00B74A3F" w:rsidP="00850CF2">
      <w:pPr>
        <w:pStyle w:val="Default"/>
        <w:tabs>
          <w:tab w:val="center" w:pos="4536"/>
          <w:tab w:val="left" w:pos="7245"/>
        </w:tabs>
        <w:jc w:val="both"/>
        <w:rPr>
          <w:color w:val="000000" w:themeColor="text1"/>
        </w:rPr>
      </w:pPr>
    </w:p>
    <w:p w14:paraId="6D87E73C" w14:textId="15371BE5" w:rsidR="00850CF2" w:rsidRPr="00850CF2" w:rsidRDefault="00850CF2" w:rsidP="00850CF2">
      <w:pPr>
        <w:pStyle w:val="Default"/>
        <w:tabs>
          <w:tab w:val="center" w:pos="4536"/>
          <w:tab w:val="left" w:pos="7245"/>
        </w:tabs>
        <w:jc w:val="both"/>
        <w:rPr>
          <w:color w:val="000000" w:themeColor="text1"/>
        </w:rPr>
      </w:pPr>
      <w:r w:rsidRPr="00850CF2">
        <w:rPr>
          <w:color w:val="000000" w:themeColor="text1"/>
        </w:rPr>
        <w:t xml:space="preserve">1. Cel i zakres prac geodezyjnych: </w:t>
      </w:r>
    </w:p>
    <w:p w14:paraId="1B9756D0" w14:textId="77777777" w:rsidR="003F4C95" w:rsidRDefault="003F4C95" w:rsidP="001724BE">
      <w:pPr>
        <w:pStyle w:val="Default"/>
        <w:tabs>
          <w:tab w:val="center" w:pos="4536"/>
          <w:tab w:val="left" w:pos="7245"/>
        </w:tabs>
        <w:jc w:val="both"/>
        <w:rPr>
          <w:color w:val="000000" w:themeColor="text1"/>
        </w:rPr>
      </w:pPr>
    </w:p>
    <w:p w14:paraId="605A20A6" w14:textId="435E8168" w:rsidR="00850CF2" w:rsidRPr="00850CF2" w:rsidRDefault="00850CF2" w:rsidP="001724BE">
      <w:pPr>
        <w:pStyle w:val="Default"/>
        <w:tabs>
          <w:tab w:val="center" w:pos="4536"/>
          <w:tab w:val="left" w:pos="7245"/>
        </w:tabs>
        <w:jc w:val="both"/>
        <w:rPr>
          <w:color w:val="000000" w:themeColor="text1"/>
        </w:rPr>
      </w:pPr>
      <w:r w:rsidRPr="00850CF2">
        <w:rPr>
          <w:color w:val="000000" w:themeColor="text1"/>
        </w:rPr>
        <w:t xml:space="preserve">a) przegląd i inwentaryzacja terenowa punktów geodezyjnej osnowy poziomej </w:t>
      </w:r>
      <w:r w:rsidR="001724BE">
        <w:rPr>
          <w:color w:val="000000" w:themeColor="text1"/>
        </w:rPr>
        <w:t>i wysokościowej na terenie miasta i gminy Ostrów Mazowiecka</w:t>
      </w:r>
      <w:r w:rsidRPr="00850CF2">
        <w:rPr>
          <w:color w:val="000000" w:themeColor="text1"/>
        </w:rPr>
        <w:t xml:space="preserve"> </w:t>
      </w:r>
    </w:p>
    <w:p w14:paraId="7CA3592B" w14:textId="7BA0E775" w:rsidR="00850CF2" w:rsidRDefault="00850CF2" w:rsidP="00850CF2">
      <w:pPr>
        <w:pStyle w:val="Default"/>
        <w:tabs>
          <w:tab w:val="center" w:pos="4536"/>
          <w:tab w:val="left" w:pos="7245"/>
        </w:tabs>
        <w:jc w:val="both"/>
        <w:rPr>
          <w:color w:val="000000" w:themeColor="text1"/>
        </w:rPr>
      </w:pPr>
      <w:r w:rsidRPr="00850CF2">
        <w:rPr>
          <w:color w:val="000000" w:themeColor="text1"/>
        </w:rPr>
        <w:t xml:space="preserve">b) wprowadzenie wyników inwentaryzacji do BDSOG prowadzonej przez </w:t>
      </w:r>
      <w:proofErr w:type="spellStart"/>
      <w:r w:rsidRPr="00850CF2">
        <w:rPr>
          <w:color w:val="000000" w:themeColor="text1"/>
        </w:rPr>
        <w:t>PODGiK</w:t>
      </w:r>
      <w:proofErr w:type="spellEnd"/>
      <w:r w:rsidRPr="00850CF2">
        <w:rPr>
          <w:color w:val="000000" w:themeColor="text1"/>
        </w:rPr>
        <w:t xml:space="preserve"> w </w:t>
      </w:r>
      <w:r w:rsidR="001724BE">
        <w:rPr>
          <w:color w:val="000000" w:themeColor="text1"/>
        </w:rPr>
        <w:t xml:space="preserve">Ostrowi Mazowieckiej - </w:t>
      </w:r>
      <w:r w:rsidRPr="00850CF2">
        <w:rPr>
          <w:color w:val="000000" w:themeColor="text1"/>
        </w:rPr>
        <w:t xml:space="preserve">program Bank Osnów firmy </w:t>
      </w:r>
      <w:proofErr w:type="spellStart"/>
      <w:r w:rsidRPr="00850CF2">
        <w:rPr>
          <w:color w:val="000000" w:themeColor="text1"/>
        </w:rPr>
        <w:t>Geobid</w:t>
      </w:r>
      <w:proofErr w:type="spellEnd"/>
      <w:r w:rsidRPr="00850CF2">
        <w:rPr>
          <w:color w:val="000000" w:themeColor="text1"/>
        </w:rPr>
        <w:t xml:space="preserve">. </w:t>
      </w:r>
    </w:p>
    <w:p w14:paraId="31C5BEB6" w14:textId="77777777" w:rsidR="001724BE" w:rsidRPr="00850CF2" w:rsidRDefault="001724BE" w:rsidP="00850CF2">
      <w:pPr>
        <w:pStyle w:val="Default"/>
        <w:tabs>
          <w:tab w:val="center" w:pos="4536"/>
          <w:tab w:val="left" w:pos="7245"/>
        </w:tabs>
        <w:jc w:val="both"/>
        <w:rPr>
          <w:color w:val="000000" w:themeColor="text1"/>
        </w:rPr>
      </w:pPr>
    </w:p>
    <w:p w14:paraId="416CB38F" w14:textId="5FDC6850" w:rsidR="00850CF2" w:rsidRPr="00183516" w:rsidRDefault="00850CF2" w:rsidP="00850CF2">
      <w:pPr>
        <w:pStyle w:val="Default"/>
        <w:tabs>
          <w:tab w:val="center" w:pos="4536"/>
          <w:tab w:val="left" w:pos="7245"/>
        </w:tabs>
        <w:jc w:val="both"/>
        <w:rPr>
          <w:color w:val="auto"/>
        </w:rPr>
      </w:pPr>
      <w:r w:rsidRPr="00183516">
        <w:rPr>
          <w:color w:val="auto"/>
        </w:rPr>
        <w:t xml:space="preserve">Ogólna liczba punktów </w:t>
      </w:r>
      <w:r w:rsidR="006E10A1" w:rsidRPr="00183516">
        <w:rPr>
          <w:color w:val="auto"/>
        </w:rPr>
        <w:t xml:space="preserve">osnowy </w:t>
      </w:r>
      <w:r w:rsidR="002D4C3D">
        <w:rPr>
          <w:color w:val="auto"/>
        </w:rPr>
        <w:t xml:space="preserve"> szczegółowej </w:t>
      </w:r>
      <w:r w:rsidR="006E10A1" w:rsidRPr="00183516">
        <w:rPr>
          <w:color w:val="auto"/>
        </w:rPr>
        <w:t xml:space="preserve">poziomej </w:t>
      </w:r>
      <w:r w:rsidRPr="00183516">
        <w:rPr>
          <w:color w:val="auto"/>
        </w:rPr>
        <w:t xml:space="preserve">przewidziana do inwentaryzacji (dane z Banku Osnów):  </w:t>
      </w:r>
      <w:r w:rsidR="002B13F1" w:rsidRPr="00183516">
        <w:rPr>
          <w:color w:val="auto"/>
        </w:rPr>
        <w:t>1803</w:t>
      </w:r>
      <w:r w:rsidRPr="00183516">
        <w:rPr>
          <w:color w:val="auto"/>
        </w:rPr>
        <w:t xml:space="preserve"> punkty</w:t>
      </w:r>
      <w:r w:rsidR="006E10A1" w:rsidRPr="00183516">
        <w:rPr>
          <w:color w:val="auto"/>
        </w:rPr>
        <w:t>,</w:t>
      </w:r>
      <w:r w:rsidRPr="00183516">
        <w:rPr>
          <w:color w:val="auto"/>
        </w:rPr>
        <w:t xml:space="preserve"> </w:t>
      </w:r>
    </w:p>
    <w:p w14:paraId="72FB7CA8" w14:textId="77777777" w:rsidR="002D4C3D" w:rsidRDefault="006E10A1" w:rsidP="006E10A1">
      <w:pPr>
        <w:pStyle w:val="Default"/>
        <w:tabs>
          <w:tab w:val="center" w:pos="4536"/>
          <w:tab w:val="left" w:pos="7245"/>
        </w:tabs>
        <w:jc w:val="both"/>
        <w:rPr>
          <w:color w:val="auto"/>
        </w:rPr>
      </w:pPr>
      <w:r w:rsidRPr="00183516">
        <w:rPr>
          <w:color w:val="auto"/>
        </w:rPr>
        <w:t>Ogólna liczba punktów osnowy</w:t>
      </w:r>
      <w:r w:rsidR="002D4C3D" w:rsidRPr="002D4C3D">
        <w:rPr>
          <w:color w:val="auto"/>
        </w:rPr>
        <w:t xml:space="preserve"> </w:t>
      </w:r>
      <w:r w:rsidR="002D4C3D" w:rsidRPr="00183516">
        <w:rPr>
          <w:color w:val="auto"/>
        </w:rPr>
        <w:t>szczegółow</w:t>
      </w:r>
      <w:r w:rsidR="002D4C3D">
        <w:rPr>
          <w:color w:val="auto"/>
        </w:rPr>
        <w:t>ej</w:t>
      </w:r>
      <w:r w:rsidRPr="00183516">
        <w:rPr>
          <w:color w:val="auto"/>
        </w:rPr>
        <w:t xml:space="preserve"> wysokościowej przewidziana do inwentaryzacji (dane z Banku Osnów): </w:t>
      </w:r>
      <w:r w:rsidR="002D4C3D">
        <w:rPr>
          <w:color w:val="auto"/>
        </w:rPr>
        <w:t>prawo geodezyjne</w:t>
      </w:r>
    </w:p>
    <w:p w14:paraId="2CC74B25" w14:textId="76B759C3" w:rsidR="006E10A1" w:rsidRPr="00183516" w:rsidRDefault="006E10A1" w:rsidP="006E10A1">
      <w:pPr>
        <w:pStyle w:val="Default"/>
        <w:tabs>
          <w:tab w:val="center" w:pos="4536"/>
          <w:tab w:val="left" w:pos="7245"/>
        </w:tabs>
        <w:jc w:val="both"/>
        <w:rPr>
          <w:color w:val="auto"/>
        </w:rPr>
      </w:pPr>
      <w:r w:rsidRPr="00183516">
        <w:rPr>
          <w:color w:val="auto"/>
        </w:rPr>
        <w:t xml:space="preserve"> </w:t>
      </w:r>
      <w:r w:rsidR="002B13F1" w:rsidRPr="00183516">
        <w:rPr>
          <w:color w:val="auto"/>
        </w:rPr>
        <w:t>349</w:t>
      </w:r>
      <w:r w:rsidRPr="00183516">
        <w:rPr>
          <w:color w:val="auto"/>
        </w:rPr>
        <w:t xml:space="preserve"> punkty, </w:t>
      </w:r>
    </w:p>
    <w:p w14:paraId="57803FB0" w14:textId="77777777" w:rsidR="003F4C95" w:rsidRPr="00183516" w:rsidRDefault="003F4C95" w:rsidP="00850CF2">
      <w:pPr>
        <w:pStyle w:val="Default"/>
        <w:tabs>
          <w:tab w:val="center" w:pos="4536"/>
          <w:tab w:val="left" w:pos="7245"/>
        </w:tabs>
        <w:jc w:val="both"/>
        <w:rPr>
          <w:color w:val="auto"/>
        </w:rPr>
      </w:pPr>
    </w:p>
    <w:p w14:paraId="02314401" w14:textId="6F958E47" w:rsidR="00850CF2" w:rsidRPr="00850CF2" w:rsidRDefault="00850CF2" w:rsidP="00850CF2">
      <w:pPr>
        <w:pStyle w:val="Default"/>
        <w:tabs>
          <w:tab w:val="center" w:pos="4536"/>
          <w:tab w:val="left" w:pos="7245"/>
        </w:tabs>
        <w:jc w:val="both"/>
        <w:rPr>
          <w:color w:val="000000" w:themeColor="text1"/>
        </w:rPr>
      </w:pPr>
      <w:r w:rsidRPr="00850CF2">
        <w:rPr>
          <w:color w:val="000000" w:themeColor="text1"/>
        </w:rPr>
        <w:t xml:space="preserve">2. Podstawowe dane o obiekcie </w:t>
      </w:r>
    </w:p>
    <w:p w14:paraId="370A7FAE" w14:textId="18D9A1CA" w:rsidR="00850CF2" w:rsidRPr="00183516" w:rsidRDefault="00850CF2" w:rsidP="00850CF2">
      <w:pPr>
        <w:pStyle w:val="Default"/>
        <w:tabs>
          <w:tab w:val="center" w:pos="4536"/>
          <w:tab w:val="left" w:pos="7245"/>
        </w:tabs>
        <w:jc w:val="both"/>
        <w:rPr>
          <w:color w:val="auto"/>
        </w:rPr>
      </w:pPr>
      <w:r w:rsidRPr="00183516">
        <w:rPr>
          <w:color w:val="auto"/>
        </w:rPr>
        <w:t xml:space="preserve">Województwo mazowieckie, powiat </w:t>
      </w:r>
      <w:r w:rsidR="006E10A1" w:rsidRPr="00183516">
        <w:rPr>
          <w:color w:val="auto"/>
        </w:rPr>
        <w:t>Ostrów Mazowiecka</w:t>
      </w:r>
      <w:r w:rsidRPr="00183516">
        <w:rPr>
          <w:color w:val="auto"/>
        </w:rPr>
        <w:t>, miasto</w:t>
      </w:r>
      <w:r w:rsidR="006E10A1" w:rsidRPr="00183516">
        <w:rPr>
          <w:color w:val="auto"/>
        </w:rPr>
        <w:t xml:space="preserve"> i gmina Ostrów Mazowiecka</w:t>
      </w:r>
      <w:r w:rsidRPr="00183516">
        <w:rPr>
          <w:color w:val="auto"/>
        </w:rPr>
        <w:t xml:space="preserve"> - powierzchnia obszaru wynosi około </w:t>
      </w:r>
      <w:r w:rsidR="002B13F1" w:rsidRPr="00183516">
        <w:rPr>
          <w:color w:val="auto"/>
        </w:rPr>
        <w:t>30527,3788</w:t>
      </w:r>
      <w:r w:rsidRPr="00183516">
        <w:rPr>
          <w:color w:val="auto"/>
        </w:rPr>
        <w:t xml:space="preserve"> ha. </w:t>
      </w:r>
    </w:p>
    <w:p w14:paraId="0E3A59D9" w14:textId="77777777" w:rsidR="003F4C95" w:rsidRDefault="003F4C95" w:rsidP="00850CF2">
      <w:pPr>
        <w:pStyle w:val="Default"/>
        <w:tabs>
          <w:tab w:val="center" w:pos="4536"/>
          <w:tab w:val="left" w:pos="7245"/>
        </w:tabs>
        <w:jc w:val="both"/>
        <w:rPr>
          <w:color w:val="000000" w:themeColor="text1"/>
        </w:rPr>
      </w:pPr>
    </w:p>
    <w:p w14:paraId="28D0FB39" w14:textId="17EA2FD9" w:rsidR="00850CF2" w:rsidRPr="00850CF2" w:rsidRDefault="00850CF2" w:rsidP="00850CF2">
      <w:pPr>
        <w:pStyle w:val="Default"/>
        <w:tabs>
          <w:tab w:val="center" w:pos="4536"/>
          <w:tab w:val="left" w:pos="7245"/>
        </w:tabs>
        <w:jc w:val="both"/>
        <w:rPr>
          <w:color w:val="000000" w:themeColor="text1"/>
        </w:rPr>
      </w:pPr>
      <w:r w:rsidRPr="00850CF2">
        <w:rPr>
          <w:color w:val="000000" w:themeColor="text1"/>
        </w:rPr>
        <w:t xml:space="preserve">3. Materiały geodezyjne i kartograficzne do wykorzystania </w:t>
      </w:r>
    </w:p>
    <w:p w14:paraId="74428F59" w14:textId="77777777" w:rsidR="00850CF2" w:rsidRDefault="00850CF2" w:rsidP="00850CF2">
      <w:pPr>
        <w:pStyle w:val="Default"/>
        <w:tabs>
          <w:tab w:val="center" w:pos="4536"/>
          <w:tab w:val="left" w:pos="7245"/>
        </w:tabs>
        <w:jc w:val="both"/>
        <w:rPr>
          <w:color w:val="000000" w:themeColor="text1"/>
        </w:rPr>
      </w:pPr>
      <w:r w:rsidRPr="00850CF2">
        <w:rPr>
          <w:color w:val="000000" w:themeColor="text1"/>
        </w:rPr>
        <w:lastRenderedPageBreak/>
        <w:t xml:space="preserve">Do przeprowadzenia przeglądu i inwentaryzacji poziomej osnowy geodezyjnej zostaną przekazane Wykonawcy następujące materiały: </w:t>
      </w:r>
    </w:p>
    <w:p w14:paraId="14499C51" w14:textId="77777777" w:rsidR="006E10A1" w:rsidRPr="00850CF2" w:rsidRDefault="006E10A1" w:rsidP="00850CF2">
      <w:pPr>
        <w:pStyle w:val="Default"/>
        <w:tabs>
          <w:tab w:val="center" w:pos="4536"/>
          <w:tab w:val="left" w:pos="7245"/>
        </w:tabs>
        <w:jc w:val="both"/>
        <w:rPr>
          <w:color w:val="000000" w:themeColor="text1"/>
        </w:rPr>
      </w:pPr>
    </w:p>
    <w:p w14:paraId="38823AC6" w14:textId="25148D90" w:rsidR="00850CF2" w:rsidRDefault="00850CF2" w:rsidP="002A254A">
      <w:pPr>
        <w:pStyle w:val="Default"/>
        <w:numPr>
          <w:ilvl w:val="0"/>
          <w:numId w:val="22"/>
        </w:numPr>
        <w:tabs>
          <w:tab w:val="center" w:pos="4536"/>
          <w:tab w:val="left" w:pos="7245"/>
        </w:tabs>
        <w:jc w:val="both"/>
        <w:rPr>
          <w:color w:val="000000" w:themeColor="text1"/>
        </w:rPr>
      </w:pPr>
      <w:r w:rsidRPr="00850CF2">
        <w:rPr>
          <w:color w:val="000000" w:themeColor="text1"/>
        </w:rPr>
        <w:t xml:space="preserve">BDSOG </w:t>
      </w:r>
      <w:r w:rsidR="001724BE">
        <w:rPr>
          <w:color w:val="000000" w:themeColor="text1"/>
        </w:rPr>
        <w:t>dla miasta i gminy Ostrów Mazowiecka w</w:t>
      </w:r>
      <w:r w:rsidRPr="00850CF2">
        <w:rPr>
          <w:color w:val="000000" w:themeColor="text1"/>
        </w:rPr>
        <w:t xml:space="preserve"> programie Bank Osnów zawierająca: </w:t>
      </w:r>
    </w:p>
    <w:p w14:paraId="281875E6" w14:textId="5A759DFC" w:rsidR="002A254A" w:rsidRPr="00183516" w:rsidRDefault="002A254A" w:rsidP="002A254A">
      <w:pPr>
        <w:pStyle w:val="Default"/>
        <w:tabs>
          <w:tab w:val="center" w:pos="4536"/>
          <w:tab w:val="left" w:pos="7245"/>
        </w:tabs>
        <w:ind w:left="360"/>
        <w:jc w:val="both"/>
        <w:rPr>
          <w:color w:val="auto"/>
        </w:rPr>
      </w:pPr>
      <w:r w:rsidRPr="00183516">
        <w:rPr>
          <w:color w:val="auto"/>
        </w:rPr>
        <w:t xml:space="preserve">-  osnowa podstawowa </w:t>
      </w:r>
      <w:r>
        <w:rPr>
          <w:color w:val="auto"/>
        </w:rPr>
        <w:t>pozioma</w:t>
      </w:r>
      <w:r w:rsidRPr="00183516">
        <w:rPr>
          <w:color w:val="auto"/>
        </w:rPr>
        <w:t xml:space="preserve">: 52 punkty, </w:t>
      </w:r>
    </w:p>
    <w:p w14:paraId="452E8797" w14:textId="02C81F32" w:rsidR="002A254A" w:rsidRDefault="00BD50F0" w:rsidP="002A254A">
      <w:pPr>
        <w:pStyle w:val="Default"/>
        <w:tabs>
          <w:tab w:val="center" w:pos="4536"/>
          <w:tab w:val="left" w:pos="7245"/>
        </w:tabs>
        <w:ind w:left="360"/>
        <w:jc w:val="both"/>
        <w:rPr>
          <w:color w:val="auto"/>
        </w:rPr>
      </w:pPr>
      <w:r>
        <w:rPr>
          <w:color w:val="auto"/>
        </w:rPr>
        <w:t xml:space="preserve"> </w:t>
      </w:r>
      <w:r w:rsidR="002A254A">
        <w:rPr>
          <w:color w:val="auto"/>
        </w:rPr>
        <w:t xml:space="preserve">- </w:t>
      </w:r>
      <w:r w:rsidR="002A254A" w:rsidRPr="00183516">
        <w:rPr>
          <w:color w:val="auto"/>
        </w:rPr>
        <w:t xml:space="preserve">osnowa podstawowa </w:t>
      </w:r>
      <w:r w:rsidR="002A254A">
        <w:rPr>
          <w:color w:val="auto"/>
        </w:rPr>
        <w:t>wysokościowa</w:t>
      </w:r>
      <w:r w:rsidR="002A254A" w:rsidRPr="00183516">
        <w:rPr>
          <w:color w:val="auto"/>
        </w:rPr>
        <w:t>: 31 punkty,</w:t>
      </w:r>
    </w:p>
    <w:p w14:paraId="5D6F8767" w14:textId="4F84D549" w:rsidR="00BD50F0" w:rsidRPr="00183516" w:rsidRDefault="00BD50F0" w:rsidP="00BD50F0">
      <w:pPr>
        <w:pStyle w:val="Default"/>
        <w:tabs>
          <w:tab w:val="center" w:pos="4536"/>
          <w:tab w:val="left" w:pos="7245"/>
        </w:tabs>
        <w:ind w:left="360"/>
        <w:jc w:val="both"/>
        <w:rPr>
          <w:color w:val="auto"/>
        </w:rPr>
      </w:pPr>
      <w:r w:rsidRPr="00183516">
        <w:rPr>
          <w:color w:val="auto"/>
        </w:rPr>
        <w:t xml:space="preserve">-  osnowa </w:t>
      </w:r>
      <w:r>
        <w:rPr>
          <w:color w:val="auto"/>
        </w:rPr>
        <w:t>szczegółowa</w:t>
      </w:r>
      <w:r w:rsidRPr="00183516">
        <w:rPr>
          <w:color w:val="auto"/>
        </w:rPr>
        <w:t xml:space="preserve"> </w:t>
      </w:r>
      <w:r>
        <w:rPr>
          <w:color w:val="auto"/>
        </w:rPr>
        <w:t>pozioma</w:t>
      </w:r>
      <w:r w:rsidRPr="00183516">
        <w:rPr>
          <w:color w:val="auto"/>
        </w:rPr>
        <w:t xml:space="preserve">: </w:t>
      </w:r>
      <w:r>
        <w:rPr>
          <w:color w:val="auto"/>
        </w:rPr>
        <w:t>1803</w:t>
      </w:r>
      <w:r w:rsidRPr="00183516">
        <w:rPr>
          <w:color w:val="auto"/>
        </w:rPr>
        <w:t xml:space="preserve"> punkty, </w:t>
      </w:r>
    </w:p>
    <w:p w14:paraId="1AAA5828" w14:textId="694C1B63" w:rsidR="00BD50F0" w:rsidRPr="00850CF2" w:rsidRDefault="00BD50F0" w:rsidP="00BD50F0">
      <w:pPr>
        <w:pStyle w:val="Default"/>
        <w:tabs>
          <w:tab w:val="center" w:pos="4536"/>
          <w:tab w:val="left" w:pos="7245"/>
        </w:tabs>
        <w:ind w:left="360"/>
        <w:jc w:val="both"/>
        <w:rPr>
          <w:color w:val="000000" w:themeColor="text1"/>
        </w:rPr>
      </w:pPr>
      <w:r>
        <w:rPr>
          <w:color w:val="auto"/>
        </w:rPr>
        <w:t xml:space="preserve"> - </w:t>
      </w:r>
      <w:r w:rsidRPr="00183516">
        <w:rPr>
          <w:color w:val="auto"/>
        </w:rPr>
        <w:t xml:space="preserve">osnowa </w:t>
      </w:r>
      <w:r>
        <w:rPr>
          <w:color w:val="auto"/>
        </w:rPr>
        <w:t>szczegółowa</w:t>
      </w:r>
      <w:r w:rsidRPr="00183516">
        <w:rPr>
          <w:color w:val="auto"/>
        </w:rPr>
        <w:t xml:space="preserve"> </w:t>
      </w:r>
      <w:r>
        <w:rPr>
          <w:color w:val="auto"/>
        </w:rPr>
        <w:t>wysokościowa</w:t>
      </w:r>
      <w:r w:rsidRPr="00183516">
        <w:rPr>
          <w:color w:val="auto"/>
        </w:rPr>
        <w:t>: 3</w:t>
      </w:r>
      <w:r>
        <w:rPr>
          <w:color w:val="auto"/>
        </w:rPr>
        <w:t>49</w:t>
      </w:r>
      <w:r w:rsidRPr="00183516">
        <w:rPr>
          <w:color w:val="auto"/>
        </w:rPr>
        <w:t xml:space="preserve"> punkty,</w:t>
      </w:r>
    </w:p>
    <w:p w14:paraId="77159811" w14:textId="1120D4B6" w:rsidR="00850CF2" w:rsidRPr="00850CF2" w:rsidRDefault="001724BE" w:rsidP="00850CF2">
      <w:pPr>
        <w:pStyle w:val="Default"/>
        <w:tabs>
          <w:tab w:val="center" w:pos="4536"/>
          <w:tab w:val="left" w:pos="7245"/>
        </w:tabs>
        <w:jc w:val="both"/>
        <w:rPr>
          <w:color w:val="000000" w:themeColor="text1"/>
        </w:rPr>
      </w:pPr>
      <w:r>
        <w:rPr>
          <w:color w:val="000000" w:themeColor="text1"/>
        </w:rPr>
        <w:t xml:space="preserve">        </w:t>
      </w:r>
      <w:r w:rsidR="00850CF2" w:rsidRPr="00850CF2">
        <w:rPr>
          <w:color w:val="000000" w:themeColor="text1"/>
        </w:rPr>
        <w:t xml:space="preserve">- wykazy współrzędnych punktów w układzie PL-2000, </w:t>
      </w:r>
    </w:p>
    <w:p w14:paraId="1277B1B9" w14:textId="6DD766AE" w:rsidR="00850CF2" w:rsidRPr="00850CF2" w:rsidRDefault="001724BE" w:rsidP="00850CF2">
      <w:pPr>
        <w:pStyle w:val="Default"/>
        <w:tabs>
          <w:tab w:val="center" w:pos="4536"/>
          <w:tab w:val="left" w:pos="7245"/>
        </w:tabs>
        <w:jc w:val="both"/>
        <w:rPr>
          <w:color w:val="000000" w:themeColor="text1"/>
        </w:rPr>
      </w:pPr>
      <w:r>
        <w:rPr>
          <w:color w:val="000000" w:themeColor="text1"/>
        </w:rPr>
        <w:t xml:space="preserve">        </w:t>
      </w:r>
      <w:r w:rsidR="00850CF2" w:rsidRPr="00850CF2">
        <w:rPr>
          <w:color w:val="000000" w:themeColor="text1"/>
        </w:rPr>
        <w:t xml:space="preserve">- opisy topograficzne punktów. </w:t>
      </w:r>
    </w:p>
    <w:p w14:paraId="14E9CF44" w14:textId="77777777" w:rsidR="00850CF2" w:rsidRPr="00850CF2" w:rsidRDefault="00850CF2" w:rsidP="00850CF2">
      <w:pPr>
        <w:pStyle w:val="Default"/>
        <w:tabs>
          <w:tab w:val="center" w:pos="4536"/>
          <w:tab w:val="left" w:pos="7245"/>
        </w:tabs>
        <w:jc w:val="both"/>
        <w:rPr>
          <w:color w:val="000000" w:themeColor="text1"/>
        </w:rPr>
      </w:pPr>
      <w:r w:rsidRPr="00850CF2">
        <w:rPr>
          <w:color w:val="000000" w:themeColor="text1"/>
        </w:rPr>
        <w:t xml:space="preserve">b) mapy przeglądowe szczegółowej osnowy poziomej w skali 1:10 000 , </w:t>
      </w:r>
    </w:p>
    <w:p w14:paraId="68C11AFF" w14:textId="658AA754" w:rsidR="00850CF2" w:rsidRPr="00850CF2" w:rsidRDefault="00850CF2" w:rsidP="00850CF2">
      <w:pPr>
        <w:pStyle w:val="Default"/>
        <w:tabs>
          <w:tab w:val="center" w:pos="4536"/>
          <w:tab w:val="left" w:pos="7245"/>
        </w:tabs>
        <w:jc w:val="both"/>
        <w:rPr>
          <w:color w:val="000000" w:themeColor="text1"/>
        </w:rPr>
      </w:pPr>
      <w:r w:rsidRPr="00850CF2">
        <w:rPr>
          <w:color w:val="000000" w:themeColor="text1"/>
        </w:rPr>
        <w:t xml:space="preserve">c) dane z </w:t>
      </w:r>
      <w:proofErr w:type="spellStart"/>
      <w:r w:rsidRPr="00850CF2">
        <w:rPr>
          <w:color w:val="000000" w:themeColor="text1"/>
        </w:rPr>
        <w:t>Geoportalu</w:t>
      </w:r>
      <w:proofErr w:type="spellEnd"/>
      <w:r w:rsidRPr="00850CF2">
        <w:rPr>
          <w:color w:val="000000" w:themeColor="text1"/>
        </w:rPr>
        <w:t xml:space="preserve"> w zakresie punktów podstawowej osnowy poziomej. </w:t>
      </w:r>
    </w:p>
    <w:p w14:paraId="6FA68419" w14:textId="77777777" w:rsidR="001724BE" w:rsidRDefault="001724BE" w:rsidP="000624D7">
      <w:pPr>
        <w:pStyle w:val="Default"/>
        <w:tabs>
          <w:tab w:val="center" w:pos="4536"/>
          <w:tab w:val="left" w:pos="7245"/>
        </w:tabs>
        <w:jc w:val="both"/>
        <w:rPr>
          <w:b/>
          <w:bCs/>
          <w:color w:val="000000" w:themeColor="text1"/>
        </w:rPr>
      </w:pPr>
    </w:p>
    <w:p w14:paraId="4758F91B" w14:textId="13424039" w:rsidR="000624D7" w:rsidRDefault="00850CF2" w:rsidP="000624D7">
      <w:pPr>
        <w:pStyle w:val="Default"/>
        <w:tabs>
          <w:tab w:val="center" w:pos="4536"/>
          <w:tab w:val="left" w:pos="7245"/>
        </w:tabs>
        <w:jc w:val="both"/>
        <w:rPr>
          <w:b/>
          <w:bCs/>
          <w:color w:val="000000" w:themeColor="text1"/>
        </w:rPr>
      </w:pPr>
      <w:r w:rsidRPr="00850CF2">
        <w:rPr>
          <w:b/>
          <w:bCs/>
          <w:color w:val="000000" w:themeColor="text1"/>
        </w:rPr>
        <w:t xml:space="preserve">III. </w:t>
      </w:r>
      <w:r w:rsidR="000624D7" w:rsidRPr="000624D7">
        <w:rPr>
          <w:b/>
          <w:bCs/>
          <w:color w:val="000000" w:themeColor="text1"/>
        </w:rPr>
        <w:t xml:space="preserve">ZAKRES PRAC INWENTARYZACYJNYCH </w:t>
      </w:r>
    </w:p>
    <w:p w14:paraId="1208AD25" w14:textId="77777777" w:rsidR="00767BA2" w:rsidRDefault="00767BA2" w:rsidP="000624D7">
      <w:pPr>
        <w:pStyle w:val="Default"/>
        <w:tabs>
          <w:tab w:val="center" w:pos="4536"/>
          <w:tab w:val="left" w:pos="7245"/>
        </w:tabs>
        <w:jc w:val="both"/>
        <w:rPr>
          <w:color w:val="000000" w:themeColor="text1"/>
        </w:rPr>
      </w:pPr>
    </w:p>
    <w:p w14:paraId="47ECA52A" w14:textId="52DA78D9" w:rsidR="00767BA2" w:rsidRPr="000624D7" w:rsidRDefault="00767BA2" w:rsidP="000624D7">
      <w:pPr>
        <w:pStyle w:val="Default"/>
        <w:tabs>
          <w:tab w:val="center" w:pos="4536"/>
          <w:tab w:val="left" w:pos="7245"/>
        </w:tabs>
        <w:jc w:val="both"/>
        <w:rPr>
          <w:color w:val="000000" w:themeColor="text1"/>
        </w:rPr>
      </w:pPr>
      <w:r>
        <w:rPr>
          <w:color w:val="000000" w:themeColor="text1"/>
        </w:rPr>
        <w:t xml:space="preserve">Inwentaryzację należy wykonać dla wszystkich punktów osnowy geodezyjnej poziomej i wysokościowej przekazanych przez </w:t>
      </w:r>
      <w:proofErr w:type="spellStart"/>
      <w:r>
        <w:rPr>
          <w:color w:val="000000" w:themeColor="text1"/>
        </w:rPr>
        <w:t>PODGiK</w:t>
      </w:r>
      <w:proofErr w:type="spellEnd"/>
      <w:r>
        <w:rPr>
          <w:color w:val="000000" w:themeColor="text1"/>
        </w:rPr>
        <w:t xml:space="preserve"> do przeglądu. W ramach prac w terenie wszystkie uwagi należy wnieść na istniejący opis topograficzny, a w przypadku jego braku należy go wykonać od nowa. </w:t>
      </w:r>
      <w:r w:rsidR="00460484">
        <w:rPr>
          <w:color w:val="000000" w:themeColor="text1"/>
        </w:rPr>
        <w:t xml:space="preserve">Do prac inwentaryzacyjnych należy : </w:t>
      </w:r>
    </w:p>
    <w:p w14:paraId="7D31594F" w14:textId="77777777" w:rsidR="00460484" w:rsidRDefault="00460484" w:rsidP="00460484">
      <w:pPr>
        <w:pStyle w:val="Default"/>
        <w:tabs>
          <w:tab w:val="center" w:pos="4536"/>
          <w:tab w:val="left" w:pos="7245"/>
        </w:tabs>
        <w:ind w:left="720"/>
        <w:rPr>
          <w:color w:val="000000" w:themeColor="text1"/>
        </w:rPr>
      </w:pPr>
    </w:p>
    <w:p w14:paraId="709AE595" w14:textId="5ABBE0AA" w:rsidR="000624D7" w:rsidRDefault="000624D7" w:rsidP="000624D7">
      <w:pPr>
        <w:pStyle w:val="Default"/>
        <w:numPr>
          <w:ilvl w:val="0"/>
          <w:numId w:val="14"/>
        </w:numPr>
        <w:tabs>
          <w:tab w:val="center" w:pos="4536"/>
          <w:tab w:val="left" w:pos="7245"/>
        </w:tabs>
        <w:rPr>
          <w:color w:val="000000" w:themeColor="text1"/>
        </w:rPr>
      </w:pPr>
      <w:r w:rsidRPr="000624D7">
        <w:rPr>
          <w:color w:val="000000" w:themeColor="text1"/>
        </w:rPr>
        <w:t>ustalenie i opisanie stanu znaku geodezyjnego</w:t>
      </w:r>
      <w:r>
        <w:rPr>
          <w:color w:val="000000" w:themeColor="text1"/>
        </w:rPr>
        <w:t xml:space="preserve"> przyjmując następujące oceny :</w:t>
      </w:r>
    </w:p>
    <w:p w14:paraId="2C3EE8E7" w14:textId="4B8C98B4" w:rsidR="000624D7" w:rsidRDefault="000624D7" w:rsidP="009A2550">
      <w:pPr>
        <w:pStyle w:val="Default"/>
        <w:numPr>
          <w:ilvl w:val="1"/>
          <w:numId w:val="17"/>
        </w:numPr>
        <w:tabs>
          <w:tab w:val="center" w:pos="4536"/>
          <w:tab w:val="left" w:pos="7245"/>
        </w:tabs>
        <w:rPr>
          <w:color w:val="000000" w:themeColor="text1"/>
        </w:rPr>
      </w:pPr>
      <w:r>
        <w:rPr>
          <w:color w:val="000000" w:themeColor="text1"/>
        </w:rPr>
        <w:t>stan ”dobry”</w:t>
      </w:r>
    </w:p>
    <w:p w14:paraId="3D52CC19" w14:textId="62B57816" w:rsidR="000624D7" w:rsidRDefault="000624D7" w:rsidP="009A2550">
      <w:pPr>
        <w:pStyle w:val="Default"/>
        <w:numPr>
          <w:ilvl w:val="1"/>
          <w:numId w:val="17"/>
        </w:numPr>
        <w:tabs>
          <w:tab w:val="center" w:pos="4536"/>
          <w:tab w:val="left" w:pos="7245"/>
        </w:tabs>
        <w:rPr>
          <w:color w:val="000000" w:themeColor="text1"/>
        </w:rPr>
      </w:pPr>
      <w:r>
        <w:rPr>
          <w:color w:val="000000" w:themeColor="text1"/>
        </w:rPr>
        <w:t>znak ”uszkodzony”</w:t>
      </w:r>
      <w:r w:rsidR="009B3DA7">
        <w:rPr>
          <w:color w:val="000000" w:themeColor="text1"/>
        </w:rPr>
        <w:t xml:space="preserve"> (pochylony, brak słupa, utrącony itd.)</w:t>
      </w:r>
    </w:p>
    <w:p w14:paraId="0F471D12" w14:textId="7E440105" w:rsidR="000624D7" w:rsidRDefault="000624D7" w:rsidP="009A2550">
      <w:pPr>
        <w:pStyle w:val="Default"/>
        <w:numPr>
          <w:ilvl w:val="1"/>
          <w:numId w:val="17"/>
        </w:numPr>
        <w:tabs>
          <w:tab w:val="center" w:pos="4536"/>
          <w:tab w:val="left" w:pos="7245"/>
        </w:tabs>
        <w:rPr>
          <w:color w:val="000000" w:themeColor="text1"/>
        </w:rPr>
      </w:pPr>
      <w:r>
        <w:rPr>
          <w:color w:val="000000" w:themeColor="text1"/>
        </w:rPr>
        <w:t>”brak danych” dla znaków nieodnalezionych</w:t>
      </w:r>
    </w:p>
    <w:p w14:paraId="1635EB82" w14:textId="25F30D54" w:rsidR="000624D7" w:rsidRDefault="000624D7" w:rsidP="009A2550">
      <w:pPr>
        <w:pStyle w:val="Default"/>
        <w:numPr>
          <w:ilvl w:val="1"/>
          <w:numId w:val="17"/>
        </w:numPr>
        <w:tabs>
          <w:tab w:val="center" w:pos="4536"/>
          <w:tab w:val="left" w:pos="7245"/>
        </w:tabs>
        <w:rPr>
          <w:color w:val="000000" w:themeColor="text1"/>
        </w:rPr>
      </w:pPr>
      <w:r>
        <w:rPr>
          <w:color w:val="000000" w:themeColor="text1"/>
        </w:rPr>
        <w:t>znak ”zniszczony”</w:t>
      </w:r>
      <w:r w:rsidR="00460484">
        <w:rPr>
          <w:color w:val="000000" w:themeColor="text1"/>
        </w:rPr>
        <w:t>;</w:t>
      </w:r>
    </w:p>
    <w:p w14:paraId="467B4014" w14:textId="479C4C4E" w:rsidR="000624D7" w:rsidRPr="000624D7" w:rsidRDefault="00460484" w:rsidP="00460484">
      <w:pPr>
        <w:pStyle w:val="Default"/>
        <w:numPr>
          <w:ilvl w:val="0"/>
          <w:numId w:val="14"/>
        </w:numPr>
        <w:tabs>
          <w:tab w:val="center" w:pos="4536"/>
          <w:tab w:val="left" w:pos="7245"/>
        </w:tabs>
        <w:rPr>
          <w:color w:val="000000" w:themeColor="text1"/>
        </w:rPr>
      </w:pPr>
      <w:r>
        <w:rPr>
          <w:color w:val="000000" w:themeColor="text1"/>
        </w:rPr>
        <w:t>u</w:t>
      </w:r>
      <w:r w:rsidR="000624D7" w:rsidRPr="000624D7">
        <w:rPr>
          <w:color w:val="000000" w:themeColor="text1"/>
        </w:rPr>
        <w:t>dokumentowa</w:t>
      </w:r>
      <w:r>
        <w:rPr>
          <w:color w:val="000000" w:themeColor="text1"/>
        </w:rPr>
        <w:t>nie</w:t>
      </w:r>
      <w:r w:rsidR="000624D7" w:rsidRPr="000624D7">
        <w:rPr>
          <w:color w:val="000000" w:themeColor="text1"/>
        </w:rPr>
        <w:t xml:space="preserve"> spos</w:t>
      </w:r>
      <w:r>
        <w:rPr>
          <w:color w:val="000000" w:themeColor="text1"/>
        </w:rPr>
        <w:t xml:space="preserve">obu </w:t>
      </w:r>
      <w:r w:rsidR="000624D7" w:rsidRPr="000624D7">
        <w:rPr>
          <w:color w:val="000000" w:themeColor="text1"/>
        </w:rPr>
        <w:t>i obszar</w:t>
      </w:r>
      <w:r>
        <w:rPr>
          <w:color w:val="000000" w:themeColor="text1"/>
        </w:rPr>
        <w:t>u</w:t>
      </w:r>
      <w:r w:rsidR="000624D7" w:rsidRPr="000624D7">
        <w:rPr>
          <w:color w:val="000000" w:themeColor="text1"/>
        </w:rPr>
        <w:t xml:space="preserve"> poszukiwań </w:t>
      </w:r>
      <w:r>
        <w:rPr>
          <w:color w:val="000000" w:themeColor="text1"/>
        </w:rPr>
        <w:t>d</w:t>
      </w:r>
      <w:r w:rsidR="000624D7" w:rsidRPr="000624D7">
        <w:rPr>
          <w:color w:val="000000" w:themeColor="text1"/>
        </w:rPr>
        <w:t>la punktów uznanych za zniszczone</w:t>
      </w:r>
      <w:r>
        <w:rPr>
          <w:color w:val="000000" w:themeColor="text1"/>
        </w:rPr>
        <w:t xml:space="preserve"> ; </w:t>
      </w:r>
    </w:p>
    <w:p w14:paraId="01667B85" w14:textId="3B3FD4FF" w:rsidR="000624D7" w:rsidRPr="000624D7" w:rsidRDefault="000624D7" w:rsidP="000624D7">
      <w:pPr>
        <w:pStyle w:val="Default"/>
        <w:numPr>
          <w:ilvl w:val="0"/>
          <w:numId w:val="14"/>
        </w:numPr>
        <w:tabs>
          <w:tab w:val="center" w:pos="4536"/>
          <w:tab w:val="left" w:pos="7245"/>
        </w:tabs>
        <w:rPr>
          <w:color w:val="000000" w:themeColor="text1"/>
        </w:rPr>
      </w:pPr>
      <w:r w:rsidRPr="000624D7">
        <w:rPr>
          <w:color w:val="000000" w:themeColor="text1"/>
        </w:rPr>
        <w:t>wykonanie kontrolnego pomiaru współrzędnych</w:t>
      </w:r>
      <w:r>
        <w:rPr>
          <w:color w:val="000000" w:themeColor="text1"/>
        </w:rPr>
        <w:t xml:space="preserve"> (RTK)</w:t>
      </w:r>
      <w:r w:rsidRPr="000624D7">
        <w:rPr>
          <w:color w:val="000000" w:themeColor="text1"/>
        </w:rPr>
        <w:t xml:space="preserve"> punktu geodezyjnego </w:t>
      </w:r>
      <w:r>
        <w:rPr>
          <w:color w:val="000000" w:themeColor="text1"/>
        </w:rPr>
        <w:t xml:space="preserve">osnowy poziomej oraz </w:t>
      </w:r>
      <w:r w:rsidR="001756A4">
        <w:rPr>
          <w:color w:val="000000" w:themeColor="text1"/>
        </w:rPr>
        <w:t>zaktualizowanie współrzędnych poziomych</w:t>
      </w:r>
      <w:r>
        <w:rPr>
          <w:color w:val="000000" w:themeColor="text1"/>
        </w:rPr>
        <w:t xml:space="preserve"> punktów osnowy wysokościowej</w:t>
      </w:r>
      <w:r w:rsidRPr="000624D7">
        <w:rPr>
          <w:color w:val="000000" w:themeColor="text1"/>
        </w:rPr>
        <w:t xml:space="preserve">; </w:t>
      </w:r>
    </w:p>
    <w:p w14:paraId="539D507E" w14:textId="3D35791E" w:rsidR="000624D7" w:rsidRPr="000624D7" w:rsidRDefault="000624D7" w:rsidP="000624D7">
      <w:pPr>
        <w:pStyle w:val="Default"/>
        <w:numPr>
          <w:ilvl w:val="0"/>
          <w:numId w:val="14"/>
        </w:numPr>
        <w:tabs>
          <w:tab w:val="center" w:pos="4536"/>
          <w:tab w:val="left" w:pos="7245"/>
        </w:tabs>
        <w:rPr>
          <w:color w:val="000000" w:themeColor="text1"/>
        </w:rPr>
      </w:pPr>
      <w:r w:rsidRPr="000624D7">
        <w:rPr>
          <w:color w:val="000000" w:themeColor="text1"/>
        </w:rPr>
        <w:t>sprawdzenie wizur na sąsiednie punkty osnowy</w:t>
      </w:r>
      <w:r w:rsidR="00460484">
        <w:rPr>
          <w:color w:val="000000" w:themeColor="text1"/>
        </w:rPr>
        <w:t xml:space="preserve"> poziomej</w:t>
      </w:r>
      <w:r w:rsidRPr="000624D7">
        <w:rPr>
          <w:color w:val="000000" w:themeColor="text1"/>
        </w:rPr>
        <w:t xml:space="preserve">, w przypadku niewielkiego braku wizury należy oczyścić ją z gałęzi i krzewów ; </w:t>
      </w:r>
    </w:p>
    <w:p w14:paraId="5525CDEF" w14:textId="77777777" w:rsidR="000624D7" w:rsidRPr="000624D7" w:rsidRDefault="000624D7" w:rsidP="000624D7">
      <w:pPr>
        <w:pStyle w:val="Default"/>
        <w:numPr>
          <w:ilvl w:val="0"/>
          <w:numId w:val="14"/>
        </w:numPr>
        <w:tabs>
          <w:tab w:val="center" w:pos="4536"/>
          <w:tab w:val="left" w:pos="7245"/>
        </w:tabs>
        <w:rPr>
          <w:color w:val="000000" w:themeColor="text1"/>
        </w:rPr>
      </w:pPr>
      <w:r w:rsidRPr="000624D7">
        <w:rPr>
          <w:color w:val="000000" w:themeColor="text1"/>
        </w:rPr>
        <w:t>oczyszczenie głowic znaków oraz pomalowanie ich farbą ;</w:t>
      </w:r>
    </w:p>
    <w:p w14:paraId="265A3F2A" w14:textId="77777777" w:rsidR="000624D7" w:rsidRDefault="000624D7" w:rsidP="000624D7">
      <w:pPr>
        <w:pStyle w:val="Default"/>
        <w:numPr>
          <w:ilvl w:val="0"/>
          <w:numId w:val="14"/>
        </w:numPr>
        <w:tabs>
          <w:tab w:val="center" w:pos="4536"/>
          <w:tab w:val="left" w:pos="7245"/>
        </w:tabs>
        <w:rPr>
          <w:color w:val="000000" w:themeColor="text1"/>
        </w:rPr>
      </w:pPr>
      <w:r w:rsidRPr="000624D7">
        <w:rPr>
          <w:color w:val="000000" w:themeColor="text1"/>
        </w:rPr>
        <w:t>ustalenie i opisanie warunków wykonania obserwacji satelitarnych GNSS ;</w:t>
      </w:r>
    </w:p>
    <w:p w14:paraId="75F44769" w14:textId="0FB47BBD" w:rsidR="000624D7" w:rsidRPr="000624D7" w:rsidRDefault="00460484" w:rsidP="000624D7">
      <w:pPr>
        <w:pStyle w:val="Default"/>
        <w:numPr>
          <w:ilvl w:val="0"/>
          <w:numId w:val="14"/>
        </w:numPr>
        <w:tabs>
          <w:tab w:val="center" w:pos="4536"/>
          <w:tab w:val="left" w:pos="7245"/>
        </w:tabs>
        <w:rPr>
          <w:color w:val="000000" w:themeColor="text1"/>
        </w:rPr>
      </w:pPr>
      <w:r>
        <w:rPr>
          <w:color w:val="000000" w:themeColor="text1"/>
        </w:rPr>
        <w:t xml:space="preserve">wykonanie </w:t>
      </w:r>
      <w:r w:rsidR="009A2550">
        <w:rPr>
          <w:color w:val="000000" w:themeColor="text1"/>
        </w:rPr>
        <w:t>dokumentacj</w:t>
      </w:r>
      <w:r>
        <w:rPr>
          <w:color w:val="000000" w:themeColor="text1"/>
        </w:rPr>
        <w:t>i</w:t>
      </w:r>
      <w:r w:rsidR="009A2550">
        <w:rPr>
          <w:color w:val="000000" w:themeColor="text1"/>
        </w:rPr>
        <w:t xml:space="preserve"> fotograficzn</w:t>
      </w:r>
      <w:r>
        <w:rPr>
          <w:color w:val="000000" w:themeColor="text1"/>
        </w:rPr>
        <w:t>ej</w:t>
      </w:r>
      <w:r w:rsidR="009A2550">
        <w:rPr>
          <w:color w:val="000000" w:themeColor="text1"/>
        </w:rPr>
        <w:t xml:space="preserve"> (minimum 2 zdjęcia) lokalizacji punktów geodezyjnej osnowy wysokościowej. Jedno ze zdjęć powinno przestawiać widok ogólny (budynek, kapliczkę itd.), drugie powinno przestawiać </w:t>
      </w:r>
      <w:r w:rsidR="00767BA2">
        <w:rPr>
          <w:color w:val="000000" w:themeColor="text1"/>
        </w:rPr>
        <w:t>stan znaku;</w:t>
      </w:r>
    </w:p>
    <w:p w14:paraId="6F35F2F7" w14:textId="77777777" w:rsidR="000624D7" w:rsidRPr="000624D7" w:rsidRDefault="000624D7" w:rsidP="000624D7">
      <w:pPr>
        <w:pStyle w:val="Default"/>
        <w:numPr>
          <w:ilvl w:val="0"/>
          <w:numId w:val="14"/>
        </w:numPr>
        <w:tabs>
          <w:tab w:val="center" w:pos="4536"/>
          <w:tab w:val="left" w:pos="7245"/>
        </w:tabs>
        <w:rPr>
          <w:color w:val="000000" w:themeColor="text1"/>
        </w:rPr>
      </w:pPr>
      <w:r w:rsidRPr="000624D7">
        <w:rPr>
          <w:color w:val="000000" w:themeColor="text1"/>
        </w:rPr>
        <w:t>odnotowanie na opisie topograficznym przypadków zagrożenia lokalizacji punktu ;</w:t>
      </w:r>
    </w:p>
    <w:p w14:paraId="03B6DD3A" w14:textId="77777777" w:rsidR="000624D7" w:rsidRPr="000624D7" w:rsidRDefault="000624D7" w:rsidP="000624D7">
      <w:pPr>
        <w:pStyle w:val="Default"/>
        <w:numPr>
          <w:ilvl w:val="0"/>
          <w:numId w:val="14"/>
        </w:numPr>
        <w:tabs>
          <w:tab w:val="center" w:pos="4536"/>
          <w:tab w:val="left" w:pos="7245"/>
        </w:tabs>
        <w:rPr>
          <w:color w:val="000000" w:themeColor="text1"/>
        </w:rPr>
      </w:pPr>
      <w:r w:rsidRPr="000624D7">
        <w:rPr>
          <w:color w:val="000000" w:themeColor="text1"/>
        </w:rPr>
        <w:t>wprowadzenie stwierdzonych zmian na opisach topograficznych, przy czym należy :</w:t>
      </w:r>
    </w:p>
    <w:p w14:paraId="1951B857" w14:textId="69F48ECE" w:rsidR="000624D7" w:rsidRPr="000624D7" w:rsidRDefault="000624D7" w:rsidP="000624D7">
      <w:pPr>
        <w:pStyle w:val="Default"/>
        <w:numPr>
          <w:ilvl w:val="1"/>
          <w:numId w:val="16"/>
        </w:numPr>
        <w:tabs>
          <w:tab w:val="center" w:pos="4536"/>
          <w:tab w:val="left" w:pos="7245"/>
        </w:tabs>
        <w:rPr>
          <w:color w:val="000000" w:themeColor="text1"/>
        </w:rPr>
      </w:pPr>
      <w:r w:rsidRPr="000624D7">
        <w:rPr>
          <w:color w:val="000000" w:themeColor="text1"/>
        </w:rPr>
        <w:t>sprawdzić co najmniej dwie miary wyznaczające,</w:t>
      </w:r>
    </w:p>
    <w:p w14:paraId="19AC1C9C" w14:textId="661776D6" w:rsidR="000624D7" w:rsidRPr="000624D7" w:rsidRDefault="000624D7" w:rsidP="000624D7">
      <w:pPr>
        <w:pStyle w:val="Default"/>
        <w:numPr>
          <w:ilvl w:val="1"/>
          <w:numId w:val="16"/>
        </w:numPr>
        <w:tabs>
          <w:tab w:val="center" w:pos="4536"/>
          <w:tab w:val="left" w:pos="7245"/>
        </w:tabs>
        <w:rPr>
          <w:color w:val="000000" w:themeColor="text1"/>
        </w:rPr>
      </w:pPr>
      <w:r w:rsidRPr="000624D7">
        <w:rPr>
          <w:color w:val="000000" w:themeColor="text1"/>
        </w:rPr>
        <w:t>uzupełnić szkic położenia punktu o nowe, trwałe szczegóły terenowe i</w:t>
      </w:r>
      <w:r>
        <w:rPr>
          <w:color w:val="000000" w:themeColor="text1"/>
        </w:rPr>
        <w:t xml:space="preserve"> </w:t>
      </w:r>
      <w:r w:rsidRPr="000624D7">
        <w:rPr>
          <w:color w:val="000000" w:themeColor="text1"/>
        </w:rPr>
        <w:t>miary</w:t>
      </w:r>
      <w:r>
        <w:rPr>
          <w:color w:val="000000" w:themeColor="text1"/>
        </w:rPr>
        <w:t xml:space="preserve"> </w:t>
      </w:r>
      <w:r w:rsidRPr="000624D7">
        <w:rPr>
          <w:color w:val="000000" w:themeColor="text1"/>
        </w:rPr>
        <w:t>oraz powiązanie z mapą topograficzną,</w:t>
      </w:r>
    </w:p>
    <w:p w14:paraId="72607C08" w14:textId="2D36CF34" w:rsidR="000624D7" w:rsidRPr="000624D7" w:rsidRDefault="000624D7" w:rsidP="000624D7">
      <w:pPr>
        <w:pStyle w:val="Default"/>
        <w:numPr>
          <w:ilvl w:val="1"/>
          <w:numId w:val="16"/>
        </w:numPr>
        <w:tabs>
          <w:tab w:val="center" w:pos="4536"/>
          <w:tab w:val="left" w:pos="7245"/>
        </w:tabs>
        <w:rPr>
          <w:color w:val="000000" w:themeColor="text1"/>
        </w:rPr>
      </w:pPr>
      <w:r w:rsidRPr="000624D7">
        <w:rPr>
          <w:color w:val="000000" w:themeColor="text1"/>
        </w:rPr>
        <w:t xml:space="preserve">uzupełnić dane na rysunkach stabilizacji ( wymiary słupa, podsypka, </w:t>
      </w:r>
      <w:proofErr w:type="spellStart"/>
      <w:r>
        <w:rPr>
          <w:color w:val="000000" w:themeColor="text1"/>
        </w:rPr>
        <w:t>po</w:t>
      </w:r>
      <w:r w:rsidRPr="000624D7">
        <w:rPr>
          <w:color w:val="000000" w:themeColor="text1"/>
        </w:rPr>
        <w:t>boczniki</w:t>
      </w:r>
      <w:proofErr w:type="spellEnd"/>
      <w:r w:rsidRPr="000624D7">
        <w:rPr>
          <w:color w:val="000000" w:themeColor="text1"/>
        </w:rPr>
        <w:t xml:space="preserve"> itd.. ),</w:t>
      </w:r>
    </w:p>
    <w:p w14:paraId="13A69A22" w14:textId="2AB7C11A" w:rsidR="000624D7" w:rsidRDefault="000624D7" w:rsidP="000624D7">
      <w:pPr>
        <w:pStyle w:val="Default"/>
        <w:numPr>
          <w:ilvl w:val="1"/>
          <w:numId w:val="16"/>
        </w:numPr>
        <w:tabs>
          <w:tab w:val="center" w:pos="4536"/>
          <w:tab w:val="left" w:pos="7245"/>
        </w:tabs>
        <w:rPr>
          <w:color w:val="000000" w:themeColor="text1"/>
        </w:rPr>
      </w:pPr>
      <w:r w:rsidRPr="000624D7">
        <w:rPr>
          <w:color w:val="000000" w:themeColor="text1"/>
        </w:rPr>
        <w:t>przedstawić zakres i opis prac wymaganych do wykonania w ramach konserwacji osnowy.</w:t>
      </w:r>
    </w:p>
    <w:p w14:paraId="058EA7BE" w14:textId="77777777" w:rsidR="0074274C" w:rsidRDefault="0074274C" w:rsidP="009B3DA7">
      <w:pPr>
        <w:pStyle w:val="Default"/>
        <w:tabs>
          <w:tab w:val="center" w:pos="4536"/>
          <w:tab w:val="left" w:pos="7245"/>
        </w:tabs>
        <w:jc w:val="both"/>
        <w:rPr>
          <w:color w:val="000000" w:themeColor="text1"/>
        </w:rPr>
      </w:pPr>
    </w:p>
    <w:p w14:paraId="796ABEA7" w14:textId="271DAA93" w:rsidR="00850CF2" w:rsidRPr="00BD50F0" w:rsidRDefault="00460484" w:rsidP="009B3DA7">
      <w:pPr>
        <w:pStyle w:val="Default"/>
        <w:tabs>
          <w:tab w:val="center" w:pos="4536"/>
          <w:tab w:val="left" w:pos="7245"/>
        </w:tabs>
        <w:jc w:val="both"/>
        <w:rPr>
          <w:color w:val="000000" w:themeColor="text1"/>
        </w:rPr>
      </w:pPr>
      <w:r>
        <w:rPr>
          <w:color w:val="000000" w:themeColor="text1"/>
        </w:rPr>
        <w:t>Na etapie prac kameralnych, w</w:t>
      </w:r>
      <w:r w:rsidRPr="00850CF2">
        <w:rPr>
          <w:color w:val="000000" w:themeColor="text1"/>
        </w:rPr>
        <w:t xml:space="preserve">yniki </w:t>
      </w:r>
      <w:r w:rsidR="0074274C">
        <w:rPr>
          <w:color w:val="000000" w:themeColor="text1"/>
        </w:rPr>
        <w:t xml:space="preserve">terenowej </w:t>
      </w:r>
      <w:r w:rsidRPr="00850CF2">
        <w:rPr>
          <w:color w:val="000000" w:themeColor="text1"/>
        </w:rPr>
        <w:t xml:space="preserve">inwentaryzacji należy odnotować </w:t>
      </w:r>
      <w:r>
        <w:rPr>
          <w:color w:val="000000" w:themeColor="text1"/>
        </w:rPr>
        <w:t xml:space="preserve">na </w:t>
      </w:r>
      <w:r w:rsidRPr="00850CF2">
        <w:rPr>
          <w:color w:val="000000" w:themeColor="text1"/>
        </w:rPr>
        <w:t>arkusz</w:t>
      </w:r>
      <w:r>
        <w:rPr>
          <w:color w:val="000000" w:themeColor="text1"/>
        </w:rPr>
        <w:t xml:space="preserve">ach </w:t>
      </w:r>
      <w:r w:rsidRPr="00850CF2">
        <w:rPr>
          <w:color w:val="000000" w:themeColor="text1"/>
        </w:rPr>
        <w:t>inwentaryzac</w:t>
      </w:r>
      <w:r>
        <w:rPr>
          <w:color w:val="000000" w:themeColor="text1"/>
        </w:rPr>
        <w:t xml:space="preserve">yjnych </w:t>
      </w:r>
      <w:r w:rsidRPr="00850CF2">
        <w:rPr>
          <w:color w:val="000000" w:themeColor="text1"/>
        </w:rPr>
        <w:t xml:space="preserve">oraz na przeglądowych mapach inwentaryzacji. </w:t>
      </w:r>
      <w:r w:rsidR="009B3DA7">
        <w:rPr>
          <w:color w:val="000000" w:themeColor="text1"/>
        </w:rPr>
        <w:t xml:space="preserve">Formę oraz sposób </w:t>
      </w:r>
      <w:r w:rsidR="009B3DA7">
        <w:rPr>
          <w:color w:val="000000" w:themeColor="text1"/>
        </w:rPr>
        <w:lastRenderedPageBreak/>
        <w:t xml:space="preserve">przedstawienia wyników inwentaryzacji na w/w dokumentach należy uzgodnić z </w:t>
      </w:r>
      <w:proofErr w:type="spellStart"/>
      <w:r w:rsidR="009B3DA7">
        <w:rPr>
          <w:color w:val="000000" w:themeColor="text1"/>
        </w:rPr>
        <w:t>PODGiK</w:t>
      </w:r>
      <w:proofErr w:type="spellEnd"/>
      <w:r w:rsidR="009B3DA7">
        <w:rPr>
          <w:color w:val="000000" w:themeColor="text1"/>
        </w:rPr>
        <w:t xml:space="preserve">. </w:t>
      </w:r>
      <w:r w:rsidR="00850CF2" w:rsidRPr="00850CF2">
        <w:rPr>
          <w:color w:val="000000" w:themeColor="text1"/>
        </w:rPr>
        <w:t xml:space="preserve"> Po </w:t>
      </w:r>
      <w:r w:rsidR="00850CF2" w:rsidRPr="00BD50F0">
        <w:rPr>
          <w:color w:val="000000" w:themeColor="text1"/>
        </w:rPr>
        <w:t xml:space="preserve">zakończeniu prac należy wykonać zasilenie BDSOG wynikami przeglądu. Aktualizacji </w:t>
      </w:r>
      <w:r w:rsidR="00250105" w:rsidRPr="00BD50F0">
        <w:rPr>
          <w:color w:val="000000" w:themeColor="text1"/>
        </w:rPr>
        <w:t xml:space="preserve">w Banku Osnów </w:t>
      </w:r>
      <w:r w:rsidR="00850CF2" w:rsidRPr="00BD50F0">
        <w:rPr>
          <w:color w:val="000000" w:themeColor="text1"/>
        </w:rPr>
        <w:t>podlegają następujące pola danych: stan znaku</w:t>
      </w:r>
      <w:r w:rsidR="009B3DA7" w:rsidRPr="00BD50F0">
        <w:rPr>
          <w:color w:val="000000" w:themeColor="text1"/>
        </w:rPr>
        <w:t xml:space="preserve">, </w:t>
      </w:r>
      <w:r w:rsidR="00850CF2" w:rsidRPr="00BD50F0">
        <w:rPr>
          <w:color w:val="000000" w:themeColor="text1"/>
        </w:rPr>
        <w:t>typ stabilizacji</w:t>
      </w:r>
      <w:r w:rsidR="009B3DA7" w:rsidRPr="00BD50F0">
        <w:rPr>
          <w:color w:val="000000" w:themeColor="text1"/>
        </w:rPr>
        <w:t>,</w:t>
      </w:r>
      <w:r w:rsidR="00850CF2" w:rsidRPr="00BD50F0">
        <w:rPr>
          <w:color w:val="000000" w:themeColor="text1"/>
        </w:rPr>
        <w:t xml:space="preserve"> data aktualności</w:t>
      </w:r>
      <w:r w:rsidR="0074274C" w:rsidRPr="00BD50F0">
        <w:rPr>
          <w:color w:val="000000" w:themeColor="text1"/>
        </w:rPr>
        <w:t>,</w:t>
      </w:r>
      <w:r w:rsidR="009B3DA7" w:rsidRPr="00BD50F0">
        <w:rPr>
          <w:color w:val="000000" w:themeColor="text1"/>
        </w:rPr>
        <w:t xml:space="preserve"> </w:t>
      </w:r>
      <w:r w:rsidR="00850CF2" w:rsidRPr="00BD50F0">
        <w:rPr>
          <w:color w:val="000000" w:themeColor="text1"/>
        </w:rPr>
        <w:t>pole Operat</w:t>
      </w:r>
      <w:r w:rsidR="0074274C" w:rsidRPr="00BD50F0">
        <w:rPr>
          <w:color w:val="000000" w:themeColor="text1"/>
        </w:rPr>
        <w:t xml:space="preserve"> oraz dla punktów osnowy wysokościowej pole opisujące lokalizację </w:t>
      </w:r>
      <w:proofErr w:type="spellStart"/>
      <w:r w:rsidR="0074274C" w:rsidRPr="00BD50F0">
        <w:rPr>
          <w:color w:val="000000" w:themeColor="text1"/>
        </w:rPr>
        <w:t>reperu</w:t>
      </w:r>
      <w:proofErr w:type="spellEnd"/>
      <w:r w:rsidR="0074274C" w:rsidRPr="00BD50F0">
        <w:rPr>
          <w:color w:val="000000" w:themeColor="text1"/>
        </w:rPr>
        <w:t xml:space="preserve">. Z tego pola, poza wprowadzeniem aktualnych danych, należy usunąć dane osobowe właścicieli nieruchomości. </w:t>
      </w:r>
      <w:r w:rsidR="00850CF2" w:rsidRPr="00BD50F0">
        <w:rPr>
          <w:color w:val="000000" w:themeColor="text1"/>
        </w:rPr>
        <w:t xml:space="preserve">Pozostałe pola danych </w:t>
      </w:r>
      <w:r w:rsidR="009B3DA7" w:rsidRPr="00BD50F0">
        <w:rPr>
          <w:color w:val="000000" w:themeColor="text1"/>
        </w:rPr>
        <w:t>nie podlegają aktualizacji.</w:t>
      </w:r>
      <w:r w:rsidR="00850CF2" w:rsidRPr="00BD50F0">
        <w:rPr>
          <w:color w:val="000000" w:themeColor="text1"/>
        </w:rPr>
        <w:t xml:space="preserve"> </w:t>
      </w:r>
      <w:r w:rsidR="0074274C" w:rsidRPr="00BD50F0">
        <w:rPr>
          <w:color w:val="000000" w:themeColor="text1"/>
        </w:rPr>
        <w:t>Równolegle</w:t>
      </w:r>
      <w:r w:rsidR="00250105" w:rsidRPr="00BD50F0">
        <w:rPr>
          <w:color w:val="000000" w:themeColor="text1"/>
        </w:rPr>
        <w:t>,</w:t>
      </w:r>
      <w:r w:rsidR="0074274C" w:rsidRPr="00BD50F0">
        <w:rPr>
          <w:color w:val="000000" w:themeColor="text1"/>
        </w:rPr>
        <w:t xml:space="preserve"> należy </w:t>
      </w:r>
      <w:r w:rsidR="00250105" w:rsidRPr="00BD50F0">
        <w:rPr>
          <w:color w:val="000000" w:themeColor="text1"/>
        </w:rPr>
        <w:t>przygotować do zasilenia bazy danych zaktualizowane wynikami przeglądu opisy topograficzne. Matryce istniejących opisów należy zaktualizować wynikami przeglądu tj. ewentualnie poprawić szkic lokalizacyjny, typ znaku, wprowadzić datę aktualności oraz usunąć wszystkie dane osobowe jakie zostały dotychczas wprowadzone na opis. Uwaga ta dotyczy także pola ze szkicem lokalizacyjnym.</w:t>
      </w:r>
      <w:r w:rsidR="00850CF2" w:rsidRPr="00BD50F0">
        <w:rPr>
          <w:color w:val="000000" w:themeColor="text1"/>
        </w:rPr>
        <w:t xml:space="preserve"> Sposób realizacji ww. prac należy uzgodnić z Zamawiającym. </w:t>
      </w:r>
    </w:p>
    <w:p w14:paraId="11355E4E" w14:textId="77777777" w:rsidR="00B74A3F" w:rsidRDefault="00B74A3F" w:rsidP="00850CF2">
      <w:pPr>
        <w:pStyle w:val="Default"/>
        <w:tabs>
          <w:tab w:val="center" w:pos="4536"/>
          <w:tab w:val="left" w:pos="7245"/>
        </w:tabs>
        <w:jc w:val="both"/>
        <w:rPr>
          <w:color w:val="000000" w:themeColor="text1"/>
        </w:rPr>
      </w:pPr>
    </w:p>
    <w:p w14:paraId="0F210D66" w14:textId="4828832F" w:rsidR="00850CF2" w:rsidRDefault="00850CF2" w:rsidP="00850CF2">
      <w:pPr>
        <w:pStyle w:val="Default"/>
        <w:tabs>
          <w:tab w:val="center" w:pos="4536"/>
          <w:tab w:val="left" w:pos="7245"/>
        </w:tabs>
        <w:jc w:val="both"/>
        <w:rPr>
          <w:b/>
          <w:bCs/>
          <w:color w:val="000000" w:themeColor="text1"/>
        </w:rPr>
      </w:pPr>
      <w:r w:rsidRPr="00850CF2">
        <w:rPr>
          <w:b/>
          <w:bCs/>
          <w:color w:val="000000" w:themeColor="text1"/>
        </w:rPr>
        <w:t xml:space="preserve">IV. </w:t>
      </w:r>
      <w:r w:rsidR="001B0EEA" w:rsidRPr="001B0EEA">
        <w:rPr>
          <w:b/>
          <w:bCs/>
          <w:color w:val="000000" w:themeColor="text1"/>
        </w:rPr>
        <w:t xml:space="preserve">DOKUMENTACJA TECHNICZNA Z REALIZACJI PRAC </w:t>
      </w:r>
    </w:p>
    <w:p w14:paraId="1EEF6C40" w14:textId="77777777" w:rsidR="00B74A3F" w:rsidRPr="00850CF2" w:rsidRDefault="00B74A3F" w:rsidP="00850CF2">
      <w:pPr>
        <w:pStyle w:val="Default"/>
        <w:tabs>
          <w:tab w:val="center" w:pos="4536"/>
          <w:tab w:val="left" w:pos="7245"/>
        </w:tabs>
        <w:jc w:val="both"/>
        <w:rPr>
          <w:b/>
          <w:bCs/>
          <w:color w:val="000000" w:themeColor="text1"/>
        </w:rPr>
      </w:pPr>
    </w:p>
    <w:p w14:paraId="020BB7EF" w14:textId="4BABD834" w:rsidR="00850CF2" w:rsidRDefault="00850CF2" w:rsidP="00850CF2">
      <w:pPr>
        <w:pStyle w:val="Default"/>
        <w:tabs>
          <w:tab w:val="center" w:pos="4536"/>
          <w:tab w:val="left" w:pos="7245"/>
        </w:tabs>
        <w:jc w:val="both"/>
        <w:rPr>
          <w:color w:val="000000" w:themeColor="text1"/>
        </w:rPr>
      </w:pPr>
      <w:r w:rsidRPr="00850CF2">
        <w:rPr>
          <w:color w:val="000000" w:themeColor="text1"/>
        </w:rPr>
        <w:t xml:space="preserve">1. Wyniki prac należy skompletować </w:t>
      </w:r>
      <w:r w:rsidR="006E10A1">
        <w:rPr>
          <w:color w:val="000000" w:themeColor="text1"/>
        </w:rPr>
        <w:t xml:space="preserve">w </w:t>
      </w:r>
      <w:r w:rsidRPr="00850CF2">
        <w:rPr>
          <w:color w:val="000000" w:themeColor="text1"/>
        </w:rPr>
        <w:t xml:space="preserve">operacie elektronicznym w formacie PDF, który powinien zawierać: </w:t>
      </w:r>
    </w:p>
    <w:p w14:paraId="313DC366" w14:textId="77777777" w:rsidR="001B0EEA" w:rsidRPr="00850CF2" w:rsidRDefault="001B0EEA" w:rsidP="00850CF2">
      <w:pPr>
        <w:pStyle w:val="Default"/>
        <w:tabs>
          <w:tab w:val="center" w:pos="4536"/>
          <w:tab w:val="left" w:pos="7245"/>
        </w:tabs>
        <w:jc w:val="both"/>
        <w:rPr>
          <w:color w:val="000000" w:themeColor="text1"/>
        </w:rPr>
      </w:pPr>
    </w:p>
    <w:p w14:paraId="40D9D0FD" w14:textId="69F887BF" w:rsidR="00850CF2" w:rsidRPr="00850CF2" w:rsidRDefault="00850CF2" w:rsidP="001B0EEA">
      <w:pPr>
        <w:pStyle w:val="Default"/>
        <w:numPr>
          <w:ilvl w:val="2"/>
          <w:numId w:val="20"/>
        </w:numPr>
        <w:tabs>
          <w:tab w:val="center" w:pos="4536"/>
          <w:tab w:val="left" w:pos="7245"/>
        </w:tabs>
        <w:jc w:val="both"/>
        <w:rPr>
          <w:color w:val="000000" w:themeColor="text1"/>
        </w:rPr>
      </w:pPr>
      <w:r w:rsidRPr="00850CF2">
        <w:rPr>
          <w:color w:val="000000" w:themeColor="text1"/>
        </w:rPr>
        <w:t xml:space="preserve">sprawozdanie techniczne z inwentaryzacji </w:t>
      </w:r>
    </w:p>
    <w:p w14:paraId="701AD32B" w14:textId="2E4C0E4E" w:rsidR="00850CF2" w:rsidRPr="00850CF2" w:rsidRDefault="00850CF2" w:rsidP="001B0EEA">
      <w:pPr>
        <w:pStyle w:val="Default"/>
        <w:numPr>
          <w:ilvl w:val="2"/>
          <w:numId w:val="20"/>
        </w:numPr>
        <w:tabs>
          <w:tab w:val="center" w:pos="4536"/>
          <w:tab w:val="left" w:pos="7245"/>
        </w:tabs>
        <w:jc w:val="both"/>
        <w:rPr>
          <w:color w:val="000000" w:themeColor="text1"/>
        </w:rPr>
      </w:pPr>
      <w:r w:rsidRPr="00850CF2">
        <w:rPr>
          <w:color w:val="000000" w:themeColor="text1"/>
        </w:rPr>
        <w:t>arkusz</w:t>
      </w:r>
      <w:r w:rsidR="001B0EEA">
        <w:rPr>
          <w:color w:val="000000" w:themeColor="text1"/>
        </w:rPr>
        <w:t>e z</w:t>
      </w:r>
      <w:r w:rsidRPr="00850CF2">
        <w:rPr>
          <w:color w:val="000000" w:themeColor="text1"/>
        </w:rPr>
        <w:t xml:space="preserve"> inwentaryzacji punktów, </w:t>
      </w:r>
    </w:p>
    <w:p w14:paraId="50240B30" w14:textId="36CD9FF3" w:rsidR="00850CF2" w:rsidRPr="00850CF2" w:rsidRDefault="00850CF2" w:rsidP="001B0EEA">
      <w:pPr>
        <w:pStyle w:val="Default"/>
        <w:numPr>
          <w:ilvl w:val="2"/>
          <w:numId w:val="20"/>
        </w:numPr>
        <w:tabs>
          <w:tab w:val="center" w:pos="4536"/>
          <w:tab w:val="left" w:pos="7245"/>
        </w:tabs>
        <w:jc w:val="both"/>
        <w:rPr>
          <w:color w:val="000000" w:themeColor="text1"/>
        </w:rPr>
      </w:pPr>
      <w:r w:rsidRPr="00850CF2">
        <w:rPr>
          <w:color w:val="000000" w:themeColor="text1"/>
        </w:rPr>
        <w:t>mapy przeglądowe inwentaryzacji w skali 1:10 000 + ewentualnie map</w:t>
      </w:r>
      <w:r w:rsidR="001B0EEA">
        <w:rPr>
          <w:color w:val="000000" w:themeColor="text1"/>
        </w:rPr>
        <w:t>a</w:t>
      </w:r>
      <w:r w:rsidRPr="00850CF2">
        <w:rPr>
          <w:color w:val="000000" w:themeColor="text1"/>
        </w:rPr>
        <w:t xml:space="preserve"> zbiorcz</w:t>
      </w:r>
      <w:r w:rsidR="001B0EEA">
        <w:rPr>
          <w:color w:val="000000" w:themeColor="text1"/>
        </w:rPr>
        <w:t>a</w:t>
      </w:r>
      <w:r w:rsidRPr="00850CF2">
        <w:rPr>
          <w:color w:val="000000" w:themeColor="text1"/>
        </w:rPr>
        <w:t xml:space="preserve">, </w:t>
      </w:r>
    </w:p>
    <w:p w14:paraId="5FE865F5" w14:textId="00C806A3" w:rsidR="001B0EEA" w:rsidRPr="00BD50F0" w:rsidRDefault="00250105" w:rsidP="009D5AD8">
      <w:pPr>
        <w:pStyle w:val="Default"/>
        <w:numPr>
          <w:ilvl w:val="2"/>
          <w:numId w:val="20"/>
        </w:numPr>
        <w:tabs>
          <w:tab w:val="center" w:pos="4536"/>
          <w:tab w:val="left" w:pos="7245"/>
        </w:tabs>
        <w:jc w:val="both"/>
        <w:rPr>
          <w:color w:val="000000" w:themeColor="text1"/>
        </w:rPr>
      </w:pPr>
      <w:r w:rsidRPr="00BD50F0">
        <w:rPr>
          <w:color w:val="000000" w:themeColor="text1"/>
        </w:rPr>
        <w:t>opisy topograficzne z inwentaryzacji</w:t>
      </w:r>
    </w:p>
    <w:p w14:paraId="3B076EB2" w14:textId="77777777" w:rsidR="00250105" w:rsidRPr="00250105" w:rsidRDefault="00250105" w:rsidP="00250105">
      <w:pPr>
        <w:pStyle w:val="Default"/>
        <w:tabs>
          <w:tab w:val="center" w:pos="4536"/>
          <w:tab w:val="left" w:pos="7245"/>
        </w:tabs>
        <w:ind w:left="2160"/>
        <w:jc w:val="both"/>
        <w:rPr>
          <w:color w:val="000000" w:themeColor="text1"/>
        </w:rPr>
      </w:pPr>
    </w:p>
    <w:p w14:paraId="26E06950" w14:textId="37D77676" w:rsidR="00850CF2" w:rsidRDefault="00850CF2" w:rsidP="00850CF2">
      <w:pPr>
        <w:pStyle w:val="Default"/>
        <w:tabs>
          <w:tab w:val="center" w:pos="4536"/>
          <w:tab w:val="left" w:pos="7245"/>
        </w:tabs>
        <w:jc w:val="both"/>
        <w:rPr>
          <w:color w:val="000000" w:themeColor="text1"/>
        </w:rPr>
      </w:pPr>
      <w:r w:rsidRPr="00850CF2">
        <w:rPr>
          <w:color w:val="000000" w:themeColor="text1"/>
        </w:rPr>
        <w:t xml:space="preserve">2. Ponadto przekazaniu podlegają również: </w:t>
      </w:r>
    </w:p>
    <w:p w14:paraId="573DB77B" w14:textId="77777777" w:rsidR="001B0EEA" w:rsidRPr="00850CF2" w:rsidRDefault="001B0EEA" w:rsidP="00850CF2">
      <w:pPr>
        <w:pStyle w:val="Default"/>
        <w:tabs>
          <w:tab w:val="center" w:pos="4536"/>
          <w:tab w:val="left" w:pos="7245"/>
        </w:tabs>
        <w:jc w:val="both"/>
        <w:rPr>
          <w:color w:val="000000" w:themeColor="text1"/>
        </w:rPr>
      </w:pPr>
    </w:p>
    <w:p w14:paraId="0A34F4B6" w14:textId="724BFC7A" w:rsidR="00850CF2" w:rsidRPr="00BD50F0" w:rsidRDefault="00850CF2" w:rsidP="00850CF2">
      <w:pPr>
        <w:pStyle w:val="Default"/>
        <w:tabs>
          <w:tab w:val="center" w:pos="4536"/>
          <w:tab w:val="left" w:pos="7245"/>
        </w:tabs>
        <w:jc w:val="both"/>
        <w:rPr>
          <w:color w:val="000000" w:themeColor="text1"/>
        </w:rPr>
      </w:pPr>
      <w:r w:rsidRPr="00BD50F0">
        <w:rPr>
          <w:color w:val="000000" w:themeColor="text1"/>
        </w:rPr>
        <w:t xml:space="preserve">a) pliki źródłowe </w:t>
      </w:r>
      <w:r w:rsidR="004F3D75" w:rsidRPr="00BD50F0">
        <w:rPr>
          <w:color w:val="000000" w:themeColor="text1"/>
        </w:rPr>
        <w:t xml:space="preserve">arkuszy inwentaryzacyjnych </w:t>
      </w:r>
      <w:r w:rsidRPr="00BD50F0">
        <w:rPr>
          <w:color w:val="000000" w:themeColor="text1"/>
        </w:rPr>
        <w:t xml:space="preserve">w formacie Excel </w:t>
      </w:r>
    </w:p>
    <w:p w14:paraId="24C98BA6" w14:textId="48F47205" w:rsidR="00850CF2" w:rsidRPr="00BD50F0" w:rsidRDefault="004F3D75" w:rsidP="00850CF2">
      <w:pPr>
        <w:pStyle w:val="Default"/>
        <w:tabs>
          <w:tab w:val="center" w:pos="4536"/>
          <w:tab w:val="left" w:pos="7245"/>
        </w:tabs>
        <w:jc w:val="both"/>
        <w:rPr>
          <w:color w:val="000000" w:themeColor="text1"/>
        </w:rPr>
      </w:pPr>
      <w:r w:rsidRPr="00BD50F0">
        <w:rPr>
          <w:color w:val="000000" w:themeColor="text1"/>
        </w:rPr>
        <w:t>b</w:t>
      </w:r>
      <w:r w:rsidR="00850CF2" w:rsidRPr="00BD50F0">
        <w:rPr>
          <w:color w:val="000000" w:themeColor="text1"/>
        </w:rPr>
        <w:t xml:space="preserve">) dokumentacja fotograficzna punktów w plikach typu JPG, </w:t>
      </w:r>
    </w:p>
    <w:p w14:paraId="62FF23DD" w14:textId="5EE2EF1C" w:rsidR="00850CF2" w:rsidRPr="00BD50F0" w:rsidRDefault="004F3D75" w:rsidP="00850CF2">
      <w:pPr>
        <w:pStyle w:val="Default"/>
        <w:tabs>
          <w:tab w:val="center" w:pos="4536"/>
          <w:tab w:val="left" w:pos="7245"/>
        </w:tabs>
        <w:jc w:val="both"/>
        <w:rPr>
          <w:color w:val="000000" w:themeColor="text1"/>
        </w:rPr>
      </w:pPr>
      <w:r w:rsidRPr="00BD50F0">
        <w:rPr>
          <w:color w:val="000000" w:themeColor="text1"/>
        </w:rPr>
        <w:t>c</w:t>
      </w:r>
      <w:r w:rsidR="00850CF2" w:rsidRPr="00BD50F0">
        <w:rPr>
          <w:color w:val="000000" w:themeColor="text1"/>
        </w:rPr>
        <w:t>) plik wsadowy do aktualizacji bazy danych BDSOG</w:t>
      </w:r>
      <w:r w:rsidRPr="00BD50F0">
        <w:rPr>
          <w:color w:val="000000" w:themeColor="text1"/>
        </w:rPr>
        <w:t xml:space="preserve"> zawierający aktualne dane o punktach osnowy oraz poprawione opisy topograficzne </w:t>
      </w:r>
      <w:r w:rsidR="00850CF2" w:rsidRPr="00BD50F0">
        <w:rPr>
          <w:color w:val="000000" w:themeColor="text1"/>
        </w:rPr>
        <w:t xml:space="preserve"> </w:t>
      </w:r>
    </w:p>
    <w:sectPr w:rsidR="00850CF2" w:rsidRPr="00BD50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F0E5F" w14:textId="77777777" w:rsidR="006E5AC6" w:rsidRDefault="006E5AC6" w:rsidP="00201EA9">
      <w:r>
        <w:separator/>
      </w:r>
    </w:p>
  </w:endnote>
  <w:endnote w:type="continuationSeparator" w:id="0">
    <w:p w14:paraId="2C468D9E" w14:textId="77777777" w:rsidR="006E5AC6" w:rsidRDefault="006E5AC6" w:rsidP="0020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DF85" w14:textId="77777777" w:rsidR="006E5AC6" w:rsidRDefault="006E5AC6" w:rsidP="00201EA9">
      <w:r>
        <w:separator/>
      </w:r>
    </w:p>
  </w:footnote>
  <w:footnote w:type="continuationSeparator" w:id="0">
    <w:p w14:paraId="3FF67C86" w14:textId="77777777" w:rsidR="006E5AC6" w:rsidRDefault="006E5AC6" w:rsidP="0020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sz w:val="24"/>
      </w:rPr>
    </w:lvl>
  </w:abstractNum>
  <w:abstractNum w:abstractNumId="1" w15:restartNumberingAfterBreak="0">
    <w:nsid w:val="16073009"/>
    <w:multiLevelType w:val="hybridMultilevel"/>
    <w:tmpl w:val="8E2A8A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92D022D"/>
    <w:multiLevelType w:val="hybridMultilevel"/>
    <w:tmpl w:val="5016BA2E"/>
    <w:lvl w:ilvl="0" w:tplc="04150013">
      <w:start w:val="1"/>
      <w:numFmt w:val="upperRoman"/>
      <w:lvlText w:val="%1."/>
      <w:lvlJc w:val="right"/>
      <w:pPr>
        <w:tabs>
          <w:tab w:val="num" w:pos="510"/>
        </w:tabs>
        <w:ind w:left="510" w:hanging="510"/>
      </w:pPr>
      <w:rPr>
        <w:rFonts w:hint="default"/>
      </w:rPr>
    </w:lvl>
    <w:lvl w:ilvl="1" w:tplc="CA24541A">
      <w:start w:val="1"/>
      <w:numFmt w:val="decimal"/>
      <w:lvlText w:val="%2)"/>
      <w:lvlJc w:val="left"/>
      <w:pPr>
        <w:tabs>
          <w:tab w:val="num" w:pos="1647"/>
        </w:tabs>
        <w:ind w:left="1647" w:hanging="56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C0A5F01"/>
    <w:multiLevelType w:val="hybridMultilevel"/>
    <w:tmpl w:val="0898F4D6"/>
    <w:lvl w:ilvl="0" w:tplc="0415000F">
      <w:start w:val="1"/>
      <w:numFmt w:val="decimal"/>
      <w:lvlText w:val="%1."/>
      <w:lvlJc w:val="left"/>
      <w:pPr>
        <w:ind w:left="1230" w:hanging="360"/>
      </w:pPr>
      <w:rPr>
        <w:rFont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4" w15:restartNumberingAfterBreak="0">
    <w:nsid w:val="1D8771B6"/>
    <w:multiLevelType w:val="multilevel"/>
    <w:tmpl w:val="52481646"/>
    <w:lvl w:ilvl="0">
      <w:start w:val="1"/>
      <w:numFmt w:val="decimal"/>
      <w:lvlText w:val="%1."/>
      <w:lvlJc w:val="left"/>
      <w:pPr>
        <w:ind w:left="502" w:hanging="360"/>
      </w:pPr>
      <w:rPr>
        <w:rFonts w:hint="default"/>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E6440B"/>
    <w:multiLevelType w:val="hybridMultilevel"/>
    <w:tmpl w:val="3932B53C"/>
    <w:lvl w:ilvl="0" w:tplc="553665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176BA5"/>
    <w:multiLevelType w:val="hybridMultilevel"/>
    <w:tmpl w:val="1FFC5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B73DE6"/>
    <w:multiLevelType w:val="hybridMultilevel"/>
    <w:tmpl w:val="BC2460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DAC484D"/>
    <w:multiLevelType w:val="hybridMultilevel"/>
    <w:tmpl w:val="5B566E6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0B63E4"/>
    <w:multiLevelType w:val="hybridMultilevel"/>
    <w:tmpl w:val="CDCA6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AE7770"/>
    <w:multiLevelType w:val="hybridMultilevel"/>
    <w:tmpl w:val="8D8EE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48070B"/>
    <w:multiLevelType w:val="hybridMultilevel"/>
    <w:tmpl w:val="C862D8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C56957"/>
    <w:multiLevelType w:val="hybridMultilevel"/>
    <w:tmpl w:val="DC16D1A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30062CC"/>
    <w:multiLevelType w:val="multilevel"/>
    <w:tmpl w:val="B358B3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D24316"/>
    <w:multiLevelType w:val="hybridMultilevel"/>
    <w:tmpl w:val="1E9484CC"/>
    <w:lvl w:ilvl="0" w:tplc="F3CA1170">
      <w:start w:val="1"/>
      <w:numFmt w:val="decimal"/>
      <w:lvlText w:val="%1."/>
      <w:lvlJc w:val="left"/>
      <w:pPr>
        <w:tabs>
          <w:tab w:val="num" w:pos="720"/>
        </w:tabs>
        <w:ind w:left="720" w:hanging="360"/>
      </w:pPr>
    </w:lvl>
    <w:lvl w:ilvl="1" w:tplc="7714B7C2">
      <w:numFmt w:val="bullet"/>
      <w:lvlText w:val="•"/>
      <w:lvlJc w:val="left"/>
      <w:pPr>
        <w:ind w:left="2040" w:hanging="960"/>
      </w:pPr>
      <w:rPr>
        <w:rFonts w:ascii="Times New Roman" w:eastAsiaTheme="minorHAnsi" w:hAnsi="Times New Roman" w:cs="Times New Roman" w:hint="default"/>
      </w:rPr>
    </w:lvl>
    <w:lvl w:ilvl="2" w:tplc="F5D47978">
      <w:start w:val="1"/>
      <w:numFmt w:val="decimal"/>
      <w:lvlText w:val="%3)"/>
      <w:lvlJc w:val="left"/>
      <w:pPr>
        <w:ind w:left="2160" w:hanging="360"/>
      </w:pPr>
      <w:rPr>
        <w:rFonts w:hint="default"/>
      </w:rPr>
    </w:lvl>
    <w:lvl w:ilvl="3" w:tplc="F91C519E" w:tentative="1">
      <w:start w:val="1"/>
      <w:numFmt w:val="decimal"/>
      <w:lvlText w:val="%4."/>
      <w:lvlJc w:val="left"/>
      <w:pPr>
        <w:tabs>
          <w:tab w:val="num" w:pos="2880"/>
        </w:tabs>
        <w:ind w:left="2880" w:hanging="360"/>
      </w:pPr>
    </w:lvl>
    <w:lvl w:ilvl="4" w:tplc="8C58AB28" w:tentative="1">
      <w:start w:val="1"/>
      <w:numFmt w:val="decimal"/>
      <w:lvlText w:val="%5."/>
      <w:lvlJc w:val="left"/>
      <w:pPr>
        <w:tabs>
          <w:tab w:val="num" w:pos="3600"/>
        </w:tabs>
        <w:ind w:left="3600" w:hanging="360"/>
      </w:pPr>
    </w:lvl>
    <w:lvl w:ilvl="5" w:tplc="D0446F54" w:tentative="1">
      <w:start w:val="1"/>
      <w:numFmt w:val="decimal"/>
      <w:lvlText w:val="%6."/>
      <w:lvlJc w:val="left"/>
      <w:pPr>
        <w:tabs>
          <w:tab w:val="num" w:pos="4320"/>
        </w:tabs>
        <w:ind w:left="4320" w:hanging="360"/>
      </w:pPr>
    </w:lvl>
    <w:lvl w:ilvl="6" w:tplc="870C6BEC" w:tentative="1">
      <w:start w:val="1"/>
      <w:numFmt w:val="decimal"/>
      <w:lvlText w:val="%7."/>
      <w:lvlJc w:val="left"/>
      <w:pPr>
        <w:tabs>
          <w:tab w:val="num" w:pos="5040"/>
        </w:tabs>
        <w:ind w:left="5040" w:hanging="360"/>
      </w:pPr>
    </w:lvl>
    <w:lvl w:ilvl="7" w:tplc="C24C8240" w:tentative="1">
      <w:start w:val="1"/>
      <w:numFmt w:val="decimal"/>
      <w:lvlText w:val="%8."/>
      <w:lvlJc w:val="left"/>
      <w:pPr>
        <w:tabs>
          <w:tab w:val="num" w:pos="5760"/>
        </w:tabs>
        <w:ind w:left="5760" w:hanging="360"/>
      </w:pPr>
    </w:lvl>
    <w:lvl w:ilvl="8" w:tplc="43069C88" w:tentative="1">
      <w:start w:val="1"/>
      <w:numFmt w:val="decimal"/>
      <w:lvlText w:val="%9."/>
      <w:lvlJc w:val="left"/>
      <w:pPr>
        <w:tabs>
          <w:tab w:val="num" w:pos="6480"/>
        </w:tabs>
        <w:ind w:left="6480" w:hanging="360"/>
      </w:pPr>
    </w:lvl>
  </w:abstractNum>
  <w:abstractNum w:abstractNumId="15" w15:restartNumberingAfterBreak="0">
    <w:nsid w:val="5D986039"/>
    <w:multiLevelType w:val="hybridMultilevel"/>
    <w:tmpl w:val="EF3A354C"/>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69466482"/>
    <w:multiLevelType w:val="hybridMultilevel"/>
    <w:tmpl w:val="B4B0328A"/>
    <w:lvl w:ilvl="0" w:tplc="73CE0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08E553C"/>
    <w:multiLevelType w:val="hybridMultilevel"/>
    <w:tmpl w:val="3C307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770DE0"/>
    <w:multiLevelType w:val="hybridMultilevel"/>
    <w:tmpl w:val="025E2FF0"/>
    <w:lvl w:ilvl="0" w:tplc="F3CA1170">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8B31FA"/>
    <w:multiLevelType w:val="hybridMultilevel"/>
    <w:tmpl w:val="0D34EA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D07614"/>
    <w:multiLevelType w:val="hybridMultilevel"/>
    <w:tmpl w:val="79B46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9C7BBA"/>
    <w:multiLevelType w:val="hybridMultilevel"/>
    <w:tmpl w:val="DF463E34"/>
    <w:lvl w:ilvl="0" w:tplc="FFFFFFFF">
      <w:start w:val="1"/>
      <w:numFmt w:val="decimal"/>
      <w:lvlText w:val="%1."/>
      <w:lvlJc w:val="left"/>
      <w:pPr>
        <w:tabs>
          <w:tab w:val="num" w:pos="720"/>
        </w:tabs>
        <w:ind w:left="720" w:hanging="360"/>
      </w:pPr>
    </w:lvl>
    <w:lvl w:ilvl="1" w:tplc="FFFFFFFF">
      <w:numFmt w:val="bullet"/>
      <w:lvlText w:val="•"/>
      <w:lvlJc w:val="left"/>
      <w:pPr>
        <w:ind w:left="2040" w:hanging="960"/>
      </w:pPr>
      <w:rPr>
        <w:rFonts w:ascii="Times New Roman" w:eastAsiaTheme="minorHAnsi" w:hAnsi="Times New Roman" w:cs="Times New Roman" w:hint="default"/>
      </w:rPr>
    </w:lvl>
    <w:lvl w:ilvl="2" w:tplc="0415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721981162">
    <w:abstractNumId w:val="2"/>
  </w:num>
  <w:num w:numId="2" w16cid:durableId="2022655509">
    <w:abstractNumId w:val="3"/>
  </w:num>
  <w:num w:numId="3" w16cid:durableId="6904566">
    <w:abstractNumId w:val="15"/>
  </w:num>
  <w:num w:numId="4" w16cid:durableId="1546873419">
    <w:abstractNumId w:val="13"/>
  </w:num>
  <w:num w:numId="5" w16cid:durableId="1072389857">
    <w:abstractNumId w:val="4"/>
  </w:num>
  <w:num w:numId="6" w16cid:durableId="1094745342">
    <w:abstractNumId w:val="10"/>
  </w:num>
  <w:num w:numId="7" w16cid:durableId="501434804">
    <w:abstractNumId w:val="5"/>
  </w:num>
  <w:num w:numId="8" w16cid:durableId="1975745764">
    <w:abstractNumId w:val="1"/>
  </w:num>
  <w:num w:numId="9" w16cid:durableId="1077822369">
    <w:abstractNumId w:val="7"/>
  </w:num>
  <w:num w:numId="10" w16cid:durableId="1930651230">
    <w:abstractNumId w:val="6"/>
  </w:num>
  <w:num w:numId="11" w16cid:durableId="696128260">
    <w:abstractNumId w:val="16"/>
  </w:num>
  <w:num w:numId="12" w16cid:durableId="51078224">
    <w:abstractNumId w:val="8"/>
  </w:num>
  <w:num w:numId="13" w16cid:durableId="426117738">
    <w:abstractNumId w:val="9"/>
  </w:num>
  <w:num w:numId="14" w16cid:durableId="1230842548">
    <w:abstractNumId w:val="14"/>
  </w:num>
  <w:num w:numId="15" w16cid:durableId="1729381093">
    <w:abstractNumId w:val="20"/>
  </w:num>
  <w:num w:numId="16" w16cid:durableId="874544198">
    <w:abstractNumId w:val="11"/>
  </w:num>
  <w:num w:numId="17" w16cid:durableId="1082262516">
    <w:abstractNumId w:val="12"/>
  </w:num>
  <w:num w:numId="18" w16cid:durableId="79183508">
    <w:abstractNumId w:val="17"/>
  </w:num>
  <w:num w:numId="19" w16cid:durableId="2117672937">
    <w:abstractNumId w:val="18"/>
  </w:num>
  <w:num w:numId="20" w16cid:durableId="1601527947">
    <w:abstractNumId w:val="21"/>
  </w:num>
  <w:num w:numId="21" w16cid:durableId="710614668">
    <w:abstractNumId w:val="0"/>
  </w:num>
  <w:num w:numId="22" w16cid:durableId="7624118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10"/>
    <w:rsid w:val="000053BB"/>
    <w:rsid w:val="000066CA"/>
    <w:rsid w:val="00022D08"/>
    <w:rsid w:val="00034287"/>
    <w:rsid w:val="000375BF"/>
    <w:rsid w:val="000571EA"/>
    <w:rsid w:val="00057C2B"/>
    <w:rsid w:val="000624D7"/>
    <w:rsid w:val="00085AA0"/>
    <w:rsid w:val="00085D59"/>
    <w:rsid w:val="00090E22"/>
    <w:rsid w:val="000965FF"/>
    <w:rsid w:val="000A3A4B"/>
    <w:rsid w:val="000B060F"/>
    <w:rsid w:val="000C1CFA"/>
    <w:rsid w:val="000D7D87"/>
    <w:rsid w:val="000E0224"/>
    <w:rsid w:val="000E34CE"/>
    <w:rsid w:val="000F15D3"/>
    <w:rsid w:val="000F6D1B"/>
    <w:rsid w:val="0011624E"/>
    <w:rsid w:val="00124194"/>
    <w:rsid w:val="0013335C"/>
    <w:rsid w:val="00157DD6"/>
    <w:rsid w:val="001724BE"/>
    <w:rsid w:val="001756A4"/>
    <w:rsid w:val="00183516"/>
    <w:rsid w:val="001A0252"/>
    <w:rsid w:val="001A75B7"/>
    <w:rsid w:val="001B0EEA"/>
    <w:rsid w:val="001B0F59"/>
    <w:rsid w:val="001B12B8"/>
    <w:rsid w:val="001B4BA9"/>
    <w:rsid w:val="001D1587"/>
    <w:rsid w:val="001E0587"/>
    <w:rsid w:val="001E5D18"/>
    <w:rsid w:val="00201EA9"/>
    <w:rsid w:val="002114B9"/>
    <w:rsid w:val="00217374"/>
    <w:rsid w:val="00221504"/>
    <w:rsid w:val="00231959"/>
    <w:rsid w:val="00234BB9"/>
    <w:rsid w:val="00245BDE"/>
    <w:rsid w:val="00250105"/>
    <w:rsid w:val="002827A2"/>
    <w:rsid w:val="00291B1B"/>
    <w:rsid w:val="002A254A"/>
    <w:rsid w:val="002B13F1"/>
    <w:rsid w:val="002D4C3D"/>
    <w:rsid w:val="002E77B8"/>
    <w:rsid w:val="003008DD"/>
    <w:rsid w:val="00312F70"/>
    <w:rsid w:val="003212E2"/>
    <w:rsid w:val="00322302"/>
    <w:rsid w:val="003275EC"/>
    <w:rsid w:val="003345DC"/>
    <w:rsid w:val="00341A00"/>
    <w:rsid w:val="00341AD3"/>
    <w:rsid w:val="00361B55"/>
    <w:rsid w:val="00364418"/>
    <w:rsid w:val="00396772"/>
    <w:rsid w:val="003A7C36"/>
    <w:rsid w:val="003C25C2"/>
    <w:rsid w:val="003D433D"/>
    <w:rsid w:val="003D7369"/>
    <w:rsid w:val="003F231D"/>
    <w:rsid w:val="003F2E6B"/>
    <w:rsid w:val="003F4C95"/>
    <w:rsid w:val="0040727B"/>
    <w:rsid w:val="00415273"/>
    <w:rsid w:val="00422CCA"/>
    <w:rsid w:val="00443F45"/>
    <w:rsid w:val="00460484"/>
    <w:rsid w:val="00461650"/>
    <w:rsid w:val="00463E56"/>
    <w:rsid w:val="00463F48"/>
    <w:rsid w:val="00470C25"/>
    <w:rsid w:val="004B3FA2"/>
    <w:rsid w:val="004B679F"/>
    <w:rsid w:val="004D1AFB"/>
    <w:rsid w:val="004D2A7B"/>
    <w:rsid w:val="004F3D75"/>
    <w:rsid w:val="0051572F"/>
    <w:rsid w:val="005161C3"/>
    <w:rsid w:val="00525E51"/>
    <w:rsid w:val="00531B74"/>
    <w:rsid w:val="00556A7B"/>
    <w:rsid w:val="00570C46"/>
    <w:rsid w:val="00572A9A"/>
    <w:rsid w:val="005A1B74"/>
    <w:rsid w:val="005E19B1"/>
    <w:rsid w:val="005E7E61"/>
    <w:rsid w:val="005F2CCC"/>
    <w:rsid w:val="00637C24"/>
    <w:rsid w:val="00653385"/>
    <w:rsid w:val="006877D5"/>
    <w:rsid w:val="0069496B"/>
    <w:rsid w:val="006C179B"/>
    <w:rsid w:val="006C637F"/>
    <w:rsid w:val="006C7A83"/>
    <w:rsid w:val="006D001D"/>
    <w:rsid w:val="006E10A1"/>
    <w:rsid w:val="006E5AC6"/>
    <w:rsid w:val="006F38E5"/>
    <w:rsid w:val="006F4EF0"/>
    <w:rsid w:val="007116CC"/>
    <w:rsid w:val="00721139"/>
    <w:rsid w:val="0074274C"/>
    <w:rsid w:val="00744221"/>
    <w:rsid w:val="00761104"/>
    <w:rsid w:val="00767BA2"/>
    <w:rsid w:val="00787969"/>
    <w:rsid w:val="007A2B13"/>
    <w:rsid w:val="007A6BE3"/>
    <w:rsid w:val="007B151F"/>
    <w:rsid w:val="007B3AE2"/>
    <w:rsid w:val="007B5202"/>
    <w:rsid w:val="007B789D"/>
    <w:rsid w:val="007C40CC"/>
    <w:rsid w:val="007D6C7E"/>
    <w:rsid w:val="007F69E1"/>
    <w:rsid w:val="00812AD3"/>
    <w:rsid w:val="00835638"/>
    <w:rsid w:val="00850CF2"/>
    <w:rsid w:val="00857BE5"/>
    <w:rsid w:val="00873E1F"/>
    <w:rsid w:val="00874480"/>
    <w:rsid w:val="00880889"/>
    <w:rsid w:val="0089251C"/>
    <w:rsid w:val="008A4D22"/>
    <w:rsid w:val="008B36CC"/>
    <w:rsid w:val="008E67DB"/>
    <w:rsid w:val="00901252"/>
    <w:rsid w:val="009043D0"/>
    <w:rsid w:val="00906673"/>
    <w:rsid w:val="009102C6"/>
    <w:rsid w:val="0093422E"/>
    <w:rsid w:val="00935AA7"/>
    <w:rsid w:val="009566DD"/>
    <w:rsid w:val="00966E81"/>
    <w:rsid w:val="00992DBD"/>
    <w:rsid w:val="00996482"/>
    <w:rsid w:val="00997548"/>
    <w:rsid w:val="009A21FA"/>
    <w:rsid w:val="009A2550"/>
    <w:rsid w:val="009B22C8"/>
    <w:rsid w:val="009B3DA7"/>
    <w:rsid w:val="009C597D"/>
    <w:rsid w:val="009D13F2"/>
    <w:rsid w:val="009D5846"/>
    <w:rsid w:val="009F36AD"/>
    <w:rsid w:val="009F460D"/>
    <w:rsid w:val="00A04939"/>
    <w:rsid w:val="00A11D13"/>
    <w:rsid w:val="00A141A2"/>
    <w:rsid w:val="00A32A09"/>
    <w:rsid w:val="00A5197D"/>
    <w:rsid w:val="00A744F5"/>
    <w:rsid w:val="00A82CD2"/>
    <w:rsid w:val="00A83D63"/>
    <w:rsid w:val="00A83E1F"/>
    <w:rsid w:val="00A96DA3"/>
    <w:rsid w:val="00AA09DE"/>
    <w:rsid w:val="00AA2B8E"/>
    <w:rsid w:val="00AA341C"/>
    <w:rsid w:val="00AB3CE3"/>
    <w:rsid w:val="00AB716B"/>
    <w:rsid w:val="00AC39E8"/>
    <w:rsid w:val="00AE28C1"/>
    <w:rsid w:val="00AF6BD3"/>
    <w:rsid w:val="00B0171E"/>
    <w:rsid w:val="00B14133"/>
    <w:rsid w:val="00B23933"/>
    <w:rsid w:val="00B242BA"/>
    <w:rsid w:val="00B624A7"/>
    <w:rsid w:val="00B660BE"/>
    <w:rsid w:val="00B66ECB"/>
    <w:rsid w:val="00B74A3F"/>
    <w:rsid w:val="00B7681D"/>
    <w:rsid w:val="00BB6F01"/>
    <w:rsid w:val="00BC6090"/>
    <w:rsid w:val="00BD21B4"/>
    <w:rsid w:val="00BD4410"/>
    <w:rsid w:val="00BD4B9F"/>
    <w:rsid w:val="00BD50F0"/>
    <w:rsid w:val="00BD7C30"/>
    <w:rsid w:val="00C016AC"/>
    <w:rsid w:val="00C04572"/>
    <w:rsid w:val="00C162CB"/>
    <w:rsid w:val="00C408E7"/>
    <w:rsid w:val="00C6048A"/>
    <w:rsid w:val="00C60558"/>
    <w:rsid w:val="00C6267F"/>
    <w:rsid w:val="00C6314A"/>
    <w:rsid w:val="00C7136B"/>
    <w:rsid w:val="00C94EB1"/>
    <w:rsid w:val="00CA1ACA"/>
    <w:rsid w:val="00CA2DF4"/>
    <w:rsid w:val="00CB7D34"/>
    <w:rsid w:val="00CE1616"/>
    <w:rsid w:val="00CF681B"/>
    <w:rsid w:val="00D035A1"/>
    <w:rsid w:val="00D14599"/>
    <w:rsid w:val="00D32C24"/>
    <w:rsid w:val="00D332E3"/>
    <w:rsid w:val="00D36890"/>
    <w:rsid w:val="00D37C4F"/>
    <w:rsid w:val="00D52B28"/>
    <w:rsid w:val="00D61ACF"/>
    <w:rsid w:val="00D866DB"/>
    <w:rsid w:val="00DB4D2C"/>
    <w:rsid w:val="00DE00D9"/>
    <w:rsid w:val="00DF434C"/>
    <w:rsid w:val="00E201BF"/>
    <w:rsid w:val="00E33A93"/>
    <w:rsid w:val="00E346F3"/>
    <w:rsid w:val="00E505BE"/>
    <w:rsid w:val="00E5113F"/>
    <w:rsid w:val="00E62490"/>
    <w:rsid w:val="00E74049"/>
    <w:rsid w:val="00EB637A"/>
    <w:rsid w:val="00EC1D78"/>
    <w:rsid w:val="00EC573F"/>
    <w:rsid w:val="00EC5C1D"/>
    <w:rsid w:val="00F02F18"/>
    <w:rsid w:val="00F07261"/>
    <w:rsid w:val="00F26E8E"/>
    <w:rsid w:val="00F46F10"/>
    <w:rsid w:val="00F91412"/>
    <w:rsid w:val="00FA40E1"/>
    <w:rsid w:val="00FA5ECE"/>
    <w:rsid w:val="00FB6A9C"/>
    <w:rsid w:val="00FC3809"/>
    <w:rsid w:val="00FC6FFD"/>
    <w:rsid w:val="00FD6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03C"/>
  <w15:chartTrackingRefBased/>
  <w15:docId w15:val="{1FC20CE5-5F1F-4DD4-B337-17CDCB97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6F10"/>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qFormat/>
    <w:rsid w:val="0012419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46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owy0">
    <w:name w:val="Standardowy.+"/>
    <w:rsid w:val="00F46F10"/>
    <w:pPr>
      <w:autoSpaceDE w:val="0"/>
      <w:autoSpaceDN w:val="0"/>
      <w:spacing w:after="0" w:line="240" w:lineRule="auto"/>
    </w:pPr>
    <w:rPr>
      <w:rFonts w:ascii="Arial" w:eastAsia="Times New Roman" w:hAnsi="Arial" w:cs="Arial"/>
      <w:sz w:val="20"/>
      <w:szCs w:val="24"/>
      <w:lang w:eastAsia="pl-PL"/>
    </w:rPr>
  </w:style>
  <w:style w:type="paragraph" w:styleId="Akapitzlist">
    <w:name w:val="List Paragraph"/>
    <w:basedOn w:val="Normalny"/>
    <w:uiPriority w:val="34"/>
    <w:qFormat/>
    <w:rsid w:val="00F46F10"/>
    <w:pPr>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semiHidden/>
    <w:unhideWhenUsed/>
    <w:rsid w:val="00F46F10"/>
    <w:rPr>
      <w:color w:val="0000FF"/>
      <w:u w:val="single"/>
    </w:rPr>
  </w:style>
  <w:style w:type="paragraph" w:customStyle="1" w:styleId="Standard">
    <w:name w:val="Standard"/>
    <w:rsid w:val="00F46F10"/>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
    <w:name w:val="Body Text"/>
    <w:basedOn w:val="Normalny"/>
    <w:link w:val="TekstpodstawowyZnak"/>
    <w:rsid w:val="00F46F10"/>
    <w:pPr>
      <w:suppressAutoHyphens/>
      <w:jc w:val="both"/>
    </w:pPr>
    <w:rPr>
      <w:rFonts w:ascii="Arial" w:hAnsi="Arial" w:cs="Arial"/>
      <w:sz w:val="20"/>
      <w:szCs w:val="20"/>
      <w:lang w:eastAsia="ar-SA"/>
    </w:rPr>
  </w:style>
  <w:style w:type="character" w:customStyle="1" w:styleId="TekstpodstawowyZnak">
    <w:name w:val="Tekst podstawowy Znak"/>
    <w:basedOn w:val="Domylnaczcionkaakapitu"/>
    <w:link w:val="Tekstpodstawowy"/>
    <w:rsid w:val="00F46F10"/>
    <w:rPr>
      <w:rFonts w:ascii="Arial" w:eastAsia="Times New Roman" w:hAnsi="Arial" w:cs="Arial"/>
      <w:sz w:val="20"/>
      <w:szCs w:val="20"/>
      <w:lang w:eastAsia="ar-SA"/>
    </w:rPr>
  </w:style>
  <w:style w:type="character" w:customStyle="1" w:styleId="text-justify">
    <w:name w:val="text-justify"/>
    <w:basedOn w:val="Domylnaczcionkaakapitu"/>
    <w:rsid w:val="00787969"/>
  </w:style>
  <w:style w:type="character" w:styleId="Uwydatnienie">
    <w:name w:val="Emphasis"/>
    <w:basedOn w:val="Domylnaczcionkaakapitu"/>
    <w:uiPriority w:val="20"/>
    <w:qFormat/>
    <w:rsid w:val="00787969"/>
    <w:rPr>
      <w:i/>
      <w:iCs/>
    </w:rPr>
  </w:style>
  <w:style w:type="table" w:styleId="Tabela-Siatka">
    <w:name w:val="Table Grid"/>
    <w:basedOn w:val="Standardowy"/>
    <w:uiPriority w:val="39"/>
    <w:rsid w:val="00037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62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62CB"/>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rsid w:val="00124194"/>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124194"/>
  </w:style>
  <w:style w:type="paragraph" w:styleId="Tekstprzypisukocowego">
    <w:name w:val="endnote text"/>
    <w:basedOn w:val="Normalny"/>
    <w:link w:val="TekstprzypisukocowegoZnak"/>
    <w:uiPriority w:val="99"/>
    <w:semiHidden/>
    <w:unhideWhenUsed/>
    <w:rsid w:val="00201EA9"/>
    <w:rPr>
      <w:sz w:val="20"/>
      <w:szCs w:val="20"/>
    </w:rPr>
  </w:style>
  <w:style w:type="character" w:customStyle="1" w:styleId="TekstprzypisukocowegoZnak">
    <w:name w:val="Tekst przypisu końcowego Znak"/>
    <w:basedOn w:val="Domylnaczcionkaakapitu"/>
    <w:link w:val="Tekstprzypisukocowego"/>
    <w:uiPriority w:val="99"/>
    <w:semiHidden/>
    <w:rsid w:val="00201EA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01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56700">
      <w:bodyDiv w:val="1"/>
      <w:marLeft w:val="0"/>
      <w:marRight w:val="0"/>
      <w:marTop w:val="0"/>
      <w:marBottom w:val="0"/>
      <w:divBdr>
        <w:top w:val="none" w:sz="0" w:space="0" w:color="auto"/>
        <w:left w:val="none" w:sz="0" w:space="0" w:color="auto"/>
        <w:bottom w:val="none" w:sz="0" w:space="0" w:color="auto"/>
        <w:right w:val="none" w:sz="0" w:space="0" w:color="auto"/>
      </w:divBdr>
      <w:divsChild>
        <w:div w:id="705061906">
          <w:marLeft w:val="547"/>
          <w:marRight w:val="0"/>
          <w:marTop w:val="0"/>
          <w:marBottom w:val="0"/>
          <w:divBdr>
            <w:top w:val="none" w:sz="0" w:space="0" w:color="auto"/>
            <w:left w:val="none" w:sz="0" w:space="0" w:color="auto"/>
            <w:bottom w:val="none" w:sz="0" w:space="0" w:color="auto"/>
            <w:right w:val="none" w:sz="0" w:space="0" w:color="auto"/>
          </w:divBdr>
        </w:div>
        <w:div w:id="346563086">
          <w:marLeft w:val="547"/>
          <w:marRight w:val="0"/>
          <w:marTop w:val="0"/>
          <w:marBottom w:val="0"/>
          <w:divBdr>
            <w:top w:val="none" w:sz="0" w:space="0" w:color="auto"/>
            <w:left w:val="none" w:sz="0" w:space="0" w:color="auto"/>
            <w:bottom w:val="none" w:sz="0" w:space="0" w:color="auto"/>
            <w:right w:val="none" w:sz="0" w:space="0" w:color="auto"/>
          </w:divBdr>
        </w:div>
        <w:div w:id="1379818527">
          <w:marLeft w:val="547"/>
          <w:marRight w:val="0"/>
          <w:marTop w:val="0"/>
          <w:marBottom w:val="0"/>
          <w:divBdr>
            <w:top w:val="none" w:sz="0" w:space="0" w:color="auto"/>
            <w:left w:val="none" w:sz="0" w:space="0" w:color="auto"/>
            <w:bottom w:val="none" w:sz="0" w:space="0" w:color="auto"/>
            <w:right w:val="none" w:sz="0" w:space="0" w:color="auto"/>
          </w:divBdr>
        </w:div>
        <w:div w:id="739836742">
          <w:marLeft w:val="547"/>
          <w:marRight w:val="0"/>
          <w:marTop w:val="0"/>
          <w:marBottom w:val="0"/>
          <w:divBdr>
            <w:top w:val="none" w:sz="0" w:space="0" w:color="auto"/>
            <w:left w:val="none" w:sz="0" w:space="0" w:color="auto"/>
            <w:bottom w:val="none" w:sz="0" w:space="0" w:color="auto"/>
            <w:right w:val="none" w:sz="0" w:space="0" w:color="auto"/>
          </w:divBdr>
        </w:div>
        <w:div w:id="327250018">
          <w:marLeft w:val="547"/>
          <w:marRight w:val="0"/>
          <w:marTop w:val="0"/>
          <w:marBottom w:val="0"/>
          <w:divBdr>
            <w:top w:val="none" w:sz="0" w:space="0" w:color="auto"/>
            <w:left w:val="none" w:sz="0" w:space="0" w:color="auto"/>
            <w:bottom w:val="none" w:sz="0" w:space="0" w:color="auto"/>
            <w:right w:val="none" w:sz="0" w:space="0" w:color="auto"/>
          </w:divBdr>
        </w:div>
        <w:div w:id="2083944806">
          <w:marLeft w:val="547"/>
          <w:marRight w:val="0"/>
          <w:marTop w:val="0"/>
          <w:marBottom w:val="0"/>
          <w:divBdr>
            <w:top w:val="none" w:sz="0" w:space="0" w:color="auto"/>
            <w:left w:val="none" w:sz="0" w:space="0" w:color="auto"/>
            <w:bottom w:val="none" w:sz="0" w:space="0" w:color="auto"/>
            <w:right w:val="none" w:sz="0" w:space="0" w:color="auto"/>
          </w:divBdr>
        </w:div>
        <w:div w:id="18704908">
          <w:marLeft w:val="547"/>
          <w:marRight w:val="0"/>
          <w:marTop w:val="0"/>
          <w:marBottom w:val="0"/>
          <w:divBdr>
            <w:top w:val="none" w:sz="0" w:space="0" w:color="auto"/>
            <w:left w:val="none" w:sz="0" w:space="0" w:color="auto"/>
            <w:bottom w:val="none" w:sz="0" w:space="0" w:color="auto"/>
            <w:right w:val="none" w:sz="0" w:space="0" w:color="auto"/>
          </w:divBdr>
        </w:div>
        <w:div w:id="501358097">
          <w:marLeft w:val="547"/>
          <w:marRight w:val="0"/>
          <w:marTop w:val="0"/>
          <w:marBottom w:val="0"/>
          <w:divBdr>
            <w:top w:val="none" w:sz="0" w:space="0" w:color="auto"/>
            <w:left w:val="none" w:sz="0" w:space="0" w:color="auto"/>
            <w:bottom w:val="none" w:sz="0" w:space="0" w:color="auto"/>
            <w:right w:val="none" w:sz="0" w:space="0" w:color="auto"/>
          </w:divBdr>
        </w:div>
      </w:divsChild>
    </w:div>
    <w:div w:id="918094689">
      <w:bodyDiv w:val="1"/>
      <w:marLeft w:val="0"/>
      <w:marRight w:val="0"/>
      <w:marTop w:val="0"/>
      <w:marBottom w:val="0"/>
      <w:divBdr>
        <w:top w:val="none" w:sz="0" w:space="0" w:color="auto"/>
        <w:left w:val="none" w:sz="0" w:space="0" w:color="auto"/>
        <w:bottom w:val="none" w:sz="0" w:space="0" w:color="auto"/>
        <w:right w:val="none" w:sz="0" w:space="0" w:color="auto"/>
      </w:divBdr>
      <w:divsChild>
        <w:div w:id="967474264">
          <w:marLeft w:val="0"/>
          <w:marRight w:val="0"/>
          <w:marTop w:val="0"/>
          <w:marBottom w:val="0"/>
          <w:divBdr>
            <w:top w:val="none" w:sz="0" w:space="0" w:color="auto"/>
            <w:left w:val="none" w:sz="0" w:space="0" w:color="auto"/>
            <w:bottom w:val="none" w:sz="0" w:space="0" w:color="auto"/>
            <w:right w:val="none" w:sz="0" w:space="0" w:color="auto"/>
          </w:divBdr>
          <w:divsChild>
            <w:div w:id="1877498721">
              <w:marLeft w:val="0"/>
              <w:marRight w:val="0"/>
              <w:marTop w:val="0"/>
              <w:marBottom w:val="0"/>
              <w:divBdr>
                <w:top w:val="none" w:sz="0" w:space="0" w:color="auto"/>
                <w:left w:val="none" w:sz="0" w:space="0" w:color="auto"/>
                <w:bottom w:val="none" w:sz="0" w:space="0" w:color="auto"/>
                <w:right w:val="none" w:sz="0" w:space="0" w:color="auto"/>
              </w:divBdr>
            </w:div>
          </w:divsChild>
        </w:div>
        <w:div w:id="1287664735">
          <w:marLeft w:val="0"/>
          <w:marRight w:val="0"/>
          <w:marTop w:val="0"/>
          <w:marBottom w:val="0"/>
          <w:divBdr>
            <w:top w:val="none" w:sz="0" w:space="0" w:color="auto"/>
            <w:left w:val="none" w:sz="0" w:space="0" w:color="auto"/>
            <w:bottom w:val="none" w:sz="0" w:space="0" w:color="auto"/>
            <w:right w:val="none" w:sz="0" w:space="0" w:color="auto"/>
          </w:divBdr>
          <w:divsChild>
            <w:div w:id="19521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80439">
      <w:bodyDiv w:val="1"/>
      <w:marLeft w:val="0"/>
      <w:marRight w:val="0"/>
      <w:marTop w:val="0"/>
      <w:marBottom w:val="0"/>
      <w:divBdr>
        <w:top w:val="none" w:sz="0" w:space="0" w:color="auto"/>
        <w:left w:val="none" w:sz="0" w:space="0" w:color="auto"/>
        <w:bottom w:val="none" w:sz="0" w:space="0" w:color="auto"/>
        <w:right w:val="none" w:sz="0" w:space="0" w:color="auto"/>
      </w:divBdr>
    </w:div>
    <w:div w:id="1230723867">
      <w:bodyDiv w:val="1"/>
      <w:marLeft w:val="0"/>
      <w:marRight w:val="0"/>
      <w:marTop w:val="0"/>
      <w:marBottom w:val="0"/>
      <w:divBdr>
        <w:top w:val="none" w:sz="0" w:space="0" w:color="auto"/>
        <w:left w:val="none" w:sz="0" w:space="0" w:color="auto"/>
        <w:bottom w:val="none" w:sz="0" w:space="0" w:color="auto"/>
        <w:right w:val="none" w:sz="0" w:space="0" w:color="auto"/>
      </w:divBdr>
    </w:div>
    <w:div w:id="1381199525">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FEC40-73FA-4DED-B208-1BC298ED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939</Words>
  <Characters>5638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Piętka</dc:creator>
  <cp:keywords/>
  <dc:description/>
  <cp:lastModifiedBy>Beata Sputo</cp:lastModifiedBy>
  <cp:revision>7</cp:revision>
  <cp:lastPrinted>2023-05-18T08:12:00Z</cp:lastPrinted>
  <dcterms:created xsi:type="dcterms:W3CDTF">2025-05-20T08:29:00Z</dcterms:created>
  <dcterms:modified xsi:type="dcterms:W3CDTF">2025-06-09T07:49:00Z</dcterms:modified>
</cp:coreProperties>
</file>