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CE03" w14:textId="77777777" w:rsidR="00B64E2F" w:rsidRDefault="00B64E2F" w:rsidP="00B64E2F">
      <w:pPr>
        <w:jc w:val="right"/>
      </w:pPr>
      <w:r>
        <w:t>Załącznik do zarządzenia</w:t>
      </w:r>
    </w:p>
    <w:p w14:paraId="01FE86D6" w14:textId="153087F1" w:rsidR="00B64E2F" w:rsidRDefault="00B64E2F" w:rsidP="0075401D">
      <w:pPr>
        <w:pStyle w:val="Nagwek1"/>
      </w:pPr>
      <w:r>
        <w:t>Regulamin naboru określający sposób składania i rozpatrywania wniosków o dofinansowanie w ramach programu priorytetowego „Ciepłe Mieszkanie” na terenie Gminy Środa Wielkopolska</w:t>
      </w:r>
    </w:p>
    <w:p w14:paraId="138B3105" w14:textId="4E750A0B" w:rsidR="00B64E2F" w:rsidRDefault="00B64E2F" w:rsidP="00B64E2F">
      <w:pPr>
        <w:pStyle w:val="Nagwek2"/>
      </w:pPr>
      <w:r>
        <w:t>Rozdział I</w:t>
      </w:r>
      <w:r w:rsidR="00C84B0C">
        <w:t xml:space="preserve"> – </w:t>
      </w:r>
      <w:r>
        <w:t>Postanowienia ogólne</w:t>
      </w:r>
    </w:p>
    <w:p w14:paraId="1C2B5ADE" w14:textId="5ADE8D4E" w:rsidR="00B64E2F" w:rsidRPr="00B64E2F" w:rsidRDefault="00B64E2F" w:rsidP="009E6B51">
      <w:pPr>
        <w:pStyle w:val="Nagwek3"/>
      </w:pPr>
    </w:p>
    <w:p w14:paraId="57D2B0B8" w14:textId="77777777" w:rsidR="00B64E2F" w:rsidRDefault="00B64E2F" w:rsidP="00B64E2F">
      <w:pPr>
        <w:pStyle w:val="Akapitzlist"/>
        <w:numPr>
          <w:ilvl w:val="1"/>
          <w:numId w:val="1"/>
        </w:numPr>
        <w:ind w:left="425" w:hanging="357"/>
        <w:contextualSpacing w:val="0"/>
      </w:pPr>
      <w:r>
        <w:t>Regulamin naboru wniosków (zwany dalej „Regulaminem”), stosuje się do wniosków o dofinansowanie (zwanych dalej także „wnioskami”), złożonych w naborze ciągłym (zwanym dalej „naborem”) od dnia 30 września 2024 roku, w ramach Programu Priorytetowego „Ciepłe Mieszkanie” w gminie Środa Wielkopolska, zwanego dalej „Programem”.</w:t>
      </w:r>
    </w:p>
    <w:p w14:paraId="5270D1AD" w14:textId="77777777" w:rsidR="00B64E2F" w:rsidRDefault="00B64E2F" w:rsidP="00B64E2F">
      <w:pPr>
        <w:pStyle w:val="Akapitzlist"/>
        <w:numPr>
          <w:ilvl w:val="1"/>
          <w:numId w:val="1"/>
        </w:numPr>
        <w:ind w:left="425" w:hanging="357"/>
        <w:contextualSpacing w:val="0"/>
      </w:pPr>
      <w:r>
        <w:t>Regulamin określa sposób składania i rozpatrywania wniosków złożonych w naborze do momentu zawarcia umowy o dofinansowanie.</w:t>
      </w:r>
    </w:p>
    <w:p w14:paraId="0AFC2500" w14:textId="77777777" w:rsidR="00B64E2F" w:rsidRDefault="00B64E2F" w:rsidP="00B64E2F">
      <w:pPr>
        <w:pStyle w:val="Akapitzlist"/>
        <w:numPr>
          <w:ilvl w:val="1"/>
          <w:numId w:val="1"/>
        </w:numPr>
        <w:ind w:left="425" w:hanging="357"/>
        <w:contextualSpacing w:val="0"/>
      </w:pPr>
      <w:r>
        <w:t>Formy i warunki udzielania dofinansowania oraz szczegółowe kryteria wyboru przedsięwzięć określa Program.</w:t>
      </w:r>
    </w:p>
    <w:p w14:paraId="1FF3E6C2" w14:textId="374AD036" w:rsidR="00B64E2F" w:rsidRDefault="00B64E2F" w:rsidP="00B64E2F">
      <w:pPr>
        <w:pStyle w:val="Nagwek2"/>
      </w:pPr>
      <w:r>
        <w:t>Rozdział II</w:t>
      </w:r>
      <w:r w:rsidR="00C84B0C">
        <w:t xml:space="preserve"> – </w:t>
      </w:r>
      <w:r>
        <w:t>Podmioty uprawnione do złożenia wniosku</w:t>
      </w:r>
    </w:p>
    <w:p w14:paraId="091F5D47" w14:textId="77777777" w:rsidR="0075401D" w:rsidRDefault="00B64E2F" w:rsidP="00B64E2F">
      <w:pPr>
        <w:pStyle w:val="Nagwek3"/>
      </w:pPr>
      <w:r>
        <w:t>Wnioski mogą składać</w:t>
      </w:r>
      <w:r w:rsidR="0075401D">
        <w:t>:</w:t>
      </w:r>
    </w:p>
    <w:p w14:paraId="33462D30" w14:textId="5132420A" w:rsidR="0075401D" w:rsidRDefault="00B64E2F" w:rsidP="0075401D">
      <w:pPr>
        <w:pStyle w:val="Akapitzlist"/>
        <w:numPr>
          <w:ilvl w:val="0"/>
          <w:numId w:val="12"/>
        </w:numPr>
        <w:ind w:left="425" w:hanging="357"/>
        <w:contextualSpacing w:val="0"/>
      </w:pPr>
      <w:r>
        <w:t>osoby fizyczne, posiadające tytuł prawny do lokalu mieszkalnego znajdującego się w</w:t>
      </w:r>
      <w:r w:rsidR="0075401D">
        <w:t> </w:t>
      </w:r>
      <w:r>
        <w:t>budynku mieszkalnym wielorodzinnym wynikający</w:t>
      </w:r>
      <w:r w:rsidR="0075401D">
        <w:t>:</w:t>
      </w:r>
    </w:p>
    <w:p w14:paraId="33951753" w14:textId="6EF0B207" w:rsidR="0075401D" w:rsidRDefault="00B64E2F" w:rsidP="0075401D">
      <w:pPr>
        <w:pStyle w:val="Akapitzlist"/>
        <w:numPr>
          <w:ilvl w:val="2"/>
          <w:numId w:val="12"/>
        </w:numPr>
        <w:ind w:left="567" w:hanging="357"/>
        <w:contextualSpacing w:val="0"/>
      </w:pPr>
      <w:r>
        <w:t>z prawa własności lub ograniczonego prawa rzeczowego do lokalu mieszkalnego</w:t>
      </w:r>
      <w:r w:rsidR="00425DF0">
        <w:t>;</w:t>
      </w:r>
    </w:p>
    <w:p w14:paraId="176A3A8C" w14:textId="2134BDBB" w:rsidR="0075401D" w:rsidRDefault="00B64E2F" w:rsidP="0075401D">
      <w:pPr>
        <w:pStyle w:val="Akapitzlist"/>
        <w:numPr>
          <w:ilvl w:val="2"/>
          <w:numId w:val="12"/>
        </w:numPr>
        <w:ind w:left="567" w:hanging="357"/>
        <w:contextualSpacing w:val="0"/>
      </w:pPr>
      <w:r>
        <w:t>z najmu lokalu mieszkalnego stanowiącego własność gminy wchodzącego w skład mieszkaniowego zasobu gminy (w rozumieniu ustawy z dnia 21 czerwca 2021 r. o ochronie praw lokatorów, mieszkaniowym zasobie gminy i o zmianie Kodeksu cywilnego), jeżeli nie wszystkie lokale mieszkalne w tym budynku stanowią własność gminy</w:t>
      </w:r>
      <w:r w:rsidR="00425DF0">
        <w:t>.</w:t>
      </w:r>
    </w:p>
    <w:p w14:paraId="33459B9A" w14:textId="3444BC8C" w:rsidR="00B64E2F" w:rsidRDefault="00B64E2F" w:rsidP="0075401D">
      <w:pPr>
        <w:pStyle w:val="Akapitzlist"/>
        <w:numPr>
          <w:ilvl w:val="0"/>
          <w:numId w:val="12"/>
        </w:numPr>
        <w:ind w:left="425" w:hanging="357"/>
        <w:contextualSpacing w:val="0"/>
      </w:pPr>
      <w:r>
        <w:t>wspólnoty mieszkaniowe (w rozumieniu ustawy z dnia 24 czerwca 1994 r. o własności lokali) obejmującej od 3 do 7 lokali mieszkalnych.</w:t>
      </w:r>
    </w:p>
    <w:p w14:paraId="7C735554" w14:textId="4D82C17C" w:rsidR="00B64E2F" w:rsidRDefault="00B64E2F" w:rsidP="00B64E2F">
      <w:pPr>
        <w:pStyle w:val="Nagwek2"/>
      </w:pPr>
      <w:r>
        <w:lastRenderedPageBreak/>
        <w:t>Rozdział III</w:t>
      </w:r>
      <w:r w:rsidR="00C84B0C">
        <w:t xml:space="preserve"> – </w:t>
      </w:r>
      <w:r>
        <w:t>Składanie wniosków o dofinansowanie</w:t>
      </w:r>
    </w:p>
    <w:p w14:paraId="6CCFE830" w14:textId="3649EF17" w:rsidR="00B64E2F" w:rsidRPr="009E6B51" w:rsidRDefault="00B64E2F" w:rsidP="009E6B51">
      <w:pPr>
        <w:pStyle w:val="Nagwek3"/>
      </w:pPr>
    </w:p>
    <w:p w14:paraId="4B7B6A08" w14:textId="207F50DA" w:rsidR="00B64E2F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 xml:space="preserve">Nabór wniosków odbywa się na podstawie ogłoszenia o naborze publikowanego na stronie internetowej Urzędu Miejskiego </w:t>
      </w:r>
      <w:r w:rsidR="002A45B5">
        <w:t xml:space="preserve">w </w:t>
      </w:r>
      <w:r>
        <w:t>Środ</w:t>
      </w:r>
      <w:r w:rsidR="002A45B5">
        <w:t>zie</w:t>
      </w:r>
      <w:r>
        <w:t xml:space="preserve"> Wielkopolsk</w:t>
      </w:r>
      <w:r w:rsidR="002A45B5">
        <w:t>iej (zwany dalej „Urzędem”)</w:t>
      </w:r>
      <w:r>
        <w:t>. Wzór ogłoszenia stanowi załącznik nr 1 do regulaminu. Wniosek składa się:</w:t>
      </w:r>
    </w:p>
    <w:p w14:paraId="76463FE3" w14:textId="000DCE92" w:rsidR="00143642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formie pisemnej (Urząd Miejski w Środzie Wielkopolskiej, ul. Daszyńskiego 5, 63-000 Środa Wielkopolska)</w:t>
      </w:r>
      <w:r w:rsidR="00143642">
        <w:t>,</w:t>
      </w:r>
      <w:r>
        <w:t xml:space="preserve"> albo</w:t>
      </w:r>
    </w:p>
    <w:p w14:paraId="68FC75A9" w14:textId="096B96CF" w:rsidR="00143642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elektronicznie (</w:t>
      </w:r>
      <w:proofErr w:type="spellStart"/>
      <w:r>
        <w:t>ePUAP</w:t>
      </w:r>
      <w:proofErr w:type="spellEnd"/>
      <w:r>
        <w:t>, adres skrytki</w:t>
      </w:r>
      <w:r w:rsidR="00143642">
        <w:t xml:space="preserve"> – </w:t>
      </w:r>
      <w:r w:rsidR="00143642" w:rsidRPr="00143642">
        <w:t>/693u9grvvg/skrytka</w:t>
      </w:r>
      <w:r>
        <w:t>)</w:t>
      </w:r>
      <w:r w:rsidR="00143642">
        <w:t>.</w:t>
      </w:r>
    </w:p>
    <w:p w14:paraId="0CBF5958" w14:textId="28E3E661" w:rsidR="00143642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Wnioski należy składać na obowiązującym aktualnie formularzu. Wzór wniosku stanowi załącznik nr 2 i nr 3</w:t>
      </w:r>
      <w:r w:rsidR="00143642">
        <w:t xml:space="preserve"> </w:t>
      </w:r>
      <w:r>
        <w:t>do Regulaminu.</w:t>
      </w:r>
    </w:p>
    <w:p w14:paraId="3C0ACDBC" w14:textId="71889D49" w:rsidR="00143642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 celu złożenia wniosku w formie pisemnej należy pobrać wnios</w:t>
      </w:r>
      <w:r w:rsidR="00143642">
        <w:t>e</w:t>
      </w:r>
      <w:r>
        <w:t>k, wypełnić elektronicznie lub ręcznie, wydrukować go</w:t>
      </w:r>
      <w:r w:rsidR="00143642">
        <w:t>,</w:t>
      </w:r>
      <w:r>
        <w:t xml:space="preserve"> opatrzyć go podpisem własnoręcznym Wnioskodawcy i dostarczyć wraz z podpisanymi załącznikami do Urzędu.</w:t>
      </w:r>
    </w:p>
    <w:p w14:paraId="55461421" w14:textId="77777777" w:rsidR="00143642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Wniosek o dofinansowanie może zostać złożony przez pełnomocnika Wnioskodawcy. W</w:t>
      </w:r>
      <w:r w:rsidR="00143642">
        <w:t> </w:t>
      </w:r>
      <w:r>
        <w:t>takim przypadku do wniosku należy dołączyć ksero/skan podpisanego pełnomocnictwa, a oryginał dostarczyć najpóźniej do dnia podpisania umowy.</w:t>
      </w:r>
    </w:p>
    <w:p w14:paraId="1B6B1492" w14:textId="77777777" w:rsidR="00143642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Wniosek składa się w terminach wskazanych w ogłoszeniu o naborze. O zachowaniu terminu złożenia decyduje data złożenia wniosku:</w:t>
      </w:r>
    </w:p>
    <w:p w14:paraId="11FE58D8" w14:textId="77777777" w:rsidR="00143642" w:rsidRDefault="00B64E2F" w:rsidP="00B64E2F">
      <w:pPr>
        <w:pStyle w:val="Akapitzlist"/>
        <w:numPr>
          <w:ilvl w:val="2"/>
          <w:numId w:val="4"/>
        </w:numPr>
        <w:ind w:left="499" w:hanging="357"/>
        <w:contextualSpacing w:val="0"/>
      </w:pPr>
      <w:r>
        <w:t>dla wniosku składanego w formie elektronicznej</w:t>
      </w:r>
      <w:r w:rsidR="00143642">
        <w:t xml:space="preserve"> –</w:t>
      </w:r>
      <w:r>
        <w:t xml:space="preserve"> data jego wysłania na wyznaczoną skrzynkę podawczą Urzędu znajdującą się na elektronicznej Platformie Usług Administracji Publicznej (</w:t>
      </w:r>
      <w:proofErr w:type="spellStart"/>
      <w:r>
        <w:t>ePUAP</w:t>
      </w:r>
      <w:proofErr w:type="spellEnd"/>
      <w:r>
        <w:t>),</w:t>
      </w:r>
    </w:p>
    <w:p w14:paraId="0A8B94E3" w14:textId="77777777" w:rsidR="00143642" w:rsidRDefault="00B64E2F" w:rsidP="00B64E2F">
      <w:pPr>
        <w:pStyle w:val="Akapitzlist"/>
        <w:numPr>
          <w:ilvl w:val="2"/>
          <w:numId w:val="4"/>
        </w:numPr>
        <w:ind w:left="499" w:hanging="357"/>
        <w:contextualSpacing w:val="0"/>
      </w:pPr>
      <w:r>
        <w:t>dla wniosku składanego w formie pisemnej:</w:t>
      </w:r>
    </w:p>
    <w:p w14:paraId="2E96000B" w14:textId="4B8C74BF" w:rsidR="00143642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 xml:space="preserve">data wpływu wniosku do Urzędu (potwierdzana na pierwszej stronie dostarczonego wniosku poprzez stempel Sekretariatu/Punktu Obsługi Klienta w Urzędzie lub potwierdzana poprzez odbiór przesyłki) </w:t>
      </w:r>
      <w:r w:rsidR="00143642">
        <w:t>–</w:t>
      </w:r>
      <w:r>
        <w:t xml:space="preserve"> jeżeli wniosek o dofinansowanie został dostarczony osobiście albo za pośrednictwem kuriera</w:t>
      </w:r>
      <w:r w:rsidR="00143642">
        <w:t>,</w:t>
      </w:r>
      <w:r>
        <w:t xml:space="preserve"> lub</w:t>
      </w:r>
    </w:p>
    <w:p w14:paraId="4720CA7F" w14:textId="77777777" w:rsidR="00143642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 xml:space="preserve">data nadania pisemnej formy wniosku w polskiej placówce pocztowej operatora wyznaczonego w rozumieniu ustawy z dnia 23 listopada 2012 r. </w:t>
      </w:r>
      <w:r w:rsidR="00143642">
        <w:t>–</w:t>
      </w:r>
      <w:r>
        <w:t xml:space="preserve"> Prawo pocztowe (w</w:t>
      </w:r>
      <w:r w:rsidR="00143642">
        <w:t> </w:t>
      </w:r>
      <w:r>
        <w:t>latach 2016-2025 funkcję operatora wyznaczonego w rozumieniu tej ustawy pełni Poczta Polska S.A.).</w:t>
      </w:r>
    </w:p>
    <w:p w14:paraId="04743395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lastRenderedPageBreak/>
        <w:t>Wniosek złożony poza ogłoszonym terminem naboru zostaje odrzucony, o czym Wnioskodawca jest informowany w formie pisemnej.</w:t>
      </w:r>
    </w:p>
    <w:p w14:paraId="131530F1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 przypadku złożenia więcej niż jednego wniosku o dofinansowanie na realizacje przedsięwzięcia na ten sam lokal mieszkalny, rozpatrzeniu podlega tylko pierwszy wniosek (decyduje kolejność wpływu), z zastrzeżeniem ust. 11.</w:t>
      </w:r>
    </w:p>
    <w:p w14:paraId="58552082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 xml:space="preserve">Wnioskodawca ma prawo do jednokrotnej korekty wniosku bez wezwania </w:t>
      </w:r>
      <w:r w:rsidR="002A45B5">
        <w:t xml:space="preserve">przez </w:t>
      </w:r>
      <w:r>
        <w:t>Gmin</w:t>
      </w:r>
      <w:r w:rsidR="002A45B5">
        <w:t>ę</w:t>
      </w:r>
      <w:r>
        <w:t xml:space="preserve"> w</w:t>
      </w:r>
      <w:r w:rsidR="002A45B5">
        <w:t> </w:t>
      </w:r>
      <w:r>
        <w:t>zakresie zmiany danych zawartych w złożonym wniosku o dofinansowanie. Informacja o zmianie danych złożonych we wniosku odbywa się w ten sam sposób jak złożenie wniosku</w:t>
      </w:r>
      <w:r w:rsidR="002A45B5">
        <w:t xml:space="preserve"> </w:t>
      </w:r>
      <w:r>
        <w:t>o dofinansowanie. W takim przypadku, należy w formularzu wniosku o</w:t>
      </w:r>
      <w:r w:rsidR="002A45B5">
        <w:t> </w:t>
      </w:r>
      <w:r>
        <w:t>dofinansowanie zaznaczyć pole „Korekta wniosku”. W ramach korekty wniosku nie można dokonać zmiany lokalu mieszkalnego, który został wskazany we wniosku o</w:t>
      </w:r>
      <w:r w:rsidR="002A45B5">
        <w:t> </w:t>
      </w:r>
      <w:r>
        <w:t>dofinansowanie.</w:t>
      </w:r>
    </w:p>
    <w:p w14:paraId="4147F70F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Wnioskodawca może wycofać złożony wniosek składając oświadczenie z jednoznacznym wskazaniem wniosku, którego to oświadczenie dotyczy. Wnioskodawca składa oświadczenie w formie pisemnej albo formie elektronicznej.</w:t>
      </w:r>
    </w:p>
    <w:p w14:paraId="3EFDF556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Rozpatrzenie przez Gminę kolejnego wniosku na ten sam lokal mieszkalny jest możliwe po lub równocześnie z wycofaniem wniosku wcześniejszego.</w:t>
      </w:r>
    </w:p>
    <w:p w14:paraId="67578AEB" w14:textId="77777777" w:rsidR="002A45B5" w:rsidRDefault="00B64E2F" w:rsidP="00B64E2F">
      <w:pPr>
        <w:pStyle w:val="Akapitzlist"/>
        <w:numPr>
          <w:ilvl w:val="1"/>
          <w:numId w:val="4"/>
        </w:numPr>
        <w:ind w:left="425" w:hanging="357"/>
        <w:contextualSpacing w:val="0"/>
      </w:pPr>
      <w:r>
        <w:t>Podtrzymanie wniosku o dofinansowanie w przypadku śmierci Wnioskodawcy:</w:t>
      </w:r>
    </w:p>
    <w:p w14:paraId="76D4F9D5" w14:textId="77777777" w:rsidR="002A45B5" w:rsidRDefault="002A45B5" w:rsidP="00B64E2F">
      <w:pPr>
        <w:pStyle w:val="Akapitzlist"/>
        <w:numPr>
          <w:ilvl w:val="2"/>
          <w:numId w:val="4"/>
        </w:numPr>
        <w:ind w:left="499" w:hanging="357"/>
        <w:contextualSpacing w:val="0"/>
      </w:pPr>
      <w:r>
        <w:t>w</w:t>
      </w:r>
      <w:r w:rsidR="00B64E2F">
        <w:t xml:space="preserve"> przypadku śmierci Wnioskodawcy, która nastąpiła w okresie od dnia złożenia wniosku do dnia zawarcia umowy o dofinansowanie:</w:t>
      </w:r>
    </w:p>
    <w:p w14:paraId="23B67103" w14:textId="77777777" w:rsidR="002A45B5" w:rsidRDefault="002A45B5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</w:t>
      </w:r>
      <w:r w:rsidR="00B64E2F">
        <w:t xml:space="preserve"> przypadku, gdy lokal mieszkalny objęty wnioskiem o dofinansowanie nie był objęty współwłasnością lub żaden ze współwłaścicieli nie złożył oświadczenia zgodnie z pkt</w:t>
      </w:r>
      <w:r>
        <w:t>.</w:t>
      </w:r>
      <w:r w:rsidR="00B64E2F">
        <w:t xml:space="preserve"> b), spadkobierca zmarłego Wnioskodawcy, który wykaże, że posiada tytuł prawny do lokalu mieszkalnego objętego wnioskiem o dofinansowanie, może, w terminie 90 dni kalendarzowych od dnia śmierci Wnioskodawcy, złożyć oświadczenie o podtrzymaniu wniosku o dofinansowanie. Pkt. c) d) i e) stosuje się odpowiednio.</w:t>
      </w:r>
    </w:p>
    <w:p w14:paraId="24ABF4DF" w14:textId="77777777" w:rsidR="002A45B5" w:rsidRDefault="002A45B5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</w:t>
      </w:r>
      <w:r w:rsidR="00B64E2F">
        <w:t xml:space="preserve"> przypadku, gdy lokal mieszkalny objęty wnioskiem o dofinansowanie był objęty współwłasnością</w:t>
      </w:r>
      <w:r>
        <w:t>,</w:t>
      </w:r>
      <w:r w:rsidR="00B64E2F">
        <w:t xml:space="preserve"> każdy dotychczasowy współwłaściciel lokalu mieszkalnego objętego wnioskiem może, w terminie 60 dni od dnia śmierci Wnioskodawcy, złożyć pisemne oświadczenie o podtrzymaniu wniosku</w:t>
      </w:r>
      <w:r>
        <w:t xml:space="preserve"> </w:t>
      </w:r>
      <w:r w:rsidR="00B64E2F">
        <w:t>o dofinansowanie.</w:t>
      </w:r>
    </w:p>
    <w:p w14:paraId="0D35FDB7" w14:textId="77777777" w:rsidR="002A45B5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 xml:space="preserve">Gmina zawiesza postępowanie w sprawie udzielenia dofinansowania do czasu przedłożenia zgody pozostałych współwłaścicieli na realizację przedsięwzięcia w lokalu </w:t>
      </w:r>
      <w:r>
        <w:lastRenderedPageBreak/>
        <w:t>mieszkalnym, o którym mowa w pkt</w:t>
      </w:r>
      <w:r w:rsidR="002A45B5">
        <w:t>.</w:t>
      </w:r>
      <w:r>
        <w:t xml:space="preserve"> b) oraz innych dokumentów i oświadczeń wymaganych od Wnioskodawcy, w szczególności dotyczących uzyskiwanych dochodów.</w:t>
      </w:r>
    </w:p>
    <w:p w14:paraId="38D94F5B" w14:textId="77777777" w:rsidR="002A45B5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przypadku przedłożenia dokumentów i oświadczeń, o których mowa w pkt</w:t>
      </w:r>
      <w:r w:rsidR="002A45B5">
        <w:t>.</w:t>
      </w:r>
      <w:r>
        <w:t xml:space="preserve"> c)</w:t>
      </w:r>
      <w:r w:rsidR="002A45B5">
        <w:t>,</w:t>
      </w:r>
      <w:r>
        <w:t xml:space="preserve"> Gmina dokonuje ponownej oceny wniosku o dofinansowanie biorąc pod uwagę zmianę Wnioskodawcy.</w:t>
      </w:r>
    </w:p>
    <w:p w14:paraId="2AD2DE5B" w14:textId="77777777" w:rsidR="002A45B5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przypadku nieprzedłożenia dokumentów i oświadczeń, o których mowa w pkt</w:t>
      </w:r>
      <w:r w:rsidR="002A45B5">
        <w:t>.</w:t>
      </w:r>
      <w:r>
        <w:t xml:space="preserve"> b), w</w:t>
      </w:r>
      <w:r w:rsidR="002A45B5">
        <w:t> </w:t>
      </w:r>
      <w:r>
        <w:t>terminie 180 dni kalendarzowych od daty złożenia oświadczenia o podtrzymaniu wniosku o dofinansowanie, Gmina odrzuca wniosek.</w:t>
      </w:r>
    </w:p>
    <w:p w14:paraId="3014DA88" w14:textId="77777777" w:rsidR="002A45B5" w:rsidRDefault="002A45B5" w:rsidP="00B64E2F">
      <w:pPr>
        <w:pStyle w:val="Akapitzlist"/>
        <w:numPr>
          <w:ilvl w:val="2"/>
          <w:numId w:val="4"/>
        </w:numPr>
        <w:ind w:left="499" w:hanging="357"/>
        <w:contextualSpacing w:val="0"/>
      </w:pPr>
      <w:r>
        <w:t>w</w:t>
      </w:r>
      <w:r w:rsidR="00B64E2F">
        <w:t xml:space="preserve"> przypadku śmierci Wnioskodawcy, która nastąpiła w okresie po podpisaniu umowy o</w:t>
      </w:r>
      <w:r>
        <w:t> </w:t>
      </w:r>
      <w:r w:rsidR="00B64E2F">
        <w:t>dofinansowanie:</w:t>
      </w:r>
    </w:p>
    <w:p w14:paraId="11D894EB" w14:textId="37FD48B1" w:rsidR="002A45B5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przypadku, gdy lokal mieszkalny objęty umową nie był objęty współwłasnością lub żaden ze współwłaścicieli nie złożył oświadczenia zgodnie z pkt</w:t>
      </w:r>
      <w:r w:rsidR="002A45B5">
        <w:t>.</w:t>
      </w:r>
      <w:r>
        <w:t xml:space="preserve"> a), spadkobierca zmarłego W</w:t>
      </w:r>
      <w:r w:rsidR="002A45B5">
        <w:t>n</w:t>
      </w:r>
      <w:r>
        <w:t xml:space="preserve">ioskodawcy, który wykaże, że posiada tytuł prawny do lokalu mieszkalnego objętego umową, może, w terminie 90 dni kalendarzowych od dnia śmierci </w:t>
      </w:r>
      <w:r w:rsidR="002A45B5">
        <w:t>Wnioskodawcy</w:t>
      </w:r>
      <w:r>
        <w:t>, złożyć oświadczenie o podtrzymaniu realizacji przedsięwzięcia. Pkt a) b) i c) stosuje się odpowiednio.</w:t>
      </w:r>
    </w:p>
    <w:p w14:paraId="722AF64D" w14:textId="79783B50" w:rsidR="002A45B5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przypadku, gdy lokal mieszkalny objęty umową był objęty współwłasnością</w:t>
      </w:r>
      <w:r w:rsidR="002A45B5">
        <w:t>,</w:t>
      </w:r>
      <w:r>
        <w:t xml:space="preserve"> każdy dotychczasowy współwłaściciel lokalu mieszkalnego objętego umową może, w terminie 60 dni od dnia śmierci </w:t>
      </w:r>
      <w:r w:rsidR="002A45B5">
        <w:t>Wnioskodawcy</w:t>
      </w:r>
      <w:r>
        <w:t>, złożyć pisemne oświadczenie o podtrzymaniu realizacji przedsięwzięcia.</w:t>
      </w:r>
    </w:p>
    <w:p w14:paraId="3664BFAC" w14:textId="77777777" w:rsidR="00A95251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Gmina zawiesza terminy realizacji przedsięwzięcia do czasu przedłożenia zgody pozostałych współwłaścicieli na realizację przedsięwzięcia w lokalu mieszkalnym, o</w:t>
      </w:r>
      <w:r w:rsidR="00A95251">
        <w:t> </w:t>
      </w:r>
      <w:r>
        <w:t>którym mowa w</w:t>
      </w:r>
      <w:r w:rsidR="00A95251">
        <w:t xml:space="preserve"> </w:t>
      </w:r>
      <w:r>
        <w:t>pkt</w:t>
      </w:r>
      <w:r w:rsidR="00A95251">
        <w:t>.</w:t>
      </w:r>
      <w:r>
        <w:t xml:space="preserve"> a).</w:t>
      </w:r>
    </w:p>
    <w:p w14:paraId="25E6F604" w14:textId="77777777" w:rsidR="00A95251" w:rsidRDefault="00B64E2F" w:rsidP="00B64E2F">
      <w:pPr>
        <w:pStyle w:val="Akapitzlist"/>
        <w:numPr>
          <w:ilvl w:val="3"/>
          <w:numId w:val="4"/>
        </w:numPr>
        <w:ind w:left="567" w:hanging="357"/>
        <w:contextualSpacing w:val="0"/>
      </w:pPr>
      <w:r>
        <w:t>W przypadku nieprzedłożenia dokumentów i oświadczeń, o których mowa w pkt</w:t>
      </w:r>
      <w:r w:rsidR="00A95251">
        <w:t>.</w:t>
      </w:r>
      <w:r>
        <w:t xml:space="preserve"> b), w</w:t>
      </w:r>
      <w:r w:rsidR="00A95251">
        <w:t> </w:t>
      </w:r>
      <w:r>
        <w:t>terminie 180 dni kalendarzowych od daty złożenia oświadczenia o podtrzymaniu realizacji przedsięwzięcia, umowa rozwiązuje się.</w:t>
      </w:r>
    </w:p>
    <w:p w14:paraId="26318EE9" w14:textId="120D60D8" w:rsidR="00443D62" w:rsidRDefault="00B64E2F" w:rsidP="00443D62">
      <w:pPr>
        <w:pStyle w:val="Nagwek2"/>
      </w:pPr>
      <w:r>
        <w:t>Rozdział I</w:t>
      </w:r>
      <w:r w:rsidR="00443D62">
        <w:t>V</w:t>
      </w:r>
      <w:r w:rsidR="00C84B0C">
        <w:t xml:space="preserve"> – </w:t>
      </w:r>
      <w:r>
        <w:t>Etapy rozpatrywania wniosku</w:t>
      </w:r>
    </w:p>
    <w:p w14:paraId="71993568" w14:textId="77777777" w:rsidR="00443D62" w:rsidRDefault="00443D62" w:rsidP="009E6B51">
      <w:pPr>
        <w:pStyle w:val="Nagwek3"/>
      </w:pPr>
    </w:p>
    <w:p w14:paraId="024F93AF" w14:textId="77777777" w:rsidR="00443D62" w:rsidRDefault="00B64E2F" w:rsidP="00B64E2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Rozpatrzenie wniosku odbywa się w terminie do 30 dni roboczych od daty wpływu do</w:t>
      </w:r>
      <w:r w:rsidR="00443D62">
        <w:t> </w:t>
      </w:r>
      <w:r>
        <w:t>Urzędu.</w:t>
      </w:r>
    </w:p>
    <w:p w14:paraId="7F4FCDF0" w14:textId="77777777" w:rsidR="00443D62" w:rsidRDefault="00B64E2F" w:rsidP="00B64E2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Etapy rozpatrywania wniosku:</w:t>
      </w:r>
    </w:p>
    <w:p w14:paraId="48271897" w14:textId="77777777" w:rsidR="00443D62" w:rsidRDefault="00443D62" w:rsidP="00B64E2F">
      <w:pPr>
        <w:pStyle w:val="Akapitzlist"/>
        <w:numPr>
          <w:ilvl w:val="1"/>
          <w:numId w:val="5"/>
        </w:numPr>
        <w:ind w:left="499" w:hanging="357"/>
        <w:contextualSpacing w:val="0"/>
      </w:pPr>
      <w:r>
        <w:lastRenderedPageBreak/>
        <w:t>z</w:t>
      </w:r>
      <w:r w:rsidR="00B64E2F">
        <w:t>arejestrowanie wniosku;</w:t>
      </w:r>
    </w:p>
    <w:p w14:paraId="7244C9B1" w14:textId="77777777" w:rsidR="00443D62" w:rsidRDefault="00B64E2F" w:rsidP="00B64E2F">
      <w:pPr>
        <w:pStyle w:val="Akapitzlist"/>
        <w:numPr>
          <w:ilvl w:val="1"/>
          <w:numId w:val="5"/>
        </w:numPr>
        <w:ind w:left="499" w:hanging="357"/>
        <w:contextualSpacing w:val="0"/>
      </w:pPr>
      <w:r>
        <w:t>ocena wniosku wg kryteriów dostępu i jakościowych;</w:t>
      </w:r>
    </w:p>
    <w:p w14:paraId="51198556" w14:textId="77777777" w:rsidR="00443D62" w:rsidRDefault="00B64E2F" w:rsidP="00B64E2F">
      <w:pPr>
        <w:pStyle w:val="Akapitzlist"/>
        <w:numPr>
          <w:ilvl w:val="1"/>
          <w:numId w:val="5"/>
        </w:numPr>
        <w:ind w:left="499" w:hanging="357"/>
        <w:contextualSpacing w:val="0"/>
      </w:pPr>
      <w:r>
        <w:t>uzupełnienie przez Wnioskodawcę brakujących informacji i/lub dokumentów, wymaganych na etapie oceny wg kryteriów dostępu i jakościowych lub złożenie wyjaśnień;</w:t>
      </w:r>
    </w:p>
    <w:p w14:paraId="3198057F" w14:textId="77777777" w:rsidR="00C84B0C" w:rsidRDefault="00B64E2F" w:rsidP="00B64E2F">
      <w:pPr>
        <w:pStyle w:val="Akapitzlist"/>
        <w:numPr>
          <w:ilvl w:val="1"/>
          <w:numId w:val="5"/>
        </w:numPr>
        <w:ind w:left="499" w:hanging="357"/>
        <w:contextualSpacing w:val="0"/>
      </w:pPr>
      <w:r>
        <w:t>ponowna ocena wniosku wg kryteriów dostępu i jakościowych.</w:t>
      </w:r>
    </w:p>
    <w:p w14:paraId="24A16FD5" w14:textId="0D4AF05A" w:rsidR="00C84B0C" w:rsidRDefault="00B64E2F" w:rsidP="00B64E2F">
      <w:pPr>
        <w:pStyle w:val="Akapitzlist"/>
        <w:numPr>
          <w:ilvl w:val="1"/>
          <w:numId w:val="5"/>
        </w:numPr>
        <w:ind w:left="499" w:hanging="357"/>
        <w:contextualSpacing w:val="0"/>
      </w:pPr>
      <w:r>
        <w:t>umowa o dofinansowani</w:t>
      </w:r>
      <w:r w:rsidR="001471DD">
        <w:t xml:space="preserve">e, </w:t>
      </w:r>
      <w:r w:rsidR="00460918">
        <w:t xml:space="preserve">której wzór </w:t>
      </w:r>
      <w:r w:rsidR="001471DD">
        <w:t>stanowi załącznik nr 4 i 5 do Regulaminu</w:t>
      </w:r>
      <w:r>
        <w:t>.</w:t>
      </w:r>
    </w:p>
    <w:p w14:paraId="427D0F38" w14:textId="77777777" w:rsidR="009F6C48" w:rsidRDefault="00B64E2F" w:rsidP="00B64E2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Wezwanie Wnioskodawcy przez Gminę do uzupełnienia brakujących informacji i/lub dokumentów lub wyjaśnień może wydłużyć termin rozpatrzenia wniosku, o którym mowa w ust. 1, o czas wykonania tych czynności.</w:t>
      </w:r>
    </w:p>
    <w:p w14:paraId="4DCD2661" w14:textId="77777777" w:rsidR="009F6C48" w:rsidRDefault="00B64E2F" w:rsidP="00B64E2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W przypadku złożenia przez Wnioskodawcę korekty wniosku, o której mowa w § 3 ust. 8, termin, o którym mowa w ust. 1 naliczany jest od daty wpływu tej korekty do Urzędu.</w:t>
      </w:r>
    </w:p>
    <w:p w14:paraId="7F09510D" w14:textId="77777777" w:rsidR="009F6C48" w:rsidRDefault="00B64E2F" w:rsidP="00B64E2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W celu usprawnienia procesu rozpatrywania wniosków o dofinansowanie przewiduje się możliwość kontaktu Gminy z Wnioskodawcą za pośrednictwem poczty elektronicznej, telefonicznie lub przez SMS.</w:t>
      </w:r>
    </w:p>
    <w:p w14:paraId="223AE4FD" w14:textId="0B57BF30" w:rsidR="00B64E2F" w:rsidRDefault="00B64E2F" w:rsidP="004E7D4A">
      <w:pPr>
        <w:pStyle w:val="Nagwek2"/>
      </w:pPr>
      <w:r>
        <w:t xml:space="preserve">Rozdział V </w:t>
      </w:r>
      <w:r w:rsidR="009F6C48">
        <w:t xml:space="preserve">– </w:t>
      </w:r>
      <w:r>
        <w:t>Ocena wniosku o dofinansowanie według kryteriów dostępu</w:t>
      </w:r>
      <w:r w:rsidR="004E7D4A">
        <w:t xml:space="preserve"> </w:t>
      </w:r>
      <w:r>
        <w:t>i</w:t>
      </w:r>
      <w:r w:rsidR="009F6C48">
        <w:t> </w:t>
      </w:r>
      <w:r>
        <w:t>jakościowych</w:t>
      </w:r>
    </w:p>
    <w:p w14:paraId="64FEE40F" w14:textId="5DAAF112" w:rsidR="009F6C48" w:rsidRDefault="009F6C48" w:rsidP="009E6B51">
      <w:pPr>
        <w:pStyle w:val="Nagwek3"/>
      </w:pPr>
    </w:p>
    <w:p w14:paraId="2FE7071B" w14:textId="77777777" w:rsidR="009F6C48" w:rsidRDefault="009F6C48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O</w:t>
      </w:r>
      <w:r w:rsidR="00B64E2F">
        <w:t>cena wniosku według kryteriów dostępu/jakościowych dokonywana jest zgodnie z</w:t>
      </w:r>
      <w:r>
        <w:t> </w:t>
      </w:r>
      <w:r w:rsidR="00B64E2F">
        <w:t>kryteriami określonymi w Programie.</w:t>
      </w:r>
    </w:p>
    <w:p w14:paraId="175B1544" w14:textId="77777777" w:rsidR="009F6C48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Wniosek o dofinansowanie podlega odrzuceniu, jeżeli Wnioskodawca nie spełnia któregokolwiek z kryteriów, a uzupełnienie nie wpłynie na wynik oceny.</w:t>
      </w:r>
    </w:p>
    <w:p w14:paraId="628DAC31" w14:textId="77777777" w:rsidR="009F6C48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O odrzuceniu wniosku o dofinansowanie oraz odmowie zawarcia umowy o</w:t>
      </w:r>
      <w:r w:rsidR="009F6C48">
        <w:t> </w:t>
      </w:r>
      <w:r>
        <w:t>dofinansowanie wraz z uzasadnieniem, Wnioskodawca jest informowany w formie pisemnej na adres do korespondencji wskazany we wniosku o dofinansowanie.</w:t>
      </w:r>
    </w:p>
    <w:p w14:paraId="53E08CAF" w14:textId="22353F3F" w:rsidR="009F6C48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W przypadku odrzucenia wniosku na etapie oceny według kryteriów dostępu lub jakościowych, Wnioskodawca może zwrócić się do Gminy o ponowne rozpatrzenie wniosku, w formie pisma opatrzonego własnoręcznym podpisem, podpisem zaufanym lub kwalifikowanym podpisem elektronicznym,</w:t>
      </w:r>
      <w:r w:rsidR="009F6C48">
        <w:t xml:space="preserve"> </w:t>
      </w:r>
      <w:r>
        <w:t xml:space="preserve">w terminie nie dłuższym niż 10 dni roboczych </w:t>
      </w:r>
      <w:r w:rsidR="00EB2897">
        <w:t>(termin uważa się za zachowany, jeżeli najpóźniej w dniu jego upływu pismo Wnioskodawcy wpłynie do Gminy)</w:t>
      </w:r>
      <w:r>
        <w:t xml:space="preserve">, liczony od doręczenia pisma o odrzuceniu wniosku </w:t>
      </w:r>
      <w:r>
        <w:lastRenderedPageBreak/>
        <w:t>o</w:t>
      </w:r>
      <w:r w:rsidR="00EB2897">
        <w:t> </w:t>
      </w:r>
      <w:r>
        <w:t>dofinansowanie, o</w:t>
      </w:r>
      <w:r w:rsidR="009F6C48">
        <w:t> </w:t>
      </w:r>
      <w:r>
        <w:t>którym mowa w ust. 4, przy czym pismo zwrócone z adnotacją urzędu pocztowego</w:t>
      </w:r>
      <w:r w:rsidR="009F6C48">
        <w:t xml:space="preserve"> – </w:t>
      </w:r>
      <w:r>
        <w:t>„nie podjęto w terminie</w:t>
      </w:r>
      <w:r w:rsidR="009F6C48">
        <w:t>”</w:t>
      </w:r>
      <w:r>
        <w:t xml:space="preserve"> </w:t>
      </w:r>
      <w:r w:rsidR="009F6C48">
        <w:t xml:space="preserve">– </w:t>
      </w:r>
      <w:r>
        <w:t>uznaje się za prawidłowo doręczone z</w:t>
      </w:r>
      <w:r w:rsidR="00EB2897">
        <w:t> </w:t>
      </w:r>
      <w:r>
        <w:t>dniem zwrotu przesyłki do nadawcy. W piśmie Wnioskodawca wskazuje kryteria, z</w:t>
      </w:r>
      <w:r w:rsidR="00EB2897">
        <w:t> </w:t>
      </w:r>
      <w:r>
        <w:t>których oceną się nie zgadza uzasadniając swoje stanowisko.</w:t>
      </w:r>
    </w:p>
    <w:p w14:paraId="0ED171BC" w14:textId="77777777" w:rsidR="009F6C48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Gmina rozpatruje pismo Wnioskodawcy, o którym mowa w ust. 5, w terminie do 10 dni roboczych od daty wpływu tego pisma do Urzędu. O wyniku informuje Wnioskodawcę w</w:t>
      </w:r>
      <w:r w:rsidR="009F6C48">
        <w:t> </w:t>
      </w:r>
      <w:r>
        <w:t>formie pisemnej.</w:t>
      </w:r>
      <w:r w:rsidR="009F6C48">
        <w:br/>
      </w:r>
      <w:r>
        <w:t>W przypadku spraw wymagających zaciągnięcia opinii np. Radcy Prawnego termin rozpatrzenia odwołania może ulec przedłużeniu, o czym Gmina poinformuje Wnioskodawcę.</w:t>
      </w:r>
    </w:p>
    <w:p w14:paraId="5E64E500" w14:textId="77777777" w:rsidR="009F6C48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Oświadczenie Gminy składane w formie pisemnej ze zwrotnym potwierdzeniem odbioru na adres do korespondencji wskazany we wniosku o dofinansowanie uznaje się za</w:t>
      </w:r>
      <w:r w:rsidR="009F6C48">
        <w:t> </w:t>
      </w:r>
      <w:r>
        <w:t>skutecznie doręczone w dniu odebrania przesyłki przez Wnioskodawcę. W przypadku zwrotu korespondencji z adnotacją urzędu pocztowego</w:t>
      </w:r>
      <w:r w:rsidR="009F6C48">
        <w:t xml:space="preserve"> –</w:t>
      </w:r>
      <w:r>
        <w:t xml:space="preserve"> „nie podjęto w terminie”</w:t>
      </w:r>
      <w:r w:rsidR="009F6C48">
        <w:t xml:space="preserve"> –</w:t>
      </w:r>
      <w:r>
        <w:t xml:space="preserve"> uznaje się, że korespondencja została prawidłowo doręczona z dniem zwrotu przesyłki do</w:t>
      </w:r>
      <w:r w:rsidR="009F6C48">
        <w:t> </w:t>
      </w:r>
      <w:r>
        <w:t>nadawcy.</w:t>
      </w:r>
    </w:p>
    <w:p w14:paraId="3990C29B" w14:textId="0692A8DA" w:rsidR="00B64E2F" w:rsidRDefault="00B64E2F" w:rsidP="00B64E2F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Odrzucenie wniosku na etapie oceny według kryteriów dostępu i jakościowych nie stanowi przeszkody do ubiegania się o dofinansowanie przedsięwzięcia w ramach tego samego naboru na podstawie nowego wniosku.</w:t>
      </w:r>
    </w:p>
    <w:p w14:paraId="0186811D" w14:textId="2FE1802D" w:rsidR="00B64E2F" w:rsidRDefault="00B64E2F" w:rsidP="009E6B51">
      <w:pPr>
        <w:pStyle w:val="Nagwek3"/>
      </w:pPr>
      <w:r>
        <w:t>Wezwanie Wnioskodawcy do uzupełnienia złożonej dokumentacji</w:t>
      </w:r>
    </w:p>
    <w:p w14:paraId="2D6C839E" w14:textId="77777777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W ramach oceny według kryteriów dostępu i jakościowych możliwe jest jednokrotne wezwanie Wnioskodawcy do uzupełnienia brakujących informacji lub dokumentów, wymaganych na etapie oceny wg kryteriów dostępu i jakościowych lub złożenia wyjaśnień.</w:t>
      </w:r>
    </w:p>
    <w:p w14:paraId="3DF22C09" w14:textId="77777777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Wezwanie kierowane jest do Wnioskodawcy w formie pisemnej na adres do</w:t>
      </w:r>
      <w:r w:rsidR="009F6C48">
        <w:t> </w:t>
      </w:r>
      <w:r>
        <w:t>korespondencji wskazany we wniosku.</w:t>
      </w:r>
    </w:p>
    <w:p w14:paraId="529DA08B" w14:textId="215D923E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Wnioskodawca zobowiązany jest do złożenia korekty wniosku, uzupełnienia brakujących informacji lub dokumentów lub złożenia wyjaśnień, zgodnie z wezwaniem Gminy, w</w:t>
      </w:r>
      <w:r w:rsidR="009F6C48">
        <w:t> </w:t>
      </w:r>
      <w:r>
        <w:t>terminie 10 dni roboczych liczonych od następnego dnia po dniu doręczenia pisma, o</w:t>
      </w:r>
      <w:r w:rsidR="009F6C48">
        <w:t> </w:t>
      </w:r>
      <w:r>
        <w:t>którym mowa w ust. 2</w:t>
      </w:r>
      <w:r w:rsidR="009F6C48">
        <w:t>,</w:t>
      </w:r>
      <w:r>
        <w:t xml:space="preserve"> przy czym pismo zwrócone z adnotacją urzędu pocztowego</w:t>
      </w:r>
      <w:r w:rsidR="009F6C48">
        <w:t xml:space="preserve"> – </w:t>
      </w:r>
      <w:r w:rsidR="009F6C48">
        <w:lastRenderedPageBreak/>
        <w:t>„</w:t>
      </w:r>
      <w:r>
        <w:t xml:space="preserve">nie podjęto w terminie” </w:t>
      </w:r>
      <w:r w:rsidR="009F6C48">
        <w:t xml:space="preserve">– </w:t>
      </w:r>
      <w:r>
        <w:t>uznaje się za prawidłowo doręczone z dniem zwrotu przesyłki do nadawcy.</w:t>
      </w:r>
    </w:p>
    <w:p w14:paraId="6FD056C7" w14:textId="0F4B9BF7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W indywidualnych przypadkach, na uzasadnioną prośbę Wnioskodawcy, istnieje możliwość wydłużenia terminu, o którym mowa w ust. 3. Prośba o wydłużenie terminu musi być złożona za pośrednictwem poczty elektronicznej albo w formie pisemnej przed upływem tego terminu</w:t>
      </w:r>
      <w:r w:rsidR="00EB2897">
        <w:t xml:space="preserve"> </w:t>
      </w:r>
      <w:r w:rsidR="00EB2897" w:rsidRPr="00EB2897">
        <w:t>(termin uważa się za zachowany, jeżeli najpóźniej w dniu jego upływu pismo Wnioskodawcy wpłynie do Gminy)</w:t>
      </w:r>
      <w:r>
        <w:t>.</w:t>
      </w:r>
    </w:p>
    <w:p w14:paraId="29B3F940" w14:textId="77777777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Po dokonaniu korekty/uzupełnienia złożonej dokumentacji przez Wnioskodawcę następuje ponowna ocena według kryteriów dostępu i jakościowych.</w:t>
      </w:r>
    </w:p>
    <w:p w14:paraId="71FB3365" w14:textId="77777777" w:rsidR="009F6C48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Wniosek o dofinansowanie podlega odrzuceniu, jeżeli:</w:t>
      </w:r>
    </w:p>
    <w:p w14:paraId="77C10636" w14:textId="77777777" w:rsidR="009F6C48" w:rsidRDefault="00B64E2F" w:rsidP="00B64E2F">
      <w:pPr>
        <w:pStyle w:val="Akapitzlist"/>
        <w:numPr>
          <w:ilvl w:val="2"/>
          <w:numId w:val="7"/>
        </w:numPr>
        <w:ind w:left="499" w:hanging="357"/>
        <w:contextualSpacing w:val="0"/>
      </w:pPr>
      <w:r>
        <w:t>niespełnione jest którekolwiek z kryteriów dostępu i jakościowych;</w:t>
      </w:r>
    </w:p>
    <w:p w14:paraId="0DD144EE" w14:textId="77777777" w:rsidR="009F6C48" w:rsidRDefault="00B64E2F" w:rsidP="00B64E2F">
      <w:pPr>
        <w:pStyle w:val="Akapitzlist"/>
        <w:numPr>
          <w:ilvl w:val="2"/>
          <w:numId w:val="7"/>
        </w:numPr>
        <w:ind w:left="499" w:hanging="357"/>
        <w:contextualSpacing w:val="0"/>
      </w:pPr>
      <w:r>
        <w:t>Wnioskodawca pomimo wezwania w wyznaczonym terminie lub w wyznaczonym nowym terminie po uzasadnionej prośbie, nie uzupełnił wskazanych w wezwaniu dokumentów lub informacji lub nie złożył wymaganych wyjaśnień;</w:t>
      </w:r>
    </w:p>
    <w:p w14:paraId="50411F1B" w14:textId="77777777" w:rsidR="009F6C48" w:rsidRDefault="00B64E2F" w:rsidP="00B64E2F">
      <w:pPr>
        <w:pStyle w:val="Akapitzlist"/>
        <w:numPr>
          <w:ilvl w:val="2"/>
          <w:numId w:val="7"/>
        </w:numPr>
        <w:ind w:left="499" w:hanging="357"/>
        <w:contextualSpacing w:val="0"/>
      </w:pPr>
      <w:r>
        <w:t>Wnioskodawca złożył wyjaśnienia niekompletne, niepozwalające na stwierdzenie, że</w:t>
      </w:r>
      <w:r w:rsidR="009F6C48">
        <w:t> </w:t>
      </w:r>
      <w:r>
        <w:t>kryteria zostały spełnione.</w:t>
      </w:r>
    </w:p>
    <w:p w14:paraId="04C6FC5F" w14:textId="502480AD" w:rsidR="00B64E2F" w:rsidRDefault="00B64E2F" w:rsidP="00B64E2F">
      <w:pPr>
        <w:pStyle w:val="Akapitzlist"/>
        <w:numPr>
          <w:ilvl w:val="1"/>
          <w:numId w:val="7"/>
        </w:numPr>
        <w:ind w:left="425" w:hanging="357"/>
        <w:contextualSpacing w:val="0"/>
      </w:pPr>
      <w:r>
        <w:t>Do odrzucenia wniosku o dofinansowanie w przypadkach określonych w ust. 6 stosuje się odpowiednio § 5 ust. 4-8.</w:t>
      </w:r>
    </w:p>
    <w:p w14:paraId="1F3370CB" w14:textId="57997537" w:rsidR="00B64E2F" w:rsidRDefault="00B64E2F" w:rsidP="009F6C48">
      <w:pPr>
        <w:pStyle w:val="Nagwek2"/>
      </w:pPr>
      <w:r>
        <w:t>Rozdział V</w:t>
      </w:r>
      <w:r w:rsidR="009F6C48">
        <w:t xml:space="preserve">I – </w:t>
      </w:r>
      <w:r>
        <w:t>Dofinansowanie</w:t>
      </w:r>
    </w:p>
    <w:p w14:paraId="6A4145CE" w14:textId="2E035F2C" w:rsidR="00B64E2F" w:rsidRDefault="00B64E2F" w:rsidP="009E6B51">
      <w:pPr>
        <w:pStyle w:val="Nagwek3"/>
      </w:pPr>
      <w:r>
        <w:t>Decyzja o udzieleniu dofinansowania</w:t>
      </w:r>
    </w:p>
    <w:p w14:paraId="5E8DA152" w14:textId="77777777" w:rsidR="009F6C48" w:rsidRDefault="00B64E2F" w:rsidP="00B64E2F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>Decyzja o udzieleniu dofinansowania jest podejmowana przez Gminę dla wniosków o</w:t>
      </w:r>
      <w:r w:rsidR="009F6C48">
        <w:t> </w:t>
      </w:r>
      <w:r>
        <w:t>dofinansowanie, które zostały pozytywnie ocenione wg kryteriów dostępu i</w:t>
      </w:r>
      <w:r w:rsidR="009F6C48">
        <w:t> </w:t>
      </w:r>
      <w:r>
        <w:t>jakościowych.</w:t>
      </w:r>
    </w:p>
    <w:p w14:paraId="56D65270" w14:textId="77777777" w:rsidR="009F6C48" w:rsidRDefault="00B64E2F" w:rsidP="00B64E2F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>Odmowa udzielenia dofinansowania dla wniosków o dofinansowanie, które zostały pozytywnie ocenione wg kryteriów dostępu i jakościowych, możliwa jest w przypadku braku środków finansowych.</w:t>
      </w:r>
    </w:p>
    <w:p w14:paraId="3715AC8A" w14:textId="772567F4" w:rsidR="00B64E2F" w:rsidRDefault="00B64E2F" w:rsidP="00B64E2F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>W przypadku odmowy przyznania dofinansowania stosuje się odpowiednio § 4 ust. 4-8.</w:t>
      </w:r>
    </w:p>
    <w:p w14:paraId="03CC203F" w14:textId="71930227" w:rsidR="00B64E2F" w:rsidRDefault="00B64E2F" w:rsidP="00EB2897">
      <w:pPr>
        <w:pStyle w:val="Nagwek3"/>
      </w:pPr>
      <w:r>
        <w:t>Zawarcie umowy</w:t>
      </w:r>
    </w:p>
    <w:p w14:paraId="49CA9C50" w14:textId="144F0BF7" w:rsidR="00B64E2F" w:rsidRDefault="00B64E2F" w:rsidP="00B64E2F">
      <w:r>
        <w:lastRenderedPageBreak/>
        <w:t>W przypadku pozytywnej decyzji w sprawie udzielenia dofinansowania, Gmina przekazuje do</w:t>
      </w:r>
      <w:r w:rsidR="009F6C48">
        <w:t> </w:t>
      </w:r>
      <w:r>
        <w:t>Wnioskodawcy informację o otrzymaniu dofinansowania z informacją o dacie podpisania umowy o dofinansowanie.</w:t>
      </w:r>
    </w:p>
    <w:p w14:paraId="0A651EAC" w14:textId="3A52C4EA" w:rsidR="00B64E2F" w:rsidRDefault="00B64E2F" w:rsidP="009F6C48">
      <w:pPr>
        <w:pStyle w:val="Nagwek2"/>
      </w:pPr>
      <w:r>
        <w:t>Rozdział VI</w:t>
      </w:r>
      <w:r w:rsidR="009F6C48">
        <w:t>I –</w:t>
      </w:r>
      <w:r>
        <w:t xml:space="preserve"> Podstawy prawne udzielenia dofinansowania</w:t>
      </w:r>
    </w:p>
    <w:p w14:paraId="0F726709" w14:textId="066F5A2F" w:rsidR="00B64E2F" w:rsidRDefault="00B64E2F" w:rsidP="009E6B51">
      <w:pPr>
        <w:pStyle w:val="Nagwek3"/>
      </w:pPr>
      <w:r>
        <w:t>Ustawa z dnia 27 kwietnia 2001 r. Prawo ochrony środowiska.</w:t>
      </w:r>
    </w:p>
    <w:p w14:paraId="760BFEFE" w14:textId="5FDD30C7" w:rsidR="00B64E2F" w:rsidRDefault="00B64E2F" w:rsidP="004E7D4A">
      <w:pPr>
        <w:pStyle w:val="Nagwek2"/>
      </w:pPr>
      <w:r>
        <w:t>Rozdział VII</w:t>
      </w:r>
      <w:r w:rsidR="007F72A7">
        <w:t xml:space="preserve">I – </w:t>
      </w:r>
      <w:r>
        <w:t>Postanowienia końcowe</w:t>
      </w:r>
    </w:p>
    <w:p w14:paraId="389B27AC" w14:textId="77777777" w:rsidR="004E7D4A" w:rsidRDefault="00B64E2F" w:rsidP="009E6B51">
      <w:pPr>
        <w:pStyle w:val="Nagwek3"/>
      </w:pPr>
      <w:r>
        <w:t>Wszelkie wątpliwości odnoszące się do interpretacji postanowień Regulaminu rozstrzyga Gmina.</w:t>
      </w:r>
    </w:p>
    <w:p w14:paraId="3FA77860" w14:textId="77777777" w:rsidR="004E7D4A" w:rsidRDefault="00B64E2F" w:rsidP="009E6B51">
      <w:pPr>
        <w:pStyle w:val="Nagwek3"/>
      </w:pPr>
      <w:r>
        <w:t>Złożenie wniosku o dofinansowanie w naborze w ramach Programu oznacza:</w:t>
      </w:r>
    </w:p>
    <w:p w14:paraId="4EFBB44C" w14:textId="77777777" w:rsidR="004E7D4A" w:rsidRDefault="00B64E2F" w:rsidP="00B64E2F">
      <w:pPr>
        <w:pStyle w:val="Akapitzlist"/>
        <w:numPr>
          <w:ilvl w:val="2"/>
          <w:numId w:val="9"/>
        </w:numPr>
        <w:ind w:left="499" w:hanging="357"/>
        <w:contextualSpacing w:val="0"/>
      </w:pPr>
      <w:r>
        <w:t>akceptację Programu, postanowień niniejszego Regulaminu oraz dokumentów w nim wymienionych;</w:t>
      </w:r>
    </w:p>
    <w:p w14:paraId="2E806AF1" w14:textId="3F97C269" w:rsidR="00B64E2F" w:rsidRDefault="00B64E2F" w:rsidP="00B64E2F">
      <w:pPr>
        <w:pStyle w:val="Akapitzlist"/>
        <w:numPr>
          <w:ilvl w:val="2"/>
          <w:numId w:val="9"/>
        </w:numPr>
        <w:ind w:left="499" w:hanging="357"/>
        <w:contextualSpacing w:val="0"/>
      </w:pPr>
      <w:r>
        <w:t>wyrażenie zgody na przeprowadzenie przez przedstawicieli Gminy lub przedstawicieli W</w:t>
      </w:r>
      <w:r w:rsidR="004E7D4A">
        <w:t xml:space="preserve">ojewódzkiego </w:t>
      </w:r>
      <w:r>
        <w:t>F</w:t>
      </w:r>
      <w:r w:rsidR="004E7D4A">
        <w:t xml:space="preserve">unduszu </w:t>
      </w:r>
      <w:r>
        <w:t>O</w:t>
      </w:r>
      <w:r w:rsidR="004E7D4A">
        <w:t xml:space="preserve">chrony </w:t>
      </w:r>
      <w:r>
        <w:t>Ś</w:t>
      </w:r>
      <w:r w:rsidR="004E7D4A">
        <w:t xml:space="preserve">rodowiska </w:t>
      </w:r>
      <w:r>
        <w:t>i</w:t>
      </w:r>
      <w:r w:rsidR="004E7D4A">
        <w:t xml:space="preserve"> </w:t>
      </w:r>
      <w:r>
        <w:t>G</w:t>
      </w:r>
      <w:r w:rsidR="004E7D4A">
        <w:t xml:space="preserve">ospodarki </w:t>
      </w:r>
      <w:r>
        <w:t>W</w:t>
      </w:r>
      <w:r w:rsidR="004E7D4A">
        <w:t>odnej</w:t>
      </w:r>
      <w:r>
        <w:t xml:space="preserve"> w Poznaniu lub </w:t>
      </w:r>
      <w:r w:rsidR="004E7D4A">
        <w:t xml:space="preserve">Narodowego Funduszu Ochrony Środowiska i Gospodarki Wodnej </w:t>
      </w:r>
      <w:r>
        <w:t>lub inny podmiot upoważniony przez te instytucje kontroli realizacji przedsięwzięcia, w tym podczas wizytacji końcowej do czasu zakończenia okresu trwałości przedsięwzięcia.</w:t>
      </w:r>
    </w:p>
    <w:p w14:paraId="0F936144" w14:textId="776D38D4" w:rsidR="00B64E2F" w:rsidRDefault="00B64E2F" w:rsidP="009E6B51">
      <w:pPr>
        <w:pStyle w:val="Nagwek3"/>
      </w:pPr>
    </w:p>
    <w:p w14:paraId="6AB27C52" w14:textId="77777777" w:rsidR="004E7D4A" w:rsidRDefault="00B64E2F" w:rsidP="00B64E2F">
      <w:pPr>
        <w:pStyle w:val="Akapitzlist"/>
        <w:numPr>
          <w:ilvl w:val="0"/>
          <w:numId w:val="10"/>
        </w:numPr>
        <w:ind w:left="425" w:hanging="357"/>
        <w:contextualSpacing w:val="0"/>
      </w:pPr>
      <w:r>
        <w:t>Wskazane w Regulaminie terminy rozpatrywania wniosków przez Gminę mają charakter instrukcyjny i ich naruszenie przez Gminę nie stanowi podstawy do roszczeń ze strony Wnioskodawcy.</w:t>
      </w:r>
    </w:p>
    <w:p w14:paraId="3C6FA23E" w14:textId="77777777" w:rsidR="00021C7F" w:rsidRDefault="00B64E2F" w:rsidP="00021C7F">
      <w:pPr>
        <w:pStyle w:val="Akapitzlist"/>
        <w:numPr>
          <w:ilvl w:val="0"/>
          <w:numId w:val="10"/>
        </w:numPr>
        <w:ind w:left="425" w:hanging="357"/>
        <w:contextualSpacing w:val="0"/>
      </w:pPr>
      <w:r>
        <w:t>Wnioskodawca ma obowiązek niezwłocznego informowania Gminy o każdej zmianie danych adresowych, pod rygorem uznania skutecznego doręczenia korespondencji przez Gminę, przesłanej na dotychczas znany Gminie adres Wnioskodawcy. Zmiany tych danych nie zaliczają się do zmiany (korekty wniosku) opisanej w § 3 ust. 8.</w:t>
      </w:r>
    </w:p>
    <w:p w14:paraId="7EC0FC0B" w14:textId="3C951052" w:rsidR="00021C7F" w:rsidRDefault="00B64E2F" w:rsidP="00B64E2F">
      <w:pPr>
        <w:pStyle w:val="Akapitzlist"/>
        <w:numPr>
          <w:ilvl w:val="0"/>
          <w:numId w:val="10"/>
        </w:numPr>
        <w:ind w:left="425" w:hanging="357"/>
        <w:contextualSpacing w:val="0"/>
      </w:pPr>
      <w:r>
        <w:t>Korespondencję do</w:t>
      </w:r>
      <w:r w:rsidR="00021C7F">
        <w:t xml:space="preserve"> </w:t>
      </w:r>
      <w:r>
        <w:t xml:space="preserve">Gminy należy kierować na </w:t>
      </w:r>
      <w:hyperlink r:id="rId8" w:tooltip="Otwórz nowe okno tworzenia wiadomości e-mail na adres Urzędu Miejskiego w Środzie Wielkopolskiej" w:history="1">
        <w:r w:rsidRPr="009E6B51">
          <w:rPr>
            <w:rStyle w:val="Hipercze"/>
          </w:rPr>
          <w:t>adres e-mail</w:t>
        </w:r>
        <w:r w:rsidR="00021C7F" w:rsidRPr="009E6B51">
          <w:rPr>
            <w:rStyle w:val="Hipercze"/>
          </w:rPr>
          <w:t xml:space="preserve"> – um@sroda.wlkp.pl</w:t>
        </w:r>
      </w:hyperlink>
      <w:r w:rsidR="00021C7F">
        <w:t>.</w:t>
      </w:r>
    </w:p>
    <w:p w14:paraId="06C4588F" w14:textId="7DCE5772" w:rsidR="00021C7F" w:rsidRDefault="00021C7F" w:rsidP="009E6B51">
      <w:pPr>
        <w:pStyle w:val="Nagwek3"/>
      </w:pPr>
    </w:p>
    <w:p w14:paraId="1A13DC69" w14:textId="77777777" w:rsidR="009E6B51" w:rsidRDefault="00B64E2F" w:rsidP="00B64E2F">
      <w:pPr>
        <w:pStyle w:val="Akapitzlist"/>
        <w:numPr>
          <w:ilvl w:val="0"/>
          <w:numId w:val="11"/>
        </w:numPr>
        <w:ind w:left="425" w:hanging="357"/>
        <w:contextualSpacing w:val="0"/>
      </w:pPr>
      <w:r>
        <w:t>Gmina może w uzasadnionych przypadkach zmienić postanowienia Regulaminu.</w:t>
      </w:r>
    </w:p>
    <w:p w14:paraId="6F619D26" w14:textId="77777777" w:rsidR="009E6B51" w:rsidRDefault="00B64E2F" w:rsidP="00B64E2F">
      <w:pPr>
        <w:pStyle w:val="Akapitzlist"/>
        <w:numPr>
          <w:ilvl w:val="0"/>
          <w:numId w:val="11"/>
        </w:numPr>
        <w:ind w:left="425" w:hanging="357"/>
        <w:contextualSpacing w:val="0"/>
      </w:pPr>
      <w:r>
        <w:lastRenderedPageBreak/>
        <w:t>Niezależnie od postanowień ust. 1, Gmina zastrzega sobie możliwość zmiany niniejszego Regulaminu wraz z załącznikami w przypadku zmian w przepisach powszechnie obowiązujących.</w:t>
      </w:r>
    </w:p>
    <w:p w14:paraId="3A83C063" w14:textId="3BDB83F2" w:rsidR="0085672E" w:rsidRPr="0085672E" w:rsidRDefault="00B64E2F" w:rsidP="00B64E2F">
      <w:pPr>
        <w:pStyle w:val="Akapitzlist"/>
        <w:numPr>
          <w:ilvl w:val="0"/>
          <w:numId w:val="11"/>
        </w:numPr>
        <w:ind w:left="425" w:hanging="357"/>
        <w:contextualSpacing w:val="0"/>
      </w:pPr>
      <w:r>
        <w:t>Ewentualne spory i roszczenia związane z naborem rozstrzygać będzie sąd powszechny właściwy dla siedziby Gminy.</w:t>
      </w:r>
    </w:p>
    <w:sectPr w:rsidR="0085672E" w:rsidRPr="0085672E" w:rsidSect="00CA2BB7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6024" w14:textId="77777777" w:rsidR="00B42829" w:rsidRDefault="00B42829" w:rsidP="00CA2BB7">
      <w:pPr>
        <w:spacing w:line="240" w:lineRule="auto"/>
      </w:pPr>
      <w:r>
        <w:separator/>
      </w:r>
    </w:p>
  </w:endnote>
  <w:endnote w:type="continuationSeparator" w:id="0">
    <w:p w14:paraId="76401BB3" w14:textId="77777777" w:rsidR="00B42829" w:rsidRDefault="00B42829" w:rsidP="00CA2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466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5A2B17" w14:textId="3E73C56F" w:rsidR="009F6C48" w:rsidRDefault="009F6C4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DCEB" w14:textId="77777777" w:rsidR="00B42829" w:rsidRDefault="00B42829" w:rsidP="00CA2BB7">
      <w:pPr>
        <w:spacing w:line="240" w:lineRule="auto"/>
      </w:pPr>
      <w:r>
        <w:separator/>
      </w:r>
    </w:p>
  </w:footnote>
  <w:footnote w:type="continuationSeparator" w:id="0">
    <w:p w14:paraId="09B59217" w14:textId="77777777" w:rsidR="00B42829" w:rsidRDefault="00B42829" w:rsidP="00CA2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8DB" w14:textId="0F99162F" w:rsidR="00CA2BB7" w:rsidRDefault="00723368" w:rsidP="00CA2BB7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281E5C3" wp14:editId="090F820F">
          <wp:simplePos x="0" y="0"/>
          <wp:positionH relativeFrom="margin">
            <wp:align>left</wp:align>
          </wp:positionH>
          <wp:positionV relativeFrom="paragraph">
            <wp:posOffset>-321101</wp:posOffset>
          </wp:positionV>
          <wp:extent cx="646981" cy="700984"/>
          <wp:effectExtent l="0" t="0" r="1270" b="4445"/>
          <wp:wrapNone/>
          <wp:docPr id="1380102464" name="Obraz 1" descr="Herb Miasta Środa Wielk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02464" name="Obraz 1" descr="Herb Miasta Środa Wielk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44" cy="702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26E2941" wp14:editId="5786BFD1">
          <wp:simplePos x="0" y="0"/>
          <wp:positionH relativeFrom="margin">
            <wp:align>right</wp:align>
          </wp:positionH>
          <wp:positionV relativeFrom="page">
            <wp:posOffset>198120</wp:posOffset>
          </wp:positionV>
          <wp:extent cx="1116965" cy="537845"/>
          <wp:effectExtent l="0" t="0" r="6985" b="0"/>
          <wp:wrapSquare wrapText="bothSides"/>
          <wp:docPr id="1413350758" name="Picture 8" descr="Logo Ciepłe Mieszka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350758" name="Picture 8" descr="Logo Ciepłe Mieszka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96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E4C7E0A" wp14:editId="3B7EDC34">
          <wp:simplePos x="0" y="0"/>
          <wp:positionH relativeFrom="margin">
            <wp:align>center</wp:align>
          </wp:positionH>
          <wp:positionV relativeFrom="paragraph">
            <wp:posOffset>-233392</wp:posOffset>
          </wp:positionV>
          <wp:extent cx="3168557" cy="538432"/>
          <wp:effectExtent l="0" t="0" r="0" b="0"/>
          <wp:wrapNone/>
          <wp:docPr id="6" name="Obraz 6" descr="Logo Wojewódzki Fundusz Ochrony Środowiska i Gospodarki Wodnej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Wojewódzki Fundusz Ochrony Środowiska i Gospodarki Wodnej w Poznani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557" cy="538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75CC"/>
    <w:multiLevelType w:val="hybridMultilevel"/>
    <w:tmpl w:val="DBC2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0A94"/>
    <w:multiLevelType w:val="hybridMultilevel"/>
    <w:tmpl w:val="07CEA940"/>
    <w:lvl w:ilvl="0" w:tplc="8786A720">
      <w:start w:val="1"/>
      <w:numFmt w:val="decimal"/>
      <w:pStyle w:val="Nagwek3"/>
      <w:lvlText w:val="§ %1."/>
      <w:lvlJc w:val="left"/>
      <w:pPr>
        <w:ind w:left="720" w:hanging="36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4FA8"/>
    <w:multiLevelType w:val="hybridMultilevel"/>
    <w:tmpl w:val="200CB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21C"/>
    <w:multiLevelType w:val="hybridMultilevel"/>
    <w:tmpl w:val="94CA9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4DA1"/>
    <w:multiLevelType w:val="hybridMultilevel"/>
    <w:tmpl w:val="B33C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11CC4"/>
    <w:multiLevelType w:val="hybridMultilevel"/>
    <w:tmpl w:val="A0928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6C45"/>
    <w:multiLevelType w:val="hybridMultilevel"/>
    <w:tmpl w:val="B7A4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164E"/>
    <w:multiLevelType w:val="hybridMultilevel"/>
    <w:tmpl w:val="CAFC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48A3"/>
    <w:multiLevelType w:val="hybridMultilevel"/>
    <w:tmpl w:val="0844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786A"/>
    <w:multiLevelType w:val="hybridMultilevel"/>
    <w:tmpl w:val="9992E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75149"/>
    <w:multiLevelType w:val="hybridMultilevel"/>
    <w:tmpl w:val="94CA9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216E1"/>
    <w:multiLevelType w:val="hybridMultilevel"/>
    <w:tmpl w:val="F50A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570">
    <w:abstractNumId w:val="1"/>
  </w:num>
  <w:num w:numId="2" w16cid:durableId="595019307">
    <w:abstractNumId w:val="6"/>
  </w:num>
  <w:num w:numId="3" w16cid:durableId="552158427">
    <w:abstractNumId w:val="7"/>
  </w:num>
  <w:num w:numId="4" w16cid:durableId="1303273157">
    <w:abstractNumId w:val="11"/>
  </w:num>
  <w:num w:numId="5" w16cid:durableId="1131052167">
    <w:abstractNumId w:val="2"/>
  </w:num>
  <w:num w:numId="6" w16cid:durableId="192231945">
    <w:abstractNumId w:val="4"/>
  </w:num>
  <w:num w:numId="7" w16cid:durableId="2118985207">
    <w:abstractNumId w:val="8"/>
  </w:num>
  <w:num w:numId="8" w16cid:durableId="360786319">
    <w:abstractNumId w:val="0"/>
  </w:num>
  <w:num w:numId="9" w16cid:durableId="102115925">
    <w:abstractNumId w:val="9"/>
  </w:num>
  <w:num w:numId="10" w16cid:durableId="1379011975">
    <w:abstractNumId w:val="3"/>
  </w:num>
  <w:num w:numId="11" w16cid:durableId="685133152">
    <w:abstractNumId w:val="10"/>
  </w:num>
  <w:num w:numId="12" w16cid:durableId="50616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9C"/>
    <w:rsid w:val="00021C7F"/>
    <w:rsid w:val="00022E1C"/>
    <w:rsid w:val="000A14F8"/>
    <w:rsid w:val="00143642"/>
    <w:rsid w:val="001471DD"/>
    <w:rsid w:val="001757AD"/>
    <w:rsid w:val="00261446"/>
    <w:rsid w:val="002A45B5"/>
    <w:rsid w:val="002E0798"/>
    <w:rsid w:val="00365FE7"/>
    <w:rsid w:val="00425DF0"/>
    <w:rsid w:val="00431AF9"/>
    <w:rsid w:val="00443D62"/>
    <w:rsid w:val="00460918"/>
    <w:rsid w:val="004E7D4A"/>
    <w:rsid w:val="004F1E83"/>
    <w:rsid w:val="005247FB"/>
    <w:rsid w:val="0063058D"/>
    <w:rsid w:val="006416A8"/>
    <w:rsid w:val="00662B76"/>
    <w:rsid w:val="006D0DB6"/>
    <w:rsid w:val="00723368"/>
    <w:rsid w:val="0075401D"/>
    <w:rsid w:val="0077079C"/>
    <w:rsid w:val="00792AA5"/>
    <w:rsid w:val="007F72A7"/>
    <w:rsid w:val="0085672E"/>
    <w:rsid w:val="008964A5"/>
    <w:rsid w:val="0090066B"/>
    <w:rsid w:val="009E6B51"/>
    <w:rsid w:val="009F6C48"/>
    <w:rsid w:val="00A50476"/>
    <w:rsid w:val="00A64628"/>
    <w:rsid w:val="00A95251"/>
    <w:rsid w:val="00B42829"/>
    <w:rsid w:val="00B64E2F"/>
    <w:rsid w:val="00B7197C"/>
    <w:rsid w:val="00C31C15"/>
    <w:rsid w:val="00C84B0C"/>
    <w:rsid w:val="00CA2BB7"/>
    <w:rsid w:val="00CA5A72"/>
    <w:rsid w:val="00E53C26"/>
    <w:rsid w:val="00E77076"/>
    <w:rsid w:val="00EB2897"/>
    <w:rsid w:val="00F067D9"/>
    <w:rsid w:val="00F33555"/>
    <w:rsid w:val="00F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90572"/>
  <w15:chartTrackingRefBased/>
  <w15:docId w15:val="{5A892409-97C7-4F9A-BBC2-B6B93722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72E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E2F"/>
    <w:pPr>
      <w:keepNext/>
      <w:keepLines/>
      <w:spacing w:after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E2F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E6B51"/>
    <w:pPr>
      <w:numPr>
        <w:numId w:val="1"/>
      </w:numPr>
      <w:spacing w:before="120"/>
      <w:ind w:left="567" w:hanging="567"/>
      <w:contextualSpacing w:val="0"/>
      <w:outlineLvl w:val="2"/>
    </w:pPr>
    <w:rPr>
      <w:rFonts w:ascii="Calibri" w:hAnsi="Calibri"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E2F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64E2F"/>
    <w:rPr>
      <w:rFonts w:eastAsiaTheme="majorEastAsia" w:cstheme="majorBidi"/>
      <w:b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E6B51"/>
    <w:rPr>
      <w:rFonts w:ascii="Calibri" w:hAnsi="Calibri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79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79C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79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79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79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79C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79C"/>
    <w:rPr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770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7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79C"/>
    <w:rPr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7707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2B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BB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A2B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BB7"/>
    <w:rPr>
      <w:sz w:val="24"/>
    </w:rPr>
  </w:style>
  <w:style w:type="character" w:styleId="Hipercze">
    <w:name w:val="Hyperlink"/>
    <w:basedOn w:val="Domylnaczcionkaakapitu"/>
    <w:uiPriority w:val="99"/>
    <w:unhideWhenUsed/>
    <w:rsid w:val="00021C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938F-29EE-425E-A9AD-27AA153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2197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146/2024 – Regulamin II naboru wniosków Ciepłe Mieszkanie</dc:title>
  <dc:subject/>
  <dc:creator>Mateusz Ślebioda</dc:creator>
  <cp:keywords/>
  <dc:description/>
  <cp:lastModifiedBy>Mateusz Ślebioda</cp:lastModifiedBy>
  <cp:revision>18</cp:revision>
  <cp:lastPrinted>2025-07-07T08:59:00Z</cp:lastPrinted>
  <dcterms:created xsi:type="dcterms:W3CDTF">2025-07-03T11:45:00Z</dcterms:created>
  <dcterms:modified xsi:type="dcterms:W3CDTF">2025-07-10T09:03:00Z</dcterms:modified>
</cp:coreProperties>
</file>