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D1A96">
        <w:rPr>
          <w:rFonts w:ascii="Times New Roman" w:hAnsi="Times New Roman" w:cs="Times New Roman"/>
          <w:b/>
          <w:bCs/>
          <w:sz w:val="20"/>
          <w:szCs w:val="20"/>
        </w:rPr>
        <w:t>ZAŁĄCZNIK NR 2</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 xml:space="preserve">                                                                                                                                 DO UCHWAŁY NR XLIII/361/22</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ab/>
      </w:r>
      <w:r w:rsidRPr="00FD1A96">
        <w:rPr>
          <w:rFonts w:ascii="Times New Roman" w:hAnsi="Times New Roman" w:cs="Times New Roman"/>
          <w:b/>
          <w:bCs/>
          <w:sz w:val="20"/>
          <w:szCs w:val="20"/>
        </w:rPr>
        <w:tab/>
      </w:r>
      <w:r w:rsidRPr="00FD1A96">
        <w:rPr>
          <w:rFonts w:ascii="Times New Roman" w:hAnsi="Times New Roman" w:cs="Times New Roman"/>
          <w:b/>
          <w:bCs/>
          <w:sz w:val="20"/>
          <w:szCs w:val="20"/>
        </w:rPr>
        <w:tab/>
      </w:r>
      <w:r w:rsidRPr="00FD1A96">
        <w:rPr>
          <w:rFonts w:ascii="Times New Roman" w:hAnsi="Times New Roman" w:cs="Times New Roman"/>
          <w:b/>
          <w:bCs/>
          <w:sz w:val="20"/>
          <w:szCs w:val="20"/>
        </w:rPr>
        <w:tab/>
      </w:r>
      <w:r w:rsidRPr="00FD1A96">
        <w:rPr>
          <w:rFonts w:ascii="Times New Roman" w:hAnsi="Times New Roman" w:cs="Times New Roman"/>
          <w:b/>
          <w:bCs/>
          <w:sz w:val="20"/>
          <w:szCs w:val="20"/>
        </w:rPr>
        <w:tab/>
      </w:r>
      <w:r w:rsidRPr="00FD1A96">
        <w:rPr>
          <w:rFonts w:ascii="Times New Roman" w:hAnsi="Times New Roman" w:cs="Times New Roman"/>
          <w:b/>
          <w:bCs/>
          <w:sz w:val="20"/>
          <w:szCs w:val="20"/>
        </w:rPr>
        <w:tab/>
      </w:r>
      <w:r w:rsidRPr="00FD1A96">
        <w:rPr>
          <w:rFonts w:ascii="Times New Roman" w:hAnsi="Times New Roman" w:cs="Times New Roman"/>
          <w:b/>
          <w:bCs/>
          <w:sz w:val="20"/>
          <w:szCs w:val="20"/>
        </w:rPr>
        <w:tab/>
        <w:t xml:space="preserve">                     RADY MIEJSKIEJ W BOBOLICACH</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 xml:space="preserve">                                                                                                                                                           Z DNIA 21.09.2022</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OBJAŚNIENIA DO   ZAŁĄCZNIKA NR 1 -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 xml:space="preserve">WIELOLETNIEJ PROGNOZY FINANSOWEJ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FD1A96">
        <w:rPr>
          <w:rFonts w:ascii="Times New Roman" w:hAnsi="Times New Roman" w:cs="Times New Roman"/>
          <w:b/>
          <w:bCs/>
          <w:sz w:val="20"/>
          <w:szCs w:val="20"/>
        </w:rPr>
        <w:t>NA LATA 2022-2035  GMINY BOBOLICE</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ZMIANY WPROWADZONE UCHWAŁĄ DOTYCZĄ W SZCZEGÓLNOŚCI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b/>
          <w:bCs/>
          <w:color w:val="000000"/>
          <w:sz w:val="24"/>
          <w:szCs w:val="24"/>
        </w:rPr>
        <w:t xml:space="preserve">1. WPF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1) dostosowanie dochodów i wydatków do zmian uchwały budżetowej na 2022 rok</w:t>
      </w:r>
    </w:p>
    <w:p w:rsidR="00FD1A96" w:rsidRPr="00FD1A96" w:rsidRDefault="00FD1A96" w:rsidP="00FD1A96">
      <w:pPr>
        <w:autoSpaceDE w:val="0"/>
        <w:autoSpaceDN w:val="0"/>
        <w:adjustRightInd w:val="0"/>
        <w:spacing w:after="0"/>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2) zmiana wyniku finansowego budżetu </w:t>
      </w:r>
    </w:p>
    <w:p w:rsidR="00FD1A96" w:rsidRPr="00FD1A96" w:rsidRDefault="00FD1A96" w:rsidP="00FD1A96">
      <w:pPr>
        <w:autoSpaceDE w:val="0"/>
        <w:autoSpaceDN w:val="0"/>
        <w:adjustRightInd w:val="0"/>
        <w:spacing w:after="0"/>
        <w:jc w:val="both"/>
        <w:rPr>
          <w:rFonts w:ascii="Times New Roman" w:hAnsi="Times New Roman" w:cs="Times New Roman"/>
          <w:sz w:val="24"/>
          <w:szCs w:val="24"/>
        </w:rPr>
      </w:pPr>
      <w:r w:rsidRPr="00FD1A96">
        <w:rPr>
          <w:rFonts w:ascii="Times New Roman" w:hAnsi="Times New Roman" w:cs="Times New Roman"/>
          <w:sz w:val="24"/>
          <w:szCs w:val="24"/>
        </w:rPr>
        <w:t>3) wzrost wydatków na odsetki od już zaciągniętych zobowiązań kredytowych w latach 2022 -2025;</w:t>
      </w:r>
    </w:p>
    <w:p w:rsidR="00FD1A96" w:rsidRPr="00FD1A96" w:rsidRDefault="00FD1A96" w:rsidP="00FD1A96">
      <w:pPr>
        <w:autoSpaceDE w:val="0"/>
        <w:autoSpaceDN w:val="0"/>
        <w:adjustRightInd w:val="0"/>
        <w:spacing w:after="0"/>
        <w:jc w:val="both"/>
        <w:rPr>
          <w:rFonts w:ascii="Times New Roman" w:hAnsi="Times New Roman" w:cs="Times New Roman"/>
          <w:sz w:val="24"/>
          <w:szCs w:val="24"/>
        </w:rPr>
      </w:pPr>
      <w:r w:rsidRPr="00FD1A96">
        <w:rPr>
          <w:rFonts w:ascii="Times New Roman" w:hAnsi="Times New Roman" w:cs="Times New Roman"/>
          <w:sz w:val="24"/>
          <w:szCs w:val="24"/>
        </w:rPr>
        <w:t xml:space="preserve">4) wzrost dochodów z tytułu udziału we wpływach z podatku dochodowego od osób fizycznych, tzw. PIT w latach 2023-2025 </w:t>
      </w:r>
    </w:p>
    <w:p w:rsidR="00FD1A96" w:rsidRPr="00FD1A96" w:rsidRDefault="00FD1A96" w:rsidP="00FD1A96">
      <w:pPr>
        <w:autoSpaceDE w:val="0"/>
        <w:autoSpaceDN w:val="0"/>
        <w:adjustRightInd w:val="0"/>
        <w:spacing w:after="0"/>
        <w:jc w:val="both"/>
        <w:rPr>
          <w:rFonts w:ascii="Times New Roman" w:hAnsi="Times New Roman" w:cs="Times New Roman"/>
          <w:sz w:val="24"/>
          <w:szCs w:val="24"/>
        </w:rPr>
      </w:pPr>
      <w:r w:rsidRPr="00FD1A96">
        <w:rPr>
          <w:rFonts w:ascii="Times New Roman" w:hAnsi="Times New Roman" w:cs="Times New Roman"/>
          <w:sz w:val="24"/>
          <w:szCs w:val="24"/>
        </w:rPr>
        <w:t>5) wzrost planowanych wpływów z podatku od nieruchomości w 2022 roku o 146 000 zł. wg przewidywanego wykonania.</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2) poz. 9.4 jest niezgodna z pozycją 1.1 Wykazu przedsięwzięć o kwotę 9 112 zł, z tytułu wkładu własnego niekwalifikowanego do projektów: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1) Wymiana źródeł ogrzewania na kwotę 2 312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2) Termomodernizacja budynków jednorodzinnych na kwotę 6 800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z udziałem środków UE  ( ujętych w budżecie ze źródłem finansowania czwartą cyfrą paragrafu "0", natomiast w WPF - w Przedsięwzięciach całość zadania  ujęta jest jako zadanie z udziałem środków UE, tj. łącznie z wydatkami kwalifikowanymi i niekwalifikowanymi niniejszych projektów.</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PRZEDSIĘWZIĘCIA:</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1)Wprowadzenie nowego przedsięwzięcia na lata 2022-2023 w limitach wydatków bieżących pod nazwą </w:t>
      </w:r>
      <w:r w:rsidRPr="00FD1A96">
        <w:rPr>
          <w:rFonts w:ascii="Times New Roman" w:hAnsi="Times New Roman" w:cs="Times New Roman"/>
          <w:b/>
          <w:bCs/>
          <w:i/>
          <w:iCs/>
          <w:color w:val="000000"/>
          <w:sz w:val="24"/>
          <w:szCs w:val="24"/>
        </w:rPr>
        <w:t>Ekspertyza biegłego na działkach 314,315/1, 315/2, 422 w miejscowości Dobrowo na drodze powiatowej nr 1175Z</w:t>
      </w:r>
      <w:r w:rsidRPr="00FD1A96">
        <w:rPr>
          <w:rFonts w:ascii="Times New Roman" w:hAnsi="Times New Roman" w:cs="Times New Roman"/>
          <w:color w:val="000000"/>
          <w:sz w:val="24"/>
          <w:szCs w:val="24"/>
        </w:rPr>
        <w:t xml:space="preserve"> w celu  przeprowadzenia w imieniu Gminy Tychowo postępowania w trybie przepisów Prawo wodne, dotyczącego nakazania właścicielowi gruntów  przywrócenia stanu poprzedniego lub wykonania urządzeń zapobiegających szkodom na wniosek Zarządu Dróg Powiatowych w Białogardzie na wartość 20 000 zł.  </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2) zmiana limitu zobowiązań według podpisanych umów</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 xml:space="preserve">3. PRZYCHODY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lastRenderedPageBreak/>
        <w:t xml:space="preserve">Zwiększa się plan przychodów o wolne środki . o których mowa w art. 217 ust. 2 pkt. 6 </w:t>
      </w:r>
      <w:proofErr w:type="spellStart"/>
      <w:r w:rsidRPr="00FD1A96">
        <w:rPr>
          <w:rFonts w:ascii="Times New Roman" w:hAnsi="Times New Roman" w:cs="Times New Roman"/>
          <w:color w:val="000000"/>
          <w:sz w:val="24"/>
          <w:szCs w:val="24"/>
        </w:rPr>
        <w:t>uofp</w:t>
      </w:r>
      <w:proofErr w:type="spellEnd"/>
      <w:r w:rsidRPr="00FD1A96">
        <w:rPr>
          <w:rFonts w:ascii="Times New Roman" w:hAnsi="Times New Roman" w:cs="Times New Roman"/>
          <w:color w:val="000000"/>
          <w:sz w:val="24"/>
          <w:szCs w:val="24"/>
        </w:rPr>
        <w:t xml:space="preserve"> o kwotę 587 855 zł. zaangażowanych w budżecie 2022 roku. Wartość przychodów  po zmianie wynosi 3 884 167,74 zł.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 xml:space="preserve">4. ROZCHODY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b/>
          <w:bCs/>
          <w:color w:val="000000"/>
          <w:sz w:val="24"/>
          <w:szCs w:val="24"/>
        </w:rPr>
        <w:t>-  bez zmian</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b/>
          <w:bCs/>
          <w:color w:val="000000"/>
          <w:sz w:val="24"/>
          <w:szCs w:val="24"/>
        </w:rPr>
        <w:t>WYNIK FINANSOWY</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autoSpaceDE w:val="0"/>
        <w:autoSpaceDN w:val="0"/>
        <w:adjustRightInd w:val="0"/>
        <w:jc w:val="both"/>
        <w:rPr>
          <w:rFonts w:ascii="Times New Roman" w:hAnsi="Times New Roman" w:cs="Times New Roman"/>
          <w:sz w:val="24"/>
          <w:szCs w:val="24"/>
        </w:rPr>
      </w:pPr>
      <w:r w:rsidRPr="00FD1A96">
        <w:rPr>
          <w:rFonts w:ascii="Times New Roman" w:hAnsi="Times New Roman" w:cs="Times New Roman"/>
          <w:color w:val="000000"/>
          <w:sz w:val="24"/>
          <w:szCs w:val="24"/>
        </w:rPr>
        <w:t>Zmiana wyniku finansowego budżetu poprzez zwiększenie deficytu o 587 855 zł., tj. o wartość planowanego wzrostu odsetek od zaciągniętych już zobowiązań kredytowych, stanowiących przychody budżetowe 2022 roku, z kwoty deficytu 2 496 312,74 zł. na kwotę 3 084 167,74 zł</w:t>
      </w:r>
      <w:r w:rsidRPr="00FD1A96">
        <w:rPr>
          <w:rFonts w:ascii="Times New Roman" w:hAnsi="Times New Roman" w:cs="Times New Roman"/>
          <w:sz w:val="24"/>
          <w:szCs w:val="24"/>
        </w:rPr>
        <w:t xml:space="preserve"> który zostanie pokryty przychodami pochodzącymi z niewykorzystanych środków pieniężnych na rachunku bieżącym budżetu, wynikających z rozliczenia dochodów i wydatków nimi finansowanych związanych ze szczególnymi zasadami wykonywania budżetu, określonymi w odrębnych ustawach oraz z tytułu rozliczeń środków UE oraz wolnych środków, o których mowa w art. 217 ust. 2 pkt. 6 </w:t>
      </w:r>
      <w:proofErr w:type="spellStart"/>
      <w:r w:rsidRPr="00FD1A96">
        <w:rPr>
          <w:rFonts w:ascii="Times New Roman" w:hAnsi="Times New Roman" w:cs="Times New Roman"/>
          <w:sz w:val="24"/>
          <w:szCs w:val="24"/>
        </w:rPr>
        <w:t>uofp</w:t>
      </w:r>
      <w:proofErr w:type="spellEnd"/>
      <w:r w:rsidRPr="00FD1A96">
        <w:rPr>
          <w:rFonts w:ascii="Times New Roman" w:hAnsi="Times New Roman" w:cs="Times New Roman"/>
          <w:sz w:val="24"/>
          <w:szCs w:val="24"/>
        </w:rPr>
        <w:t xml:space="preserve"> </w:t>
      </w:r>
      <w:r w:rsidRPr="00FD1A96">
        <w:rPr>
          <w:rFonts w:ascii="Times New Roman" w:hAnsi="Times New Roman" w:cs="Times New Roman"/>
          <w:color w:val="000000"/>
          <w:sz w:val="24"/>
          <w:szCs w:val="24"/>
        </w:rPr>
        <w:t xml:space="preserve">jako nadwyżki środków pieniężnych na rachunku bieżącym budżetu </w:t>
      </w:r>
      <w:proofErr w:type="spellStart"/>
      <w:r w:rsidRPr="00FD1A96">
        <w:rPr>
          <w:rFonts w:ascii="Times New Roman" w:hAnsi="Times New Roman" w:cs="Times New Roman"/>
          <w:color w:val="000000"/>
          <w:sz w:val="24"/>
          <w:szCs w:val="24"/>
        </w:rPr>
        <w:t>jst</w:t>
      </w:r>
      <w:proofErr w:type="spellEnd"/>
      <w:r w:rsidRPr="00FD1A96">
        <w:rPr>
          <w:rFonts w:ascii="Times New Roman" w:hAnsi="Times New Roman" w:cs="Times New Roman"/>
          <w:color w:val="000000"/>
          <w:sz w:val="24"/>
          <w:szCs w:val="24"/>
        </w:rPr>
        <w:t xml:space="preserve"> , wynikających z rozliczeń wyemitowanych papierów wartościowych, kredytów z lat ubiegłych,</w:t>
      </w:r>
    </w:p>
    <w:p w:rsidR="00FD1A96" w:rsidRPr="00FD1A96" w:rsidRDefault="00FD1A96" w:rsidP="00FD1A96">
      <w:pPr>
        <w:autoSpaceDE w:val="0"/>
        <w:autoSpaceDN w:val="0"/>
        <w:adjustRightInd w:val="0"/>
        <w:jc w:val="both"/>
        <w:rPr>
          <w:rFonts w:ascii="Times New Roman" w:hAnsi="Times New Roman" w:cs="Times New Roman"/>
          <w:sz w:val="24"/>
          <w:szCs w:val="24"/>
        </w:rPr>
      </w:pPr>
      <w:r w:rsidRPr="00FD1A96">
        <w:rPr>
          <w:rFonts w:ascii="Times New Roman" w:hAnsi="Times New Roman" w:cs="Times New Roman"/>
          <w:sz w:val="24"/>
          <w:szCs w:val="24"/>
        </w:rPr>
        <w:t>Źródłem finansowania deficytu są:</w:t>
      </w:r>
    </w:p>
    <w:p w:rsidR="00FD1A96" w:rsidRPr="00FD1A96" w:rsidRDefault="00FD1A96" w:rsidP="00FD1A96">
      <w:pPr>
        <w:numPr>
          <w:ilvl w:val="0"/>
          <w:numId w:val="1"/>
        </w:numPr>
        <w:tabs>
          <w:tab w:val="left" w:pos="72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 środki wynikające wyłącznie z niewykorzystanych  środków pieniężnych pozostałych na rachunku bieżącym budżetu za 2021 rok w wysokości łącznie </w:t>
      </w:r>
      <w:r w:rsidRPr="00FD1A96">
        <w:rPr>
          <w:rFonts w:ascii="Times New Roman" w:hAnsi="Times New Roman" w:cs="Times New Roman"/>
          <w:b/>
          <w:bCs/>
          <w:sz w:val="24"/>
          <w:szCs w:val="24"/>
        </w:rPr>
        <w:t>2 453 878,56 zł</w:t>
      </w:r>
      <w:r w:rsidRPr="00FD1A96">
        <w:rPr>
          <w:rFonts w:ascii="Times New Roman" w:hAnsi="Times New Roman" w:cs="Times New Roman"/>
          <w:sz w:val="24"/>
          <w:szCs w:val="24"/>
        </w:rPr>
        <w:t xml:space="preserve">.  , w tym z : </w:t>
      </w:r>
    </w:p>
    <w:p w:rsidR="00FD1A96" w:rsidRPr="00FD1A96" w:rsidRDefault="00FD1A96" w:rsidP="00FD1A96">
      <w:pPr>
        <w:numPr>
          <w:ilvl w:val="0"/>
          <w:numId w:val="2"/>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Rządowego Funduszu Inwestycji lokalnych edycja 2020 = 485 286,40 zł.</w:t>
      </w:r>
    </w:p>
    <w:p w:rsidR="00FD1A96" w:rsidRPr="00FD1A96" w:rsidRDefault="00FD1A96" w:rsidP="00FD1A96">
      <w:pPr>
        <w:numPr>
          <w:ilvl w:val="0"/>
          <w:numId w:val="2"/>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Rządowego Funduszu Inwestycji Lokalnych edycja 2021 = 1 378 232,16 zł.</w:t>
      </w:r>
    </w:p>
    <w:p w:rsidR="00FD1A96" w:rsidRPr="00FD1A96" w:rsidRDefault="00FD1A96" w:rsidP="00FD1A96">
      <w:pPr>
        <w:numPr>
          <w:ilvl w:val="0"/>
          <w:numId w:val="2"/>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Nagrody w konkursie </w:t>
      </w:r>
      <w:r w:rsidRPr="00FD1A96">
        <w:rPr>
          <w:rFonts w:ascii="Times New Roman" w:hAnsi="Times New Roman" w:cs="Times New Roman"/>
          <w:i/>
          <w:iCs/>
          <w:sz w:val="24"/>
          <w:szCs w:val="24"/>
        </w:rPr>
        <w:t xml:space="preserve">Rosnąca Odporność </w:t>
      </w:r>
      <w:r w:rsidRPr="00FD1A96">
        <w:rPr>
          <w:rFonts w:ascii="Times New Roman" w:hAnsi="Times New Roman" w:cs="Times New Roman"/>
          <w:sz w:val="24"/>
          <w:szCs w:val="24"/>
        </w:rPr>
        <w:t>= 500 000 zł.</w:t>
      </w:r>
    </w:p>
    <w:p w:rsidR="00FD1A96" w:rsidRPr="00FD1A96" w:rsidRDefault="00FD1A96" w:rsidP="00FD1A96">
      <w:pPr>
        <w:numPr>
          <w:ilvl w:val="0"/>
          <w:numId w:val="2"/>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Projektu szkół podstawowych </w:t>
      </w:r>
      <w:r w:rsidRPr="00FD1A96">
        <w:rPr>
          <w:rFonts w:ascii="Times New Roman" w:hAnsi="Times New Roman" w:cs="Times New Roman"/>
          <w:i/>
          <w:iCs/>
          <w:sz w:val="24"/>
          <w:szCs w:val="24"/>
        </w:rPr>
        <w:t xml:space="preserve">Laboratoria przyszłości </w:t>
      </w:r>
      <w:r w:rsidRPr="00FD1A96">
        <w:rPr>
          <w:rFonts w:ascii="Times New Roman" w:hAnsi="Times New Roman" w:cs="Times New Roman"/>
          <w:sz w:val="24"/>
          <w:szCs w:val="24"/>
        </w:rPr>
        <w:t xml:space="preserve"> 90 360 zł.</w:t>
      </w:r>
    </w:p>
    <w:p w:rsidR="00FD1A96" w:rsidRPr="00FD1A96" w:rsidRDefault="00FD1A96" w:rsidP="00FD1A96">
      <w:pPr>
        <w:numPr>
          <w:ilvl w:val="0"/>
          <w:numId w:val="1"/>
        </w:numPr>
        <w:tabs>
          <w:tab w:val="left" w:pos="72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oraz środkach unijnych pozostałych z rozliczenia 2021 roku w łącznej wysokości                  </w:t>
      </w:r>
      <w:r w:rsidRPr="00FD1A96">
        <w:rPr>
          <w:rFonts w:ascii="Times New Roman" w:hAnsi="Times New Roman" w:cs="Times New Roman"/>
          <w:b/>
          <w:bCs/>
          <w:sz w:val="24"/>
          <w:szCs w:val="24"/>
        </w:rPr>
        <w:t>42 434,18 zł</w:t>
      </w:r>
      <w:r w:rsidRPr="00FD1A96">
        <w:rPr>
          <w:rFonts w:ascii="Times New Roman" w:hAnsi="Times New Roman" w:cs="Times New Roman"/>
          <w:sz w:val="24"/>
          <w:szCs w:val="24"/>
        </w:rPr>
        <w:t>, w tym:</w:t>
      </w:r>
    </w:p>
    <w:p w:rsidR="00FD1A96" w:rsidRPr="00FD1A96" w:rsidRDefault="00FD1A96" w:rsidP="00FD1A96">
      <w:pPr>
        <w:numPr>
          <w:ilvl w:val="0"/>
          <w:numId w:val="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Fabryka Kompetencji Kluczowych = 17 434,18 zł.</w:t>
      </w:r>
    </w:p>
    <w:p w:rsidR="00FD1A96" w:rsidRPr="00FD1A96" w:rsidRDefault="00FD1A96" w:rsidP="00FD1A96">
      <w:pPr>
        <w:numPr>
          <w:ilvl w:val="0"/>
          <w:numId w:val="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Termomodernizacja budynków jednorodzinnych = 25 000 zł.  </w:t>
      </w:r>
    </w:p>
    <w:p w:rsidR="00FD1A96" w:rsidRPr="00FD1A96" w:rsidRDefault="00FD1A96" w:rsidP="00FD1A96">
      <w:pPr>
        <w:numPr>
          <w:ilvl w:val="0"/>
          <w:numId w:val="1"/>
        </w:numPr>
        <w:tabs>
          <w:tab w:val="left" w:pos="720"/>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wolne środki wynikające z art. 217 ust. 2 pkt. 6 </w:t>
      </w:r>
      <w:proofErr w:type="spellStart"/>
      <w:r w:rsidRPr="00FD1A96">
        <w:rPr>
          <w:rFonts w:ascii="Times New Roman" w:hAnsi="Times New Roman" w:cs="Times New Roman"/>
          <w:sz w:val="24"/>
          <w:szCs w:val="24"/>
        </w:rPr>
        <w:t>uofp</w:t>
      </w:r>
      <w:proofErr w:type="spellEnd"/>
      <w:r w:rsidRPr="00FD1A96">
        <w:rPr>
          <w:rFonts w:ascii="Times New Roman" w:hAnsi="Times New Roman" w:cs="Times New Roman"/>
          <w:sz w:val="24"/>
          <w:szCs w:val="24"/>
        </w:rPr>
        <w:t xml:space="preserve"> w wysokości </w:t>
      </w:r>
      <w:r w:rsidRPr="00FD1A96">
        <w:rPr>
          <w:rFonts w:ascii="Times New Roman" w:hAnsi="Times New Roman" w:cs="Times New Roman"/>
          <w:b/>
          <w:bCs/>
          <w:sz w:val="24"/>
          <w:szCs w:val="24"/>
        </w:rPr>
        <w:t>587 855 zł</w:t>
      </w:r>
      <w:r w:rsidRPr="00FD1A96">
        <w:rPr>
          <w:rFonts w:ascii="Times New Roman" w:hAnsi="Times New Roman" w:cs="Times New Roman"/>
          <w:sz w:val="24"/>
          <w:szCs w:val="24"/>
        </w:rPr>
        <w:t xml:space="preserve">.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b/>
          <w:bCs/>
          <w:color w:val="000000"/>
          <w:sz w:val="24"/>
          <w:szCs w:val="24"/>
        </w:rPr>
        <w:t>ZAŁOŻENIA:</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Dane przedstawia poniższa tabela:</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95"/>
        <w:gridCol w:w="480"/>
        <w:gridCol w:w="585"/>
        <w:gridCol w:w="675"/>
        <w:gridCol w:w="660"/>
        <w:gridCol w:w="615"/>
        <w:gridCol w:w="630"/>
        <w:gridCol w:w="555"/>
        <w:gridCol w:w="615"/>
        <w:gridCol w:w="570"/>
        <w:gridCol w:w="660"/>
        <w:gridCol w:w="551"/>
      </w:tblGrid>
      <w:tr w:rsidR="00FD1A96" w:rsidRPr="00FD1A96">
        <w:tc>
          <w:tcPr>
            <w:tcW w:w="1808"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lastRenderedPageBreak/>
              <w:t>WYSZCZEGÓLNIENIE</w:t>
            </w:r>
          </w:p>
        </w:tc>
        <w:tc>
          <w:tcPr>
            <w:tcW w:w="4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2023</w:t>
            </w:r>
          </w:p>
        </w:tc>
        <w:tc>
          <w:tcPr>
            <w:tcW w:w="4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2024</w:t>
            </w:r>
          </w:p>
        </w:tc>
        <w:tc>
          <w:tcPr>
            <w:tcW w:w="48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2025</w:t>
            </w:r>
          </w:p>
        </w:tc>
        <w:tc>
          <w:tcPr>
            <w:tcW w:w="58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2026</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2027</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2028</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2029</w:t>
            </w:r>
          </w:p>
        </w:tc>
        <w:tc>
          <w:tcPr>
            <w:tcW w:w="63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2030</w:t>
            </w:r>
          </w:p>
        </w:tc>
        <w:tc>
          <w:tcPr>
            <w:tcW w:w="55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2031</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2032</w:t>
            </w:r>
          </w:p>
        </w:tc>
        <w:tc>
          <w:tcPr>
            <w:tcW w:w="5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2033</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2034</w:t>
            </w:r>
          </w:p>
        </w:tc>
        <w:tc>
          <w:tcPr>
            <w:tcW w:w="551"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FD1A96">
              <w:rPr>
                <w:rFonts w:ascii="Times New Roman" w:hAnsi="Times New Roman" w:cs="Times New Roman"/>
                <w:b/>
                <w:bCs/>
                <w:color w:val="000000"/>
                <w:sz w:val="16"/>
                <w:szCs w:val="16"/>
              </w:rPr>
              <w:t>2035</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tc>
      </w:tr>
      <w:tr w:rsidR="00FD1A96" w:rsidRPr="00FD1A96">
        <w:tc>
          <w:tcPr>
            <w:tcW w:w="1808"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wzrost gospodarczy (dynamika PKB)</w:t>
            </w:r>
          </w:p>
        </w:tc>
        <w:tc>
          <w:tcPr>
            <w:tcW w:w="4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3,0</w:t>
            </w:r>
          </w:p>
        </w:tc>
        <w:tc>
          <w:tcPr>
            <w:tcW w:w="4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2,7</w:t>
            </w:r>
          </w:p>
        </w:tc>
        <w:tc>
          <w:tcPr>
            <w:tcW w:w="48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2,5</w:t>
            </w:r>
          </w:p>
        </w:tc>
        <w:tc>
          <w:tcPr>
            <w:tcW w:w="58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3,5</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3,4</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3,3</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2,9</w:t>
            </w:r>
          </w:p>
        </w:tc>
        <w:tc>
          <w:tcPr>
            <w:tcW w:w="55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2,8</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2,7</w:t>
            </w:r>
          </w:p>
        </w:tc>
        <w:tc>
          <w:tcPr>
            <w:tcW w:w="5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2,6</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2,5</w:t>
            </w:r>
          </w:p>
        </w:tc>
        <w:tc>
          <w:tcPr>
            <w:tcW w:w="551"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2,5</w:t>
            </w:r>
          </w:p>
        </w:tc>
      </w:tr>
    </w:tbl>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DOCHODY</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W wieloletniej prognozie finansowej na lata 2022 - 2035 przyjęto wzrost ogólnych kwot dochodów.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 xml:space="preserve">Dochody bieżące: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Uwzględniono zmniejszone  dochody o planowane  dotacje na świadczenia wychowawcze             i udziały w PIT. Uwzględniono dochody z udziałem środków UE i dofinansowaniem zewnętrzny oraz wzrost dochodów własnych z tytułu powstania nowych nieruchomości na terenie gminy         w  powstałej strefie inwestycyjnej.</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b/>
          <w:bCs/>
          <w:color w:val="000000"/>
          <w:sz w:val="24"/>
          <w:szCs w:val="24"/>
        </w:rPr>
        <w:t>Dochody z podatku od nieruchomości:</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Planuje się wartość dochodów w 2022 roku powiększoną o wskaźnik inflacji do planowanego wykonania za 2021 rok.  W 2023 roku zaplanowano wzrost dochodów z tego tytułu o 4,9% z uwagi na powstanie nowych nieruchomości na strefie inwestycyjnej. W latach 2024-2025 wskaźnik wzrostu dochodów zaplanowano na poziomie 0,5%. W 2026 roku zaplanowano wzrost o 5% podatku od nieruchomości z tytułu powstania na terenie gminy farm wiatrowych i fotowoltaicznych. Od 2027 -2029 wskaźnik wzrostu na poziomie 0,5%, następnie w latach od 2030 do 2035 na poziomie 3%. Uwzględniono również możliwość korzystania przez przedsiębiorców z ulg podatku w zakresie pomocy regionalnej i de mini mis.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Udziały w podatku dochodowym od osób fizycznych:</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D1A96">
        <w:rPr>
          <w:rFonts w:ascii="Times New Roman" w:hAnsi="Times New Roman" w:cs="Times New Roman"/>
          <w:color w:val="000000"/>
          <w:sz w:val="24"/>
          <w:szCs w:val="24"/>
        </w:rPr>
        <w:t>Wartośc</w:t>
      </w:r>
      <w:proofErr w:type="spellEnd"/>
      <w:r w:rsidRPr="00FD1A96">
        <w:rPr>
          <w:rFonts w:ascii="Times New Roman" w:hAnsi="Times New Roman" w:cs="Times New Roman"/>
          <w:color w:val="000000"/>
          <w:sz w:val="24"/>
          <w:szCs w:val="24"/>
        </w:rPr>
        <w:t xml:space="preserve"> planowanych udziałów w podatku dochodowym od osób fizycznych w 2022 roku ujęta jest na podstawie Zawiadomienia Ministra Finansów. W kolejnych okresach, w założeniach na lata 2023 -2035 przyjęto planowany wzrost poziomu wynagrodzeń, w tym płacy minimalnej oraz zatrudnienia w gospodarce narodowej z uwzględnieniem spadku bezrobocia w gminie. Wskaźnik wzrostu na lata 2023-2027  oparto o wskaźniki makroekonomiczne, wg dynamiki wzrostu PKB, natomiast od 2028-2035 o wskaźnik wzrostu na poziomie 1%.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Udziały w podatku dochodowym od osób prawnych:</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Wartość planowanych udziałów na 2022 rok ujęto według zawiadomienia Ministra Finansów. Wzrost dochodów zaplanowano z uwagi na specyfikę gospodarczą gminy oraz oddanie nowych terenów inwestycyjnych  o przewidywany wskaźnik dynamiki  wzrostu PKB przez wszystkie kolejne lata prognozy.</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Subwencja ogólna:</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Wartość planowanych dochodów z tytułu subwencji ogólnej przyjęto według zawiadomienia Ministra Finansów. W prognozie zaplanowano od 2023 roku wzrost dochodów z tego tytułu o wskaźnik w wysokości od 1%-3,5%, natomiast od 2028 roku o wskaźnik  0,6%.</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b/>
          <w:bCs/>
          <w:color w:val="000000"/>
          <w:sz w:val="24"/>
          <w:szCs w:val="24"/>
        </w:rPr>
        <w:t>Dotacje i środki otrzymane na zadania własne i zlecone:</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Pozycje dochodów na 2022 rok ujęto wg zawiadomień. Prognoza na 2022 rok i kolejne lata  uwzględnia znaczny spadek planowanych dochodów z tytułu dotacji celowej na świadczenia wychowawcze z uwagi na ich wycofanie jako zadania zleconego  w porównaniu do planu na 2021 rok.  Przyjęto w założeniach  w 2023 roku wzrost o 8,3% planowanych dochodów z tego tytułu, w kolejnych  latach prognozy 2024-2026 o współczynnik dynamiki wzrostu PKB, od 2027-2035  na poziomie  1% wzrostu dochodów  z tego tytułu.</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Pozostałe dochody bieżące:</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2023 roku o 8,8% z uwagi zwiększone wpływy z planowanych dochodów własnych, w tym z tytułu zwiększonych dzierżaw, opłaty za gospodarowanie odpadami komunalnymi. W kolejnych latach na poziomie od 0,2%-2%.</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 xml:space="preserve">Dochody majątkowe: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Dochody w latach 2022-2023 zwiększono o planowane przedsięwzięcia z udziałem środków i dofinansowaniem zewnętrznym oraz wpływami z tytułu odszkodowań za wywłaszczenie działek pod </w:t>
      </w:r>
      <w:proofErr w:type="spellStart"/>
      <w:r w:rsidRPr="00FD1A96">
        <w:rPr>
          <w:rFonts w:ascii="Times New Roman" w:hAnsi="Times New Roman" w:cs="Times New Roman"/>
          <w:color w:val="000000"/>
          <w:sz w:val="24"/>
          <w:szCs w:val="24"/>
        </w:rPr>
        <w:t>budowe</w:t>
      </w:r>
      <w:proofErr w:type="spellEnd"/>
      <w:r w:rsidRPr="00FD1A96">
        <w:rPr>
          <w:rFonts w:ascii="Times New Roman" w:hAnsi="Times New Roman" w:cs="Times New Roman"/>
          <w:color w:val="000000"/>
          <w:sz w:val="24"/>
          <w:szCs w:val="24"/>
        </w:rPr>
        <w:t xml:space="preserve"> drogi S-11 . Ponadto w 2022 roku zwiększono również sprzedaż mienia z tytułu planowanej sprzedaży działki w Szczecinie. Od 2027-2035 ustalono dochody na stałym poziomie, bez wskaźnika wzrostu, bez planowanych dofinansowań zewnętrznych, w oparciu o przewidywane wpływy ze sprzedaży mienia w tym okresie, uznając, że planowanie wzrostu  obarczone jest  dużym ryzykiem błędu, w tym ze sprzedaży majątku.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FD1A96">
        <w:rPr>
          <w:rFonts w:ascii="Times New Roman" w:hAnsi="Times New Roman" w:cs="Times New Roman"/>
          <w:color w:val="000000"/>
          <w:sz w:val="24"/>
          <w:szCs w:val="24"/>
        </w:rPr>
        <w:t>Dochody z tytułu dotacji i środków otrzymanych ujmuje się łącznie z czwartą cyfrą "0,1,2,7,8,9".</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WYDATKI:</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Wydatki ogółem zaplanowano z uwzględnieniem wskaźnika wzrostu.  Wskaźnik wzrostu dla wydatków bieżących na 2023 rok zaplanowano o 1,3% w </w:t>
      </w:r>
      <w:proofErr w:type="spellStart"/>
      <w:r w:rsidRPr="00FD1A96">
        <w:rPr>
          <w:rFonts w:ascii="Times New Roman" w:hAnsi="Times New Roman" w:cs="Times New Roman"/>
          <w:color w:val="000000"/>
          <w:sz w:val="24"/>
          <w:szCs w:val="24"/>
        </w:rPr>
        <w:t>porownaniu</w:t>
      </w:r>
      <w:proofErr w:type="spellEnd"/>
      <w:r w:rsidRPr="00FD1A96">
        <w:rPr>
          <w:rFonts w:ascii="Times New Roman" w:hAnsi="Times New Roman" w:cs="Times New Roman"/>
          <w:color w:val="000000"/>
          <w:sz w:val="24"/>
          <w:szCs w:val="24"/>
        </w:rPr>
        <w:t xml:space="preserve"> do 2022 roku,  latach 2024-2025 o 2% wzrostu, w kolejnych latach prognozy, tj. w latach 2026-2035 o 1,5%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Wydatki na wynagrodzenia wraz z pochodnymi ustalono od 2023 roku  na poziomie wzrostu 0,9% przez cały okres prognozy. Pozycja wynagrodzenia i pochodne od nich dotyczy  wydatków   z czwartą cyfrą "0".  </w:t>
      </w: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lastRenderedPageBreak/>
        <w:t xml:space="preserve">Wydatki na obsługę długu zaplanowano na podstawie harmonogramów i ich zmian spłat zaciągniętych kredytów, emisji obligacji, z uwzględnieniem obowiązujących stóp procentowych oraz analizie wykonania z lat ubiegłych.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4"/>
          <w:szCs w:val="24"/>
        </w:rPr>
        <w:t>Pozycja wydatków bieżących z czwartą cyfrą "1,2,5,6,7,8,9" dotyczy wydatków z udziałem środków UE, w tym również wynagrodzenia wraz z pochodnymi od nich.</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PRZEDSIĘWZIĘCIA:</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W ramach </w:t>
      </w:r>
      <w:r w:rsidRPr="00FD1A96">
        <w:rPr>
          <w:rFonts w:ascii="Times New Roman" w:hAnsi="Times New Roman" w:cs="Times New Roman"/>
          <w:b/>
          <w:bCs/>
          <w:color w:val="000000"/>
          <w:sz w:val="24"/>
          <w:szCs w:val="24"/>
        </w:rPr>
        <w:t xml:space="preserve">przedsięwzięć </w:t>
      </w:r>
      <w:r w:rsidRPr="00FD1A96">
        <w:rPr>
          <w:rFonts w:ascii="Times New Roman" w:hAnsi="Times New Roman" w:cs="Times New Roman"/>
          <w:color w:val="000000"/>
          <w:sz w:val="24"/>
          <w:szCs w:val="24"/>
        </w:rPr>
        <w:t>wykazanych w załączniku nr 2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FD1A96">
        <w:rPr>
          <w:rFonts w:ascii="Times New Roman" w:hAnsi="Times New Roman" w:cs="Times New Roman"/>
          <w:b/>
          <w:bCs/>
          <w:color w:val="000000"/>
          <w:sz w:val="24"/>
          <w:szCs w:val="24"/>
        </w:rPr>
        <w:t>PRZYCHODY:</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W 2022 przychody stanowią kwotę  </w:t>
      </w:r>
      <w:r w:rsidRPr="00FD1A96">
        <w:rPr>
          <w:rFonts w:ascii="Times New Roman" w:hAnsi="Times New Roman" w:cs="Times New Roman"/>
          <w:b/>
          <w:bCs/>
          <w:color w:val="000000"/>
          <w:sz w:val="24"/>
          <w:szCs w:val="24"/>
        </w:rPr>
        <w:t>3 884 167,74 z</w:t>
      </w:r>
      <w:r w:rsidRPr="00FD1A96">
        <w:rPr>
          <w:rFonts w:ascii="Times New Roman" w:hAnsi="Times New Roman" w:cs="Times New Roman"/>
          <w:color w:val="000000"/>
          <w:sz w:val="24"/>
          <w:szCs w:val="24"/>
        </w:rPr>
        <w:t>ł.,  w tym:</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a) z tytułu nadwyżki budżetowej wynikającej z tytułu niewykorzystanych środków pieniężnych na rachunkach bieżących  wynikających z rozliczeń dochodów i wydatków nimi finansowanych, związanych ze szczególnymi zasadami wykonywania budżetu określonymi odrębnymi ustawami, tj. na kwotę </w:t>
      </w:r>
      <w:r w:rsidRPr="00FD1A96">
        <w:rPr>
          <w:rFonts w:ascii="Times New Roman" w:hAnsi="Times New Roman" w:cs="Times New Roman"/>
          <w:b/>
          <w:bCs/>
          <w:color w:val="000000"/>
          <w:sz w:val="24"/>
          <w:szCs w:val="24"/>
        </w:rPr>
        <w:t>2 453 878,56 zł.</w:t>
      </w:r>
      <w:r w:rsidRPr="00FD1A96">
        <w:rPr>
          <w:rFonts w:ascii="Times New Roman" w:hAnsi="Times New Roman" w:cs="Times New Roman"/>
          <w:color w:val="000000"/>
          <w:sz w:val="24"/>
          <w:szCs w:val="24"/>
        </w:rPr>
        <w:t xml:space="preserve"> ze środków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 Rządowego Funduszu Inwestycji Lokalnych, edycja 2020 w wysokości 485 286,40 zł. i edycja  2021 w kwocie 1 378 232,16zł., tj.  w wysokości łącznie 1 863 518,56 zł.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 projektu z Funduszu Przeciwdziałania COVID-19 </w:t>
      </w:r>
      <w:r w:rsidRPr="00FD1A96">
        <w:rPr>
          <w:rFonts w:ascii="Times New Roman" w:hAnsi="Times New Roman" w:cs="Times New Roman"/>
          <w:i/>
          <w:iCs/>
          <w:color w:val="000000"/>
          <w:sz w:val="24"/>
          <w:szCs w:val="24"/>
        </w:rPr>
        <w:t xml:space="preserve">Laboratoria Przyszłości </w:t>
      </w:r>
      <w:r w:rsidRPr="00FD1A96">
        <w:rPr>
          <w:rFonts w:ascii="Times New Roman" w:hAnsi="Times New Roman" w:cs="Times New Roman"/>
          <w:color w:val="000000"/>
          <w:sz w:val="24"/>
          <w:szCs w:val="24"/>
        </w:rPr>
        <w:t xml:space="preserve"> 90 360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nagrody z konkursu z Funduszu Przeciwdziałania COVID-19 Rosnąca Odporność  500 000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b) nierozliczonych środków unijnych w 2021 roku projektów i przeniesionych do realizacji                 w 2022 roku na kwotę </w:t>
      </w:r>
      <w:r w:rsidRPr="00FD1A96">
        <w:rPr>
          <w:rFonts w:ascii="Times New Roman" w:hAnsi="Times New Roman" w:cs="Times New Roman"/>
          <w:b/>
          <w:bCs/>
          <w:color w:val="000000"/>
          <w:sz w:val="24"/>
          <w:szCs w:val="24"/>
        </w:rPr>
        <w:t>42 434,18 zł</w:t>
      </w:r>
      <w:r w:rsidRPr="00FD1A96">
        <w:rPr>
          <w:rFonts w:ascii="Times New Roman" w:hAnsi="Times New Roman" w:cs="Times New Roman"/>
          <w:color w:val="000000"/>
          <w:sz w:val="24"/>
          <w:szCs w:val="24"/>
        </w:rPr>
        <w:t>., t. j:</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Fabryka kompetencji kluczowych 17 434,18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 xml:space="preserve">- Termomodernizacja budynków jednorodzinnych 25 000 zł.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FD1A96">
        <w:rPr>
          <w:rFonts w:ascii="Times New Roman" w:hAnsi="Times New Roman" w:cs="Times New Roman"/>
          <w:color w:val="000000"/>
          <w:sz w:val="24"/>
          <w:szCs w:val="24"/>
        </w:rPr>
        <w:t xml:space="preserve">oraz niewykorzystanych w 2021 roku wolnych środków wypracowanych w latach ubiegłych             w wysokości </w:t>
      </w:r>
      <w:r w:rsidRPr="00FD1A96">
        <w:rPr>
          <w:rFonts w:ascii="Times New Roman" w:hAnsi="Times New Roman" w:cs="Times New Roman"/>
          <w:b/>
          <w:bCs/>
          <w:color w:val="000000"/>
          <w:sz w:val="24"/>
          <w:szCs w:val="24"/>
        </w:rPr>
        <w:t>1 387 855 z</w:t>
      </w:r>
      <w:r w:rsidRPr="00FD1A96">
        <w:rPr>
          <w:rFonts w:ascii="Times New Roman" w:hAnsi="Times New Roman" w:cs="Times New Roman"/>
          <w:color w:val="000000"/>
          <w:sz w:val="24"/>
          <w:szCs w:val="24"/>
        </w:rPr>
        <w:t xml:space="preserve">ł. </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b/>
          <w:bCs/>
          <w:color w:val="000000"/>
          <w:sz w:val="24"/>
          <w:szCs w:val="24"/>
        </w:rPr>
        <w:t>ROZCHODY</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4"/>
          <w:szCs w:val="24"/>
        </w:rPr>
        <w:t xml:space="preserve">W pozycji rozchodów ujęto zobowiązania już zaciągnięte, związane z emisją obligacji oraz kredytem, przedstawione szczegółowo poniżej: </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FD1A96">
        <w:rPr>
          <w:rFonts w:ascii="Times New Roman" w:hAnsi="Times New Roman" w:cs="Times New Roman"/>
          <w:color w:val="000000"/>
          <w:sz w:val="24"/>
          <w:szCs w:val="24"/>
        </w:rPr>
        <w:t>Harmonogram spłaty zaciągniętych zobowiązań (</w:t>
      </w:r>
      <w:r w:rsidRPr="00FD1A96">
        <w:rPr>
          <w:rFonts w:ascii="Times New Roman" w:hAnsi="Times New Roman" w:cs="Times New Roman"/>
          <w:i/>
          <w:iCs/>
          <w:color w:val="000000"/>
          <w:sz w:val="24"/>
          <w:szCs w:val="24"/>
        </w:rPr>
        <w:t xml:space="preserve">w </w:t>
      </w:r>
      <w:proofErr w:type="spellStart"/>
      <w:r w:rsidRPr="00FD1A96">
        <w:rPr>
          <w:rFonts w:ascii="Times New Roman" w:hAnsi="Times New Roman" w:cs="Times New Roman"/>
          <w:i/>
          <w:iCs/>
          <w:color w:val="000000"/>
          <w:sz w:val="24"/>
          <w:szCs w:val="24"/>
        </w:rPr>
        <w:t>tys</w:t>
      </w:r>
      <w:proofErr w:type="spellEnd"/>
      <w:r w:rsidRPr="00FD1A96">
        <w:rPr>
          <w:rFonts w:ascii="Times New Roman" w:hAnsi="Times New Roman" w:cs="Times New Roman"/>
          <w:i/>
          <w:iCs/>
          <w:color w:val="000000"/>
          <w:sz w:val="24"/>
          <w:szCs w:val="24"/>
        </w:rPr>
        <w:t xml:space="preserve"> zł</w:t>
      </w:r>
      <w:r w:rsidRPr="00FD1A96">
        <w:rPr>
          <w:rFonts w:ascii="Times New Roman" w:hAnsi="Times New Roman" w:cs="Times New Roman"/>
          <w:color w:val="000000"/>
          <w:sz w:val="24"/>
          <w:szCs w:val="24"/>
        </w:rPr>
        <w:t xml:space="preserve">.) </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FD1A96" w:rsidRPr="00FD1A96">
        <w:tc>
          <w:tcPr>
            <w:tcW w:w="533"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FD1A96">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2026</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FD1A96" w:rsidRPr="00FD1A96">
        <w:tc>
          <w:tcPr>
            <w:tcW w:w="533"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FD1A96">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650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1 000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r>
      <w:tr w:rsidR="00FD1A96" w:rsidRPr="00FD1A96">
        <w:tc>
          <w:tcPr>
            <w:tcW w:w="533"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FD1A96">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300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r>
      <w:tr w:rsidR="00FD1A96" w:rsidRPr="00FD1A96">
        <w:tc>
          <w:tcPr>
            <w:tcW w:w="533"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KREDYT NA 1 000 zł na pokrycie deficytu - dotację celową dla Powiatu na I etap przebudowy i remontu drogi powiatowej Świelino-Dargiń Grzybnica</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KREDYT NA 720 zł na pokrycie deficytu - dotacje celową dla Powiatu na I etap przebudowy i remontu drogi powiatowej Świelino-Dargiń Grzybnica</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250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250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250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180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250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180</w:t>
            </w:r>
          </w:p>
        </w:tc>
      </w:tr>
      <w:tr w:rsidR="00FD1A96" w:rsidRPr="00FD1A96">
        <w:tc>
          <w:tcPr>
            <w:tcW w:w="533"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1 730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1 520</w:t>
            </w:r>
          </w:p>
        </w:tc>
      </w:tr>
    </w:tbl>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FD1A96">
        <w:rPr>
          <w:rFonts w:ascii="Times New Roman" w:hAnsi="Times New Roman" w:cs="Times New Roman"/>
          <w:color w:val="000000"/>
          <w:sz w:val="20"/>
          <w:szCs w:val="20"/>
        </w:rPr>
        <w:t>cd</w:t>
      </w:r>
      <w:proofErr w:type="spellEnd"/>
      <w:r w:rsidRPr="00FD1A96">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FD1A96" w:rsidRPr="00FD1A96">
        <w:tc>
          <w:tcPr>
            <w:tcW w:w="578"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FD1A96">
              <w:rPr>
                <w:rFonts w:ascii="Times New Roman" w:hAnsi="Times New Roman" w:cs="Times New Roman"/>
                <w:b/>
                <w:bCs/>
                <w:color w:val="000000"/>
                <w:sz w:val="20"/>
                <w:szCs w:val="20"/>
              </w:rPr>
              <w:t>2035</w:t>
            </w:r>
          </w:p>
        </w:tc>
      </w:tr>
      <w:tr w:rsidR="00FD1A96" w:rsidRPr="00FD1A96">
        <w:tc>
          <w:tcPr>
            <w:tcW w:w="578"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FD1A96">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r>
      <w:tr w:rsidR="00FD1A96" w:rsidRPr="00FD1A96">
        <w:tc>
          <w:tcPr>
            <w:tcW w:w="578"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FD1A96">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r>
      <w:tr w:rsidR="00FD1A96" w:rsidRPr="00FD1A96">
        <w:tc>
          <w:tcPr>
            <w:tcW w:w="578"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3</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KREDYT NA 1 000 zł na pokrycie deficytu - dotację celową dla Powiatu</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 xml:space="preserve">KREDYT na 720 </w:t>
            </w:r>
            <w:proofErr w:type="spellStart"/>
            <w:r w:rsidRPr="00FD1A96">
              <w:rPr>
                <w:rFonts w:ascii="Times New Roman" w:hAnsi="Times New Roman" w:cs="Times New Roman"/>
                <w:color w:val="000000"/>
                <w:sz w:val="20"/>
                <w:szCs w:val="20"/>
              </w:rPr>
              <w:t>tys</w:t>
            </w:r>
            <w:proofErr w:type="spellEnd"/>
            <w:r w:rsidRPr="00FD1A96">
              <w:rPr>
                <w:rFonts w:ascii="Times New Roman" w:hAnsi="Times New Roman" w:cs="Times New Roman"/>
                <w:color w:val="000000"/>
                <w:sz w:val="20"/>
                <w:szCs w:val="20"/>
              </w:rPr>
              <w:t xml:space="preserve"> zł. na pokrycie deficytu - dotacje celową dla Powiatu na I etap przebudowy i remontu drogi powiatowej Świelino-Dargiń- Grzybnica</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0</w:t>
            </w:r>
          </w:p>
        </w:tc>
      </w:tr>
      <w:tr w:rsidR="00FD1A96" w:rsidRPr="00FD1A96">
        <w:tc>
          <w:tcPr>
            <w:tcW w:w="578"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FD1A96">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FD1A96">
              <w:rPr>
                <w:rFonts w:ascii="Times New Roman" w:hAnsi="Times New Roman" w:cs="Times New Roman"/>
                <w:color w:val="000000"/>
                <w:sz w:val="20"/>
                <w:szCs w:val="20"/>
              </w:rPr>
              <w:t>1 340</w:t>
            </w:r>
          </w:p>
        </w:tc>
      </w:tr>
    </w:tbl>
    <w:p w:rsidR="00FD1A96" w:rsidRPr="00FD1A96" w:rsidRDefault="00FD1A96" w:rsidP="00FD1A9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FD1A96">
        <w:rPr>
          <w:rFonts w:ascii="Times New Roman" w:hAnsi="Times New Roman" w:cs="Times New Roman"/>
          <w:b/>
          <w:bCs/>
          <w:sz w:val="28"/>
          <w:szCs w:val="28"/>
        </w:rPr>
        <w:lastRenderedPageBreak/>
        <w:t>Wynik budżetu</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Pozycja Wynik budżetu jest różnicą pomiędzy pozycjami I „Dochody” a pozycją II „Wydatki”.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FD1A96">
        <w:rPr>
          <w:rFonts w:ascii="Times New Roman" w:hAnsi="Times New Roman" w:cs="Times New Roman"/>
          <w:sz w:val="24"/>
          <w:szCs w:val="24"/>
        </w:rPr>
        <w:t xml:space="preserve">W latach 2023-2035  planuje się nadwyżki budżetowe w wysokości równej spłacie prognozowanych rat, wg zasady równoważenia budżetu. </w:t>
      </w:r>
      <w:r w:rsidRPr="00FD1A96">
        <w:rPr>
          <w:rFonts w:ascii="Times New Roman" w:hAnsi="Times New Roman" w:cs="Times New Roman"/>
          <w:b/>
          <w:bCs/>
          <w:sz w:val="24"/>
          <w:szCs w:val="24"/>
        </w:rPr>
        <w:t>W 2022 roku zaplanowano deficyt budżetowy w wysokości po zmianie 3 084 167,74 zł.,</w:t>
      </w:r>
      <w:r w:rsidRPr="00FD1A96">
        <w:rPr>
          <w:rFonts w:ascii="Times New Roman" w:hAnsi="Times New Roman" w:cs="Times New Roman"/>
          <w:sz w:val="24"/>
          <w:szCs w:val="24"/>
        </w:rPr>
        <w:t xml:space="preserve"> który zostanie pokryty nadwyżką budżetową wynikającą z niewykorzystanych środków pieniężnych  2021 roku, opisanych poniżej w zakresie finansowania deficytu oraz wolnych środków, o których mowa w art. 217 ust. 2 pkt. 6 </w:t>
      </w:r>
      <w:proofErr w:type="spellStart"/>
      <w:r w:rsidRPr="00FD1A96">
        <w:rPr>
          <w:rFonts w:ascii="Times New Roman" w:hAnsi="Times New Roman" w:cs="Times New Roman"/>
          <w:sz w:val="24"/>
          <w:szCs w:val="24"/>
        </w:rPr>
        <w:t>uofp</w:t>
      </w:r>
      <w:proofErr w:type="spellEnd"/>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FD1A96">
        <w:rPr>
          <w:rFonts w:ascii="Times New Roman" w:hAnsi="Times New Roman" w:cs="Times New Roman"/>
          <w:b/>
          <w:bCs/>
          <w:sz w:val="28"/>
          <w:szCs w:val="28"/>
        </w:rPr>
        <w:t>Finansowanie deficytu i przeznaczanie nadwyżki.</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W związku z przepisem art. 89 ust. 1 ustawy o finansach publicznych przewiduje się, że w przypadku planowania w danym roku zaciągnięcia zobowiązań kredytowych, powinny mieć one pokrycie w nadwyżce budżetowej danego roku, nadwyżce budżetowej z lat poprzednich lub wolnych środkach, za wyjątkiem pożyczek na wyprzedzające finansowanie zadań finansowanych ze środków UE. Pozostała część nadwyżki budżetowej lub z przychodów przeznacza się na spłatę wcześniej zaciągniętego długu.</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b/>
          <w:bCs/>
          <w:sz w:val="24"/>
          <w:szCs w:val="24"/>
        </w:rPr>
        <w:t>W 2022 roku zaplanowano deficyt budżetowy w kwocie po zmianie  - 3 084 167,74 zł.</w:t>
      </w:r>
      <w:r w:rsidRPr="00FD1A96">
        <w:rPr>
          <w:rFonts w:ascii="Times New Roman" w:hAnsi="Times New Roman" w:cs="Times New Roman"/>
          <w:sz w:val="24"/>
          <w:szCs w:val="24"/>
        </w:rPr>
        <w:t>, wynikający wyłącznie z niewykorzystanych środków stanowiących dochody w budżecie 2021 roku oraz wolnych środków. Planowany deficyt zostanie pokryty/sfinansowany przychodami pochodzącymi z niewykorzystanych środków pieniężnych na rachunku bieżącym budżetu, wynikającymi z rozliczenia dochodów i wydatków nimi finansowanych związanych ze szczególnymi zasadami wykonywania budżetu określonymi w odrębnych ustawach oraz nierozliczonych środków unijnych pozostających do realizacji w 2022 roku  w wysokości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RFIL edycja 2020 = 485 286,40 </w:t>
      </w:r>
      <w:proofErr w:type="spellStart"/>
      <w:r w:rsidRPr="00FD1A96">
        <w:rPr>
          <w:rFonts w:ascii="Times New Roman" w:hAnsi="Times New Roman" w:cs="Times New Roman"/>
          <w:sz w:val="24"/>
          <w:szCs w:val="24"/>
        </w:rPr>
        <w:t>zl</w:t>
      </w:r>
      <w:proofErr w:type="spellEnd"/>
      <w:r w:rsidRPr="00FD1A96">
        <w:rPr>
          <w:rFonts w:ascii="Times New Roman" w:hAnsi="Times New Roman" w:cs="Times New Roman"/>
          <w:sz w:val="24"/>
          <w:szCs w:val="24"/>
        </w:rPr>
        <w:t>.</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RFIL edycja 2021 = 1 378 232,16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nagroda w konkursie ze środków Funduszu Przeciwdziałania COVID-19  = 500 000 zł</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projekt ze środków Funduszu Przeciwdziałania COVID-19 = 90 360 zł.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 zaangażowanych w pokrycie deficytu wynikającego z tego tytułu oraz wolnych środków w wysokości 587 855 zł.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FD1A96">
        <w:rPr>
          <w:rFonts w:ascii="Times New Roman" w:hAnsi="Times New Roman" w:cs="Times New Roman"/>
          <w:b/>
          <w:bCs/>
          <w:sz w:val="28"/>
          <w:szCs w:val="28"/>
        </w:rPr>
        <w:t xml:space="preserve">Kwota długu, sposób jego sfinansowania i relacja o której mowa w art. 243 </w:t>
      </w:r>
      <w:r w:rsidRPr="00FD1A96">
        <w:rPr>
          <w:rFonts w:ascii="Times New Roman" w:hAnsi="Times New Roman" w:cs="Times New Roman"/>
          <w:b/>
          <w:bCs/>
          <w:sz w:val="20"/>
          <w:szCs w:val="20"/>
        </w:rPr>
        <w:t xml:space="preserve">ustawy o finansach publicznych. </w:t>
      </w:r>
    </w:p>
    <w:p w:rsidR="00FD1A96" w:rsidRPr="00FD1A96" w:rsidRDefault="00FD1A96" w:rsidP="00FD1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w:t>
      </w: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lastRenderedPageBreak/>
        <w:t xml:space="preserve">się na finansowanie długu w wartości pomniejszonej o wielkość przewidywanych do udzielenia pożyczek. W następnej kolejności dług finansuje się nowo zaciąganym długiem.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D1A96">
        <w:rPr>
          <w:rFonts w:ascii="Times New Roman" w:hAnsi="Times New Roman" w:cs="Times New Roman"/>
          <w:sz w:val="24"/>
          <w:szCs w:val="24"/>
        </w:rPr>
        <w:t xml:space="preserve">Relacja o której mowa w art. 243 ustawy o finansach publicznych wyliczona została w pozycjach od 8.3 do 8.4.1 załącznika nr 1. </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FD1A96">
        <w:rPr>
          <w:rFonts w:ascii="Times New Roman" w:hAnsi="Times New Roman" w:cs="Times New Roman"/>
          <w:b/>
          <w:bCs/>
          <w:sz w:val="24"/>
          <w:szCs w:val="24"/>
        </w:rPr>
        <w:t>PORĘCZENIA I GWARANCJE:</w:t>
      </w:r>
    </w:p>
    <w:p w:rsidR="00FD1A96" w:rsidRPr="00FD1A96" w:rsidRDefault="00FD1A96" w:rsidP="00FD1A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FD1A96">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FD1A96" w:rsidRPr="00FD1A96" w:rsidRDefault="00FD1A96" w:rsidP="00FD1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FD1A96" w:rsidRPr="00FD1A96" w:rsidRDefault="00FD1A96" w:rsidP="00FD1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FD1A96" w:rsidRPr="00FD1A96" w:rsidRDefault="00FD1A96" w:rsidP="00FD1A96">
      <w:pPr>
        <w:widowControl w:val="0"/>
        <w:autoSpaceDE w:val="0"/>
        <w:autoSpaceDN w:val="0"/>
        <w:adjustRightInd w:val="0"/>
        <w:spacing w:after="0" w:line="240" w:lineRule="auto"/>
        <w:rPr>
          <w:rFonts w:ascii="Times New Roman" w:hAnsi="Times New Roman" w:cs="Times New Roman"/>
          <w:sz w:val="24"/>
          <w:szCs w:val="24"/>
        </w:rPr>
      </w:pPr>
    </w:p>
    <w:p w:rsidR="00FD1A96" w:rsidRPr="00FD1A96" w:rsidRDefault="00FD1A96" w:rsidP="00FD1A96">
      <w:pPr>
        <w:widowControl w:val="0"/>
        <w:autoSpaceDE w:val="0"/>
        <w:autoSpaceDN w:val="0"/>
        <w:adjustRightInd w:val="0"/>
        <w:spacing w:after="0" w:line="240" w:lineRule="auto"/>
        <w:rPr>
          <w:rFonts w:ascii="Times New Roman" w:hAnsi="Times New Roman" w:cs="Times New Roman"/>
          <w:b/>
          <w:bCs/>
          <w:sz w:val="20"/>
          <w:szCs w:val="20"/>
        </w:rPr>
      </w:pPr>
      <w:r w:rsidRPr="00FD1A96">
        <w:rPr>
          <w:rFonts w:ascii="Times New Roman" w:hAnsi="Times New Roman" w:cs="Times New Roman"/>
          <w:b/>
          <w:bCs/>
          <w:sz w:val="20"/>
          <w:szCs w:val="20"/>
        </w:rPr>
        <w:t xml:space="preserve">                                                                                                                                                </w:t>
      </w:r>
    </w:p>
    <w:p w:rsidR="00FD1A96" w:rsidRPr="00FD1A96" w:rsidRDefault="00FD1A96" w:rsidP="00FD1A96">
      <w:pPr>
        <w:widowControl w:val="0"/>
        <w:autoSpaceDE w:val="0"/>
        <w:autoSpaceDN w:val="0"/>
        <w:adjustRightInd w:val="0"/>
        <w:spacing w:after="0" w:line="240" w:lineRule="auto"/>
        <w:rPr>
          <w:rFonts w:ascii="Times New Roman" w:hAnsi="Times New Roman" w:cs="Times New Roman"/>
          <w:b/>
          <w:bCs/>
          <w:sz w:val="20"/>
          <w:szCs w:val="20"/>
        </w:rPr>
      </w:pPr>
    </w:p>
    <w:p w:rsidR="00FD1A96" w:rsidRPr="00FD1A96" w:rsidRDefault="00FD1A96" w:rsidP="00FD1A9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Times New Roman" w:hAnsi="Times New Roman" w:cs="Times New Roman"/>
          <w:b/>
          <w:bCs/>
          <w:sz w:val="20"/>
          <w:szCs w:val="20"/>
        </w:rPr>
      </w:pPr>
      <w:r w:rsidRPr="00FD1A96">
        <w:rPr>
          <w:rFonts w:ascii="Times New Roman" w:hAnsi="Times New Roman" w:cs="Times New Roman"/>
          <w:b/>
          <w:bCs/>
          <w:sz w:val="20"/>
          <w:szCs w:val="20"/>
        </w:rPr>
        <w:t xml:space="preserve">                                                                                                                                                      </w:t>
      </w:r>
    </w:p>
    <w:p w:rsidR="00FD1A96" w:rsidRPr="00FD1A96" w:rsidRDefault="00FD1A96" w:rsidP="00FD1A9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Times New Roman" w:hAnsi="Times New Roman" w:cs="Times New Roman"/>
          <w:b/>
          <w:bCs/>
          <w:sz w:val="20"/>
          <w:szCs w:val="20"/>
        </w:rPr>
      </w:pPr>
    </w:p>
    <w:p w:rsidR="0058551C" w:rsidRDefault="0058551C"/>
    <w:sectPr w:rsidR="0058551C" w:rsidSect="00A36A93">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abstractNum>
  <w:abstractNum w:abstractNumId="1">
    <w:nsid w:val="00000002"/>
    <w:multiLevelType w:val="multilevel"/>
    <w:tmpl w:val="00000002"/>
    <w:lvl w:ilvl="0">
      <w:start w:val="1"/>
      <w:numFmt w:val="lowerLetter"/>
      <w:lvlText w:val="%1)"/>
      <w:lvlJc w:val="left"/>
      <w:pPr>
        <w:ind w:left="1080"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440"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1800"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2160"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2520"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2880"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3240"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3600"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960" w:hanging="360"/>
      </w:pPr>
      <w:rPr>
        <w:rFonts w:ascii="Times New Roman" w:hAnsi="Times New Roman" w:cs="Times New Roman"/>
        <w:b w:val="0"/>
        <w:bCs w:val="0"/>
        <w:i w:val="0"/>
        <w:iCs w:val="0"/>
        <w:strike w:val="0"/>
        <w:color w:val="auto"/>
        <w:sz w:val="24"/>
        <w:szCs w:val="24"/>
        <w:u w:val="none"/>
      </w:rPr>
    </w:lvl>
  </w:abstractNum>
  <w:abstractNum w:abstractNumId="2">
    <w:nsid w:val="00000003"/>
    <w:multiLevelType w:val="multilevel"/>
    <w:tmpl w:val="00000003"/>
    <w:lvl w:ilvl="0">
      <w:start w:val="1"/>
      <w:numFmt w:val="lowerLetter"/>
      <w:lvlText w:val="%1)"/>
      <w:lvlJc w:val="left"/>
      <w:pPr>
        <w:ind w:left="1080"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440"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1800"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2160"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2520"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2880"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3240"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3600"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960" w:hanging="360"/>
      </w:pPr>
      <w:rPr>
        <w:rFonts w:ascii="Times New Roman" w:hAnsi="Times New Roman" w:cs="Times New Roman"/>
        <w:b w:val="0"/>
        <w:bCs w:val="0"/>
        <w:i w:val="0"/>
        <w:iCs w:val="0"/>
        <w:strike w:val="0"/>
        <w:color w:val="auto"/>
        <w:sz w:val="24"/>
        <w:szCs w:val="24"/>
        <w:u w:val="none"/>
      </w:rPr>
    </w:lvl>
  </w:abstractNum>
  <w:abstractNum w:abstractNumId="3">
    <w:nsid w:val="00000004"/>
    <w:multiLevelType w:val="multilevel"/>
    <w:tmpl w:val="00000004"/>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D1A96"/>
    <w:rsid w:val="003716D3"/>
    <w:rsid w:val="004952F1"/>
    <w:rsid w:val="0058551C"/>
    <w:rsid w:val="00FD1A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5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FD1A96"/>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FD1A96"/>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2427</Words>
  <Characters>14567</Characters>
  <Application>Microsoft Office Word</Application>
  <DocSecurity>0</DocSecurity>
  <Lines>121</Lines>
  <Paragraphs>33</Paragraphs>
  <ScaleCrop>false</ScaleCrop>
  <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2022-09-27T10:10:00Z</dcterms:created>
  <dcterms:modified xsi:type="dcterms:W3CDTF">2022-09-27T10:16:00Z</dcterms:modified>
</cp:coreProperties>
</file>