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6FF6EACE">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w:t>
      </w:r>
      <w:proofErr w:type="gramStart"/>
      <w:r w:rsidR="00D21C61" w:rsidRPr="00D21C61">
        <w:rPr>
          <w:rFonts w:ascii="Arial" w:eastAsia="Arial" w:hAnsi="Arial" w:cs="Arial"/>
          <w:color w:val="000000"/>
          <w:sz w:val="20"/>
          <w:szCs w:val="20"/>
          <w:lang w:eastAsia="pl-PL" w:bidi="pl-PL"/>
        </w:rPr>
        <w:t>nie przekraczającej</w:t>
      </w:r>
      <w:proofErr w:type="gramEnd"/>
      <w:r w:rsidR="00D21C61" w:rsidRPr="00D21C61">
        <w:rPr>
          <w:rFonts w:ascii="Arial" w:eastAsia="Arial" w:hAnsi="Arial" w:cs="Arial"/>
          <w:color w:val="000000"/>
          <w:sz w:val="20"/>
          <w:szCs w:val="20"/>
          <w:lang w:eastAsia="pl-PL" w:bidi="pl-PL"/>
        </w:rPr>
        <w:t xml:space="preserve">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4DDE4380" w14:textId="1BCE7AEE" w:rsidR="00254497" w:rsidRPr="00254497" w:rsidRDefault="00254497" w:rsidP="00691C5F">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bookmarkStart w:id="1" w:name="bookmark5"/>
      <w:r w:rsidRPr="00254497">
        <w:rPr>
          <w:rFonts w:ascii="Arial" w:eastAsia="Arial" w:hAnsi="Arial" w:cs="Arial"/>
          <w:b/>
          <w:bCs/>
          <w:color w:val="000000"/>
          <w:sz w:val="28"/>
          <w:szCs w:val="24"/>
          <w:lang w:eastAsia="pl-PL" w:bidi="pl-PL"/>
        </w:rPr>
        <w:t>„</w:t>
      </w:r>
      <w:r w:rsidR="00691C5F" w:rsidRPr="00691C5F">
        <w:rPr>
          <w:rFonts w:ascii="Arial" w:eastAsia="Arial" w:hAnsi="Arial" w:cs="Arial"/>
          <w:b/>
          <w:bCs/>
          <w:color w:val="000000"/>
          <w:sz w:val="28"/>
          <w:szCs w:val="24"/>
          <w:lang w:eastAsia="pl-PL" w:bidi="pl-PL"/>
        </w:rPr>
        <w:t>Dostawa dwóch agregatów prądotwórczych do Gminy Strzelno</w:t>
      </w:r>
      <w:r w:rsidR="001F0ACE">
        <w:rPr>
          <w:rFonts w:ascii="Arial" w:eastAsia="Arial" w:hAnsi="Arial" w:cs="Arial"/>
          <w:b/>
          <w:bCs/>
          <w:color w:val="000000"/>
          <w:sz w:val="28"/>
          <w:szCs w:val="24"/>
          <w:lang w:eastAsia="pl-PL" w:bidi="pl-PL"/>
        </w:rPr>
        <w:t>.</w:t>
      </w:r>
      <w:r w:rsidR="0049054E" w:rsidRPr="0049054E">
        <w:rPr>
          <w:rFonts w:ascii="Arial" w:eastAsia="Arial" w:hAnsi="Arial" w:cs="Arial"/>
          <w:b/>
          <w:bCs/>
          <w:color w:val="000000"/>
          <w:sz w:val="28"/>
          <w:szCs w:val="24"/>
          <w:lang w:eastAsia="pl-PL" w:bidi="pl-PL"/>
        </w:rPr>
        <w:t>"</w:t>
      </w:r>
    </w:p>
    <w:p w14:paraId="62D06A80" w14:textId="77777777" w:rsidR="00254497" w:rsidRDefault="00254497" w:rsidP="00254497">
      <w:pPr>
        <w:keepNext/>
        <w:keepLines/>
        <w:widowControl w:val="0"/>
        <w:spacing w:after="0" w:line="276" w:lineRule="auto"/>
        <w:ind w:right="20"/>
        <w:jc w:val="center"/>
        <w:outlineLvl w:val="2"/>
        <w:rPr>
          <w:rFonts w:ascii="Arial" w:eastAsia="Arial" w:hAnsi="Arial" w:cs="Arial"/>
          <w:color w:val="000000"/>
          <w:szCs w:val="20"/>
          <w:lang w:eastAsia="pl-PL" w:bidi="pl-PL"/>
        </w:rPr>
      </w:pPr>
    </w:p>
    <w:p w14:paraId="7092AB01" w14:textId="40F7DD1B"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1B3A33">
        <w:rPr>
          <w:rFonts w:ascii="Arial" w:eastAsia="Arial" w:hAnsi="Arial" w:cs="Arial"/>
          <w:b/>
          <w:bCs/>
          <w:color w:val="000000"/>
          <w:sz w:val="28"/>
          <w:szCs w:val="24"/>
          <w:lang w:eastAsia="pl-PL" w:bidi="pl-PL"/>
        </w:rPr>
        <w:t>3</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7BFBC703" w14:textId="77777777" w:rsidR="005034C4" w:rsidRDefault="005034C4"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5B744E4" w14:textId="77777777" w:rsidR="003874C1" w:rsidRDefault="003874C1" w:rsidP="007871EC">
      <w:pPr>
        <w:widowControl w:val="0"/>
        <w:spacing w:after="0" w:line="276" w:lineRule="auto"/>
        <w:rPr>
          <w:rFonts w:ascii="Arial" w:eastAsia="Arial" w:hAnsi="Arial" w:cs="Arial"/>
          <w:b/>
          <w:bCs/>
          <w:color w:val="000000"/>
          <w:sz w:val="28"/>
          <w:szCs w:val="24"/>
          <w:lang w:eastAsia="pl-PL" w:bidi="pl-PL"/>
        </w:rPr>
      </w:pPr>
    </w:p>
    <w:p w14:paraId="4DD8A9D9" w14:textId="4B5F8DDF" w:rsidR="007871EC" w:rsidRDefault="005034C4" w:rsidP="007871EC">
      <w:pPr>
        <w:widowControl w:val="0"/>
        <w:spacing w:after="0" w:line="276" w:lineRule="auto"/>
        <w:rPr>
          <w:rFonts w:ascii="Arial" w:eastAsia="Arial" w:hAnsi="Arial" w:cs="Arial"/>
          <w:b/>
          <w:bCs/>
          <w:color w:val="000000"/>
          <w:sz w:val="28"/>
          <w:szCs w:val="24"/>
          <w:lang w:eastAsia="pl-PL" w:bidi="pl-PL"/>
        </w:rPr>
      </w:pPr>
      <w:r>
        <w:rPr>
          <w:rFonts w:ascii="Tahoma" w:eastAsia="Times New Roman" w:hAnsi="Tahoma" w:cs="Tahoma"/>
          <w:sz w:val="20"/>
          <w:szCs w:val="20"/>
          <w:lang w:eastAsia="pl-PL"/>
        </w:rPr>
        <w:t xml:space="preserve">Zamówienie </w:t>
      </w:r>
      <w:r w:rsidRPr="00692510">
        <w:rPr>
          <w:rFonts w:ascii="Tahoma" w:eastAsia="Times New Roman" w:hAnsi="Tahoma" w:cs="Tahoma"/>
          <w:sz w:val="20"/>
          <w:szCs w:val="20"/>
          <w:lang w:eastAsia="pl-PL"/>
        </w:rPr>
        <w:t>jest</w:t>
      </w:r>
      <w:r>
        <w:rPr>
          <w:rFonts w:ascii="Tahoma" w:eastAsia="Times New Roman" w:hAnsi="Tahoma" w:cs="Tahoma"/>
          <w:sz w:val="20"/>
          <w:szCs w:val="20"/>
          <w:lang w:eastAsia="pl-PL"/>
        </w:rPr>
        <w:t xml:space="preserve"> dofinansowane </w:t>
      </w:r>
      <w:r w:rsidRPr="005A74A1">
        <w:rPr>
          <w:rFonts w:ascii="Tahoma" w:eastAsia="Times New Roman" w:hAnsi="Tahoma" w:cs="Tahoma"/>
          <w:sz w:val="20"/>
          <w:szCs w:val="20"/>
          <w:lang w:eastAsia="pl-PL"/>
        </w:rPr>
        <w:t xml:space="preserve">ze środków Programu Ochrony Ludności i Obrony Cywilnej na lata 2025 </w:t>
      </w:r>
      <w:r>
        <w:rPr>
          <w:rFonts w:ascii="Tahoma" w:eastAsia="Times New Roman" w:hAnsi="Tahoma" w:cs="Tahoma"/>
          <w:sz w:val="20"/>
          <w:szCs w:val="20"/>
          <w:lang w:eastAsia="pl-PL"/>
        </w:rPr>
        <w:t>–</w:t>
      </w:r>
      <w:r w:rsidRPr="005A74A1">
        <w:rPr>
          <w:rFonts w:ascii="Tahoma" w:eastAsia="Times New Roman" w:hAnsi="Tahoma" w:cs="Tahoma"/>
          <w:sz w:val="20"/>
          <w:szCs w:val="20"/>
          <w:lang w:eastAsia="pl-PL"/>
        </w:rPr>
        <w:t xml:space="preserve"> 2026</w:t>
      </w:r>
      <w:r>
        <w:rPr>
          <w:rFonts w:ascii="Tahoma" w:eastAsia="Times New Roman" w:hAnsi="Tahoma" w:cs="Tahoma"/>
          <w:sz w:val="20"/>
          <w:szCs w:val="20"/>
          <w:lang w:eastAsia="pl-PL"/>
        </w:rPr>
        <w:t>.</w:t>
      </w:r>
    </w:p>
    <w:p w14:paraId="6B4C6E78"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2CC7B8EA"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47D8EE34" w14:textId="2BDD6630" w:rsidR="006E075B" w:rsidRDefault="00B64A07" w:rsidP="00412ED4">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31 października </w:t>
      </w:r>
      <w:r w:rsidR="009A4E0B">
        <w:rPr>
          <w:rFonts w:ascii="Arial" w:eastAsia="Arial" w:hAnsi="Arial" w:cs="Arial"/>
          <w:b/>
          <w:bCs/>
          <w:color w:val="000000"/>
          <w:sz w:val="18"/>
          <w:szCs w:val="18"/>
          <w:lang w:eastAsia="pl-PL" w:bidi="pl-PL"/>
        </w:rPr>
        <w:t>202</w:t>
      </w:r>
      <w:r w:rsidR="00A22535">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28945BD0" w:rsidR="00B3064C" w:rsidRPr="00B3064C" w:rsidRDefault="00B3064C" w:rsidP="00691C5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A8394E">
        <w:rPr>
          <w:rFonts w:ascii="Arial" w:eastAsia="Arial" w:hAnsi="Arial" w:cs="Arial"/>
          <w:bCs/>
          <w:sz w:val="18"/>
          <w:szCs w:val="18"/>
        </w:rPr>
        <w:t>1</w:t>
      </w:r>
      <w:r w:rsidR="00515A8B">
        <w:rPr>
          <w:rFonts w:ascii="Arial" w:eastAsia="Arial" w:hAnsi="Arial" w:cs="Arial"/>
          <w:bCs/>
          <w:sz w:val="18"/>
          <w:szCs w:val="18"/>
        </w:rPr>
        <w:t>3</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515A8B">
        <w:rPr>
          <w:rFonts w:ascii="Arial" w:eastAsia="Arial" w:hAnsi="Arial" w:cs="Arial"/>
          <w:bCs/>
          <w:sz w:val="18"/>
          <w:szCs w:val="18"/>
        </w:rPr>
        <w:t>„</w:t>
      </w:r>
      <w:r w:rsidR="00691C5F" w:rsidRPr="00691C5F">
        <w:rPr>
          <w:rFonts w:ascii="Arial" w:eastAsia="Arial" w:hAnsi="Arial" w:cs="Arial"/>
          <w:bCs/>
          <w:sz w:val="18"/>
          <w:szCs w:val="18"/>
        </w:rPr>
        <w:t>Dostawa dwóch agregatów prądotwórczych do Gminy Strzelno</w:t>
      </w:r>
      <w:r w:rsidR="002C37C5" w:rsidRPr="00515A8B">
        <w:rPr>
          <w:rFonts w:ascii="Arial" w:eastAsia="Arial" w:hAnsi="Arial" w:cs="Arial"/>
          <w:bCs/>
          <w:sz w:val="18"/>
          <w:szCs w:val="18"/>
        </w:rPr>
        <w:t>"</w:t>
      </w:r>
      <w:r w:rsidRPr="00515A8B">
        <w:rPr>
          <w:rFonts w:ascii="Arial" w:eastAsia="Arial" w:hAnsi="Arial" w:cs="Arial"/>
          <w:bCs/>
          <w:sz w:val="18"/>
          <w:szCs w:val="18"/>
        </w:rPr>
        <w:t>.</w:t>
      </w:r>
    </w:p>
    <w:p w14:paraId="74FD0600" w14:textId="77777777" w:rsidR="005462D0" w:rsidRDefault="005462D0" w:rsidP="00157278">
      <w:pPr>
        <w:widowControl w:val="0"/>
        <w:spacing w:after="0" w:line="276" w:lineRule="auto"/>
        <w:ind w:left="784"/>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r>
        <w:rPr>
          <w:rFonts w:ascii="Arial" w:eastAsia="Arial" w:hAnsi="Arial" w:cs="Arial"/>
          <w:bCs/>
          <w:sz w:val="18"/>
          <w:szCs w:val="18"/>
        </w:rPr>
        <w:t>Pzp</w:t>
      </w:r>
      <w:proofErr w:type="spellEnd"/>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lastRenderedPageBreak/>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 xml:space="preserve">W </w:t>
      </w:r>
      <w:proofErr w:type="gramStart"/>
      <w:r w:rsidRPr="00A8394E">
        <w:rPr>
          <w:rFonts w:ascii="Arial" w:eastAsia="Arial" w:hAnsi="Arial" w:cs="Arial"/>
          <w:bCs/>
          <w:sz w:val="18"/>
          <w:szCs w:val="18"/>
          <w:u w:val="single"/>
        </w:rPr>
        <w:t>związku  rodzajem</w:t>
      </w:r>
      <w:proofErr w:type="gramEnd"/>
      <w:r w:rsidRPr="00A8394E">
        <w:rPr>
          <w:rFonts w:ascii="Arial" w:eastAsia="Arial" w:hAnsi="Arial" w:cs="Arial"/>
          <w:bCs/>
          <w:sz w:val="18"/>
          <w:szCs w:val="18"/>
          <w:u w:val="single"/>
        </w:rPr>
        <w:t xml:space="preserve">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w:t>
      </w:r>
      <w:proofErr w:type="gramStart"/>
      <w:r w:rsidR="00AF10D4">
        <w:rPr>
          <w:rFonts w:ascii="Arial" w:eastAsia="Arial" w:hAnsi="Arial" w:cs="Arial"/>
          <w:bCs/>
          <w:sz w:val="18"/>
          <w:szCs w:val="18"/>
        </w:rPr>
        <w:t>r,.</w:t>
      </w:r>
      <w:proofErr w:type="gramEnd"/>
      <w:r w:rsidR="00AF10D4">
        <w:rPr>
          <w:rFonts w:ascii="Arial" w:eastAsia="Arial" w:hAnsi="Arial" w:cs="Arial"/>
          <w:bCs/>
          <w:sz w:val="18"/>
          <w:szCs w:val="18"/>
        </w:rPr>
        <w:t xml:space="preserve"> Nr 141 poz. 1320 </w:t>
      </w:r>
      <w:r w:rsidR="00027A33">
        <w:rPr>
          <w:rFonts w:ascii="Arial" w:eastAsia="Arial" w:hAnsi="Arial" w:cs="Arial"/>
          <w:bCs/>
          <w:sz w:val="18"/>
          <w:szCs w:val="18"/>
        </w:rPr>
        <w:t xml:space="preserve">z </w:t>
      </w:r>
      <w:proofErr w:type="spellStart"/>
      <w:r w:rsidR="00027A33">
        <w:rPr>
          <w:rFonts w:ascii="Arial" w:eastAsia="Arial" w:hAnsi="Arial" w:cs="Arial"/>
          <w:bCs/>
          <w:sz w:val="18"/>
          <w:szCs w:val="18"/>
        </w:rPr>
        <w:t>późn</w:t>
      </w:r>
      <w:proofErr w:type="spellEnd"/>
      <w:r w:rsidR="00027A33">
        <w:rPr>
          <w:rFonts w:ascii="Arial" w:eastAsia="Arial" w:hAnsi="Arial" w:cs="Arial"/>
          <w:bCs/>
          <w:sz w:val="18"/>
          <w:szCs w:val="18"/>
        </w:rPr>
        <w:t>.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DA1ACED" w14:textId="32C19C67" w:rsidR="0011715B" w:rsidRPr="00C77421" w:rsidRDefault="0011715B" w:rsidP="005C0369">
      <w:pPr>
        <w:pStyle w:val="Akapitzlist"/>
        <w:numPr>
          <w:ilvl w:val="0"/>
          <w:numId w:val="15"/>
        </w:numPr>
        <w:spacing w:line="276" w:lineRule="auto"/>
        <w:jc w:val="both"/>
        <w:rPr>
          <w:rFonts w:ascii="Arial" w:eastAsia="Arial" w:hAnsi="Arial" w:cs="Arial"/>
          <w:bCs/>
          <w:sz w:val="18"/>
          <w:szCs w:val="18"/>
        </w:rPr>
      </w:pPr>
      <w:r w:rsidRPr="00C77421">
        <w:rPr>
          <w:rFonts w:ascii="Arial" w:eastAsia="Arial" w:hAnsi="Arial" w:cs="Arial"/>
          <w:bCs/>
          <w:color w:val="auto"/>
          <w:sz w:val="18"/>
          <w:szCs w:val="18"/>
        </w:rPr>
        <w:t xml:space="preserve">Niniejsze postępowanie jest realizowane w ramach </w:t>
      </w:r>
      <w:r w:rsidRPr="00C77421">
        <w:rPr>
          <w:rFonts w:ascii="Arial" w:hAnsi="Arial" w:cs="Arial"/>
          <w:bCs/>
          <w:sz w:val="18"/>
          <w:szCs w:val="18"/>
        </w:rPr>
        <w:t xml:space="preserve">Projektu dofinansowanego </w:t>
      </w:r>
      <w:r w:rsidR="00C77421" w:rsidRPr="00C77421">
        <w:rPr>
          <w:rFonts w:ascii="Arial" w:hAnsi="Arial" w:cs="Arial"/>
          <w:bCs/>
          <w:sz w:val="18"/>
          <w:szCs w:val="18"/>
        </w:rPr>
        <w:t xml:space="preserve">z Państwowego Funduszu Rehabilitacji Osób </w:t>
      </w:r>
      <w:proofErr w:type="gramStart"/>
      <w:r w:rsidR="00C77421" w:rsidRPr="00C77421">
        <w:rPr>
          <w:rFonts w:ascii="Arial" w:hAnsi="Arial" w:cs="Arial"/>
          <w:bCs/>
          <w:sz w:val="18"/>
          <w:szCs w:val="18"/>
        </w:rPr>
        <w:t>Niepełnosprawnych  w</w:t>
      </w:r>
      <w:proofErr w:type="gramEnd"/>
      <w:r w:rsidR="00C77421" w:rsidRPr="00C77421">
        <w:rPr>
          <w:rFonts w:ascii="Arial" w:hAnsi="Arial" w:cs="Arial"/>
          <w:bCs/>
          <w:sz w:val="18"/>
          <w:szCs w:val="18"/>
        </w:rPr>
        <w:t xml:space="preserve"> ramach „Programu wyrównywania różnic między regionami III</w:t>
      </w:r>
      <w:proofErr w:type="gramStart"/>
      <w:r w:rsidR="00C77421" w:rsidRPr="00C77421">
        <w:rPr>
          <w:rFonts w:ascii="Arial" w:hAnsi="Arial" w:cs="Arial"/>
          <w:bCs/>
          <w:sz w:val="18"/>
          <w:szCs w:val="18"/>
        </w:rPr>
        <w:t>"  w</w:t>
      </w:r>
      <w:proofErr w:type="gramEnd"/>
      <w:r w:rsidR="00C77421" w:rsidRPr="00C77421">
        <w:rPr>
          <w:rFonts w:ascii="Arial" w:hAnsi="Arial" w:cs="Arial"/>
          <w:bCs/>
          <w:sz w:val="18"/>
          <w:szCs w:val="18"/>
        </w:rPr>
        <w:t xml:space="preserve"> obszarze D.</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330406B0" w14:textId="2C265D43" w:rsidR="00A8394E" w:rsidRPr="009F5AD2" w:rsidRDefault="00D066F3" w:rsidP="00F9394A">
      <w:pPr>
        <w:pStyle w:val="Akapitzlist"/>
        <w:numPr>
          <w:ilvl w:val="0"/>
          <w:numId w:val="46"/>
        </w:numPr>
        <w:spacing w:after="140" w:line="274" w:lineRule="exact"/>
        <w:ind w:left="284" w:hanging="284"/>
        <w:jc w:val="both"/>
        <w:rPr>
          <w:rFonts w:ascii="Arial" w:eastAsia="Arial" w:hAnsi="Arial" w:cs="Arial"/>
          <w:sz w:val="18"/>
          <w:szCs w:val="18"/>
        </w:rPr>
      </w:pPr>
      <w:r w:rsidRPr="009F5AD2">
        <w:rPr>
          <w:rFonts w:ascii="Arial" w:eastAsia="Arial" w:hAnsi="Arial" w:cs="Arial"/>
          <w:sz w:val="18"/>
          <w:szCs w:val="18"/>
        </w:rPr>
        <w:t xml:space="preserve">Przedmiotem zamówienia jest </w:t>
      </w:r>
      <w:r w:rsidR="005462D0" w:rsidRPr="009F5AD2">
        <w:rPr>
          <w:rFonts w:ascii="Arial" w:eastAsia="Arial" w:hAnsi="Arial" w:cs="Arial"/>
          <w:sz w:val="18"/>
          <w:szCs w:val="18"/>
        </w:rPr>
        <w:t>dostawa</w:t>
      </w:r>
      <w:r w:rsidR="00A6302A">
        <w:rPr>
          <w:rFonts w:ascii="Arial" w:eastAsia="Arial" w:hAnsi="Arial" w:cs="Arial"/>
          <w:sz w:val="18"/>
          <w:szCs w:val="18"/>
        </w:rPr>
        <w:t>, montaż i uruchomienie</w:t>
      </w:r>
      <w:r w:rsidR="00157278" w:rsidRPr="009F5AD2">
        <w:rPr>
          <w:rFonts w:ascii="Arial" w:eastAsia="Arial" w:hAnsi="Arial" w:cs="Arial"/>
          <w:sz w:val="18"/>
          <w:szCs w:val="18"/>
        </w:rPr>
        <w:t xml:space="preserve"> dwóch agregatów prądotwórczych </w:t>
      </w:r>
      <w:r w:rsidR="004D0C16" w:rsidRPr="004D0C16">
        <w:rPr>
          <w:rFonts w:ascii="Arial" w:hAnsi="Arial" w:cs="Arial"/>
          <w:color w:val="auto"/>
          <w:sz w:val="18"/>
          <w:szCs w:val="18"/>
        </w:rPr>
        <w:t>250–300 kVA</w:t>
      </w:r>
      <w:r w:rsidR="001029D3">
        <w:rPr>
          <w:rFonts w:ascii="Arial" w:eastAsia="Arial" w:hAnsi="Arial" w:cs="Arial"/>
          <w:sz w:val="18"/>
          <w:szCs w:val="18"/>
        </w:rPr>
        <w:t>.</w:t>
      </w:r>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02CE8AFA" w14:textId="77777777" w:rsidR="00953FC6" w:rsidRDefault="00953FC6" w:rsidP="00953FC6">
      <w:pPr>
        <w:widowControl w:val="0"/>
        <w:tabs>
          <w:tab w:val="left" w:pos="306"/>
        </w:tabs>
        <w:spacing w:line="276" w:lineRule="auto"/>
        <w:ind w:left="306"/>
        <w:rPr>
          <w:rFonts w:ascii="Arial" w:eastAsia="Arial" w:hAnsi="Arial" w:cs="Arial"/>
          <w:color w:val="000000"/>
          <w:sz w:val="18"/>
          <w:szCs w:val="18"/>
          <w:lang w:eastAsia="pl-PL" w:bidi="pl-PL"/>
        </w:rPr>
      </w:pPr>
      <w:r w:rsidRPr="00333066">
        <w:rPr>
          <w:rFonts w:ascii="Arial" w:eastAsia="Arial" w:hAnsi="Arial" w:cs="Arial"/>
          <w:color w:val="000000"/>
          <w:sz w:val="18"/>
          <w:szCs w:val="18"/>
          <w:lang w:eastAsia="pl-PL" w:bidi="pl-PL"/>
        </w:rPr>
        <w:t>31682530</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4</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 Awaryjne urządzenia energetyczne</w:t>
      </w:r>
      <w:r w:rsidRPr="00333066">
        <w:rPr>
          <w:rFonts w:ascii="Arial" w:eastAsia="Arial" w:hAnsi="Arial" w:cs="Arial"/>
          <w:color w:val="000000"/>
          <w:sz w:val="18"/>
          <w:szCs w:val="18"/>
          <w:lang w:eastAsia="pl-PL" w:bidi="pl-PL"/>
        </w:rPr>
        <w:br/>
        <w:t>31122000</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7</w:t>
      </w:r>
      <w:r>
        <w:rPr>
          <w:rFonts w:ascii="Arial" w:eastAsia="Arial" w:hAnsi="Arial" w:cs="Arial"/>
          <w:color w:val="000000"/>
          <w:sz w:val="18"/>
          <w:szCs w:val="18"/>
          <w:lang w:eastAsia="pl-PL" w:bidi="pl-PL"/>
        </w:rPr>
        <w:t>:</w:t>
      </w:r>
      <w:r w:rsidRPr="00333066">
        <w:rPr>
          <w:rFonts w:ascii="Arial" w:eastAsia="Arial" w:hAnsi="Arial" w:cs="Arial"/>
          <w:color w:val="000000"/>
          <w:sz w:val="18"/>
          <w:szCs w:val="18"/>
          <w:lang w:eastAsia="pl-PL" w:bidi="pl-PL"/>
        </w:rPr>
        <w:t> Jednostki prądotwórcze</w:t>
      </w:r>
    </w:p>
    <w:p w14:paraId="239443C7" w14:textId="77777777" w:rsidR="00A8394E" w:rsidRDefault="00A8394E"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w:t>
      </w:r>
      <w:proofErr w:type="spellStart"/>
      <w:r w:rsidRPr="0009104E">
        <w:rPr>
          <w:rFonts w:ascii="Arial" w:eastAsia="Arial" w:hAnsi="Arial" w:cs="Arial"/>
          <w:b/>
          <w:bCs/>
          <w:color w:val="000000"/>
          <w:sz w:val="18"/>
          <w:szCs w:val="18"/>
          <w:lang w:eastAsia="pl-PL" w:bidi="pl-PL"/>
        </w:rPr>
        <w:t>Pzp</w:t>
      </w:r>
      <w:proofErr w:type="spellEnd"/>
      <w:r w:rsidRPr="0009104E">
        <w:rPr>
          <w:rFonts w:ascii="Arial" w:eastAsia="Arial" w:hAnsi="Arial" w:cs="Arial"/>
          <w:b/>
          <w:bCs/>
          <w:color w:val="000000"/>
          <w:sz w:val="18"/>
          <w:szCs w:val="18"/>
          <w:lang w:eastAsia="pl-PL" w:bidi="pl-PL"/>
        </w:rPr>
        <w:t xml:space="preserve">.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przewiduje możliwości udzielenia zamówień polegających na zamówieniu dodatkowych dostaw o których mowa w art. 214 ust. 1 pkt 8 </w:t>
      </w:r>
      <w:proofErr w:type="spellStart"/>
      <w:r w:rsidRPr="0009104E">
        <w:rPr>
          <w:rFonts w:ascii="Arial" w:eastAsia="Arial" w:hAnsi="Arial" w:cs="Arial"/>
          <w:color w:val="000000"/>
          <w:sz w:val="18"/>
          <w:szCs w:val="18"/>
          <w:lang w:eastAsia="pl-PL" w:bidi="pl-PL"/>
        </w:rPr>
        <w:t>Pzp</w:t>
      </w:r>
      <w:proofErr w:type="spellEnd"/>
      <w:r w:rsidRPr="0009104E">
        <w:rPr>
          <w:rFonts w:ascii="Arial" w:eastAsia="Arial" w:hAnsi="Arial" w:cs="Arial"/>
          <w:color w:val="000000"/>
          <w:sz w:val="18"/>
          <w:szCs w:val="18"/>
          <w:lang w:eastAsia="pl-PL" w:bidi="pl-PL"/>
        </w:rPr>
        <w:t xml:space="preserve">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7E146A50"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7913F4">
        <w:rPr>
          <w:rFonts w:ascii="Arial" w:eastAsia="Arial" w:hAnsi="Arial" w:cs="Arial"/>
          <w:color w:val="000000"/>
          <w:sz w:val="18"/>
          <w:szCs w:val="18"/>
          <w:lang w:eastAsia="pl-PL" w:bidi="pl-PL"/>
        </w:rPr>
        <w:t xml:space="preserve">25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5271B725"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wraz z montażem uruchomienia </w:t>
      </w:r>
      <w:proofErr w:type="gramStart"/>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w:t>
      </w:r>
      <w:proofErr w:type="gramEnd"/>
      <w:r w:rsidR="000E2724">
        <w:rPr>
          <w:rFonts w:ascii="Arial" w:hAnsi="Arial" w:cs="Arial"/>
          <w:sz w:val="18"/>
          <w:szCs w:val="18"/>
        </w:rPr>
        <w:t xml:space="preserve">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wartości nie mniejszej niż 1</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09F0B515"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EC3395">
        <w:rPr>
          <w:rFonts w:ascii="Arial" w:hAnsi="Arial" w:cs="Arial"/>
          <w:sz w:val="18"/>
          <w:szCs w:val="18"/>
        </w:rPr>
        <w:t>jednostki prądotwórczej.</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t>
      </w:r>
      <w:r w:rsidRPr="007D434C">
        <w:rPr>
          <w:rFonts w:ascii="Arial" w:hAnsi="Arial" w:cs="Arial"/>
          <w:sz w:val="18"/>
          <w:szCs w:val="18"/>
        </w:rPr>
        <w:lastRenderedPageBreak/>
        <w:t xml:space="preserve">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 xml:space="preserve">w </w:t>
      </w:r>
      <w:proofErr w:type="gramStart"/>
      <w:r w:rsidRPr="006D3F44">
        <w:rPr>
          <w:rFonts w:ascii="Arial" w:eastAsia="Arial" w:hAnsi="Arial" w:cs="Arial"/>
          <w:sz w:val="18"/>
          <w:szCs w:val="18"/>
        </w:rPr>
        <w:t>stosunku</w:t>
      </w:r>
      <w:proofErr w:type="gramEnd"/>
      <w:r w:rsidRPr="006D3F44">
        <w:rPr>
          <w:rFonts w:ascii="Arial" w:eastAsia="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proofErr w:type="gramStart"/>
      <w:r w:rsidRPr="006D3F44">
        <w:rPr>
          <w:rFonts w:ascii="Arial" w:eastAsia="Arial" w:hAnsi="Arial" w:cs="Arial"/>
          <w:sz w:val="18"/>
          <w:szCs w:val="18"/>
        </w:rPr>
        <w:t>szczególności</w:t>
      </w:r>
      <w:proofErr w:type="gramEnd"/>
      <w:r w:rsidRPr="006D3F44">
        <w:rPr>
          <w:rFonts w:ascii="Arial" w:eastAsia="Arial" w:hAnsi="Arial" w:cs="Arial"/>
          <w:sz w:val="18"/>
          <w:szCs w:val="18"/>
        </w:rPr>
        <w:t xml:space="preserve">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proofErr w:type="gramStart"/>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w:t>
      </w:r>
      <w:proofErr w:type="gramEnd"/>
      <w:r w:rsidRPr="00793D13">
        <w:rPr>
          <w:rFonts w:ascii="Arial" w:eastAsia="Arial" w:hAnsi="Arial" w:cs="Arial"/>
          <w:color w:val="000000"/>
          <w:sz w:val="18"/>
          <w:szCs w:val="18"/>
          <w:lang w:eastAsia="pl-PL" w:bidi="pl-PL"/>
        </w:rPr>
        <w:t xml:space="preserve">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w:t>
      </w:r>
      <w:proofErr w:type="gramStart"/>
      <w:r w:rsidR="00C10CF2">
        <w:rPr>
          <w:rFonts w:ascii="Arial" w:eastAsia="Arial" w:hAnsi="Arial" w:cs="Arial"/>
          <w:color w:val="000000"/>
          <w:sz w:val="18"/>
          <w:szCs w:val="18"/>
          <w:lang w:eastAsia="pl-PL" w:bidi="pl-PL"/>
        </w:rPr>
        <w:t xml:space="preserve">zm. </w:t>
      </w:r>
      <w:r w:rsidRPr="00793D13">
        <w:rPr>
          <w:rFonts w:ascii="Arial" w:eastAsia="Arial" w:hAnsi="Arial" w:cs="Arial"/>
          <w:color w:val="000000"/>
          <w:sz w:val="18"/>
          <w:szCs w:val="18"/>
          <w:lang w:eastAsia="pl-PL" w:bidi="pl-PL"/>
        </w:rPr>
        <w:t>)</w:t>
      </w:r>
      <w:proofErr w:type="gramEnd"/>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lastRenderedPageBreak/>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w:t>
      </w:r>
      <w:proofErr w:type="spellStart"/>
      <w:r w:rsidR="00284DF7">
        <w:rPr>
          <w:rFonts w:ascii="Arial" w:eastAsia="Arial" w:hAnsi="Arial" w:cs="Arial"/>
          <w:bCs/>
          <w:sz w:val="18"/>
          <w:szCs w:val="18"/>
        </w:rPr>
        <w:t>późn</w:t>
      </w:r>
      <w:proofErr w:type="spellEnd"/>
      <w:r w:rsidR="00284DF7">
        <w:rPr>
          <w:rFonts w:ascii="Arial" w:eastAsia="Arial" w:hAnsi="Arial" w:cs="Arial"/>
          <w:bCs/>
          <w:sz w:val="18"/>
          <w:szCs w:val="18"/>
        </w:rPr>
        <w:t>.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w:t>
      </w:r>
      <w:proofErr w:type="gramStart"/>
      <w:r>
        <w:rPr>
          <w:rFonts w:ascii="Arial" w:eastAsia="Arial" w:hAnsi="Arial" w:cs="Arial"/>
          <w:color w:val="000000"/>
          <w:sz w:val="18"/>
          <w:szCs w:val="18"/>
          <w:lang w:eastAsia="pl-PL" w:bidi="pl-PL"/>
        </w:rPr>
        <w:t>przypadkach</w:t>
      </w:r>
      <w:proofErr w:type="gramEnd"/>
      <w:r>
        <w:rPr>
          <w:rFonts w:ascii="Arial" w:eastAsia="Arial" w:hAnsi="Arial" w:cs="Arial"/>
          <w:color w:val="000000"/>
          <w:sz w:val="18"/>
          <w:szCs w:val="18"/>
          <w:lang w:eastAsia="pl-PL" w:bidi="pl-PL"/>
        </w:rPr>
        <w:t xml:space="preserve">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w:t>
      </w:r>
      <w:proofErr w:type="gramStart"/>
      <w:r w:rsidRPr="00D358B8">
        <w:rPr>
          <w:rFonts w:ascii="Arial" w:hAnsi="Arial" w:cs="Arial"/>
          <w:sz w:val="18"/>
          <w:szCs w:val="18"/>
        </w:rPr>
        <w:t xml:space="preserve">stanowią </w:t>
      </w:r>
      <w:r w:rsidR="004367EF">
        <w:rPr>
          <w:rFonts w:ascii="Arial" w:hAnsi="Arial" w:cs="Arial"/>
          <w:sz w:val="18"/>
          <w:szCs w:val="18"/>
        </w:rPr>
        <w:t xml:space="preserve"> wstępne</w:t>
      </w:r>
      <w:proofErr w:type="gramEnd"/>
      <w:r w:rsidR="004367EF">
        <w:rPr>
          <w:rFonts w:ascii="Arial" w:hAnsi="Arial" w:cs="Arial"/>
          <w:sz w:val="18"/>
          <w:szCs w:val="18"/>
        </w:rPr>
        <w:t xml:space="preserv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w:t>
      </w:r>
      <w:proofErr w:type="gramStart"/>
      <w:r w:rsidR="00C92924">
        <w:rPr>
          <w:rFonts w:ascii="Arial" w:hAnsi="Arial" w:cs="Arial"/>
          <w:sz w:val="18"/>
          <w:szCs w:val="18"/>
        </w:rPr>
        <w:t xml:space="preserve">oświadczeniem </w:t>
      </w:r>
      <w:r w:rsidRPr="00D358B8">
        <w:rPr>
          <w:rFonts w:ascii="Arial" w:hAnsi="Arial" w:cs="Arial"/>
          <w:sz w:val="18"/>
          <w:szCs w:val="18"/>
        </w:rPr>
        <w:t xml:space="preserve"> </w:t>
      </w:r>
      <w:r w:rsidRPr="00D358B8">
        <w:rPr>
          <w:rStyle w:val="Teksttreci20"/>
        </w:rPr>
        <w:t>Zamawiający</w:t>
      </w:r>
      <w:proofErr w:type="gramEnd"/>
      <w:r w:rsidRPr="00D358B8">
        <w:rPr>
          <w:rStyle w:val="Teksttreci20"/>
        </w:rPr>
        <w:t xml:space="preserve">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w:t>
      </w:r>
      <w:proofErr w:type="gramStart"/>
      <w:r w:rsidRPr="00510914">
        <w:rPr>
          <w:rFonts w:ascii="Arial" w:eastAsia="Arial" w:hAnsi="Arial" w:cs="Arial"/>
          <w:bCs/>
          <w:sz w:val="18"/>
          <w:szCs w:val="18"/>
        </w:rPr>
        <w:t>świadczenie</w:t>
      </w:r>
      <w:proofErr w:type="gramEnd"/>
      <w:r w:rsidRPr="00510914">
        <w:rPr>
          <w:rFonts w:ascii="Arial" w:eastAsia="Arial" w:hAnsi="Arial" w:cs="Arial"/>
          <w:bCs/>
          <w:sz w:val="18"/>
          <w:szCs w:val="18"/>
        </w:rPr>
        <w:t xml:space="preserv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w:t>
      </w:r>
      <w:r w:rsidRPr="00510914">
        <w:rPr>
          <w:rFonts w:ascii="Arial" w:eastAsia="Arial" w:hAnsi="Arial" w:cs="Arial"/>
          <w:bCs/>
          <w:sz w:val="18"/>
          <w:szCs w:val="18"/>
        </w:rPr>
        <w:lastRenderedPageBreak/>
        <w:t xml:space="preserve">bada, czy nie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Jarosław Jędros</w:t>
      </w:r>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 xml:space="preserve">211 z </w:t>
      </w:r>
      <w:proofErr w:type="spellStart"/>
      <w:r w:rsidR="00D54652">
        <w:rPr>
          <w:rFonts w:ascii="Arial" w:eastAsia="Arial" w:hAnsi="Arial" w:cs="Arial"/>
          <w:bCs/>
          <w:sz w:val="18"/>
          <w:szCs w:val="18"/>
        </w:rPr>
        <w:t>późn</w:t>
      </w:r>
      <w:proofErr w:type="spellEnd"/>
      <w:r w:rsidR="00D54652">
        <w:rPr>
          <w:rFonts w:ascii="Arial" w:eastAsia="Arial" w:hAnsi="Arial" w:cs="Arial"/>
          <w:bCs/>
          <w:sz w:val="18"/>
          <w:szCs w:val="18"/>
        </w:rPr>
        <w:t>.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w:t>
      </w:r>
      <w:proofErr w:type="gramStart"/>
      <w:r w:rsidR="00BA0036">
        <w:rPr>
          <w:rFonts w:ascii="Arial" w:hAnsi="Arial" w:cs="Arial"/>
          <w:sz w:val="18"/>
          <w:szCs w:val="18"/>
        </w:rPr>
        <w:t xml:space="preserve">16 </w:t>
      </w:r>
      <w:r w:rsidRPr="006120EA">
        <w:rPr>
          <w:rFonts w:ascii="Arial" w:hAnsi="Arial" w:cs="Arial"/>
          <w:sz w:val="18"/>
          <w:szCs w:val="18"/>
        </w:rPr>
        <w:t>,</w:t>
      </w:r>
      <w:proofErr w:type="gramEnd"/>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w:t>
      </w:r>
      <w:proofErr w:type="spellStart"/>
      <w:r w:rsidRPr="006120EA">
        <w:rPr>
          <w:rFonts w:ascii="Arial" w:hAnsi="Arial" w:cs="Arial"/>
          <w:sz w:val="18"/>
          <w:szCs w:val="18"/>
        </w:rPr>
        <w:t>późn</w:t>
      </w:r>
      <w:proofErr w:type="spellEnd"/>
      <w:r w:rsidRPr="006120EA">
        <w:rPr>
          <w:rFonts w:ascii="Arial" w:hAnsi="Arial" w:cs="Arial"/>
          <w:sz w:val="18"/>
          <w:szCs w:val="18"/>
        </w:rPr>
        <w:t>.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lastRenderedPageBreak/>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1B2639F0"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w:t>
      </w:r>
      <w:r w:rsidRPr="003514F8">
        <w:rPr>
          <w:rFonts w:ascii="Arial" w:eastAsia="Arial" w:hAnsi="Arial" w:cs="Arial"/>
          <w:bCs/>
          <w:color w:val="EE0000"/>
          <w:sz w:val="18"/>
          <w:szCs w:val="18"/>
          <w:lang w:eastAsia="pl-PL" w:bidi="pl-PL"/>
        </w:rPr>
        <w:t xml:space="preserve">przez okres </w:t>
      </w:r>
      <w:r w:rsidR="003514F8" w:rsidRPr="003514F8">
        <w:rPr>
          <w:rFonts w:ascii="Arial" w:eastAsia="Arial" w:hAnsi="Arial" w:cs="Arial"/>
          <w:bCs/>
          <w:color w:val="EE0000"/>
          <w:sz w:val="18"/>
          <w:szCs w:val="18"/>
          <w:lang w:eastAsia="pl-PL" w:bidi="pl-PL"/>
        </w:rPr>
        <w:t>29</w:t>
      </w:r>
      <w:r w:rsidRPr="003514F8">
        <w:rPr>
          <w:rFonts w:ascii="Arial" w:eastAsia="Arial" w:hAnsi="Arial" w:cs="Arial"/>
          <w:bCs/>
          <w:color w:val="EE0000"/>
          <w:sz w:val="18"/>
          <w:szCs w:val="18"/>
          <w:lang w:eastAsia="pl-PL" w:bidi="pl-PL"/>
        </w:rPr>
        <w:t xml:space="preserve"> dni, tj. do dnia </w:t>
      </w:r>
      <w:r w:rsidR="00D60823" w:rsidRPr="003514F8">
        <w:rPr>
          <w:rFonts w:ascii="Arial" w:eastAsia="Arial" w:hAnsi="Arial" w:cs="Arial"/>
          <w:bCs/>
          <w:color w:val="EE0000"/>
          <w:sz w:val="18"/>
          <w:szCs w:val="18"/>
          <w:lang w:eastAsia="pl-PL" w:bidi="pl-PL"/>
        </w:rPr>
        <w:t>1</w:t>
      </w:r>
      <w:r w:rsidR="003514F8" w:rsidRPr="003514F8">
        <w:rPr>
          <w:rFonts w:ascii="Arial" w:eastAsia="Arial" w:hAnsi="Arial" w:cs="Arial"/>
          <w:bCs/>
          <w:color w:val="EE0000"/>
          <w:sz w:val="18"/>
          <w:szCs w:val="18"/>
          <w:lang w:eastAsia="pl-PL" w:bidi="pl-PL"/>
        </w:rPr>
        <w:t>2</w:t>
      </w:r>
      <w:r w:rsidR="00B6017E" w:rsidRPr="003514F8">
        <w:rPr>
          <w:rFonts w:ascii="Arial" w:eastAsia="Arial" w:hAnsi="Arial" w:cs="Arial"/>
          <w:bCs/>
          <w:color w:val="EE0000"/>
          <w:sz w:val="18"/>
          <w:szCs w:val="18"/>
          <w:lang w:eastAsia="pl-PL" w:bidi="pl-PL"/>
        </w:rPr>
        <w:t>.</w:t>
      </w:r>
      <w:r w:rsidR="00251FD6" w:rsidRPr="003514F8">
        <w:rPr>
          <w:rFonts w:ascii="Arial" w:eastAsia="Arial" w:hAnsi="Arial" w:cs="Arial"/>
          <w:bCs/>
          <w:color w:val="EE0000"/>
          <w:sz w:val="18"/>
          <w:szCs w:val="18"/>
          <w:lang w:eastAsia="pl-PL" w:bidi="pl-PL"/>
        </w:rPr>
        <w:t>1</w:t>
      </w:r>
      <w:r w:rsidR="00D60823" w:rsidRPr="003514F8">
        <w:rPr>
          <w:rFonts w:ascii="Arial" w:eastAsia="Arial" w:hAnsi="Arial" w:cs="Arial"/>
          <w:bCs/>
          <w:color w:val="EE0000"/>
          <w:sz w:val="18"/>
          <w:szCs w:val="18"/>
          <w:lang w:eastAsia="pl-PL" w:bidi="pl-PL"/>
        </w:rPr>
        <w:t>2</w:t>
      </w:r>
      <w:r w:rsidRPr="003514F8">
        <w:rPr>
          <w:rFonts w:ascii="Arial" w:eastAsia="Arial" w:hAnsi="Arial" w:cs="Arial"/>
          <w:bCs/>
          <w:color w:val="EE0000"/>
          <w:sz w:val="18"/>
          <w:szCs w:val="18"/>
          <w:lang w:eastAsia="pl-PL" w:bidi="pl-PL"/>
        </w:rPr>
        <w:t>.202</w:t>
      </w:r>
      <w:r w:rsidR="000E08EC" w:rsidRPr="003514F8">
        <w:rPr>
          <w:rFonts w:ascii="Arial" w:eastAsia="Arial" w:hAnsi="Arial" w:cs="Arial"/>
          <w:bCs/>
          <w:color w:val="EE0000"/>
          <w:sz w:val="18"/>
          <w:szCs w:val="18"/>
          <w:lang w:eastAsia="pl-PL" w:bidi="pl-PL"/>
        </w:rPr>
        <w:t>5</w:t>
      </w:r>
      <w:r w:rsidRPr="003514F8">
        <w:rPr>
          <w:rFonts w:ascii="Arial" w:eastAsia="Arial" w:hAnsi="Arial" w:cs="Arial"/>
          <w:bCs/>
          <w:color w:val="EE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54665404"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B810F9">
        <w:rPr>
          <w:rFonts w:ascii="Arial" w:eastAsia="Arial" w:hAnsi="Arial" w:cs="Arial"/>
          <w:bCs/>
          <w:color w:val="EE0000"/>
          <w:sz w:val="18"/>
          <w:szCs w:val="18"/>
          <w:lang w:eastAsia="pl-PL" w:bidi="pl-PL"/>
        </w:rPr>
        <w:t xml:space="preserve">do dnia </w:t>
      </w:r>
      <w:r w:rsidR="004B3427" w:rsidRPr="00B810F9">
        <w:rPr>
          <w:rFonts w:ascii="Arial" w:eastAsia="Arial" w:hAnsi="Arial" w:cs="Arial"/>
          <w:bCs/>
          <w:color w:val="EE0000"/>
          <w:sz w:val="18"/>
          <w:szCs w:val="18"/>
          <w:lang w:eastAsia="pl-PL" w:bidi="pl-PL"/>
        </w:rPr>
        <w:t>1</w:t>
      </w:r>
      <w:r w:rsidR="00B810F9" w:rsidRPr="00B810F9">
        <w:rPr>
          <w:rFonts w:ascii="Arial" w:eastAsia="Arial" w:hAnsi="Arial" w:cs="Arial"/>
          <w:bCs/>
          <w:color w:val="EE0000"/>
          <w:sz w:val="18"/>
          <w:szCs w:val="18"/>
          <w:lang w:eastAsia="pl-PL" w:bidi="pl-PL"/>
        </w:rPr>
        <w:t>4</w:t>
      </w:r>
      <w:r w:rsidR="00B6017E" w:rsidRPr="00B810F9">
        <w:rPr>
          <w:rFonts w:ascii="Arial" w:eastAsia="Arial" w:hAnsi="Arial" w:cs="Arial"/>
          <w:bCs/>
          <w:color w:val="EE0000"/>
          <w:sz w:val="18"/>
          <w:szCs w:val="18"/>
          <w:lang w:eastAsia="pl-PL" w:bidi="pl-PL"/>
        </w:rPr>
        <w:t>.</w:t>
      </w:r>
      <w:r w:rsidR="00251FD6" w:rsidRPr="00B810F9">
        <w:rPr>
          <w:rFonts w:ascii="Arial" w:eastAsia="Arial" w:hAnsi="Arial" w:cs="Arial"/>
          <w:bCs/>
          <w:color w:val="EE0000"/>
          <w:sz w:val="18"/>
          <w:szCs w:val="18"/>
          <w:lang w:eastAsia="pl-PL" w:bidi="pl-PL"/>
        </w:rPr>
        <w:t>1</w:t>
      </w:r>
      <w:r w:rsidR="004B3427" w:rsidRPr="00B810F9">
        <w:rPr>
          <w:rFonts w:ascii="Arial" w:eastAsia="Arial" w:hAnsi="Arial" w:cs="Arial"/>
          <w:bCs/>
          <w:color w:val="EE0000"/>
          <w:sz w:val="18"/>
          <w:szCs w:val="18"/>
          <w:lang w:eastAsia="pl-PL" w:bidi="pl-PL"/>
        </w:rPr>
        <w:t>1</w:t>
      </w:r>
      <w:r w:rsidRPr="00B810F9">
        <w:rPr>
          <w:rFonts w:ascii="Arial" w:eastAsia="Arial" w:hAnsi="Arial" w:cs="Arial"/>
          <w:bCs/>
          <w:color w:val="EE0000"/>
          <w:sz w:val="18"/>
          <w:szCs w:val="18"/>
          <w:lang w:eastAsia="pl-PL" w:bidi="pl-PL"/>
        </w:rPr>
        <w:t>.202</w:t>
      </w:r>
      <w:r w:rsidR="00481025" w:rsidRPr="00B810F9">
        <w:rPr>
          <w:rFonts w:ascii="Arial" w:eastAsia="Arial" w:hAnsi="Arial" w:cs="Arial"/>
          <w:bCs/>
          <w:color w:val="EE0000"/>
          <w:sz w:val="18"/>
          <w:szCs w:val="18"/>
          <w:lang w:eastAsia="pl-PL" w:bidi="pl-PL"/>
        </w:rPr>
        <w:t>5</w:t>
      </w:r>
      <w:r w:rsidRPr="00B810F9">
        <w:rPr>
          <w:rFonts w:ascii="Arial" w:eastAsia="Arial" w:hAnsi="Arial" w:cs="Arial"/>
          <w:bCs/>
          <w:color w:val="EE0000"/>
          <w:sz w:val="18"/>
          <w:szCs w:val="18"/>
          <w:lang w:eastAsia="pl-PL" w:bidi="pl-PL"/>
        </w:rPr>
        <w:t xml:space="preserve"> r. do godz. 12.00.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690A19B2"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w:t>
      </w:r>
      <w:r w:rsidRPr="00B810F9">
        <w:rPr>
          <w:rFonts w:ascii="Arial" w:eastAsia="Arial" w:hAnsi="Arial" w:cs="Arial"/>
          <w:bCs/>
          <w:color w:val="EE0000"/>
          <w:sz w:val="18"/>
          <w:szCs w:val="18"/>
          <w:lang w:eastAsia="pl-PL" w:bidi="pl-PL"/>
        </w:rPr>
        <w:t xml:space="preserve">dniu </w:t>
      </w:r>
      <w:r w:rsidR="00C545AE" w:rsidRPr="00B810F9">
        <w:rPr>
          <w:rFonts w:ascii="Arial" w:eastAsia="Arial" w:hAnsi="Arial" w:cs="Arial"/>
          <w:bCs/>
          <w:color w:val="EE0000"/>
          <w:sz w:val="18"/>
          <w:szCs w:val="18"/>
          <w:lang w:eastAsia="pl-PL" w:bidi="pl-PL"/>
        </w:rPr>
        <w:t>1</w:t>
      </w:r>
      <w:r w:rsidR="00B810F9" w:rsidRPr="00B810F9">
        <w:rPr>
          <w:rFonts w:ascii="Arial" w:eastAsia="Arial" w:hAnsi="Arial" w:cs="Arial"/>
          <w:bCs/>
          <w:color w:val="EE0000"/>
          <w:sz w:val="18"/>
          <w:szCs w:val="18"/>
          <w:lang w:eastAsia="pl-PL" w:bidi="pl-PL"/>
        </w:rPr>
        <w:t>4</w:t>
      </w:r>
      <w:r w:rsidR="00B6017E" w:rsidRPr="00B810F9">
        <w:rPr>
          <w:rFonts w:ascii="Arial" w:eastAsia="Arial" w:hAnsi="Arial" w:cs="Arial"/>
          <w:bCs/>
          <w:color w:val="EE0000"/>
          <w:sz w:val="18"/>
          <w:szCs w:val="18"/>
          <w:lang w:eastAsia="pl-PL" w:bidi="pl-PL"/>
        </w:rPr>
        <w:t>.</w:t>
      </w:r>
      <w:r w:rsidR="00251FD6" w:rsidRPr="00B810F9">
        <w:rPr>
          <w:rFonts w:ascii="Arial" w:eastAsia="Arial" w:hAnsi="Arial" w:cs="Arial"/>
          <w:bCs/>
          <w:color w:val="EE0000"/>
          <w:sz w:val="18"/>
          <w:szCs w:val="18"/>
          <w:lang w:eastAsia="pl-PL" w:bidi="pl-PL"/>
        </w:rPr>
        <w:t>1</w:t>
      </w:r>
      <w:r w:rsidR="00C545AE" w:rsidRPr="00B810F9">
        <w:rPr>
          <w:rFonts w:ascii="Arial" w:eastAsia="Arial" w:hAnsi="Arial" w:cs="Arial"/>
          <w:bCs/>
          <w:color w:val="EE0000"/>
          <w:sz w:val="18"/>
          <w:szCs w:val="18"/>
          <w:lang w:eastAsia="pl-PL" w:bidi="pl-PL"/>
        </w:rPr>
        <w:t>1</w:t>
      </w:r>
      <w:r w:rsidRPr="00B810F9">
        <w:rPr>
          <w:rFonts w:ascii="Arial" w:eastAsia="Arial" w:hAnsi="Arial" w:cs="Arial"/>
          <w:bCs/>
          <w:color w:val="EE0000"/>
          <w:sz w:val="18"/>
          <w:szCs w:val="18"/>
          <w:lang w:eastAsia="pl-PL" w:bidi="pl-PL"/>
        </w:rPr>
        <w:t>.202</w:t>
      </w:r>
      <w:r w:rsidR="00481025" w:rsidRPr="00B810F9">
        <w:rPr>
          <w:rFonts w:ascii="Arial" w:eastAsia="Arial" w:hAnsi="Arial" w:cs="Arial"/>
          <w:bCs/>
          <w:color w:val="EE0000"/>
          <w:sz w:val="18"/>
          <w:szCs w:val="18"/>
          <w:lang w:eastAsia="pl-PL" w:bidi="pl-PL"/>
        </w:rPr>
        <w:t>5</w:t>
      </w:r>
      <w:r w:rsidRPr="00B810F9">
        <w:rPr>
          <w:rFonts w:ascii="Arial" w:eastAsia="Arial" w:hAnsi="Arial" w:cs="Arial"/>
          <w:bCs/>
          <w:color w:val="EE0000"/>
          <w:sz w:val="18"/>
          <w:szCs w:val="18"/>
          <w:lang w:eastAsia="pl-PL" w:bidi="pl-PL"/>
        </w:rPr>
        <w:t xml:space="preserve"> r. o godzinie 13.00 </w:t>
      </w:r>
      <w:r w:rsidRPr="00714DF5">
        <w:rPr>
          <w:rFonts w:ascii="Arial" w:eastAsia="Arial" w:hAnsi="Arial" w:cs="Arial"/>
          <w:bCs/>
          <w:color w:val="000000"/>
          <w:sz w:val="18"/>
          <w:szCs w:val="18"/>
          <w:lang w:eastAsia="pl-PL" w:bidi="pl-PL"/>
        </w:rPr>
        <w:t xml:space="preserve">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484B587D" w:rsidR="00842B77" w:rsidRPr="00842B77" w:rsidRDefault="00AF5944"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 xml:space="preserve">Reakcja </w:t>
            </w:r>
            <w:proofErr w:type="gramStart"/>
            <w:r>
              <w:rPr>
                <w:rFonts w:ascii="Arial" w:eastAsia="Courier New" w:hAnsi="Arial" w:cs="Arial"/>
                <w:bCs/>
                <w:color w:val="000000"/>
                <w:sz w:val="16"/>
                <w:szCs w:val="16"/>
                <w:lang w:eastAsia="pl-PL"/>
              </w:rPr>
              <w:t>serw</w:t>
            </w:r>
            <w:r w:rsidR="009A0C1E">
              <w:rPr>
                <w:rFonts w:ascii="Arial" w:eastAsia="Courier New" w:hAnsi="Arial" w:cs="Arial"/>
                <w:bCs/>
                <w:color w:val="000000"/>
                <w:sz w:val="16"/>
                <w:szCs w:val="16"/>
                <w:lang w:eastAsia="pl-PL"/>
              </w:rPr>
              <w:t xml:space="preserve">isowa </w:t>
            </w:r>
            <w:r w:rsidR="006B5F8B" w:rsidRPr="006B5F8B">
              <w:rPr>
                <w:rFonts w:ascii="Arial" w:eastAsia="Courier New" w:hAnsi="Arial" w:cs="Arial"/>
                <w:bCs/>
                <w:color w:val="000000"/>
                <w:sz w:val="16"/>
                <w:szCs w:val="16"/>
                <w:lang w:eastAsia="pl-PL"/>
              </w:rPr>
              <w:t xml:space="preserve"> (</w:t>
            </w:r>
            <w:proofErr w:type="gramEnd"/>
            <w:r w:rsidR="006B5F8B" w:rsidRPr="006B5F8B">
              <w:rPr>
                <w:rFonts w:ascii="Arial" w:eastAsia="Courier New" w:hAnsi="Arial" w:cs="Arial"/>
                <w:bCs/>
                <w:color w:val="000000"/>
                <w:sz w:val="16"/>
                <w:szCs w:val="16"/>
                <w:lang w:eastAsia="pl-PL"/>
              </w:rPr>
              <w:t>T)</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2DC671D7"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9A0C1E">
        <w:rPr>
          <w:rFonts w:ascii="Arial" w:eastAsia="Arial" w:hAnsi="Arial" w:cs="Arial"/>
          <w:color w:val="000000"/>
          <w:sz w:val="18"/>
          <w:szCs w:val="18"/>
          <w:u w:val="single"/>
          <w:lang w:eastAsia="pl-PL" w:bidi="pl-PL"/>
        </w:rPr>
        <w:t>Reakcja serwisowa</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0C809620"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9A0C1E">
        <w:rPr>
          <w:rFonts w:ascii="Arial" w:eastAsia="Arial" w:hAnsi="Arial" w:cs="Arial"/>
          <w:bCs/>
          <w:color w:val="000000"/>
          <w:sz w:val="18"/>
          <w:szCs w:val="18"/>
          <w:lang w:eastAsia="pl-PL" w:bidi="pl-PL"/>
        </w:rPr>
        <w:t>Reakcja serwis</w:t>
      </w:r>
      <w:r w:rsidR="00C977A0">
        <w:rPr>
          <w:rFonts w:ascii="Arial" w:eastAsia="Arial" w:hAnsi="Arial" w:cs="Arial"/>
          <w:bCs/>
          <w:color w:val="000000"/>
          <w:sz w:val="18"/>
          <w:szCs w:val="18"/>
          <w:lang w:eastAsia="pl-PL" w:bidi="pl-PL"/>
        </w:rPr>
        <w:t>o</w:t>
      </w:r>
      <w:r w:rsidR="009A0C1E">
        <w:rPr>
          <w:rFonts w:ascii="Arial" w:eastAsia="Arial" w:hAnsi="Arial" w:cs="Arial"/>
          <w:bCs/>
          <w:color w:val="000000"/>
          <w:sz w:val="18"/>
          <w:szCs w:val="18"/>
          <w:lang w:eastAsia="pl-PL" w:bidi="pl-PL"/>
        </w:rPr>
        <w:t>wa</w:t>
      </w:r>
      <w:r w:rsidRPr="006B5F8B">
        <w:rPr>
          <w:rFonts w:ascii="Arial" w:eastAsia="Arial" w:hAnsi="Arial" w:cs="Arial"/>
          <w:bCs/>
          <w:color w:val="000000"/>
          <w:sz w:val="18"/>
          <w:szCs w:val="18"/>
          <w:lang w:eastAsia="pl-PL" w:bidi="pl-PL"/>
        </w:rPr>
        <w:t>”</w:t>
      </w:r>
    </w:p>
    <w:p w14:paraId="7B3D968F"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Maksymalna ilość punktów - 40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11959C45"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23201A">
        <w:rPr>
          <w:rFonts w:ascii="Arial" w:eastAsia="Arial" w:hAnsi="Arial" w:cs="Arial"/>
          <w:bCs/>
          <w:sz w:val="18"/>
          <w:szCs w:val="18"/>
        </w:rPr>
        <w:t>r</w:t>
      </w:r>
      <w:r w:rsidR="0023201A" w:rsidRPr="0023201A">
        <w:rPr>
          <w:rFonts w:ascii="Arial" w:eastAsia="Arial" w:hAnsi="Arial" w:cs="Arial"/>
          <w:bCs/>
          <w:sz w:val="18"/>
          <w:szCs w:val="18"/>
        </w:rPr>
        <w:t>eakcj</w:t>
      </w:r>
      <w:r w:rsidR="005076DC">
        <w:rPr>
          <w:rFonts w:ascii="Arial" w:eastAsia="Arial" w:hAnsi="Arial" w:cs="Arial"/>
          <w:bCs/>
          <w:sz w:val="18"/>
          <w:szCs w:val="18"/>
        </w:rPr>
        <w:t>i</w:t>
      </w:r>
      <w:r w:rsidR="0023201A" w:rsidRPr="0023201A">
        <w:rPr>
          <w:rFonts w:ascii="Arial" w:eastAsia="Arial" w:hAnsi="Arial" w:cs="Arial"/>
          <w:bCs/>
          <w:sz w:val="18"/>
          <w:szCs w:val="18"/>
        </w:rPr>
        <w:t xml:space="preserve"> </w:t>
      </w:r>
      <w:r w:rsidR="005076DC" w:rsidRPr="0023201A">
        <w:rPr>
          <w:rFonts w:ascii="Arial" w:eastAsia="Arial" w:hAnsi="Arial" w:cs="Arial"/>
          <w:bCs/>
          <w:sz w:val="18"/>
          <w:szCs w:val="18"/>
        </w:rPr>
        <w:t>serwisow</w:t>
      </w:r>
      <w:r w:rsidR="005076DC">
        <w:rPr>
          <w:rFonts w:ascii="Arial" w:eastAsia="Arial" w:hAnsi="Arial" w:cs="Arial"/>
          <w:bCs/>
          <w:sz w:val="18"/>
          <w:szCs w:val="18"/>
        </w:rPr>
        <w:t>ej</w:t>
      </w:r>
      <w:r w:rsidR="0023201A" w:rsidRPr="0023201A">
        <w:rPr>
          <w:rFonts w:ascii="Arial" w:eastAsia="Arial" w:hAnsi="Arial" w:cs="Arial"/>
          <w:bCs/>
          <w:sz w:val="18"/>
          <w:szCs w:val="18"/>
        </w:rPr>
        <w:t xml:space="preserve"> na miejscu magazynowania agregatów </w:t>
      </w:r>
      <w:r w:rsidR="003F5BED">
        <w:rPr>
          <w:rFonts w:ascii="Arial" w:eastAsia="Arial" w:hAnsi="Arial" w:cs="Arial"/>
          <w:bCs/>
          <w:sz w:val="18"/>
          <w:szCs w:val="18"/>
        </w:rPr>
        <w:t xml:space="preserve">w terminie </w:t>
      </w:r>
      <w:r w:rsidR="005076DC">
        <w:rPr>
          <w:rFonts w:ascii="Arial" w:eastAsia="Arial" w:hAnsi="Arial" w:cs="Arial"/>
          <w:bCs/>
          <w:sz w:val="18"/>
          <w:szCs w:val="18"/>
        </w:rPr>
        <w:t xml:space="preserve">4-5 h </w:t>
      </w:r>
      <w:r w:rsidR="006C0B8B">
        <w:rPr>
          <w:rFonts w:ascii="Arial" w:eastAsia="Arial" w:hAnsi="Arial" w:cs="Arial"/>
          <w:bCs/>
          <w:sz w:val="18"/>
          <w:szCs w:val="18"/>
        </w:rPr>
        <w:t xml:space="preserve">licząc </w:t>
      </w:r>
      <w:r w:rsidR="005076DC">
        <w:rPr>
          <w:rFonts w:ascii="Arial" w:eastAsia="Arial" w:hAnsi="Arial" w:cs="Arial"/>
          <w:bCs/>
          <w:sz w:val="18"/>
          <w:szCs w:val="18"/>
        </w:rPr>
        <w:t xml:space="preserve">od </w:t>
      </w:r>
      <w:r w:rsidR="006C0B8B">
        <w:rPr>
          <w:rFonts w:ascii="Arial" w:eastAsia="Arial" w:hAnsi="Arial" w:cs="Arial"/>
          <w:bCs/>
          <w:sz w:val="18"/>
          <w:szCs w:val="18"/>
        </w:rPr>
        <w:t xml:space="preserve">momentu </w:t>
      </w:r>
      <w:r w:rsidR="005076DC">
        <w:rPr>
          <w:rFonts w:ascii="Arial" w:eastAsia="Arial" w:hAnsi="Arial" w:cs="Arial"/>
          <w:bCs/>
          <w:sz w:val="18"/>
          <w:szCs w:val="18"/>
        </w:rPr>
        <w:t>poinformowania przez Zamawiającego o wykryciu usterki</w:t>
      </w:r>
      <w:r w:rsidRPr="003342B5">
        <w:rPr>
          <w:rFonts w:ascii="Arial" w:eastAsia="Arial" w:hAnsi="Arial" w:cs="Arial"/>
          <w:bCs/>
          <w:sz w:val="18"/>
          <w:szCs w:val="18"/>
        </w:rPr>
        <w:t>– 20 pkt.</w:t>
      </w:r>
    </w:p>
    <w:p w14:paraId="43C79BCB" w14:textId="7FC5F646"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6C0B8B">
        <w:rPr>
          <w:rFonts w:ascii="Arial" w:eastAsia="Arial" w:hAnsi="Arial" w:cs="Arial"/>
          <w:bCs/>
          <w:sz w:val="18"/>
          <w:szCs w:val="18"/>
        </w:rPr>
        <w:t>r</w:t>
      </w:r>
      <w:r w:rsidR="006C0B8B" w:rsidRPr="0023201A">
        <w:rPr>
          <w:rFonts w:ascii="Arial" w:eastAsia="Arial" w:hAnsi="Arial" w:cs="Arial"/>
          <w:bCs/>
          <w:sz w:val="18"/>
          <w:szCs w:val="18"/>
        </w:rPr>
        <w:t>eakcj</w:t>
      </w:r>
      <w:r w:rsidR="006C0B8B">
        <w:rPr>
          <w:rFonts w:ascii="Arial" w:eastAsia="Arial" w:hAnsi="Arial" w:cs="Arial"/>
          <w:bCs/>
          <w:sz w:val="18"/>
          <w:szCs w:val="18"/>
        </w:rPr>
        <w:t>i</w:t>
      </w:r>
      <w:r w:rsidR="006C0B8B" w:rsidRPr="0023201A">
        <w:rPr>
          <w:rFonts w:ascii="Arial" w:eastAsia="Arial" w:hAnsi="Arial" w:cs="Arial"/>
          <w:bCs/>
          <w:sz w:val="18"/>
          <w:szCs w:val="18"/>
        </w:rPr>
        <w:t xml:space="preserve"> serwisow</w:t>
      </w:r>
      <w:r w:rsidR="006C0B8B">
        <w:rPr>
          <w:rFonts w:ascii="Arial" w:eastAsia="Arial" w:hAnsi="Arial" w:cs="Arial"/>
          <w:bCs/>
          <w:sz w:val="18"/>
          <w:szCs w:val="18"/>
        </w:rPr>
        <w:t>ej</w:t>
      </w:r>
      <w:r w:rsidR="006C0B8B" w:rsidRPr="0023201A">
        <w:rPr>
          <w:rFonts w:ascii="Arial" w:eastAsia="Arial" w:hAnsi="Arial" w:cs="Arial"/>
          <w:bCs/>
          <w:sz w:val="18"/>
          <w:szCs w:val="18"/>
        </w:rPr>
        <w:t xml:space="preserve"> na miejscu magazynowania agregatów </w:t>
      </w:r>
      <w:r w:rsidR="006C0B8B">
        <w:rPr>
          <w:rFonts w:ascii="Arial" w:eastAsia="Arial" w:hAnsi="Arial" w:cs="Arial"/>
          <w:bCs/>
          <w:sz w:val="18"/>
          <w:szCs w:val="18"/>
        </w:rPr>
        <w:t>w terminie 1-3 h licząc od momentu poinformowania przez Zamawiającego o wykryciu usterki</w:t>
      </w:r>
      <w:r w:rsidR="006C0B8B" w:rsidRPr="003342B5">
        <w:rPr>
          <w:rFonts w:ascii="Arial" w:eastAsia="Arial" w:hAnsi="Arial" w:cs="Arial"/>
          <w:bCs/>
          <w:sz w:val="18"/>
          <w:szCs w:val="18"/>
        </w:rPr>
        <w:t xml:space="preserve"> </w:t>
      </w:r>
      <w:r w:rsidRPr="003342B5">
        <w:rPr>
          <w:rFonts w:ascii="Arial" w:eastAsia="Arial" w:hAnsi="Arial" w:cs="Arial"/>
          <w:bCs/>
          <w:sz w:val="18"/>
          <w:szCs w:val="18"/>
        </w:rPr>
        <w:t>– 40 pkt.</w:t>
      </w:r>
    </w:p>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tego kryterium może otrzymać odpowiednio 20 albo 40 punktów.</w:t>
      </w:r>
    </w:p>
    <w:p w14:paraId="261D22C9" w14:textId="77777777" w:rsidR="00251FD6" w:rsidRDefault="00251FD6"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09B44F94"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termin </w:t>
      </w:r>
      <w:r w:rsidR="00F80B5C">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 xml:space="preserve"> dłuższy niż</w:t>
      </w:r>
      <w:r w:rsidR="00456A8D">
        <w:rPr>
          <w:rFonts w:ascii="Arial" w:eastAsia="Arial" w:hAnsi="Arial" w:cs="Arial"/>
          <w:bCs/>
          <w:color w:val="000000"/>
          <w:sz w:val="18"/>
          <w:szCs w:val="18"/>
          <w:lang w:eastAsia="pl-PL" w:bidi="pl-PL"/>
        </w:rPr>
        <w:t xml:space="preserve"> </w:t>
      </w:r>
      <w:r w:rsidR="00F80B5C">
        <w:rPr>
          <w:rFonts w:ascii="Arial" w:eastAsia="Arial" w:hAnsi="Arial" w:cs="Arial"/>
          <w:bCs/>
          <w:color w:val="000000"/>
          <w:sz w:val="18"/>
          <w:szCs w:val="18"/>
          <w:lang w:eastAsia="pl-PL" w:bidi="pl-PL"/>
        </w:rPr>
        <w:t>5 godzin</w:t>
      </w:r>
      <w:r w:rsidR="00251FD6">
        <w:rPr>
          <w:rFonts w:ascii="Arial" w:eastAsia="Arial" w:hAnsi="Arial" w:cs="Arial"/>
          <w:bCs/>
          <w:color w:val="000000"/>
          <w:sz w:val="18"/>
          <w:szCs w:val="18"/>
          <w:lang w:eastAsia="pl-PL" w:bidi="pl-PL"/>
        </w:rPr>
        <w:t xml:space="preserve"> z</w:t>
      </w:r>
      <w:r w:rsidRPr="006B5F8B">
        <w:rPr>
          <w:rFonts w:ascii="Arial" w:eastAsia="Arial" w:hAnsi="Arial" w:cs="Arial"/>
          <w:bCs/>
          <w:color w:val="000000"/>
          <w:sz w:val="18"/>
          <w:szCs w:val="18"/>
          <w:lang w:eastAsia="pl-PL" w:bidi="pl-PL"/>
        </w:rPr>
        <w:t>ostaną odrzucone, jako niezgodne z SWZ.</w:t>
      </w:r>
    </w:p>
    <w:p w14:paraId="581376BA" w14:textId="4A72C61D"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F37E12">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F37E12">
        <w:rPr>
          <w:rFonts w:ascii="Arial" w:eastAsia="Arial" w:hAnsi="Arial" w:cs="Arial"/>
          <w:bCs/>
          <w:color w:val="000000"/>
          <w:sz w:val="18"/>
          <w:szCs w:val="18"/>
          <w:lang w:eastAsia="pl-PL" w:bidi="pl-PL"/>
        </w:rPr>
        <w:t>reakcji serwisowej</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i przyzna ofercie 20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77777777"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lastRenderedPageBreak/>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w:t>
      </w:r>
      <w:proofErr w:type="spellStart"/>
      <w:proofErr w:type="gramStart"/>
      <w:r w:rsidR="004D07D3">
        <w:rPr>
          <w:rFonts w:ascii="Arial" w:eastAsia="Arial" w:hAnsi="Arial" w:cs="Arial"/>
          <w:bCs/>
          <w:color w:val="000000"/>
          <w:sz w:val="18"/>
          <w:szCs w:val="18"/>
          <w:lang w:eastAsia="pl-PL" w:bidi="pl-PL"/>
        </w:rPr>
        <w:t>p.z.p</w:t>
      </w:r>
      <w:proofErr w:type="spellEnd"/>
      <w:r w:rsidR="004D07D3">
        <w:rPr>
          <w:rFonts w:ascii="Arial" w:eastAsia="Arial" w:hAnsi="Arial" w:cs="Arial"/>
          <w:bCs/>
          <w:color w:val="000000"/>
          <w:sz w:val="18"/>
          <w:szCs w:val="18"/>
          <w:lang w:eastAsia="pl-PL" w:bidi="pl-PL"/>
        </w:rPr>
        <w:t xml:space="preserve">. </w:t>
      </w:r>
      <w:r w:rsidRPr="008A25E7">
        <w:rPr>
          <w:rFonts w:ascii="Arial" w:eastAsia="Arial" w:hAnsi="Arial" w:cs="Arial"/>
          <w:bCs/>
          <w:color w:val="000000"/>
          <w:sz w:val="18"/>
          <w:szCs w:val="18"/>
          <w:lang w:eastAsia="pl-PL" w:bidi="pl-PL"/>
        </w:rPr>
        <w:t>,</w:t>
      </w:r>
      <w:proofErr w:type="gramEnd"/>
      <w:r w:rsidRPr="008A25E7">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xml:space="preserve">) przeprowadzić negocjacji w celu w ulepszenia treści ofert, które podlegają ocenie w ramach kryteriów oceny ofert. W przypadku, gdy Zamawiający nie będzie prowadził negocjacji, dokonuje wyboru </w:t>
      </w:r>
      <w:r w:rsidRPr="00C02EE9">
        <w:rPr>
          <w:rFonts w:ascii="Arial" w:eastAsia="Arial" w:hAnsi="Arial" w:cs="Arial"/>
          <w:bCs/>
          <w:color w:val="000000"/>
          <w:sz w:val="18"/>
          <w:szCs w:val="18"/>
          <w:lang w:eastAsia="pl-PL" w:bidi="pl-PL"/>
        </w:rPr>
        <w:lastRenderedPageBreak/>
        <w:t>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w:t>
      </w:r>
      <w:proofErr w:type="gramStart"/>
      <w:r w:rsidRPr="00C02EE9">
        <w:rPr>
          <w:rFonts w:ascii="Arial" w:eastAsia="Arial" w:hAnsi="Arial" w:cs="Arial"/>
          <w:sz w:val="18"/>
          <w:szCs w:val="18"/>
        </w:rPr>
        <w:t>ramach</w:t>
      </w:r>
      <w:proofErr w:type="gramEnd"/>
      <w:r w:rsidRPr="00C02EE9">
        <w:rPr>
          <w:rFonts w:ascii="Arial" w:eastAsia="Arial" w:hAnsi="Arial" w:cs="Arial"/>
          <w:sz w:val="18"/>
          <w:szCs w:val="18"/>
        </w:rPr>
        <w:t xml:space="preserve">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1F0ACE">
      <w:headerReference w:type="default" r:id="rId15"/>
      <w:footerReference w:type="default" r:id="rId16"/>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6271" w14:textId="77777777" w:rsidR="0073448F" w:rsidRDefault="0073448F" w:rsidP="005841E8">
      <w:pPr>
        <w:spacing w:after="0" w:line="240" w:lineRule="auto"/>
      </w:pPr>
      <w:r>
        <w:separator/>
      </w:r>
    </w:p>
  </w:endnote>
  <w:endnote w:type="continuationSeparator" w:id="0">
    <w:p w14:paraId="56F6013C" w14:textId="77777777" w:rsidR="0073448F" w:rsidRDefault="0073448F"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2DF0C2FA" w:rsidR="005462D0" w:rsidRPr="00E85EF8" w:rsidRDefault="00B70D7D" w:rsidP="007871EC">
            <w:pPr>
              <w:pStyle w:val="Stopka0"/>
              <w:pBdr>
                <w:bottom w:val="single" w:sz="6" w:space="0" w:color="auto"/>
              </w:pBdr>
              <w:jc w:val="right"/>
              <w:rPr>
                <w:b/>
                <w:bCs/>
                <w:sz w:val="20"/>
              </w:rPr>
            </w:pPr>
            <w:r w:rsidRPr="000048D0">
              <w:rPr>
                <w:noProof/>
                <w:sz w:val="18"/>
                <w:szCs w:val="18"/>
              </w:rPr>
              <w:drawing>
                <wp:anchor distT="0" distB="0" distL="114300" distR="114300" simplePos="0" relativeHeight="251659264" behindDoc="0" locked="0" layoutInCell="1" allowOverlap="1" wp14:anchorId="3589DF64" wp14:editId="6E2652F2">
                  <wp:simplePos x="0" y="0"/>
                  <wp:positionH relativeFrom="column">
                    <wp:posOffset>-495300</wp:posOffset>
                  </wp:positionH>
                  <wp:positionV relativeFrom="paragraph">
                    <wp:posOffset>160020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74DF19E1" w:rsidR="00A22535" w:rsidRDefault="00000000" w:rsidP="007871EC">
            <w:pPr>
              <w:keepNext/>
              <w:keepLines/>
              <w:widowControl w:val="0"/>
              <w:spacing w:after="0" w:line="276" w:lineRule="auto"/>
              <w:ind w:right="20"/>
              <w:outlineLvl w:val="2"/>
            </w:pPr>
          </w:p>
        </w:sdtContent>
      </w:sdt>
    </w:sdtContent>
  </w:sdt>
  <w:p w14:paraId="20108D77" w14:textId="77777777" w:rsidR="00B70D7D" w:rsidRDefault="00B70D7D" w:rsidP="00B70D7D">
    <w:pPr>
      <w:widowControl w:val="0"/>
      <w:tabs>
        <w:tab w:val="center" w:pos="4708"/>
        <w:tab w:val="left" w:pos="8339"/>
      </w:tabs>
      <w:spacing w:after="0" w:line="240" w:lineRule="auto"/>
      <w:rPr>
        <w:color w:val="FF0000"/>
      </w:rPr>
    </w:pPr>
  </w:p>
  <w:p w14:paraId="3BF7F080" w14:textId="24782FCB" w:rsidR="00B70D7D" w:rsidRDefault="00B70D7D" w:rsidP="00B70D7D">
    <w:pPr>
      <w:widowControl w:val="0"/>
      <w:tabs>
        <w:tab w:val="left" w:pos="1570"/>
        <w:tab w:val="center" w:pos="4708"/>
        <w:tab w:val="left" w:pos="8339"/>
      </w:tabs>
      <w:spacing w:after="0" w:line="240" w:lineRule="auto"/>
      <w:rPr>
        <w:rFonts w:ascii="Arial" w:hAnsi="Arial" w:cs="Arial"/>
        <w:bCs/>
        <w:sz w:val="16"/>
        <w:szCs w:val="16"/>
      </w:rPr>
    </w:pPr>
    <w:r>
      <w:rPr>
        <w:rFonts w:ascii="Arial" w:hAnsi="Arial" w:cs="Arial"/>
        <w:bCs/>
        <w:sz w:val="16"/>
        <w:szCs w:val="16"/>
      </w:rPr>
      <w:tab/>
    </w:r>
  </w:p>
  <w:p w14:paraId="360FD2CA" w14:textId="0D27691B" w:rsidR="00B70D7D" w:rsidRPr="00267233" w:rsidRDefault="00B70D7D" w:rsidP="00B70D7D">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ACAC" w14:textId="77777777" w:rsidR="0073448F" w:rsidRDefault="0073448F" w:rsidP="005841E8">
      <w:pPr>
        <w:spacing w:after="0" w:line="240" w:lineRule="auto"/>
      </w:pPr>
      <w:r>
        <w:separator/>
      </w:r>
    </w:p>
  </w:footnote>
  <w:footnote w:type="continuationSeparator" w:id="0">
    <w:p w14:paraId="635066C9" w14:textId="77777777" w:rsidR="0073448F" w:rsidRDefault="0073448F"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645BB023" w14:textId="266F4A69" w:rsidR="00A22535" w:rsidRPr="00D623F6" w:rsidRDefault="00D623F6" w:rsidP="00691C5F">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w:t>
    </w:r>
    <w:r w:rsidR="00691C5F">
      <w:rPr>
        <w:rFonts w:ascii="Arial" w:eastAsia="Arial" w:hAnsi="Arial" w:cs="Arial"/>
        <w:color w:val="000000"/>
        <w:sz w:val="16"/>
        <w:szCs w:val="16"/>
        <w:lang w:eastAsia="pl-PL" w:bidi="pl-PL"/>
      </w:rPr>
      <w:t>Dostawa dwóch</w:t>
    </w:r>
    <w:r w:rsidR="00702B59" w:rsidRPr="00702B59">
      <w:rPr>
        <w:rFonts w:ascii="Arial" w:eastAsia="Arial" w:hAnsi="Arial" w:cs="Arial"/>
        <w:color w:val="000000"/>
        <w:sz w:val="16"/>
        <w:szCs w:val="16"/>
        <w:lang w:eastAsia="pl-PL" w:bidi="pl-PL"/>
      </w:rPr>
      <w:t xml:space="preserve"> agregatów prądotwórczych </w:t>
    </w:r>
    <w:r w:rsidR="00691C5F">
      <w:rPr>
        <w:rFonts w:ascii="Arial" w:eastAsia="Arial" w:hAnsi="Arial" w:cs="Arial"/>
        <w:color w:val="000000"/>
        <w:sz w:val="16"/>
        <w:szCs w:val="16"/>
        <w:lang w:eastAsia="pl-PL" w:bidi="pl-PL"/>
      </w:rPr>
      <w:t>do Gminy Strzelno.</w:t>
    </w:r>
    <w:r w:rsidRPr="00D623F6">
      <w:rPr>
        <w:rFonts w:ascii="Arial" w:eastAsia="Arial" w:hAnsi="Arial" w:cs="Arial"/>
        <w:color w:val="000000"/>
        <w:sz w:val="16"/>
        <w:szCs w:val="16"/>
        <w:lang w:eastAsia="pl-PL" w:bidi="pl-PL"/>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59"/>
  </w:num>
  <w:num w:numId="7" w16cid:durableId="1094590697">
    <w:abstractNumId w:val="24"/>
  </w:num>
  <w:num w:numId="8" w16cid:durableId="1360426356">
    <w:abstractNumId w:val="52"/>
  </w:num>
  <w:num w:numId="9" w16cid:durableId="1074007960">
    <w:abstractNumId w:val="26"/>
  </w:num>
  <w:num w:numId="10" w16cid:durableId="1818375224">
    <w:abstractNumId w:val="55"/>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4"/>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6"/>
  </w:num>
  <w:num w:numId="26" w16cid:durableId="1920671582">
    <w:abstractNumId w:val="29"/>
  </w:num>
  <w:num w:numId="27" w16cid:durableId="1162509727">
    <w:abstractNumId w:val="41"/>
  </w:num>
  <w:num w:numId="28" w16cid:durableId="1945772493">
    <w:abstractNumId w:val="20"/>
  </w:num>
  <w:num w:numId="29" w16cid:durableId="599065028">
    <w:abstractNumId w:val="53"/>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7"/>
  </w:num>
  <w:num w:numId="35" w16cid:durableId="517081453">
    <w:abstractNumId w:val="36"/>
  </w:num>
  <w:num w:numId="36" w16cid:durableId="397166812">
    <w:abstractNumId w:val="17"/>
  </w:num>
  <w:num w:numId="37" w16cid:durableId="513501592">
    <w:abstractNumId w:val="58"/>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1"/>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0"/>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1"/>
  </w:num>
  <w:num w:numId="62" w16cid:durableId="68073686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40516"/>
    <w:rsid w:val="00041E01"/>
    <w:rsid w:val="00042138"/>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37A6"/>
    <w:rsid w:val="001238CF"/>
    <w:rsid w:val="0012396A"/>
    <w:rsid w:val="00123E9E"/>
    <w:rsid w:val="001312D3"/>
    <w:rsid w:val="00143A0F"/>
    <w:rsid w:val="00144E1C"/>
    <w:rsid w:val="001539BB"/>
    <w:rsid w:val="00157278"/>
    <w:rsid w:val="00157BDE"/>
    <w:rsid w:val="00161E46"/>
    <w:rsid w:val="00173B04"/>
    <w:rsid w:val="00184ABE"/>
    <w:rsid w:val="00190EE8"/>
    <w:rsid w:val="001B2B3B"/>
    <w:rsid w:val="001B3A33"/>
    <w:rsid w:val="001C3226"/>
    <w:rsid w:val="001C455E"/>
    <w:rsid w:val="001D3E0A"/>
    <w:rsid w:val="001D4C09"/>
    <w:rsid w:val="001F0ACE"/>
    <w:rsid w:val="00203F72"/>
    <w:rsid w:val="00215DAB"/>
    <w:rsid w:val="00221D6F"/>
    <w:rsid w:val="00230FA6"/>
    <w:rsid w:val="0023201A"/>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314B71"/>
    <w:rsid w:val="00315B10"/>
    <w:rsid w:val="00331D8A"/>
    <w:rsid w:val="003342B5"/>
    <w:rsid w:val="003430ED"/>
    <w:rsid w:val="003514F8"/>
    <w:rsid w:val="00353362"/>
    <w:rsid w:val="00353DCE"/>
    <w:rsid w:val="003560DB"/>
    <w:rsid w:val="00357BB8"/>
    <w:rsid w:val="0036283C"/>
    <w:rsid w:val="003659B7"/>
    <w:rsid w:val="00371A0C"/>
    <w:rsid w:val="003759A2"/>
    <w:rsid w:val="00382F50"/>
    <w:rsid w:val="00383CD0"/>
    <w:rsid w:val="003874C1"/>
    <w:rsid w:val="003979A1"/>
    <w:rsid w:val="003B07A2"/>
    <w:rsid w:val="003B29CC"/>
    <w:rsid w:val="003B6075"/>
    <w:rsid w:val="003B7F0D"/>
    <w:rsid w:val="003D3663"/>
    <w:rsid w:val="003D4CEC"/>
    <w:rsid w:val="003E518E"/>
    <w:rsid w:val="003F31B0"/>
    <w:rsid w:val="003F5BED"/>
    <w:rsid w:val="00412ED4"/>
    <w:rsid w:val="0042116A"/>
    <w:rsid w:val="00424519"/>
    <w:rsid w:val="004367EF"/>
    <w:rsid w:val="00456A8D"/>
    <w:rsid w:val="0046269A"/>
    <w:rsid w:val="00462ED0"/>
    <w:rsid w:val="0047017A"/>
    <w:rsid w:val="00472D7E"/>
    <w:rsid w:val="00473EC5"/>
    <w:rsid w:val="00476129"/>
    <w:rsid w:val="00477BEE"/>
    <w:rsid w:val="00481025"/>
    <w:rsid w:val="00486993"/>
    <w:rsid w:val="0049054E"/>
    <w:rsid w:val="004A0B34"/>
    <w:rsid w:val="004A47A6"/>
    <w:rsid w:val="004B3427"/>
    <w:rsid w:val="004B5246"/>
    <w:rsid w:val="004B69E4"/>
    <w:rsid w:val="004C27C6"/>
    <w:rsid w:val="004C3F7D"/>
    <w:rsid w:val="004C4B3F"/>
    <w:rsid w:val="004D07D3"/>
    <w:rsid w:val="004D0C16"/>
    <w:rsid w:val="004D3EFD"/>
    <w:rsid w:val="0050301D"/>
    <w:rsid w:val="005034C4"/>
    <w:rsid w:val="0050520A"/>
    <w:rsid w:val="00506B5F"/>
    <w:rsid w:val="005076DC"/>
    <w:rsid w:val="00510914"/>
    <w:rsid w:val="00515A8B"/>
    <w:rsid w:val="00516D54"/>
    <w:rsid w:val="00526F12"/>
    <w:rsid w:val="00527C0C"/>
    <w:rsid w:val="00530F40"/>
    <w:rsid w:val="005462D0"/>
    <w:rsid w:val="00555A03"/>
    <w:rsid w:val="00560BBF"/>
    <w:rsid w:val="0056502C"/>
    <w:rsid w:val="00565DB3"/>
    <w:rsid w:val="0057637E"/>
    <w:rsid w:val="00580903"/>
    <w:rsid w:val="005841E8"/>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43B5D"/>
    <w:rsid w:val="00660C4F"/>
    <w:rsid w:val="00666767"/>
    <w:rsid w:val="00667345"/>
    <w:rsid w:val="006704F8"/>
    <w:rsid w:val="00671487"/>
    <w:rsid w:val="006722DB"/>
    <w:rsid w:val="006725B4"/>
    <w:rsid w:val="00681F18"/>
    <w:rsid w:val="00687D00"/>
    <w:rsid w:val="00691C5F"/>
    <w:rsid w:val="00697B8F"/>
    <w:rsid w:val="006A29A8"/>
    <w:rsid w:val="006A57C8"/>
    <w:rsid w:val="006B0102"/>
    <w:rsid w:val="006B01CB"/>
    <w:rsid w:val="006B2998"/>
    <w:rsid w:val="006B3258"/>
    <w:rsid w:val="006B5F8B"/>
    <w:rsid w:val="006C044F"/>
    <w:rsid w:val="006C0B8B"/>
    <w:rsid w:val="006D3F44"/>
    <w:rsid w:val="006E075B"/>
    <w:rsid w:val="006F71BD"/>
    <w:rsid w:val="006F756C"/>
    <w:rsid w:val="00702B59"/>
    <w:rsid w:val="00702ED5"/>
    <w:rsid w:val="0070443D"/>
    <w:rsid w:val="0070612C"/>
    <w:rsid w:val="007066C6"/>
    <w:rsid w:val="0071008A"/>
    <w:rsid w:val="007300DE"/>
    <w:rsid w:val="0073448F"/>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8050A6"/>
    <w:rsid w:val="00810645"/>
    <w:rsid w:val="00810D7D"/>
    <w:rsid w:val="00827517"/>
    <w:rsid w:val="00837BCB"/>
    <w:rsid w:val="00842B77"/>
    <w:rsid w:val="008441A6"/>
    <w:rsid w:val="008519AB"/>
    <w:rsid w:val="00887188"/>
    <w:rsid w:val="00893BD8"/>
    <w:rsid w:val="00896980"/>
    <w:rsid w:val="008A7DC6"/>
    <w:rsid w:val="008A7FAC"/>
    <w:rsid w:val="008B09B8"/>
    <w:rsid w:val="008B20A2"/>
    <w:rsid w:val="008C0910"/>
    <w:rsid w:val="008C1E2B"/>
    <w:rsid w:val="008E0A7C"/>
    <w:rsid w:val="008E2EE5"/>
    <w:rsid w:val="008E5B7B"/>
    <w:rsid w:val="008E689C"/>
    <w:rsid w:val="008F12B3"/>
    <w:rsid w:val="008F2DE1"/>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9046B"/>
    <w:rsid w:val="009A0C1E"/>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7BBC"/>
    <w:rsid w:val="009F3875"/>
    <w:rsid w:val="009F5AD2"/>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4CBA"/>
    <w:rsid w:val="00A82972"/>
    <w:rsid w:val="00A8394E"/>
    <w:rsid w:val="00A87301"/>
    <w:rsid w:val="00A94173"/>
    <w:rsid w:val="00AA7442"/>
    <w:rsid w:val="00AB1564"/>
    <w:rsid w:val="00AB2139"/>
    <w:rsid w:val="00AC213E"/>
    <w:rsid w:val="00AE1087"/>
    <w:rsid w:val="00AF10D4"/>
    <w:rsid w:val="00AF5944"/>
    <w:rsid w:val="00B01111"/>
    <w:rsid w:val="00B06D2B"/>
    <w:rsid w:val="00B10DF4"/>
    <w:rsid w:val="00B148AD"/>
    <w:rsid w:val="00B3064C"/>
    <w:rsid w:val="00B41768"/>
    <w:rsid w:val="00B52B3A"/>
    <w:rsid w:val="00B52FB2"/>
    <w:rsid w:val="00B6017E"/>
    <w:rsid w:val="00B6397B"/>
    <w:rsid w:val="00B64A07"/>
    <w:rsid w:val="00B70D7D"/>
    <w:rsid w:val="00B723AA"/>
    <w:rsid w:val="00B810F9"/>
    <w:rsid w:val="00B83CCF"/>
    <w:rsid w:val="00B907D5"/>
    <w:rsid w:val="00BA0036"/>
    <w:rsid w:val="00BA2702"/>
    <w:rsid w:val="00BA7DE0"/>
    <w:rsid w:val="00BB023E"/>
    <w:rsid w:val="00BD069F"/>
    <w:rsid w:val="00BD56AE"/>
    <w:rsid w:val="00BD7C5C"/>
    <w:rsid w:val="00BF0D47"/>
    <w:rsid w:val="00BF4E51"/>
    <w:rsid w:val="00C012DB"/>
    <w:rsid w:val="00C10CF2"/>
    <w:rsid w:val="00C116DB"/>
    <w:rsid w:val="00C14164"/>
    <w:rsid w:val="00C1672D"/>
    <w:rsid w:val="00C361D1"/>
    <w:rsid w:val="00C545AE"/>
    <w:rsid w:val="00C604B4"/>
    <w:rsid w:val="00C72D99"/>
    <w:rsid w:val="00C77421"/>
    <w:rsid w:val="00C92924"/>
    <w:rsid w:val="00C977A0"/>
    <w:rsid w:val="00CA2E50"/>
    <w:rsid w:val="00CA7F3A"/>
    <w:rsid w:val="00CB68EC"/>
    <w:rsid w:val="00CC57C5"/>
    <w:rsid w:val="00CF0E8E"/>
    <w:rsid w:val="00D066F3"/>
    <w:rsid w:val="00D1276D"/>
    <w:rsid w:val="00D14091"/>
    <w:rsid w:val="00D21C61"/>
    <w:rsid w:val="00D2491F"/>
    <w:rsid w:val="00D45B55"/>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3395"/>
    <w:rsid w:val="00EE13F8"/>
    <w:rsid w:val="00EE1EC4"/>
    <w:rsid w:val="00EE1F2C"/>
    <w:rsid w:val="00EE2BC3"/>
    <w:rsid w:val="00EE7671"/>
    <w:rsid w:val="00F122FD"/>
    <w:rsid w:val="00F13968"/>
    <w:rsid w:val="00F13972"/>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7204</Words>
  <Characters>43225</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UM Strzelno</cp:lastModifiedBy>
  <cp:revision>58</cp:revision>
  <cp:lastPrinted>2024-10-31T09:11:00Z</cp:lastPrinted>
  <dcterms:created xsi:type="dcterms:W3CDTF">2025-10-31T09:56:00Z</dcterms:created>
  <dcterms:modified xsi:type="dcterms:W3CDTF">2025-11-12T09:31:00Z</dcterms:modified>
</cp:coreProperties>
</file>