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036B2CFF" w14:textId="58FE6B88" w:rsidR="0081301F" w:rsidRPr="005F6A8A" w:rsidRDefault="0081301F" w:rsidP="0081301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 xml:space="preserve">Projektu współfinansowanego </w:t>
      </w:r>
      <w:r w:rsidR="001F1FCB">
        <w:rPr>
          <w:rFonts w:ascii="Arial" w:eastAsia="Arial" w:hAnsi="Arial" w:cs="Arial"/>
          <w:sz w:val="18"/>
          <w:szCs w:val="18"/>
        </w:rPr>
        <w:t>w Ramach Rządowego Fundusz Rozwoju Dróg</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2AF58167" w14:textId="6614091B" w:rsidR="000653EB" w:rsidRPr="00DE5888" w:rsidRDefault="005F6A8A" w:rsidP="000653EB">
      <w:pPr>
        <w:pStyle w:val="Akapitzlist"/>
        <w:spacing w:after="160" w:line="276" w:lineRule="auto"/>
        <w:ind w:left="426"/>
        <w:jc w:val="both"/>
        <w:rPr>
          <w:rFonts w:ascii="Arial" w:eastAsia="Arial" w:hAnsi="Arial" w:cs="Arial"/>
          <w:b/>
          <w:bCs/>
          <w:color w:val="FF0000"/>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1F1FCB">
        <w:rPr>
          <w:rFonts w:ascii="Arial" w:eastAsia="Arial" w:hAnsi="Arial" w:cs="Arial"/>
          <w:sz w:val="18"/>
          <w:szCs w:val="18"/>
        </w:rPr>
        <w:t>2</w:t>
      </w:r>
      <w:r w:rsidR="00AB73A9" w:rsidRPr="00E11BE6">
        <w:rPr>
          <w:rFonts w:ascii="Arial" w:eastAsia="Arial" w:hAnsi="Arial" w:cs="Arial"/>
          <w:sz w:val="18"/>
          <w:szCs w:val="18"/>
        </w:rPr>
        <w:t>.202</w:t>
      </w:r>
      <w:r w:rsidR="00E11BE6" w:rsidRPr="00E11BE6">
        <w:rPr>
          <w:rFonts w:ascii="Arial" w:eastAsia="Arial" w:hAnsi="Arial" w:cs="Arial"/>
          <w:sz w:val="18"/>
          <w:szCs w:val="18"/>
        </w:rPr>
        <w:t>4/P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polegające </w:t>
      </w:r>
      <w:r w:rsidR="001F1FCB" w:rsidRPr="00862D9F">
        <w:rPr>
          <w:rFonts w:ascii="Arial" w:eastAsia="Arial" w:hAnsi="Arial" w:cs="Arial"/>
          <w:bCs/>
          <w:sz w:val="18"/>
          <w:szCs w:val="18"/>
        </w:rPr>
        <w:t>na r</w:t>
      </w:r>
      <w:r w:rsidR="001F1FCB" w:rsidRPr="00862D9F">
        <w:rPr>
          <w:rFonts w:ascii="Arial" w:hAnsi="Arial" w:cs="Arial"/>
          <w:sz w:val="18"/>
          <w:szCs w:val="18"/>
        </w:rPr>
        <w:t xml:space="preserve">emoncie dróg gminnych na terenie miasta Strzelna ul. Spichrzowa droga nr 140628 C, ul. Ślusarska droga nr 140632 C, ul. Piekarska droga nr 140625 o łącznej długości 237 </w:t>
      </w:r>
      <w:proofErr w:type="spellStart"/>
      <w:r w:rsidR="001F1FCB" w:rsidRPr="00862D9F">
        <w:rPr>
          <w:rFonts w:ascii="Arial" w:hAnsi="Arial" w:cs="Arial"/>
          <w:sz w:val="18"/>
          <w:szCs w:val="18"/>
        </w:rPr>
        <w:t>mb</w:t>
      </w:r>
      <w:proofErr w:type="spellEnd"/>
      <w:r w:rsidR="001F1FCB" w:rsidRPr="00862D9F">
        <w:rPr>
          <w:rFonts w:ascii="Arial" w:eastAsia="Arial" w:hAnsi="Arial" w:cs="Arial"/>
          <w:bCs/>
          <w:sz w:val="18"/>
          <w:szCs w:val="18"/>
        </w:rPr>
        <w:t>.</w:t>
      </w:r>
      <w:r w:rsidR="00E11BE6" w:rsidRPr="00E11BE6">
        <w:rPr>
          <w:rFonts w:ascii="Arial" w:hAnsi="Arial" w:cs="Arial"/>
          <w:bCs/>
          <w:sz w:val="18"/>
          <w:szCs w:val="18"/>
        </w:rPr>
        <w:t xml:space="preserve">.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 xml:space="preserve">dopełnienie w imieniu Zamawiającego wszelkich procedur administracyjnych umożliwiających rozpoczęcie użytkowania </w:t>
      </w:r>
      <w:proofErr w:type="spellStart"/>
      <w:r w:rsidR="00D47736" w:rsidRPr="00E11BE6">
        <w:rPr>
          <w:rFonts w:ascii="Arial" w:eastAsia="Arial" w:hAnsi="Arial" w:cs="Arial"/>
          <w:sz w:val="18"/>
          <w:szCs w:val="18"/>
        </w:rPr>
        <w:t>obiektów</w:t>
      </w:r>
      <w:r w:rsidR="009614DD" w:rsidRPr="00E11BE6">
        <w:rPr>
          <w:rFonts w:ascii="Arial" w:eastAsia="Arial" w:hAnsi="Arial" w:cs="Arial"/>
          <w:sz w:val="18"/>
          <w:szCs w:val="18"/>
        </w:rPr>
        <w:t>.</w:t>
      </w:r>
      <w:r w:rsidR="0039107E">
        <w:rPr>
          <w:rFonts w:ascii="Arial" w:hAnsi="Arial" w:cs="Arial"/>
          <w:sz w:val="18"/>
          <w:szCs w:val="18"/>
        </w:rPr>
        <w:t>Z</w:t>
      </w:r>
      <w:proofErr w:type="spellEnd"/>
      <w:r w:rsidR="0039107E">
        <w:rPr>
          <w:rFonts w:ascii="Arial" w:hAnsi="Arial" w:cs="Arial"/>
          <w:sz w:val="18"/>
          <w:szCs w:val="18"/>
        </w:rPr>
        <w:t xml:space="preserve"> zakresu zamówienia wyłączony</w:t>
      </w:r>
      <w:r w:rsidR="00D7210C">
        <w:rPr>
          <w:rFonts w:ascii="Arial" w:hAnsi="Arial" w:cs="Arial"/>
          <w:sz w:val="18"/>
          <w:szCs w:val="18"/>
        </w:rPr>
        <w:t xml:space="preserve"> został</w:t>
      </w:r>
      <w:r w:rsidR="000653EB" w:rsidRPr="000653EB">
        <w:rPr>
          <w:rFonts w:ascii="Arial" w:hAnsi="Arial" w:cs="Arial"/>
          <w:sz w:val="18"/>
          <w:szCs w:val="18"/>
        </w:rPr>
        <w:t xml:space="preserve"> </w:t>
      </w:r>
      <w:r w:rsidR="0039107E">
        <w:rPr>
          <w:rFonts w:ascii="Arial" w:hAnsi="Arial" w:cs="Arial"/>
          <w:sz w:val="18"/>
          <w:szCs w:val="18"/>
        </w:rPr>
        <w:t xml:space="preserve">remont </w:t>
      </w:r>
      <w:r w:rsidR="00DE5888">
        <w:rPr>
          <w:rFonts w:ascii="Arial" w:hAnsi="Arial" w:cs="Arial"/>
          <w:sz w:val="18"/>
          <w:szCs w:val="18"/>
        </w:rPr>
        <w:t xml:space="preserve">jezdni </w:t>
      </w:r>
      <w:r w:rsidR="00DE5888" w:rsidRPr="00921AC7">
        <w:rPr>
          <w:rStyle w:val="Pogrubienie"/>
          <w:rFonts w:ascii="Arial" w:hAnsi="Arial" w:cs="Arial"/>
          <w:sz w:val="18"/>
          <w:szCs w:val="18"/>
        </w:rPr>
        <w:t>ul. Rynek</w:t>
      </w:r>
      <w:r w:rsidR="00DE5888">
        <w:rPr>
          <w:rStyle w:val="Pogrubienie"/>
          <w:rFonts w:ascii="Arial" w:hAnsi="Arial" w:cs="Arial"/>
          <w:sz w:val="18"/>
          <w:szCs w:val="18"/>
        </w:rPr>
        <w:t xml:space="preserve"> (droga gminna nr 140642C)</w:t>
      </w:r>
      <w:r w:rsidR="000653EB" w:rsidRPr="0039107E">
        <w:rPr>
          <w:rStyle w:val="Pogrubienie"/>
          <w:rFonts w:ascii="Arial" w:hAnsi="Arial" w:cs="Arial"/>
          <w:b w:val="0"/>
          <w:sz w:val="18"/>
          <w:szCs w:val="18"/>
        </w:rPr>
        <w:t>.</w:t>
      </w:r>
      <w:r w:rsidR="000653EB" w:rsidRPr="0039107E">
        <w:rPr>
          <w:rFonts w:ascii="Arial" w:hAnsi="Arial" w:cs="Arial"/>
          <w:sz w:val="18"/>
          <w:szCs w:val="18"/>
        </w:rPr>
        <w:t xml:space="preserve">  Zakres rzeczowy robót do wykonania został wyodrębniony w przedmiarze robót. </w:t>
      </w:r>
      <w:r w:rsidR="000653EB" w:rsidRPr="0039107E">
        <w:rPr>
          <w:rFonts w:ascii="Arial" w:hAnsi="Arial" w:cs="Arial"/>
          <w:color w:val="FF0000"/>
          <w:sz w:val="18"/>
          <w:szCs w:val="18"/>
        </w:rPr>
        <w:t>W celu zapewnienia prawidłowej identyfikacji zakresu robót przez Wykonawcę</w:t>
      </w:r>
      <w:r w:rsidR="00D7210C">
        <w:rPr>
          <w:rFonts w:ascii="Arial" w:hAnsi="Arial" w:cs="Arial"/>
          <w:color w:val="FF0000"/>
          <w:sz w:val="18"/>
          <w:szCs w:val="18"/>
        </w:rPr>
        <w:t>, Zamawiający załączył</w:t>
      </w:r>
      <w:r w:rsidR="000653EB" w:rsidRPr="0039107E">
        <w:rPr>
          <w:rFonts w:ascii="Arial" w:hAnsi="Arial" w:cs="Arial"/>
          <w:color w:val="FF0000"/>
          <w:sz w:val="18"/>
          <w:szCs w:val="18"/>
        </w:rPr>
        <w:t xml:space="preserve"> dodatkowo do SWZ</w:t>
      </w:r>
      <w:r w:rsidR="00D7210C">
        <w:rPr>
          <w:rFonts w:ascii="Arial" w:hAnsi="Arial" w:cs="Arial"/>
          <w:color w:val="FF0000"/>
          <w:sz w:val="18"/>
          <w:szCs w:val="18"/>
        </w:rPr>
        <w:t xml:space="preserve"> przedmiar robót identyfikujący ten zakres.</w:t>
      </w:r>
    </w:p>
    <w:p w14:paraId="04DA531E" w14:textId="77777777" w:rsidR="000653EB" w:rsidRPr="0081301F" w:rsidRDefault="000653EB" w:rsidP="000653EB">
      <w:pPr>
        <w:pStyle w:val="Akapitzlist"/>
        <w:spacing w:after="160" w:line="276" w:lineRule="auto"/>
        <w:ind w:left="360"/>
        <w:jc w:val="both"/>
        <w:rPr>
          <w:rFonts w:ascii="Arial" w:eastAsia="Arial" w:hAnsi="Arial" w:cs="Arial"/>
          <w:b/>
          <w:sz w:val="18"/>
          <w:szCs w:val="18"/>
        </w:rPr>
      </w:pPr>
    </w:p>
    <w:p w14:paraId="45BE50FE" w14:textId="2C7C4ECF" w:rsidR="009953B0" w:rsidRPr="009953B0" w:rsidRDefault="009953B0" w:rsidP="009953B0">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Rządowego Funduszu </w:t>
      </w:r>
      <w:r>
        <w:rPr>
          <w:rFonts w:ascii="Arial" w:eastAsia="Arial" w:hAnsi="Arial" w:cs="Arial"/>
          <w:sz w:val="18"/>
          <w:szCs w:val="18"/>
        </w:rPr>
        <w:t>Rozwoju Dróg</w:t>
      </w:r>
      <w:r w:rsidRPr="005F6A8A">
        <w:rPr>
          <w:rFonts w:ascii="Arial" w:eastAsia="Arial" w:hAnsi="Arial" w:cs="Arial"/>
          <w:sz w:val="18"/>
          <w:szCs w:val="18"/>
        </w:rPr>
        <w:t xml:space="preserve">, co pociąga za sobą bezwzględną konieczność wydatkowania określonej ilości środków w czasie wyznaczonym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lastRenderedPageBreak/>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55BFACE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355976E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443288D4"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61B806DA"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4336E45D"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lastRenderedPageBreak/>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72F590AC" w14:textId="2BE38BA5"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Stosownie do zapisów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1F1FCB">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w:t>
      </w:r>
      <w:r w:rsidRPr="005F6A8A">
        <w:rPr>
          <w:rFonts w:ascii="Arial" w:eastAsia="Arial" w:hAnsi="Arial" w:cs="Arial"/>
          <w:sz w:val="18"/>
          <w:szCs w:val="18"/>
        </w:rPr>
        <w:lastRenderedPageBreak/>
        <w:t>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xml:space="preserve">. 1. W przypadku konieczności </w:t>
      </w:r>
      <w:r w:rsidRPr="005F6A8A">
        <w:rPr>
          <w:rFonts w:ascii="Arial" w:eastAsia="Arial" w:hAnsi="Arial" w:cs="Arial"/>
          <w:sz w:val="18"/>
          <w:szCs w:val="18"/>
        </w:rPr>
        <w:lastRenderedPageBreak/>
        <w:t>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5370F3D6"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w:t>
      </w:r>
      <w:r w:rsidR="001F1FCB">
        <w:rPr>
          <w:rFonts w:ascii="Arial" w:eastAsia="Arial" w:hAnsi="Arial" w:cs="Arial"/>
          <w:sz w:val="18"/>
          <w:szCs w:val="18"/>
        </w:rPr>
        <w:t>z</w:t>
      </w:r>
      <w:r w:rsidRPr="005F6A8A">
        <w:rPr>
          <w:rFonts w:ascii="Arial" w:eastAsia="Arial" w:hAnsi="Arial" w:cs="Arial"/>
          <w:sz w:val="18"/>
          <w:szCs w:val="18"/>
        </w:rPr>
        <w:t>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56C975C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428E5DFC"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6AB87691"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41A999B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lastRenderedPageBreak/>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0095AE68"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2745F1">
        <w:rPr>
          <w:rFonts w:ascii="Arial" w:eastAsia="Arial" w:hAnsi="Arial" w:cs="Arial"/>
          <w:sz w:val="18"/>
          <w:szCs w:val="18"/>
        </w:rPr>
        <w:t xml:space="preserve">czterech miesięcy </w:t>
      </w:r>
      <w:r w:rsidRPr="005F6A8A">
        <w:rPr>
          <w:rFonts w:ascii="Arial" w:eastAsia="Arial" w:hAnsi="Arial" w:cs="Arial"/>
          <w:sz w:val="18"/>
          <w:szCs w:val="18"/>
          <w:u w:val="single"/>
        </w:rPr>
        <w:t>od podpisania Umowy.</w:t>
      </w:r>
    </w:p>
    <w:p w14:paraId="15A55F21" w14:textId="7721BCC1"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CA633D">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CA633D">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CA633D">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Pr="00CA633D" w:rsidRDefault="003243AB" w:rsidP="00CA633D">
      <w:pPr>
        <w:pStyle w:val="Akapitzlist"/>
        <w:widowControl/>
        <w:numPr>
          <w:ilvl w:val="0"/>
          <w:numId w:val="53"/>
        </w:numPr>
        <w:spacing w:line="276" w:lineRule="auto"/>
        <w:ind w:left="360"/>
        <w:jc w:val="both"/>
        <w:rPr>
          <w:rFonts w:ascii="Arial" w:eastAsia="Arial" w:hAnsi="Arial" w:cs="Arial"/>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Pr="00CA633D" w:rsidRDefault="003243AB" w:rsidP="00CA633D">
      <w:pPr>
        <w:pStyle w:val="Akapitzlist"/>
        <w:widowControl/>
        <w:numPr>
          <w:ilvl w:val="0"/>
          <w:numId w:val="53"/>
        </w:numPr>
        <w:spacing w:line="276" w:lineRule="auto"/>
        <w:ind w:left="360"/>
        <w:jc w:val="both"/>
        <w:rPr>
          <w:rFonts w:ascii="Arial" w:eastAsia="Arial" w:hAnsi="Arial" w:cs="Arial"/>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sidRPr="00CA633D">
        <w:rPr>
          <w:rFonts w:ascii="Arial" w:eastAsia="Arial" w:hAnsi="Arial" w:cs="Arial"/>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Pr>
          <w:rFonts w:ascii="Arial" w:eastAsia="Arial" w:hAnsi="Arial" w:cs="Arial"/>
          <w:sz w:val="18"/>
          <w:szCs w:val="18"/>
        </w:rPr>
        <w:t>dopuszczeń</w:t>
      </w:r>
      <w:proofErr w:type="spellEnd"/>
      <w:r>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sidRPr="00CA633D">
        <w:rPr>
          <w:rFonts w:ascii="Arial" w:eastAsia="Arial" w:hAnsi="Arial" w:cs="Arial"/>
          <w:sz w:val="18"/>
          <w:szCs w:val="18"/>
        </w:rPr>
        <w:t>Wykonawca oświadcza, że posiada wystarczające środki do realizacji umowy do czasu wypłaty części wynagrodzenia o której mowa w ust. 7 pkt. 1 i 2.</w:t>
      </w:r>
    </w:p>
    <w:p w14:paraId="6C6C84A7" w14:textId="77777777" w:rsidR="003243AB" w:rsidRDefault="003243AB" w:rsidP="00CA633D">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CA633D">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Pr="00BE1F63" w:rsidRDefault="003243AB" w:rsidP="00BE1F63">
      <w:pPr>
        <w:pStyle w:val="Akapitzlist"/>
        <w:widowControl/>
        <w:numPr>
          <w:ilvl w:val="0"/>
          <w:numId w:val="53"/>
        </w:numPr>
        <w:spacing w:after="160" w:line="276" w:lineRule="auto"/>
        <w:ind w:left="360"/>
        <w:jc w:val="both"/>
        <w:rPr>
          <w:rFonts w:ascii="Arial" w:eastAsia="Arial" w:hAnsi="Arial" w:cs="Arial"/>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Pr="00BE1F63" w:rsidRDefault="003243AB" w:rsidP="00BE1F63">
      <w:pPr>
        <w:pStyle w:val="Akapitzlist"/>
        <w:widowControl/>
        <w:numPr>
          <w:ilvl w:val="0"/>
          <w:numId w:val="53"/>
        </w:numPr>
        <w:spacing w:after="160" w:line="276" w:lineRule="auto"/>
        <w:ind w:left="360"/>
        <w:jc w:val="both"/>
        <w:rPr>
          <w:rFonts w:ascii="Arial" w:eastAsia="Arial" w:hAnsi="Arial" w:cs="Arial"/>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BE1F63">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BE1F63">
      <w:pPr>
        <w:pStyle w:val="Akapitzlist"/>
        <w:widowControl/>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lastRenderedPageBreak/>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BE1F63">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BE1F63">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23AEDDEE"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0684BA92"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BE1F63">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w:t>
      </w:r>
      <w:r>
        <w:rPr>
          <w:rFonts w:ascii="Arial" w:eastAsia="Arial" w:hAnsi="Arial" w:cs="Arial"/>
          <w:sz w:val="18"/>
          <w:szCs w:val="18"/>
        </w:rPr>
        <w:lastRenderedPageBreak/>
        <w:t>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2CF634FA" w:rsidR="003243AB" w:rsidRDefault="003243AB" w:rsidP="00BE1F6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BE1F6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BE1F6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BE1F6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lastRenderedPageBreak/>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BE1F6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BE1F6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BE1F6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66A3F2E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3AAAC2A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43F9D9EE"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D3EDBA3"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5F7CBBE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5159031B"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5ED9165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493B319E"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lastRenderedPageBreak/>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7EEB59B4"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lastRenderedPageBreak/>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w:t>
      </w:r>
      <w:r w:rsidRPr="005F6A8A">
        <w:rPr>
          <w:rFonts w:ascii="Arial" w:eastAsia="Arial" w:hAnsi="Arial" w:cs="Arial"/>
          <w:sz w:val="18"/>
          <w:szCs w:val="18"/>
        </w:rPr>
        <w:lastRenderedPageBreak/>
        <w:t xml:space="preserve">ubezpieczeniom społecznym lub ubezpieczeniu zdrowotnemu lub w zakresie wysokości stawki składki na ubezpieczenia społeczne lub zdrowotne. </w:t>
      </w:r>
    </w:p>
    <w:p w14:paraId="5EDA0DAB" w14:textId="77777777" w:rsidR="005F6A8A" w:rsidRPr="005F6A8A" w:rsidRDefault="005F6A8A" w:rsidP="00BE1F63">
      <w:pPr>
        <w:pStyle w:val="Akapitzlist"/>
        <w:widowControl/>
        <w:numPr>
          <w:ilvl w:val="0"/>
          <w:numId w:val="3"/>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E1F63">
      <w:pPr>
        <w:pStyle w:val="Akapitzlist"/>
        <w:widowControl/>
        <w:numPr>
          <w:ilvl w:val="0"/>
          <w:numId w:val="3"/>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BE1F63" w:rsidRDefault="005F6A8A" w:rsidP="00BE1F63">
      <w:pPr>
        <w:pStyle w:val="Akapitzlist"/>
        <w:widowControl/>
        <w:numPr>
          <w:ilvl w:val="0"/>
          <w:numId w:val="3"/>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lastRenderedPageBreak/>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4F052767" w14:textId="77777777" w:rsidR="00BE1F63" w:rsidRDefault="00DF377E" w:rsidP="00BE1F63">
      <w:pPr>
        <w:pStyle w:val="Akapitzlist"/>
        <w:widowControl/>
        <w:numPr>
          <w:ilvl w:val="2"/>
          <w:numId w:val="22"/>
        </w:numPr>
        <w:spacing w:line="276" w:lineRule="auto"/>
        <w:ind w:left="2149"/>
        <w:jc w:val="both"/>
        <w:rPr>
          <w:rFonts w:ascii="Arial" w:eastAsia="Arial" w:hAnsi="Arial" w:cs="Arial"/>
          <w:sz w:val="18"/>
          <w:szCs w:val="18"/>
        </w:rPr>
      </w:pPr>
      <w:r w:rsidRPr="00BE1F63">
        <w:rPr>
          <w:rFonts w:ascii="Arial" w:eastAsia="Arial" w:hAnsi="Arial" w:cs="Arial"/>
          <w:sz w:val="18"/>
          <w:szCs w:val="18"/>
        </w:rPr>
        <w:t>przedmiotem umowy podwykonawczej są roboty budowlane</w:t>
      </w:r>
      <w:r w:rsidR="003243AB" w:rsidRPr="00BE1F63">
        <w:rPr>
          <w:rFonts w:ascii="Arial" w:eastAsia="Arial" w:hAnsi="Arial" w:cs="Arial"/>
          <w:sz w:val="18"/>
          <w:szCs w:val="18"/>
        </w:rPr>
        <w:t>, dostawy</w:t>
      </w:r>
      <w:r w:rsidRPr="00BE1F63">
        <w:rPr>
          <w:rFonts w:ascii="Arial" w:eastAsia="Arial" w:hAnsi="Arial" w:cs="Arial"/>
          <w:sz w:val="18"/>
          <w:szCs w:val="18"/>
        </w:rPr>
        <w:t xml:space="preserve"> lub usługi</w:t>
      </w:r>
    </w:p>
    <w:p w14:paraId="0B7FD27A" w14:textId="13C586C4" w:rsidR="00DF377E" w:rsidRPr="00BE1F63" w:rsidRDefault="00DF377E" w:rsidP="00BE1F63">
      <w:pPr>
        <w:pStyle w:val="Akapitzlist"/>
        <w:widowControl/>
        <w:numPr>
          <w:ilvl w:val="2"/>
          <w:numId w:val="22"/>
        </w:numPr>
        <w:spacing w:line="276" w:lineRule="auto"/>
        <w:ind w:left="2149"/>
        <w:jc w:val="both"/>
        <w:rPr>
          <w:rFonts w:ascii="Arial" w:eastAsia="Arial" w:hAnsi="Arial" w:cs="Arial"/>
          <w:sz w:val="18"/>
          <w:szCs w:val="18"/>
        </w:rPr>
      </w:pPr>
      <w:r w:rsidRPr="00BE1F63">
        <w:rPr>
          <w:rFonts w:ascii="Arial" w:eastAsia="Arial" w:hAnsi="Arial" w:cs="Arial"/>
          <w:sz w:val="18"/>
          <w:szCs w:val="18"/>
        </w:rPr>
        <w:t xml:space="preserve">okres obowiązywania umowy przekracza </w:t>
      </w:r>
      <w:r w:rsidR="003243AB" w:rsidRPr="00BE1F63">
        <w:rPr>
          <w:rFonts w:ascii="Arial" w:eastAsia="Arial" w:hAnsi="Arial" w:cs="Arial"/>
          <w:sz w:val="18"/>
          <w:szCs w:val="18"/>
        </w:rPr>
        <w:t>6</w:t>
      </w:r>
      <w:r w:rsidRPr="00BE1F63">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3B914201"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 xml:space="preserve">1000 z </w:t>
      </w:r>
      <w:proofErr w:type="spellStart"/>
      <w:r w:rsidR="004D6993">
        <w:rPr>
          <w:rFonts w:ascii="Arial" w:eastAsia="Arial" w:hAnsi="Arial" w:cs="Arial"/>
          <w:sz w:val="18"/>
          <w:szCs w:val="18"/>
        </w:rPr>
        <w:t>późń</w:t>
      </w:r>
      <w:proofErr w:type="spellEnd"/>
      <w:r w:rsidR="004D6993">
        <w:rPr>
          <w:rFonts w:ascii="Arial" w:eastAsia="Arial" w:hAnsi="Arial" w:cs="Arial"/>
          <w:sz w:val="18"/>
          <w:szCs w:val="18"/>
        </w:rPr>
        <w:t>.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lastRenderedPageBreak/>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1B2A6A5F"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1E48B9">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1E48B9">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1E48B9">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1E48B9">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1E48B9">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802209">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802209">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802209">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802209">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453F7536"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005F6A8A" w:rsidRPr="005F6A8A">
        <w:rPr>
          <w:rFonts w:ascii="Arial" w:hAnsi="Arial" w:cs="Arial"/>
          <w:sz w:val="18"/>
          <w:szCs w:val="18"/>
        </w:rPr>
        <w:t>przez</w:t>
      </w:r>
      <w:proofErr w:type="spellEnd"/>
      <w:r w:rsidR="005F6A8A" w:rsidRPr="005F6A8A">
        <w:rPr>
          <w:rFonts w:ascii="Arial" w:hAnsi="Arial" w:cs="Arial"/>
          <w:sz w:val="18"/>
          <w:szCs w:val="18"/>
        </w:rPr>
        <w:t xml:space="preserve"> Strony, zgodnie z przepisami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2E806306"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0E639ED2"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802209">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lastRenderedPageBreak/>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802209">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Jako datę zawarcia Umowy przyjmuje się datę złożenia podpisu przez Stronę składającą podpis w drugiej kolejności. Jeżeli którakolwiek ze Stron nie umieści daty złożenia podpisu, jako datę zawarcia Umowy przyjmuje się datę złożenia </w:t>
      </w:r>
      <w:r w:rsidRPr="00335076">
        <w:rPr>
          <w:rFonts w:ascii="Arial" w:eastAsia="Times New Roman" w:hAnsi="Arial" w:cs="Arial"/>
          <w:sz w:val="18"/>
          <w:szCs w:val="18"/>
        </w:rPr>
        <w:lastRenderedPageBreak/>
        <w:t>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p w14:paraId="52CD5B28" w14:textId="7D56A395" w:rsidR="00D7210C" w:rsidRPr="005F6A8A" w:rsidRDefault="00D7210C"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Przedmiar Robót</w:t>
      </w:r>
    </w:p>
    <w:sectPr w:rsidR="00D7210C"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5A3E" w14:textId="77777777" w:rsidR="00A564D5" w:rsidRDefault="00A564D5" w:rsidP="005841E8">
      <w:r>
        <w:separator/>
      </w:r>
    </w:p>
  </w:endnote>
  <w:endnote w:type="continuationSeparator" w:id="0">
    <w:p w14:paraId="164BBAA9" w14:textId="77777777" w:rsidR="00A564D5" w:rsidRDefault="00A564D5"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802209" w:rsidRPr="00ED0B3B" w:rsidRDefault="00802209"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7210C">
          <w:rPr>
            <w:b/>
            <w:bCs/>
            <w:noProof/>
            <w:sz w:val="20"/>
          </w:rPr>
          <w:t>24</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7210C">
          <w:rPr>
            <w:b/>
            <w:bCs/>
            <w:noProof/>
            <w:sz w:val="20"/>
          </w:rPr>
          <w:t>24</w:t>
        </w:r>
        <w:r w:rsidRPr="00ED0B3B">
          <w:rPr>
            <w:b/>
            <w:bCs/>
            <w:sz w:val="20"/>
          </w:rPr>
          <w:fldChar w:fldCharType="end"/>
        </w:r>
      </w:p>
      <w:p w14:paraId="22CAE504" w14:textId="77777777" w:rsidR="00802209" w:rsidRPr="00ED0B3B" w:rsidRDefault="00000000" w:rsidP="00ED0B3B">
        <w:pPr>
          <w:pStyle w:val="Stopka0"/>
          <w:jc w:val="center"/>
          <w:rPr>
            <w:rFonts w:asciiTheme="minorHAnsi" w:hAnsiTheme="minorHAnsi" w:cstheme="minorHAnsi"/>
            <w:sz w:val="6"/>
            <w:szCs w:val="20"/>
          </w:rPr>
        </w:pPr>
      </w:p>
    </w:sdtContent>
  </w:sdt>
  <w:p w14:paraId="5CC09767" w14:textId="506F63B3" w:rsidR="00802209" w:rsidRPr="001F1FCB" w:rsidRDefault="00802209" w:rsidP="004D3A29">
    <w:pPr>
      <w:widowControl w:val="0"/>
      <w:spacing w:line="276" w:lineRule="auto"/>
      <w:jc w:val="center"/>
      <w:rPr>
        <w:rFonts w:ascii="Calibri" w:eastAsia="Calibri" w:hAnsi="Calibri" w:cs="Calibri"/>
        <w:szCs w:val="16"/>
        <w:lang w:bidi="pl-PL"/>
      </w:rPr>
    </w:pPr>
    <w:r w:rsidRPr="001F1FCB">
      <w:rPr>
        <w:rFonts w:ascii="Calibri" w:eastAsia="Calibri" w:hAnsi="Calibri" w:cs="Calibri"/>
        <w:szCs w:val="16"/>
        <w:lang w:bidi="pl-PL"/>
      </w:rPr>
      <w:t>Projekt współfinansowany z Rządowego Funduszu Rozwoju Dróg.</w:t>
    </w:r>
  </w:p>
  <w:p w14:paraId="637D3929" w14:textId="77777777" w:rsidR="00802209" w:rsidRPr="002C2F03" w:rsidRDefault="00802209"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D426" w14:textId="77777777" w:rsidR="00A564D5" w:rsidRDefault="00A564D5" w:rsidP="005841E8">
      <w:r>
        <w:separator/>
      </w:r>
    </w:p>
  </w:footnote>
  <w:footnote w:type="continuationSeparator" w:id="0">
    <w:p w14:paraId="25B3CC44" w14:textId="77777777" w:rsidR="00A564D5" w:rsidRDefault="00A564D5" w:rsidP="005841E8">
      <w:r>
        <w:continuationSeparator/>
      </w:r>
    </w:p>
  </w:footnote>
  <w:footnote w:id="1">
    <w:p w14:paraId="1E83E977" w14:textId="77777777" w:rsidR="00802209" w:rsidRDefault="00802209" w:rsidP="005F6A8A">
      <w:pPr>
        <w:pStyle w:val="Tekstprzypisudolnego"/>
      </w:pPr>
      <w:r>
        <w:rPr>
          <w:rStyle w:val="Odwoanieprzypisudolnego"/>
        </w:rPr>
        <w:footnoteRef/>
      </w:r>
      <w:r>
        <w:t xml:space="preserve"> Zgodnie z wyborem Wykonawcy przed zawarciem umowy.</w:t>
      </w:r>
    </w:p>
  </w:footnote>
  <w:footnote w:id="2">
    <w:p w14:paraId="45A02E88" w14:textId="77777777" w:rsidR="00802209" w:rsidRPr="00670FFB" w:rsidRDefault="00802209"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802209" w:rsidRPr="00E37E45" w:rsidRDefault="00802209"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0DCE98BC" w:rsidR="00802209" w:rsidRPr="0022185A" w:rsidRDefault="00802209"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w:t>
      </w:r>
      <w:r>
        <w:rPr>
          <w:rFonts w:ascii="Arial" w:hAnsi="Arial" w:cs="Arial"/>
          <w:sz w:val="18"/>
          <w:szCs w:val="18"/>
        </w:rPr>
        <w:t xml:space="preserve">zenie zawodowe kierownika </w:t>
      </w:r>
      <w:r>
        <w:rPr>
          <w:rFonts w:ascii="Arial" w:hAnsi="Arial" w:cs="Arial"/>
          <w:sz w:val="18"/>
          <w:szCs w:val="18"/>
        </w:rPr>
        <w:t>budow</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802209" w:rsidRDefault="00802209"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802209" w:rsidRDefault="00802209"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802209" w:rsidRDefault="00802209"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802209" w:rsidRPr="00D60A04" w:rsidRDefault="00802209"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802209" w:rsidRDefault="00802209">
    <w:pPr>
      <w:pStyle w:val="Nagwek"/>
    </w:pPr>
  </w:p>
  <w:p w14:paraId="23E62046" w14:textId="77777777" w:rsidR="00802209" w:rsidRPr="005F6A8A" w:rsidRDefault="00802209" w:rsidP="0099046B">
    <w:pPr>
      <w:pStyle w:val="Nagwek"/>
      <w:pBdr>
        <w:bottom w:val="single" w:sz="6" w:space="1" w:color="auto"/>
      </w:pBdr>
      <w:ind w:left="-709" w:right="-506"/>
      <w:rPr>
        <w:sz w:val="16"/>
      </w:rPr>
    </w:pPr>
  </w:p>
  <w:p w14:paraId="03A59163" w14:textId="77777777" w:rsidR="00802209" w:rsidRDefault="00802209" w:rsidP="001F1FCB">
    <w:pPr>
      <w:keepNext/>
      <w:keepLines/>
      <w:widowControl w:val="0"/>
      <w:spacing w:line="276" w:lineRule="auto"/>
      <w:ind w:left="-567" w:right="-506"/>
      <w:jc w:val="center"/>
      <w:outlineLvl w:val="2"/>
      <w:rPr>
        <w:rFonts w:ascii="Arial" w:hAnsi="Arial" w:cs="Arial"/>
        <w:sz w:val="16"/>
        <w:szCs w:val="16"/>
      </w:rPr>
    </w:pPr>
    <w:r>
      <w:rPr>
        <w:rFonts w:ascii="Arial" w:hAnsi="Arial" w:cs="Arial"/>
        <w:sz w:val="16"/>
        <w:szCs w:val="16"/>
      </w:rPr>
      <w:t>„</w:t>
    </w:r>
    <w:r w:rsidRPr="00523EDF">
      <w:rPr>
        <w:rFonts w:ascii="Arial" w:hAnsi="Arial" w:cs="Arial"/>
        <w:sz w:val="16"/>
        <w:szCs w:val="16"/>
      </w:rPr>
      <w:t xml:space="preserve">Remont dróg gminnych na terenie miasta Strzelna ul. Spichrzowa droga nr 140628 C, ul. Ślusarska droga nr 140632 C, </w:t>
    </w:r>
  </w:p>
  <w:p w14:paraId="6BBBAD54" w14:textId="525540A9" w:rsidR="00802209" w:rsidRPr="001F1FCB" w:rsidRDefault="00802209" w:rsidP="001F1FCB">
    <w:pPr>
      <w:keepNext/>
      <w:keepLines/>
      <w:widowControl w:val="0"/>
      <w:spacing w:line="276" w:lineRule="auto"/>
      <w:ind w:left="-567" w:right="-506"/>
      <w:jc w:val="center"/>
      <w:outlineLvl w:val="2"/>
      <w:rPr>
        <w:rFonts w:ascii="Arial" w:eastAsia="Arial" w:hAnsi="Arial" w:cs="Arial"/>
        <w:bCs/>
        <w:color w:val="000000"/>
        <w:sz w:val="16"/>
        <w:szCs w:val="16"/>
        <w:lang w:bidi="pl-PL"/>
      </w:rPr>
    </w:pPr>
    <w:r w:rsidRPr="00523EDF">
      <w:rPr>
        <w:rFonts w:ascii="Arial" w:hAnsi="Arial" w:cs="Arial"/>
        <w:sz w:val="16"/>
        <w:szCs w:val="16"/>
      </w:rPr>
      <w:t>ul. Piekarska droga nr 14</w:t>
    </w:r>
    <w:r>
      <w:rPr>
        <w:rFonts w:ascii="Arial" w:hAnsi="Arial" w:cs="Arial"/>
        <w:sz w:val="16"/>
        <w:szCs w:val="16"/>
      </w:rPr>
      <w:t xml:space="preserve">0625 o łącznej długości 237 </w:t>
    </w:r>
    <w:proofErr w:type="spellStart"/>
    <w:r>
      <w:rPr>
        <w:rFonts w:ascii="Arial" w:hAnsi="Arial" w:cs="Arial"/>
        <w:sz w:val="16"/>
        <w:szCs w:val="16"/>
      </w:rPr>
      <w:t>mb</w:t>
    </w:r>
    <w:proofErr w:type="spellEnd"/>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D31446CA"/>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54CA2A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402605445">
    <w:abstractNumId w:val="21"/>
  </w:num>
  <w:num w:numId="2" w16cid:durableId="1761750664">
    <w:abstractNumId w:val="49"/>
  </w:num>
  <w:num w:numId="3" w16cid:durableId="1721981701">
    <w:abstractNumId w:val="34"/>
  </w:num>
  <w:num w:numId="4" w16cid:durableId="1166826154">
    <w:abstractNumId w:val="39"/>
  </w:num>
  <w:num w:numId="5" w16cid:durableId="162018709">
    <w:abstractNumId w:val="23"/>
  </w:num>
  <w:num w:numId="6" w16cid:durableId="250552799">
    <w:abstractNumId w:val="45"/>
  </w:num>
  <w:num w:numId="7" w16cid:durableId="1285190345">
    <w:abstractNumId w:val="14"/>
  </w:num>
  <w:num w:numId="8" w16cid:durableId="1993095732">
    <w:abstractNumId w:val="28"/>
  </w:num>
  <w:num w:numId="9" w16cid:durableId="1166483133">
    <w:abstractNumId w:val="25"/>
  </w:num>
  <w:num w:numId="10" w16cid:durableId="452330851">
    <w:abstractNumId w:val="54"/>
  </w:num>
  <w:num w:numId="11" w16cid:durableId="257637986">
    <w:abstractNumId w:val="36"/>
  </w:num>
  <w:num w:numId="12" w16cid:durableId="1159031479">
    <w:abstractNumId w:val="50"/>
  </w:num>
  <w:num w:numId="13" w16cid:durableId="1129202428">
    <w:abstractNumId w:val="8"/>
  </w:num>
  <w:num w:numId="14" w16cid:durableId="793258949">
    <w:abstractNumId w:val="12"/>
  </w:num>
  <w:num w:numId="15" w16cid:durableId="1798526931">
    <w:abstractNumId w:val="29"/>
  </w:num>
  <w:num w:numId="16" w16cid:durableId="1207910503">
    <w:abstractNumId w:val="16"/>
  </w:num>
  <w:num w:numId="17" w16cid:durableId="1165970015">
    <w:abstractNumId w:val="44"/>
  </w:num>
  <w:num w:numId="18" w16cid:durableId="804391029">
    <w:abstractNumId w:val="6"/>
  </w:num>
  <w:num w:numId="19" w16cid:durableId="1177311043">
    <w:abstractNumId w:val="53"/>
  </w:num>
  <w:num w:numId="20" w16cid:durableId="555818945">
    <w:abstractNumId w:val="37"/>
  </w:num>
  <w:num w:numId="21" w16cid:durableId="794258033">
    <w:abstractNumId w:val="4"/>
  </w:num>
  <w:num w:numId="22" w16cid:durableId="620379288">
    <w:abstractNumId w:val="38"/>
  </w:num>
  <w:num w:numId="23" w16cid:durableId="1525628824">
    <w:abstractNumId w:val="5"/>
  </w:num>
  <w:num w:numId="24" w16cid:durableId="767458359">
    <w:abstractNumId w:val="1"/>
  </w:num>
  <w:num w:numId="25" w16cid:durableId="1615286881">
    <w:abstractNumId w:val="47"/>
  </w:num>
  <w:num w:numId="26" w16cid:durableId="948315616">
    <w:abstractNumId w:val="24"/>
  </w:num>
  <w:num w:numId="27" w16cid:durableId="344527421">
    <w:abstractNumId w:val="48"/>
  </w:num>
  <w:num w:numId="28" w16cid:durableId="950283323">
    <w:abstractNumId w:val="22"/>
  </w:num>
  <w:num w:numId="29" w16cid:durableId="724985000">
    <w:abstractNumId w:val="42"/>
  </w:num>
  <w:num w:numId="30" w16cid:durableId="1359968488">
    <w:abstractNumId w:val="0"/>
  </w:num>
  <w:num w:numId="31" w16cid:durableId="1519781836">
    <w:abstractNumId w:val="43"/>
  </w:num>
  <w:num w:numId="32" w16cid:durableId="959990508">
    <w:abstractNumId w:val="20"/>
  </w:num>
  <w:num w:numId="33" w16cid:durableId="424961376">
    <w:abstractNumId w:val="31"/>
  </w:num>
  <w:num w:numId="34" w16cid:durableId="2025861817">
    <w:abstractNumId w:val="46"/>
  </w:num>
  <w:num w:numId="35" w16cid:durableId="1497070863">
    <w:abstractNumId w:val="52"/>
  </w:num>
  <w:num w:numId="36" w16cid:durableId="651251568">
    <w:abstractNumId w:val="10"/>
  </w:num>
  <w:num w:numId="37" w16cid:durableId="39213792">
    <w:abstractNumId w:val="17"/>
  </w:num>
  <w:num w:numId="38" w16cid:durableId="1376275704">
    <w:abstractNumId w:val="32"/>
  </w:num>
  <w:num w:numId="39" w16cid:durableId="574123613">
    <w:abstractNumId w:val="2"/>
  </w:num>
  <w:num w:numId="40" w16cid:durableId="1290208970">
    <w:abstractNumId w:val="11"/>
  </w:num>
  <w:num w:numId="41" w16cid:durableId="625817639">
    <w:abstractNumId w:val="35"/>
  </w:num>
  <w:num w:numId="42" w16cid:durableId="1866285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307133">
    <w:abstractNumId w:val="3"/>
  </w:num>
  <w:num w:numId="44" w16cid:durableId="1870020483">
    <w:abstractNumId w:val="41"/>
  </w:num>
  <w:num w:numId="45" w16cid:durableId="78790064">
    <w:abstractNumId w:val="30"/>
  </w:num>
  <w:num w:numId="46" w16cid:durableId="110590570">
    <w:abstractNumId w:val="19"/>
  </w:num>
  <w:num w:numId="47" w16cid:durableId="446238518">
    <w:abstractNumId w:val="15"/>
  </w:num>
  <w:num w:numId="48" w16cid:durableId="68306682">
    <w:abstractNumId w:val="40"/>
  </w:num>
  <w:num w:numId="49" w16cid:durableId="582378822">
    <w:abstractNumId w:val="51"/>
  </w:num>
  <w:num w:numId="50" w16cid:durableId="921839613">
    <w:abstractNumId w:val="7"/>
  </w:num>
  <w:num w:numId="51" w16cid:durableId="648441615">
    <w:abstractNumId w:val="33"/>
  </w:num>
  <w:num w:numId="52" w16cid:durableId="285042885">
    <w:abstractNumId w:val="26"/>
  </w:num>
  <w:num w:numId="53" w16cid:durableId="1191994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5054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143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16460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5864880">
    <w:abstractNumId w:val="18"/>
  </w:num>
  <w:num w:numId="58" w16cid:durableId="1483235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6482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915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22F6"/>
    <w:rsid w:val="000232E3"/>
    <w:rsid w:val="0002489C"/>
    <w:rsid w:val="00032141"/>
    <w:rsid w:val="00033600"/>
    <w:rsid w:val="00040516"/>
    <w:rsid w:val="000653EB"/>
    <w:rsid w:val="00072336"/>
    <w:rsid w:val="000A1D5E"/>
    <w:rsid w:val="000E047D"/>
    <w:rsid w:val="000F491B"/>
    <w:rsid w:val="001237A6"/>
    <w:rsid w:val="0012396A"/>
    <w:rsid w:val="00136729"/>
    <w:rsid w:val="0014447E"/>
    <w:rsid w:val="0015339A"/>
    <w:rsid w:val="001539BB"/>
    <w:rsid w:val="00156E06"/>
    <w:rsid w:val="001C44E3"/>
    <w:rsid w:val="001D4C09"/>
    <w:rsid w:val="001D77CB"/>
    <w:rsid w:val="001E384A"/>
    <w:rsid w:val="001E48B9"/>
    <w:rsid w:val="001E5575"/>
    <w:rsid w:val="001F1FCB"/>
    <w:rsid w:val="002223E1"/>
    <w:rsid w:val="00230FA6"/>
    <w:rsid w:val="0025353D"/>
    <w:rsid w:val="00266164"/>
    <w:rsid w:val="002745F1"/>
    <w:rsid w:val="002A779B"/>
    <w:rsid w:val="002C2F03"/>
    <w:rsid w:val="002D5E51"/>
    <w:rsid w:val="002E2D49"/>
    <w:rsid w:val="002F46EE"/>
    <w:rsid w:val="00303BE2"/>
    <w:rsid w:val="00305915"/>
    <w:rsid w:val="00305F6A"/>
    <w:rsid w:val="0032258F"/>
    <w:rsid w:val="003243AB"/>
    <w:rsid w:val="00330E8F"/>
    <w:rsid w:val="00335076"/>
    <w:rsid w:val="0034349C"/>
    <w:rsid w:val="003460CB"/>
    <w:rsid w:val="00357BB8"/>
    <w:rsid w:val="003659B7"/>
    <w:rsid w:val="00371A0C"/>
    <w:rsid w:val="0039107E"/>
    <w:rsid w:val="003B2E1C"/>
    <w:rsid w:val="003B7F0D"/>
    <w:rsid w:val="0042116A"/>
    <w:rsid w:val="0046002E"/>
    <w:rsid w:val="0046269A"/>
    <w:rsid w:val="00462ED0"/>
    <w:rsid w:val="00473EC5"/>
    <w:rsid w:val="0047610E"/>
    <w:rsid w:val="0048002E"/>
    <w:rsid w:val="004A0B34"/>
    <w:rsid w:val="004A47A6"/>
    <w:rsid w:val="004B6CAC"/>
    <w:rsid w:val="004C27C6"/>
    <w:rsid w:val="004D3A29"/>
    <w:rsid w:val="004D3EFD"/>
    <w:rsid w:val="004D6993"/>
    <w:rsid w:val="005009A1"/>
    <w:rsid w:val="00506B5F"/>
    <w:rsid w:val="00510914"/>
    <w:rsid w:val="00516D54"/>
    <w:rsid w:val="005324A8"/>
    <w:rsid w:val="0056502C"/>
    <w:rsid w:val="00565DB3"/>
    <w:rsid w:val="00567025"/>
    <w:rsid w:val="00571128"/>
    <w:rsid w:val="0058317B"/>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60ADE"/>
    <w:rsid w:val="00785B60"/>
    <w:rsid w:val="007A1EAA"/>
    <w:rsid w:val="007D434C"/>
    <w:rsid w:val="007E1732"/>
    <w:rsid w:val="007E1D47"/>
    <w:rsid w:val="00802209"/>
    <w:rsid w:val="00810645"/>
    <w:rsid w:val="0081301F"/>
    <w:rsid w:val="008236F6"/>
    <w:rsid w:val="008308DD"/>
    <w:rsid w:val="00842B77"/>
    <w:rsid w:val="008441A6"/>
    <w:rsid w:val="008519AB"/>
    <w:rsid w:val="00861EA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3DF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564D5"/>
    <w:rsid w:val="00A614FA"/>
    <w:rsid w:val="00A72923"/>
    <w:rsid w:val="00A75CD8"/>
    <w:rsid w:val="00A767FC"/>
    <w:rsid w:val="00A82972"/>
    <w:rsid w:val="00A8619A"/>
    <w:rsid w:val="00AA7442"/>
    <w:rsid w:val="00AB73A9"/>
    <w:rsid w:val="00AC3CE7"/>
    <w:rsid w:val="00AD4D16"/>
    <w:rsid w:val="00B01111"/>
    <w:rsid w:val="00B065F1"/>
    <w:rsid w:val="00B21BBC"/>
    <w:rsid w:val="00B23D24"/>
    <w:rsid w:val="00B3064C"/>
    <w:rsid w:val="00B41768"/>
    <w:rsid w:val="00B52FB2"/>
    <w:rsid w:val="00B6397B"/>
    <w:rsid w:val="00B83CCF"/>
    <w:rsid w:val="00B907D5"/>
    <w:rsid w:val="00BA2702"/>
    <w:rsid w:val="00BA5FAE"/>
    <w:rsid w:val="00BA692F"/>
    <w:rsid w:val="00BA7DE0"/>
    <w:rsid w:val="00BB023E"/>
    <w:rsid w:val="00BB1507"/>
    <w:rsid w:val="00BD56AE"/>
    <w:rsid w:val="00BE04A2"/>
    <w:rsid w:val="00BE1F63"/>
    <w:rsid w:val="00C714FA"/>
    <w:rsid w:val="00C8493C"/>
    <w:rsid w:val="00CA29F1"/>
    <w:rsid w:val="00CA5676"/>
    <w:rsid w:val="00CA633D"/>
    <w:rsid w:val="00CA7F3A"/>
    <w:rsid w:val="00CB0391"/>
    <w:rsid w:val="00CB0907"/>
    <w:rsid w:val="00CE3492"/>
    <w:rsid w:val="00D04320"/>
    <w:rsid w:val="00D11C4C"/>
    <w:rsid w:val="00D13E90"/>
    <w:rsid w:val="00D21C61"/>
    <w:rsid w:val="00D2491F"/>
    <w:rsid w:val="00D3443A"/>
    <w:rsid w:val="00D414AD"/>
    <w:rsid w:val="00D47736"/>
    <w:rsid w:val="00D56A5F"/>
    <w:rsid w:val="00D7210C"/>
    <w:rsid w:val="00D73AC6"/>
    <w:rsid w:val="00D74C6F"/>
    <w:rsid w:val="00D75686"/>
    <w:rsid w:val="00D974E2"/>
    <w:rsid w:val="00DC5552"/>
    <w:rsid w:val="00DD3AAF"/>
    <w:rsid w:val="00DD4577"/>
    <w:rsid w:val="00DE5888"/>
    <w:rsid w:val="00DE5CCF"/>
    <w:rsid w:val="00DF377E"/>
    <w:rsid w:val="00E109BD"/>
    <w:rsid w:val="00E11BE6"/>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A1781"/>
    <w:rsid w:val="00FB14AD"/>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5BFFE101-B0FF-47E9-80D0-D1C9B5B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467D-EAA5-458E-A857-44E6C94A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16810</Words>
  <Characters>100861</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3</cp:revision>
  <cp:lastPrinted>2022-12-22T20:20:00Z</cp:lastPrinted>
  <dcterms:created xsi:type="dcterms:W3CDTF">2025-02-18T10:17:00Z</dcterms:created>
  <dcterms:modified xsi:type="dcterms:W3CDTF">2025-02-18T10:18:00Z</dcterms:modified>
</cp:coreProperties>
</file>