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</w:t>
      </w:r>
      <w:r w:rsidR="00D00C36" w:rsidRPr="00D00C36">
        <w:rPr>
          <w:rFonts w:ascii="Calibri" w:eastAsia="Calibri" w:hAnsi="Calibri"/>
          <w:sz w:val="20"/>
          <w:lang w:eastAsia="en-US"/>
        </w:rPr>
        <w:t>Modernizacja sieci wodociągowej na terenie gminy Strzelno</w:t>
      </w:r>
      <w:r w:rsidR="00AD1935">
        <w:rPr>
          <w:rFonts w:ascii="Calibri" w:eastAsia="Calibri" w:hAnsi="Calibri"/>
          <w:sz w:val="20"/>
          <w:lang w:eastAsia="en-US"/>
        </w:rPr>
        <w:t>”</w:t>
      </w:r>
      <w:r w:rsidRPr="00386662">
        <w:rPr>
          <w:rFonts w:ascii="Calibri" w:eastAsia="Calibri" w:hAnsi="Calibri"/>
          <w:sz w:val="20"/>
          <w:lang w:eastAsia="en-US"/>
        </w:rPr>
        <w:t>.</w:t>
      </w:r>
      <w:r w:rsidR="00FC01DF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D00C36" w:rsidRPr="00D00C36" w:rsidRDefault="00D00C36" w:rsidP="00D00C3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00C36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EC220E" w:rsidRPr="00D00C36" w:rsidRDefault="00D00C36" w:rsidP="00D00C36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00C36">
              <w:rPr>
                <w:rFonts w:ascii="Arial" w:eastAsia="Arial Unicode MS" w:hAnsi="Arial" w:cs="Arial"/>
                <w:sz w:val="18"/>
                <w:szCs w:val="18"/>
              </w:rPr>
              <w:t xml:space="preserve">ul. Cieślewicza 2, </w:t>
            </w:r>
            <w:r w:rsidRPr="00D00C36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10AC" w:rsidRPr="007910AC">
        <w:rPr>
          <w:rFonts w:ascii="Arial" w:hAnsi="Arial" w:cs="Arial"/>
          <w:b/>
        </w:rPr>
        <w:t>RIZ.271.33.2023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 w:rsidR="00AD1935">
        <w:rPr>
          <w:rFonts w:ascii="Arial" w:hAnsi="Arial" w:cs="Arial"/>
        </w:rPr>
        <w:t xml:space="preserve"> (</w:t>
      </w:r>
      <w:r w:rsidR="00AD1935" w:rsidRPr="00AD1935">
        <w:rPr>
          <w:rFonts w:ascii="Arial" w:hAnsi="Arial" w:cs="Arial"/>
          <w:u w:val="single"/>
        </w:rPr>
        <w:t>zastosowanym pomocniczo</w:t>
      </w:r>
      <w:r w:rsidR="00AD1935">
        <w:rPr>
          <w:rFonts w:ascii="Arial" w:hAnsi="Arial" w:cs="Arial"/>
        </w:rPr>
        <w:t>)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7910AC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10AC">
        <w:rPr>
          <w:rFonts w:ascii="Arial" w:eastAsia="Calibri" w:hAnsi="Arial" w:cs="Arial"/>
          <w:b/>
          <w:sz w:val="24"/>
          <w:szCs w:val="24"/>
        </w:rPr>
        <w:t>Modernizacja sieci wodociągowej na terenie gminy Strzelno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F65FFA" w:rsidRPr="003069B8" w:rsidRDefault="00F65FFA" w:rsidP="00F65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F65FFA" w:rsidRPr="003069B8" w:rsidRDefault="00F65FFA" w:rsidP="00F65FFA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F65FFA" w:rsidRPr="003069B8" w:rsidRDefault="00F65FFA" w:rsidP="00F65FFA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F65FFA" w:rsidRDefault="00F65FFA" w:rsidP="00F65FFA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F65FFA" w:rsidRDefault="00F65FFA" w:rsidP="00F65FFA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F65FFA" w:rsidRDefault="00F65FFA" w:rsidP="00F65FFA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F65FFA" w:rsidRPr="00975BE8" w:rsidRDefault="00F65FFA" w:rsidP="00F65F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Pr="00975BE8">
        <w:rPr>
          <w:rFonts w:ascii="Arial" w:eastAsia="Arial Unicode MS" w:hAnsi="Arial" w:cs="Arial"/>
          <w:sz w:val="18"/>
          <w:szCs w:val="18"/>
        </w:rPr>
        <w:t>za wykonanie całości zamówienia</w:t>
      </w:r>
      <w:r w:rsidRPr="00975BE8">
        <w:rPr>
          <w:rFonts w:ascii="Arial" w:hAnsi="Arial" w:cs="Arial"/>
          <w:sz w:val="18"/>
          <w:szCs w:val="18"/>
        </w:rPr>
        <w:t>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F65FFA" w:rsidRPr="00975BE8" w:rsidRDefault="00F65FFA" w:rsidP="00F65F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F65FFA" w:rsidRDefault="00F65FFA" w:rsidP="00F65FFA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AD64B4">
        <w:rPr>
          <w:rFonts w:ascii="Arial" w:hAnsi="Arial" w:cs="Arial"/>
          <w:sz w:val="18"/>
          <w:szCs w:val="18"/>
        </w:rPr>
        <w:t>1</w:t>
      </w:r>
      <w:r w:rsidR="007910AC">
        <w:rPr>
          <w:rFonts w:ascii="Arial" w:hAnsi="Arial" w:cs="Arial"/>
          <w:sz w:val="18"/>
          <w:szCs w:val="18"/>
        </w:rPr>
        <w:t>3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36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 xml:space="preserve">Jesteśmy </w:t>
      </w:r>
      <w:bookmarkStart w:id="1" w:name="_GoBack"/>
      <w:r w:rsidRPr="002527F2">
        <w:rPr>
          <w:rFonts w:ascii="Arial" w:hAnsi="Arial" w:cs="Arial"/>
          <w:sz w:val="18"/>
          <w:szCs w:val="18"/>
        </w:rPr>
        <w:t>związan</w:t>
      </w:r>
      <w:bookmarkEnd w:id="1"/>
      <w:r w:rsidRPr="002527F2">
        <w:rPr>
          <w:rFonts w:ascii="Arial" w:hAnsi="Arial" w:cs="Arial"/>
          <w:sz w:val="18"/>
          <w:szCs w:val="18"/>
        </w:rPr>
        <w:t>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lastRenderedPageBreak/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DF" w:rsidRDefault="00FC01DF" w:rsidP="007B3FEE">
      <w:r>
        <w:separator/>
      </w:r>
    </w:p>
  </w:endnote>
  <w:endnote w:type="continuationSeparator" w:id="0">
    <w:p w:rsidR="00FC01DF" w:rsidRDefault="00FC01DF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10AC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10AC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0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0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DF" w:rsidRDefault="00FC01DF" w:rsidP="007B3FEE">
      <w:r>
        <w:separator/>
      </w:r>
    </w:p>
  </w:footnote>
  <w:footnote w:type="continuationSeparator" w:id="0">
    <w:p w:rsidR="00FC01DF" w:rsidRDefault="00FC01DF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F65FFA" w:rsidRPr="00D0745E" w:rsidRDefault="00F65FFA" w:rsidP="00F65FFA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F65FFA" w:rsidRPr="008856AA" w:rsidRDefault="00F65FFA" w:rsidP="00F65F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0AC"/>
    <w:rsid w:val="00791DC7"/>
    <w:rsid w:val="00794369"/>
    <w:rsid w:val="00795AAC"/>
    <w:rsid w:val="007A010C"/>
    <w:rsid w:val="007A2563"/>
    <w:rsid w:val="007A3FC4"/>
    <w:rsid w:val="007A6170"/>
    <w:rsid w:val="007A6E6E"/>
    <w:rsid w:val="007A78E1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40030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1935"/>
    <w:rsid w:val="00AD2089"/>
    <w:rsid w:val="00AD64B4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B72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26BE2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0C36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30D3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5FFA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1DF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564A9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F8F2-26E9-4AC4-90FD-98782D0F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9</cp:revision>
  <cp:lastPrinted>2022-01-17T10:29:00Z</cp:lastPrinted>
  <dcterms:created xsi:type="dcterms:W3CDTF">2022-07-01T07:54:00Z</dcterms:created>
  <dcterms:modified xsi:type="dcterms:W3CDTF">2023-03-31T08:57:00Z</dcterms:modified>
</cp:coreProperties>
</file>