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926553" w:rsidRDefault="00926553" w:rsidP="00C207C2">
      <w:pPr>
        <w:tabs>
          <w:tab w:val="center" w:pos="4536"/>
          <w:tab w:val="right" w:pos="9072"/>
        </w:tabs>
        <w:jc w:val="center"/>
        <w:rPr>
          <w:rFonts w:ascii="Calibri" w:eastAsia="Calibri" w:hAnsi="Calibri"/>
          <w:i/>
          <w:lang w:eastAsia="en-US"/>
        </w:rPr>
      </w:pPr>
    </w:p>
    <w:p w:rsidR="005222A9" w:rsidRDefault="001F1212" w:rsidP="006E5CC9">
      <w:pPr>
        <w:pStyle w:val="Nagwek3"/>
        <w:jc w:val="center"/>
        <w:rPr>
          <w:rFonts w:ascii="Arial" w:hAnsi="Arial" w:cs="Arial"/>
          <w:b/>
          <w:i w:val="0"/>
          <w:sz w:val="18"/>
          <w:szCs w:val="18"/>
        </w:rPr>
      </w:pPr>
      <w:r w:rsidRPr="001F1212">
        <w:rPr>
          <w:rFonts w:ascii="Calibri" w:eastAsia="Calibri" w:hAnsi="Calibri"/>
          <w:sz w:val="20"/>
          <w:lang w:eastAsia="en-US"/>
        </w:rPr>
        <w:t xml:space="preserve">Projekt: </w:t>
      </w:r>
      <w:r w:rsidR="00771EDF" w:rsidRPr="00771EDF">
        <w:rPr>
          <w:rFonts w:ascii="Calibri" w:eastAsia="Calibri" w:hAnsi="Calibri"/>
          <w:sz w:val="20"/>
          <w:lang w:eastAsia="en-US"/>
        </w:rPr>
        <w:t>Przebudowa oraz adaptacja lokalu usługowego na Klub Seniora</w:t>
      </w:r>
      <w:r w:rsidR="00771EDF">
        <w:rPr>
          <w:rFonts w:ascii="Calibri" w:eastAsia="Calibri" w:hAnsi="Calibri"/>
          <w:sz w:val="20"/>
          <w:lang w:eastAsia="en-US"/>
        </w:rPr>
        <w:t>.</w:t>
      </w:r>
      <w:r w:rsidR="009F33C8">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771EDF">
        <w:rPr>
          <w:rFonts w:ascii="Arial" w:hAnsi="Arial" w:cs="Arial"/>
          <w:b/>
        </w:rPr>
        <w:t>ROR-3041-11</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lastRenderedPageBreak/>
        <w:t>„</w:t>
      </w:r>
      <w:r w:rsidR="00771EDF" w:rsidRPr="00771EDF">
        <w:rPr>
          <w:rFonts w:ascii="Arial" w:eastAsia="Calibri" w:hAnsi="Arial" w:cs="Arial"/>
          <w:b/>
          <w:sz w:val="24"/>
          <w:szCs w:val="24"/>
        </w:rPr>
        <w:t>Przebudowa oraz adaptacja lokalu usługowego na Klub Seniora.</w:t>
      </w:r>
      <w:r w:rsidR="00771EDF">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sidR="00813A79">
        <w:rPr>
          <w:rFonts w:ascii="Arial" w:hAnsi="Arial" w:cs="Arial"/>
          <w:sz w:val="18"/>
          <w:szCs w:val="18"/>
        </w:rPr>
        <w:t>ami i na zasadach zawartych w S</w:t>
      </w:r>
      <w:r w:rsidRPr="003069B8">
        <w:rPr>
          <w:rFonts w:ascii="Arial" w:hAnsi="Arial" w:cs="Arial"/>
          <w:sz w:val="18"/>
          <w:szCs w:val="18"/>
        </w:rPr>
        <w:t>WZ za łącznym wynagrodzeniem:</w:t>
      </w: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w:t>
      </w:r>
      <w:r w:rsidR="009468C1" w:rsidRPr="00321074">
        <w:rPr>
          <w:rFonts w:ascii="Arial" w:eastAsia="Arial" w:hAnsi="Arial" w:cs="Arial"/>
          <w:sz w:val="18"/>
          <w:szCs w:val="18"/>
        </w:rPr>
        <w:lastRenderedPageBreak/>
        <w:t>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771EDF">
        <w:rPr>
          <w:rFonts w:ascii="Arial" w:hAnsi="Arial" w:cs="Arial"/>
          <w:sz w:val="18"/>
          <w:szCs w:val="18"/>
        </w:rPr>
        <w:t>3</w:t>
      </w:r>
      <w:r w:rsidR="00813A79">
        <w:rPr>
          <w:rFonts w:ascii="Arial" w:hAnsi="Arial" w:cs="Arial"/>
          <w:sz w:val="18"/>
          <w:szCs w:val="18"/>
        </w:rPr>
        <w:t xml:space="preserve"> miesięcy od podpisania umowy. </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xml:space="preserve">……………………. miesięcy), w stosunku do wymaganego </w:t>
      </w:r>
      <w:r w:rsidR="00771EDF">
        <w:rPr>
          <w:rFonts w:ascii="Arial" w:hAnsi="Arial" w:cs="Arial"/>
          <w:sz w:val="18"/>
          <w:szCs w:val="18"/>
        </w:rPr>
        <w:t xml:space="preserve">przez Zamawiającego </w:t>
      </w:r>
      <w:r>
        <w:rPr>
          <w:rFonts w:ascii="Arial" w:hAnsi="Arial" w:cs="Arial"/>
          <w:sz w:val="18"/>
          <w:szCs w:val="18"/>
        </w:rPr>
        <w:t>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9"/>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lastRenderedPageBreak/>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771EDF">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771EDF">
        <w:rPr>
          <w:rFonts w:ascii="Arial" w:hAnsi="Arial" w:cs="Arial"/>
          <w:sz w:val="18"/>
          <w:szCs w:val="18"/>
        </w:rPr>
        <w:t>7 października</w:t>
      </w:r>
      <w:bookmarkStart w:id="1" w:name="_GoBack"/>
      <w:bookmarkEnd w:id="1"/>
      <w:r w:rsidR="00813A79">
        <w:rPr>
          <w:rFonts w:ascii="Arial" w:hAnsi="Arial" w:cs="Arial"/>
          <w:sz w:val="18"/>
          <w:szCs w:val="18"/>
        </w:rPr>
        <w:t xml:space="preserve"> 2021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punktem XIV.9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default" r:id="rId8"/>
      <w:footerReference w:type="even" r:id="rId9"/>
      <w:footerReference w:type="default" r:id="rId10"/>
      <w:footerReference w:type="first" r:id="rId11"/>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C8" w:rsidRDefault="009F33C8" w:rsidP="007B3FEE">
      <w:r>
        <w:separator/>
      </w:r>
    </w:p>
  </w:endnote>
  <w:endnote w:type="continuationSeparator" w:id="0">
    <w:p w:rsidR="009F33C8" w:rsidRDefault="009F33C8"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771EDF">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771EDF">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771EDF" w:rsidP="00771EDF">
          <w:pPr>
            <w:jc w:val="center"/>
            <w:rPr>
              <w:rFonts w:ascii="Calibri" w:eastAsia="Calibri" w:hAnsi="Calibri"/>
              <w:sz w:val="16"/>
              <w:szCs w:val="16"/>
              <w:lang w:eastAsia="en-US"/>
            </w:rPr>
          </w:pPr>
          <w:r w:rsidRPr="00771EDF">
            <w:rPr>
              <w:rFonts w:ascii="Calibri" w:eastAsia="Calibri" w:hAnsi="Calibri"/>
              <w:sz w:val="16"/>
              <w:szCs w:val="16"/>
              <w:lang w:eastAsia="en-US"/>
            </w:rPr>
            <w:t>Projekt współfinansowany ze środków budżetu państwa w ramach programu wieloletniego "Senior+</w:t>
          </w:r>
          <w:r>
            <w:rPr>
              <w:rFonts w:ascii="Calibri" w:eastAsia="Calibri" w:hAnsi="Calibri"/>
              <w:sz w:val="16"/>
              <w:szCs w:val="16"/>
              <w:lang w:eastAsia="en-US"/>
            </w:rPr>
            <w:t>" na lata 2021-2025 edycja 2021</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 name="Obraz 11"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5" name="Obraz 15"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8"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C8" w:rsidRDefault="009F33C8" w:rsidP="007B3FEE">
      <w:r>
        <w:separator/>
      </w:r>
    </w:p>
  </w:footnote>
  <w:footnote w:type="continuationSeparator" w:id="0">
    <w:p w:rsidR="009F33C8" w:rsidRDefault="009F33C8"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0">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4BB65-D30F-4B10-81B1-DB231BBE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1558</Words>
  <Characters>9348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6</cp:revision>
  <cp:lastPrinted>2020-04-24T08:33:00Z</cp:lastPrinted>
  <dcterms:created xsi:type="dcterms:W3CDTF">2021-04-21T10:15:00Z</dcterms:created>
  <dcterms:modified xsi:type="dcterms:W3CDTF">2021-08-23T14:09:00Z</dcterms:modified>
</cp:coreProperties>
</file>