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7" w:rsidRDefault="004C7BF9">
      <w:pPr>
        <w:pStyle w:val="Standard"/>
      </w:pPr>
      <w:bookmarkStart w:id="0" w:name="_GoBack"/>
      <w:bookmarkEnd w:id="0"/>
      <w:r>
        <w:t xml:space="preserve">                                                                                                                Strzelno, dnia 19.03.2021 r.</w:t>
      </w:r>
    </w:p>
    <w:p w:rsidR="000C1EA7" w:rsidRDefault="000C1EA7">
      <w:pPr>
        <w:pStyle w:val="Standard"/>
      </w:pPr>
    </w:p>
    <w:p w:rsidR="000C1EA7" w:rsidRDefault="000C1EA7">
      <w:pPr>
        <w:pStyle w:val="Standard"/>
      </w:pPr>
    </w:p>
    <w:p w:rsidR="000C1EA7" w:rsidRDefault="000C1EA7">
      <w:pPr>
        <w:pStyle w:val="Standard"/>
      </w:pPr>
    </w:p>
    <w:p w:rsidR="000C1EA7" w:rsidRDefault="000C1EA7">
      <w:pPr>
        <w:pStyle w:val="Standard"/>
      </w:pPr>
    </w:p>
    <w:p w:rsidR="000C1EA7" w:rsidRDefault="000C1EA7">
      <w:pPr>
        <w:pStyle w:val="Standard"/>
      </w:pPr>
    </w:p>
    <w:p w:rsidR="000C1EA7" w:rsidRDefault="004C7BF9">
      <w:pPr>
        <w:pStyle w:val="Standard"/>
        <w:rPr>
          <w:b/>
          <w:bCs/>
        </w:rPr>
      </w:pPr>
      <w:r>
        <w:rPr>
          <w:b/>
          <w:bCs/>
        </w:rPr>
        <w:t>Dotyczy sprawy: ROR-3041-01-2021</w:t>
      </w:r>
    </w:p>
    <w:p w:rsidR="000C1EA7" w:rsidRDefault="000C1EA7">
      <w:pPr>
        <w:pStyle w:val="Standard"/>
      </w:pPr>
    </w:p>
    <w:p w:rsidR="000C1EA7" w:rsidRDefault="004C7BF9">
      <w:pPr>
        <w:pStyle w:val="Standard"/>
        <w:jc w:val="both"/>
      </w:pPr>
      <w:r>
        <w:t xml:space="preserve">         W odpowiedzi na pytania dotyczące </w:t>
      </w:r>
      <w:r>
        <w:rPr>
          <w:bCs/>
        </w:rPr>
        <w:t>przetargu na „Zagospodarowanie terenu wokół Szkoły Podstawowej im. Gustawa Zielińskiego w Markowicach wraz z budową zadaszenia nad boiskiem sportowym i infrastrukturą towarzyszącą”</w:t>
      </w:r>
      <w:r>
        <w:t>przedstawiamy następujące wyjaśnienia:</w:t>
      </w:r>
    </w:p>
    <w:p w:rsidR="000C1EA7" w:rsidRDefault="000C1EA7">
      <w:pPr>
        <w:pStyle w:val="Standard"/>
        <w:jc w:val="both"/>
      </w:pPr>
    </w:p>
    <w:p w:rsidR="000C1EA7" w:rsidRDefault="004C7BF9">
      <w:pPr>
        <w:pStyle w:val="Standard"/>
        <w:jc w:val="both"/>
      </w:pPr>
      <w:r>
        <w:rPr>
          <w:b/>
          <w:bCs/>
        </w:rPr>
        <w:t xml:space="preserve">Pytanie I: </w:t>
      </w:r>
      <w:r>
        <w:t xml:space="preserve">Proszę o doprecyzowanie powierzchni nawierzchni poliuretanowych. Z opisu przedmiotu zamówienia jest to 1600 m2 natomiast z obmiaru rzeczywistego powierzchnia wynosi 1803 m2. Ma to istotny wpływ na zakres zamówienia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Zgodnie z opisem projektu budowlanego, str. 72 – łączna powierzchnia nawierzchni poliuretanowych wynosi 1796,7 m2, w tym nawierzchnia w ramach boiska wielofunkcyjnego 1056,0 m2 oraz powierzchni pozostałych elementów (boisko i bieżnia) 740,6 m2. 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 xml:space="preserve">Pytanie II: </w:t>
      </w:r>
      <w:r>
        <w:t xml:space="preserve">Proszę o określenie długości ogrodzenia do remontu oraz nowego ogrodzenia. </w:t>
      </w:r>
    </w:p>
    <w:p w:rsidR="000C1EA7" w:rsidRDefault="004C7BF9">
      <w:pPr>
        <w:jc w:val="both"/>
      </w:pPr>
      <w:r>
        <w:t xml:space="preserve">Ogrodzenie do remontu zlokalizowane jest od strony południowej. Łącznie z elementami bramy </w:t>
      </w:r>
      <w:r>
        <w:br/>
        <w:t>i furtek długość ogrodzenia wynosi 62,6 m.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>Długość ogrodzenia nowoprojektowanego łącznie z elementami furtek wynosi 327,9 m.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 xml:space="preserve">Pytanie III: </w:t>
      </w:r>
      <w:r>
        <w:t xml:space="preserve">Czy Zamawiający dopuszcza zastosowanie kruszyw wapiennych jako podbudowy opisanych w dokumentacji nawierzchni?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Parametry podbudowy dla poszczególnych typów nawierzchni należy dobrać odpowiednio do rodzaju materiału wykończeniowego. Szczegóły dotyczące układu warstw przedstawiono w punkcie 2.1.3.3 opisu technicznego (str. 71). Należy zastosować materiały podane w projekcie lub analogicznie, tj. spełniające wymagania wytrzymałościowe dla podanych materiałów wykończeniowych i zgodne z Polskimi Normami.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Pytanie IV</w:t>
      </w:r>
      <w:r>
        <w:t xml:space="preserve">: Proszę o określenie parametrów ogrodzenia panelowego tj. wysokość i średnica drutów oraz szerokość i wysokość bram i furtek.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Ogrodzenie powinno być wykonane z paneli wysokości 153 cm; szerokość bramy w świetle przejazdu 3,0 m, szerokość furtek zlokalizowanych w północno-wschodnim i południowo-wschodnim 1,2 m, szerokość furtki zlokalizowanej centralnie. Pozostałe parametry Wykonawca uzgodni z Inwestorem ramach składanych wniosków u zatwierdzenie materiałów do wbudowania.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Pytanie V</w:t>
      </w:r>
      <w:r>
        <w:t xml:space="preserve">: Czy nowe ogrodzenie ma posiadać podmurówkę ?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Tak, Wykonawca winien wykonać ogrodzenie z podmurówką.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lastRenderedPageBreak/>
        <w:t>Pytanie VI:</w:t>
      </w:r>
      <w:r>
        <w:t xml:space="preserve"> Proszę o określenie powierzchni skateparku wykonanego z betonu. Wg rysunku Z1 nawierzchnia dochodzi do chodnika. Czy taki zakres należy uwzględnić ?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>Tak, nawierzchnia dochodząca do chodnika musi byś uwzględniona. Zgodnie z opisem str. 72 – powierzchnia betonu szlifowanego w ramach projektu wynosi 236,9 m2 (w tym 200 m2 powierzchnia podstawowa skateparku o wymiarach 20x10 m oraz uzupełnienie nawierzchni w sposób dochodzący do chodnika 36,9 m2).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Pytanie VII:</w:t>
      </w:r>
      <w:r>
        <w:t xml:space="preserve"> Czy wymagana jest impregnacja nawierzchni betonowej skateparku ?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Tak, zalecany jest impregnat do utwardzania i zagęszczania betonu np. litoxil max lub równoważny (tzn. o tożsamych właściowościach).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 xml:space="preserve">Pytanie VIII: </w:t>
      </w:r>
      <w:r>
        <w:t xml:space="preserve">Proszę o doprecyzowanie powierzchni chodników i wjazdów z kostki betonowej. Według przedmiarów robót powierzchnia wynosi 850 m2 natomiast z obmiaru rzeczywistego powierzchnia ta wynosi 1020 m2 – ma to istotny wpływ na zakres zamówienia.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Zgodnie z opisem str. 72 – łączna powierzchnia projektowanych ciągów pieszych wynosi 813,1 m2, natomiast powierzchnia projektowanych ciągów pieszo-jezdnych wynosi 162,6 m2, co daje łączą wartość 975,7 m2.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 xml:space="preserve">Pytanie IX: </w:t>
      </w:r>
      <w:r>
        <w:t xml:space="preserve">Opis przedmiotu zamówienia określa brak rozbiórek do wykonania. Czy Zamawiający to potwierdza ? Jeśli jest inaczej prosimy o określenie zakresu rozbiórek.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 xml:space="preserve">Nie przewidujemy rozbiórek. W ramach przygotowania terenu pod budowę należy przewidzieć demontaż istniejących elementów nie wchodzących w skład docelowych rozwiązać terenu szkoły tj. placu betonowego, elementów istniejącego placu zabaw, ławek, czy zestawu do siatkówki.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Pytanie X:</w:t>
      </w:r>
      <w:r>
        <w:t xml:space="preserve"> Czy Zamawiający dopuszcza inne rozwiązanie konfiguracji systemu monitoringu przy zachowaniu jego parametrów funkcjonalnych. Na przykład rezygnację z bezpośredniego łączenia każdej kamery z szafa serwerową /poprzez zastosowanie switchy zewnętrznych POE/, zastosowania innej ilości rejestratorów?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  <w:rPr>
          <w:b/>
          <w:bCs/>
        </w:rPr>
      </w:pPr>
      <w:r>
        <w:rPr>
          <w:b/>
          <w:bCs/>
        </w:rPr>
        <w:t>Odpowiedź:</w:t>
      </w:r>
    </w:p>
    <w:p w:rsidR="000C1EA7" w:rsidRDefault="004C7BF9">
      <w:pPr>
        <w:jc w:val="both"/>
      </w:pPr>
      <w:r>
        <w:t>Dopuszczamy możliwość zmiany pod warunkiem zachowania parametrów technicznych oraz pełnej funkcjonalności systemu monitoringu.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Pytanie XI</w:t>
      </w:r>
      <w:r>
        <w:t xml:space="preserve">: Czy Zamawiający dopuści rezygnację ze studni w wykonaniu lekkim jako prefabrykowane studnie z poliwęglanu (budowa modułowa) z ramą stalową ocynkowaną, pokrywa żeliwna z możliwością zaśrubowania zachowując przy tym parametry funkcjonalne monitoringu opisane w dokumentacji projektowej ?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Odpowiedź:</w:t>
      </w:r>
      <w:r>
        <w:t xml:space="preserve"> Dopuszczamy możliwość zmiany przy zachowaniu parametrów technicznych.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 xml:space="preserve">Pytanie XII: </w:t>
      </w:r>
      <w:r>
        <w:t xml:space="preserve">Czy Zamawiający dopuści ewentualne zastosowanie studni betonowych Sk-1 o wymiarach szerokość 48x48 cm zamiast studni z poliwęglanu w wykonaniu lekkim jako prefabrykowane o wymiarach 40x40cm. 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lastRenderedPageBreak/>
        <w:t xml:space="preserve">Odpowiedź: </w:t>
      </w:r>
      <w:r>
        <w:t>Dopuszczamy możliwość zastosowania studni Sk-1</w:t>
      </w:r>
    </w:p>
    <w:p w:rsidR="000C1EA7" w:rsidRDefault="000C1EA7">
      <w:pPr>
        <w:jc w:val="both"/>
        <w:rPr>
          <w:b/>
          <w:bCs/>
        </w:rPr>
      </w:pPr>
    </w:p>
    <w:p w:rsidR="000C1EA7" w:rsidRDefault="004C7BF9">
      <w:pPr>
        <w:jc w:val="both"/>
      </w:pPr>
      <w:r>
        <w:rPr>
          <w:b/>
          <w:bCs/>
        </w:rPr>
        <w:t>Pytanie XIII:</w:t>
      </w:r>
      <w:r>
        <w:t xml:space="preserve"> Opisane przez Zamawiającego warunki udziału w postępowaniu w części dotyczącej Zdolności technicznej i zawodowej opisane są w sposób nie zapewniający, że zamówienie pozyska podmiot zdolny do jego realizacji. Tak postawiony warunek udziału zostanie spełniony nawet przez podmiot który posiada doświadczenie w układaniu kostki brukowej wokół budynku użyteczności publicznej. Tymczasem przedmiot zamówienia jest zdecydowanie bardziej złożony i wymaga doświadczenia w robotach budowlanych polegających na budowie hal łukowych. Powierzenie realizacji zamówienia podmiotowi nie posiadającemu wystarczającego doświadczenia skutkować może bezpośrednim zagrożeniem zdrowia i życia użytkowników przewidzianej do wybudowania hali łukowej</w:t>
      </w:r>
    </w:p>
    <w:p w:rsidR="000C1EA7" w:rsidRDefault="000C1EA7">
      <w:pPr>
        <w:pStyle w:val="Zwykytekst"/>
      </w:pPr>
    </w:p>
    <w:p w:rsidR="000C1EA7" w:rsidRDefault="004C7BF9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Czy zatem Zamawiający będzie wymagał od potencjalnych wykonawców doświadczenia w wyk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naniu co najmniej 1 roboty budowlanej polegającej na budowie hali łukowej o konstrukcji stalowej i wartości zamówienia co najmniej 1 500 000,00 zł brutto oraz doświadczenia w wykonaniu co najmniej 1 roboty  budowlanej polegające na zagospodarowaniu terenu wokół budynku użyteczn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ści publicznej o wartości co najmniej 500 000,00 zł brutto?</w:t>
      </w:r>
    </w:p>
    <w:p w:rsidR="000C1EA7" w:rsidRDefault="000C1EA7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C1EA7" w:rsidRDefault="004C7BF9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Tak postawiony warunek udziału pozwoli na wyłonienie rzetelnego wykonawcy posiadającego o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powiednie doświadczenie.</w:t>
      </w:r>
    </w:p>
    <w:p w:rsidR="000C1EA7" w:rsidRDefault="000C1EA7">
      <w:pPr>
        <w:pStyle w:val="Zwykytekst"/>
      </w:pPr>
    </w:p>
    <w:p w:rsidR="000C1EA7" w:rsidRDefault="004C7BF9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Powyższe dotyczy również doświadczenia kierownika budowy niezbędnego do prawidłowego przeprowadzenia procesu budowlanego. Czy zatem Zamawiający wymagał będzie, by osoba pe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ł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niąca funkcję kierownika budowy posiadała :</w:t>
      </w:r>
    </w:p>
    <w:p w:rsidR="000C1EA7" w:rsidRDefault="000C1EA7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C1EA7" w:rsidRDefault="004C7BF9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-co najmniej 5-letnie doświadczenie zawodowe w kierowaniu lub nadzorowaniu robót budowlanych w tej specjalności,</w:t>
      </w:r>
    </w:p>
    <w:p w:rsidR="000C1EA7" w:rsidRDefault="000C1EA7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C1EA7" w:rsidRDefault="004C7BF9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co najmniej 1 raz pełniła funkcję kierownika budowy której przedmiotem były roboty budowlane polegające na budowie hali łukowej o konstrukcji stalowej i wartości min. 1 500 000,00 zł brutto</w:t>
      </w:r>
    </w:p>
    <w:p w:rsidR="000C1EA7" w:rsidRDefault="000C1EA7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C1EA7" w:rsidRDefault="004C7BF9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 co najmniej 1 raz pełniła funkcję kierownika budowy której przedmiotem były roboty budowlane o wartości nie mniejszej niż 500000,00 zł brutto polegające na zagospodarowaniu terenu wokół budynku użyteczności publicznej ?</w:t>
      </w:r>
    </w:p>
    <w:p w:rsidR="000C1EA7" w:rsidRDefault="000C1EA7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0C1EA7" w:rsidRDefault="004C7BF9">
      <w:pPr>
        <w:jc w:val="both"/>
      </w:pPr>
      <w:r>
        <w:rPr>
          <w:b/>
          <w:bCs/>
        </w:rPr>
        <w:t xml:space="preserve">Odpowiedź: </w:t>
      </w:r>
      <w:r>
        <w:t xml:space="preserve">Zamawiający pozostawia treść SIWZ bez zmian. W ocenie Zamawiającego sformułowane przez niego warunki w zakresie zdolności technicznej i zawodowej są wystarczające aby zapewnić wybór wykonawcy gwarantującego Zamawiającemu należyte wykonanie zamówienia. </w:t>
      </w:r>
    </w:p>
    <w:p w:rsidR="000C1EA7" w:rsidRDefault="000C1EA7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B211B5" w:rsidRDefault="00B211B5" w:rsidP="00B211B5">
      <w:pPr>
        <w:pStyle w:val="Zwykytekst"/>
        <w:jc w:val="righ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B211B5" w:rsidRDefault="00B211B5" w:rsidP="00B211B5">
      <w:pPr>
        <w:pStyle w:val="Zwykytekst"/>
        <w:jc w:val="righ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B211B5" w:rsidRDefault="00B211B5" w:rsidP="00B211B5">
      <w:pPr>
        <w:pStyle w:val="Zwykytekst"/>
        <w:jc w:val="righ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Specjalista ds. zamówień publicznych</w:t>
      </w:r>
    </w:p>
    <w:p w:rsidR="00B211B5" w:rsidRDefault="00B211B5" w:rsidP="00B211B5">
      <w:pPr>
        <w:pStyle w:val="Zwykytekst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Jakub Waszak</w:t>
      </w:r>
    </w:p>
    <w:sectPr w:rsidR="00B211B5" w:rsidSect="00A20359">
      <w:footerReference w:type="default" r:id="rId6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87" w:rsidRDefault="00C36287">
      <w:r>
        <w:separator/>
      </w:r>
    </w:p>
  </w:endnote>
  <w:endnote w:type="continuationSeparator" w:id="1">
    <w:p w:rsidR="00C36287" w:rsidRDefault="00C3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0D" w:rsidRDefault="00A20359">
    <w:pPr>
      <w:pStyle w:val="Stopka"/>
      <w:pBdr>
        <w:top w:val="single" w:sz="4" w:space="1" w:color="D9D9D9"/>
      </w:pBdr>
      <w:jc w:val="right"/>
    </w:pPr>
    <w:r>
      <w:fldChar w:fldCharType="begin"/>
    </w:r>
    <w:r w:rsidR="004C7BF9">
      <w:instrText xml:space="preserve"> PAGE </w:instrText>
    </w:r>
    <w:r>
      <w:fldChar w:fldCharType="separate"/>
    </w:r>
    <w:r w:rsidR="00B211B5">
      <w:rPr>
        <w:noProof/>
      </w:rPr>
      <w:t>2</w:t>
    </w:r>
    <w:r>
      <w:fldChar w:fldCharType="end"/>
    </w:r>
    <w:r w:rsidR="004C7BF9">
      <w:t xml:space="preserve"> | </w:t>
    </w:r>
    <w:r w:rsidR="004C7BF9">
      <w:rPr>
        <w:color w:val="7F7F7F"/>
        <w:spacing w:val="60"/>
      </w:rPr>
      <w:t>Strona</w:t>
    </w:r>
  </w:p>
  <w:p w:rsidR="0032270D" w:rsidRDefault="00C362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87" w:rsidRDefault="00C36287">
      <w:r>
        <w:rPr>
          <w:color w:val="000000"/>
        </w:rPr>
        <w:separator/>
      </w:r>
    </w:p>
  </w:footnote>
  <w:footnote w:type="continuationSeparator" w:id="1">
    <w:p w:rsidR="00C36287" w:rsidRDefault="00C36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1EA7"/>
    <w:rsid w:val="000C1EA7"/>
    <w:rsid w:val="000D3103"/>
    <w:rsid w:val="004C7BF9"/>
    <w:rsid w:val="00A20359"/>
    <w:rsid w:val="00B211B5"/>
    <w:rsid w:val="00C3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035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0359"/>
    <w:pPr>
      <w:suppressAutoHyphens/>
    </w:pPr>
  </w:style>
  <w:style w:type="paragraph" w:customStyle="1" w:styleId="Heading">
    <w:name w:val="Heading"/>
    <w:basedOn w:val="Standard"/>
    <w:next w:val="Textbody"/>
    <w:rsid w:val="00A2035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20359"/>
    <w:pPr>
      <w:spacing w:after="120"/>
    </w:pPr>
  </w:style>
  <w:style w:type="paragraph" w:styleId="Lista">
    <w:name w:val="List"/>
    <w:basedOn w:val="Textbody"/>
    <w:rsid w:val="00A20359"/>
  </w:style>
  <w:style w:type="paragraph" w:styleId="Legenda">
    <w:name w:val="caption"/>
    <w:basedOn w:val="Standard"/>
    <w:rsid w:val="00A203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0359"/>
    <w:pPr>
      <w:suppressLineNumbers/>
    </w:pPr>
  </w:style>
  <w:style w:type="character" w:customStyle="1" w:styleId="NumberingSymbols">
    <w:name w:val="Numbering Symbols"/>
    <w:rsid w:val="00A20359"/>
  </w:style>
  <w:style w:type="character" w:customStyle="1" w:styleId="BulletSymbols">
    <w:name w:val="Bullet Symbols"/>
    <w:rsid w:val="00A20359"/>
    <w:rPr>
      <w:rFonts w:ascii="OpenSymbol" w:eastAsia="OpenSymbol" w:hAnsi="OpenSymbol" w:cs="OpenSymbol"/>
    </w:rPr>
  </w:style>
  <w:style w:type="paragraph" w:styleId="Nagwek">
    <w:name w:val="header"/>
    <w:basedOn w:val="Normalny"/>
    <w:rsid w:val="00A203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A20359"/>
    <w:rPr>
      <w:rFonts w:cs="Mangal"/>
      <w:szCs w:val="21"/>
    </w:rPr>
  </w:style>
  <w:style w:type="paragraph" w:styleId="Stopka">
    <w:name w:val="footer"/>
    <w:basedOn w:val="Normalny"/>
    <w:rsid w:val="00A2035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A20359"/>
    <w:rPr>
      <w:rFonts w:cs="Mangal"/>
      <w:szCs w:val="21"/>
    </w:rPr>
  </w:style>
  <w:style w:type="character" w:styleId="Hipercze">
    <w:name w:val="Hyperlink"/>
    <w:basedOn w:val="Domylnaczcionkaakapitu"/>
    <w:rsid w:val="00A20359"/>
    <w:rPr>
      <w:color w:val="0563C1"/>
      <w:u w:val="single"/>
    </w:rPr>
  </w:style>
  <w:style w:type="paragraph" w:styleId="Akapitzlist">
    <w:name w:val="List Paragraph"/>
    <w:basedOn w:val="Normalny"/>
    <w:rsid w:val="00A20359"/>
    <w:pPr>
      <w:ind w:left="720"/>
    </w:pPr>
    <w:rPr>
      <w:rFonts w:cs="Mangal"/>
      <w:szCs w:val="21"/>
    </w:rPr>
  </w:style>
  <w:style w:type="character" w:customStyle="1" w:styleId="Teksttreci2">
    <w:name w:val="Tekst treści (2)_"/>
    <w:basedOn w:val="Domylnaczcionkaakapitu"/>
    <w:rsid w:val="00A20359"/>
    <w:rPr>
      <w:rFonts w:ascii="Arial" w:eastAsia="Arial" w:hAnsi="Arial"/>
      <w:sz w:val="20"/>
      <w:szCs w:val="20"/>
      <w:shd w:val="clear" w:color="auto" w:fill="FFFFFF"/>
    </w:rPr>
  </w:style>
  <w:style w:type="character" w:customStyle="1" w:styleId="Teksttreci2Kursywa">
    <w:name w:val="Tekst treści (2) + Kursywa"/>
    <w:basedOn w:val="Teksttreci2"/>
    <w:rsid w:val="00A20359"/>
    <w:rPr>
      <w:rFonts w:ascii="Arial" w:eastAsia="Arial" w:hAnsi="Arial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paragraph" w:customStyle="1" w:styleId="Teksttreci20">
    <w:name w:val="Tekst treści (2)"/>
    <w:basedOn w:val="Normalny"/>
    <w:rsid w:val="00A20359"/>
    <w:pPr>
      <w:shd w:val="clear" w:color="auto" w:fill="FFFFFF"/>
      <w:suppressAutoHyphens w:val="0"/>
      <w:spacing w:after="280" w:line="224" w:lineRule="exact"/>
      <w:ind w:hanging="340"/>
      <w:jc w:val="right"/>
      <w:textAlignment w:val="auto"/>
    </w:pPr>
    <w:rPr>
      <w:rFonts w:ascii="Arial" w:eastAsia="Arial" w:hAnsi="Arial"/>
      <w:sz w:val="20"/>
      <w:szCs w:val="20"/>
    </w:rPr>
  </w:style>
  <w:style w:type="paragraph" w:styleId="Zwykytekst">
    <w:name w:val="Plain Text"/>
    <w:basedOn w:val="Normalny"/>
    <w:rsid w:val="00A20359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rsid w:val="00A20359"/>
    <w:rPr>
      <w:rFonts w:ascii="Calibri" w:eastAsia="Calibri" w:hAnsi="Calibri" w:cs="Times New Roman"/>
      <w:kern w:val="0"/>
      <w:sz w:val="22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jakub waszak</cp:lastModifiedBy>
  <cp:revision>4</cp:revision>
  <cp:lastPrinted>2021-01-26T06:40:00Z</cp:lastPrinted>
  <dcterms:created xsi:type="dcterms:W3CDTF">2021-03-19T13:10:00Z</dcterms:created>
  <dcterms:modified xsi:type="dcterms:W3CDTF">2021-03-19T13:42:00Z</dcterms:modified>
</cp:coreProperties>
</file>