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BEEB" w14:textId="6AD3CD11" w:rsidR="00A54AF7" w:rsidRDefault="0077759A" w:rsidP="0077759A">
      <w:pPr>
        <w:jc w:val="right"/>
      </w:pPr>
      <w:r>
        <w:t>Załącznik nr 1a do SWZ</w:t>
      </w:r>
      <w:bookmarkStart w:id="0" w:name="_GoBack"/>
      <w:bookmarkEnd w:id="0"/>
    </w:p>
    <w:p w14:paraId="6515EF29" w14:textId="65AD696C" w:rsidR="0077759A" w:rsidRPr="0077759A" w:rsidRDefault="0077759A" w:rsidP="0077759A">
      <w:pPr>
        <w:jc w:val="center"/>
        <w:rPr>
          <w:b/>
          <w:sz w:val="28"/>
        </w:rPr>
      </w:pPr>
      <w:r w:rsidRPr="0077759A">
        <w:rPr>
          <w:b/>
          <w:sz w:val="28"/>
        </w:rPr>
        <w:t>Opis przedmiotu zamówienia</w:t>
      </w:r>
    </w:p>
    <w:p w14:paraId="48B232B8" w14:textId="657BEDE4" w:rsidR="0077759A" w:rsidRDefault="0077759A" w:rsidP="0077759A">
      <w:pPr>
        <w:jc w:val="center"/>
        <w:rPr>
          <w:b/>
          <w:sz w:val="24"/>
        </w:rPr>
      </w:pPr>
      <w:r w:rsidRPr="0077759A">
        <w:rPr>
          <w:b/>
          <w:sz w:val="24"/>
        </w:rPr>
        <w:t>Część 1</w:t>
      </w:r>
    </w:p>
    <w:p w14:paraId="18364BE5" w14:textId="62F1F949" w:rsidR="0077759A" w:rsidRPr="0077759A" w:rsidRDefault="0077759A" w:rsidP="0077759A">
      <w:pPr>
        <w:jc w:val="both"/>
        <w:rPr>
          <w:b/>
          <w:sz w:val="24"/>
        </w:rPr>
      </w:pPr>
      <w:r w:rsidRPr="0077759A">
        <w:rPr>
          <w:b/>
          <w:sz w:val="24"/>
        </w:rPr>
        <w:t xml:space="preserve">Przedmiotem zamówienia jest dostawa fabrycznie nowego jednokomorowego, trzyosiowego samochodu do wywozu odpadów komunalnych typu śmieciarka zgodnie z poniższymi wymaganiami:  </w:t>
      </w:r>
    </w:p>
    <w:tbl>
      <w:tblPr>
        <w:tblStyle w:val="TableGrid"/>
        <w:tblW w:w="9141" w:type="dxa"/>
        <w:tblInd w:w="-11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17"/>
        <w:gridCol w:w="8724"/>
      </w:tblGrid>
      <w:tr w:rsidR="0077759A" w:rsidRPr="00151AA2" w14:paraId="14D3FFEA" w14:textId="77777777" w:rsidTr="00D77C3E">
        <w:trPr>
          <w:trHeight w:val="64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41DE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CBE7" w14:textId="77777777" w:rsidR="0077759A" w:rsidRPr="00151AA2" w:rsidRDefault="0077759A" w:rsidP="00D77C3E">
            <w:pPr>
              <w:ind w:right="56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>PODWOZIE  – parametry specjalistyczne, techniczne, użytkowe i jakościowe bezwzględnie wymagane przez Zamawiającego:</w:t>
            </w: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77759A" w:rsidRPr="00151AA2" w14:paraId="583D0143" w14:textId="77777777" w:rsidTr="00D77C3E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60D2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143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Podwozie fabrycznie nowe rok produkcji – 2021/2022 rok </w:t>
            </w:r>
          </w:p>
        </w:tc>
      </w:tr>
      <w:tr w:rsidR="0077759A" w:rsidRPr="00151AA2" w14:paraId="2F60D669" w14:textId="77777777" w:rsidTr="00D77C3E">
        <w:trPr>
          <w:trHeight w:val="32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B6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FD5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Podwozie o dopuszczalnej masie całkowitej powyżej 26t przystosowane do zabudowy śmieciarki. </w:t>
            </w:r>
          </w:p>
        </w:tc>
      </w:tr>
      <w:tr w:rsidR="0077759A" w:rsidRPr="00151AA2" w14:paraId="7365F4CB" w14:textId="77777777" w:rsidTr="00D77C3E">
        <w:trPr>
          <w:trHeight w:val="32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51E3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FD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napędowy pojazdu 6x2 (druga oś napędowa, trzecia skrętna) </w:t>
            </w:r>
          </w:p>
        </w:tc>
      </w:tr>
      <w:tr w:rsidR="0077759A" w:rsidRPr="00151AA2" w14:paraId="736573EB" w14:textId="77777777" w:rsidTr="00D77C3E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F9D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4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51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>Rozstaw osi pojazdu I-II max. 4000 mm</w:t>
            </w: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77759A" w:rsidRPr="00151AA2" w14:paraId="6B5FF370" w14:textId="77777777" w:rsidTr="00D77C3E">
        <w:trPr>
          <w:trHeight w:val="32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78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5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EB4E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Zawieszenie pojazdu resorowe przód, pneumatyczne tył. </w:t>
            </w:r>
          </w:p>
        </w:tc>
      </w:tr>
      <w:tr w:rsidR="0077759A" w:rsidRPr="00151AA2" w14:paraId="6D28BD20" w14:textId="77777777" w:rsidTr="00D77C3E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034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6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854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Kontrola zawieszenia tylnego za pomocą pilota i przycisków na desce rozdzielczej. </w:t>
            </w:r>
          </w:p>
        </w:tc>
      </w:tr>
      <w:tr w:rsidR="0077759A" w:rsidRPr="00151AA2" w14:paraId="7AC4EA0A" w14:textId="77777777" w:rsidTr="00D77C3E">
        <w:trPr>
          <w:trHeight w:val="4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72E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7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FE2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Blokada mechanizmu różnicowego osi napędowej. </w:t>
            </w:r>
          </w:p>
        </w:tc>
      </w:tr>
      <w:tr w:rsidR="0077759A" w:rsidRPr="00151AA2" w14:paraId="7C68B904" w14:textId="77777777" w:rsidTr="00D77C3E">
        <w:trPr>
          <w:trHeight w:val="40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85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8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6C7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Pojazd wyposażony w hamulce tarczowe. </w:t>
            </w:r>
          </w:p>
        </w:tc>
      </w:tr>
      <w:tr w:rsidR="0077759A" w:rsidRPr="00151AA2" w14:paraId="26DDE544" w14:textId="77777777" w:rsidTr="00D77C3E">
        <w:trPr>
          <w:trHeight w:val="40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B9A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9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F8F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System kontroli trakcji ESP z możliwością odłączenia. </w:t>
            </w:r>
          </w:p>
        </w:tc>
      </w:tr>
      <w:tr w:rsidR="0077759A" w:rsidRPr="00151AA2" w14:paraId="0AD923E3" w14:textId="77777777" w:rsidTr="00D77C3E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3626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10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1E7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Techniczna nośność osi przedniej min 8 000 kg </w:t>
            </w:r>
          </w:p>
        </w:tc>
      </w:tr>
      <w:tr w:rsidR="0077759A" w:rsidRPr="00151AA2" w14:paraId="04E1576E" w14:textId="77777777" w:rsidTr="00D77C3E">
        <w:trPr>
          <w:trHeight w:val="36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EB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11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459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Techniczna nośność tylnego zawieszenia min 20 000 kg   </w:t>
            </w:r>
          </w:p>
        </w:tc>
      </w:tr>
      <w:tr w:rsidR="0077759A" w:rsidRPr="00151AA2" w14:paraId="5EF0DD66" w14:textId="77777777" w:rsidTr="00D77C3E">
        <w:trPr>
          <w:trHeight w:val="32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DB3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12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25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Ogumienie 315/80R22,5 o rzeźbie bieżnika regionalnym,  pełnowymiarowe koło zapasowe. </w:t>
            </w:r>
          </w:p>
        </w:tc>
      </w:tr>
      <w:tr w:rsidR="0077759A" w:rsidRPr="00151AA2" w14:paraId="44203099" w14:textId="77777777" w:rsidTr="00D77C3E">
        <w:trPr>
          <w:trHeight w:val="6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6D5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13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9F6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Silnik zasilany olejem napędowym o pojemności max 10ltr i</w:t>
            </w:r>
            <w:r w:rsidRPr="00151AA2">
              <w:rPr>
                <w:rFonts w:ascii="Garamond" w:hAnsi="Garamond"/>
                <w:vertAlign w:val="superscript"/>
              </w:rPr>
              <w:t xml:space="preserve"> </w:t>
            </w:r>
            <w:r w:rsidRPr="00151AA2">
              <w:rPr>
                <w:rFonts w:ascii="Garamond" w:hAnsi="Garamond"/>
              </w:rPr>
              <w:t xml:space="preserve"> mocy min 300 KM i momencie obrotowym min 1600 </w:t>
            </w:r>
            <w:proofErr w:type="spellStart"/>
            <w:r w:rsidRPr="00151AA2">
              <w:rPr>
                <w:rFonts w:ascii="Garamond" w:hAnsi="Garamond"/>
              </w:rPr>
              <w:t>Nm</w:t>
            </w:r>
            <w:proofErr w:type="spellEnd"/>
            <w:r w:rsidRPr="00151AA2">
              <w:rPr>
                <w:rFonts w:ascii="Garamond" w:hAnsi="Garamond"/>
              </w:rPr>
              <w:t xml:space="preserve"> lub DISEL  min 240 </w:t>
            </w:r>
            <w:proofErr w:type="spellStart"/>
            <w:r w:rsidRPr="00151AA2">
              <w:rPr>
                <w:rFonts w:ascii="Garamond" w:hAnsi="Garamond"/>
              </w:rPr>
              <w:t>kw</w:t>
            </w:r>
            <w:proofErr w:type="spellEnd"/>
            <w:r w:rsidRPr="00151AA2">
              <w:rPr>
                <w:rFonts w:ascii="Garamond" w:hAnsi="Garamond"/>
              </w:rPr>
              <w:t xml:space="preserve"> (300KM)</w:t>
            </w:r>
          </w:p>
        </w:tc>
      </w:tr>
      <w:tr w:rsidR="0077759A" w:rsidRPr="00151AA2" w14:paraId="265AFB3C" w14:textId="77777777" w:rsidTr="00D77C3E">
        <w:trPr>
          <w:trHeight w:val="32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32E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14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3AA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Norma emisji spalin  EURO6 lub wyższa.</w:t>
            </w:r>
          </w:p>
        </w:tc>
      </w:tr>
      <w:tr w:rsidR="0077759A" w:rsidRPr="00151AA2" w14:paraId="0183E59B" w14:textId="77777777" w:rsidTr="00D77C3E">
        <w:trPr>
          <w:trHeight w:val="32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48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15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87B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Zbiorniki paliwa o pojemności min. </w:t>
            </w:r>
            <w:proofErr w:type="spellStart"/>
            <w:r w:rsidRPr="00151AA2">
              <w:rPr>
                <w:rFonts w:ascii="Garamond" w:hAnsi="Garamond"/>
                <w:b/>
              </w:rPr>
              <w:t>disel</w:t>
            </w:r>
            <w:proofErr w:type="spellEnd"/>
            <w:r w:rsidRPr="00151AA2">
              <w:rPr>
                <w:rFonts w:ascii="Garamond" w:hAnsi="Garamond"/>
                <w:b/>
              </w:rPr>
              <w:t xml:space="preserve"> 300l  </w:t>
            </w:r>
          </w:p>
        </w:tc>
      </w:tr>
      <w:tr w:rsidR="0077759A" w:rsidRPr="00151AA2" w14:paraId="52CBEEF1" w14:textId="77777777" w:rsidTr="00D77C3E">
        <w:trPr>
          <w:trHeight w:val="6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88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16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85E2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Skrzynia biegów automatyczna lub w pełni zautomatyzowana bez pedału sprzęgła wyposażona w bieg pełzający o przełożeniu  umożliwiającym manewrowanie z małymi prędkościami. </w:t>
            </w:r>
          </w:p>
        </w:tc>
      </w:tr>
      <w:tr w:rsidR="0077759A" w:rsidRPr="00151AA2" w14:paraId="0D57FA1A" w14:textId="77777777" w:rsidTr="00D77C3E">
        <w:trPr>
          <w:trHeight w:val="32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641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17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70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Hamulec </w:t>
            </w:r>
            <w:proofErr w:type="spellStart"/>
            <w:r w:rsidRPr="00151AA2">
              <w:rPr>
                <w:rFonts w:ascii="Garamond" w:hAnsi="Garamond"/>
              </w:rPr>
              <w:t>antyzjazdowy</w:t>
            </w:r>
            <w:proofErr w:type="spellEnd"/>
            <w:r w:rsidRPr="00151AA2">
              <w:rPr>
                <w:rFonts w:ascii="Garamond" w:hAnsi="Garamond"/>
              </w:rPr>
              <w:t xml:space="preserve"> zapobiegający staczaniu się pojazdu na wzniesieniach. </w:t>
            </w:r>
          </w:p>
        </w:tc>
      </w:tr>
      <w:tr w:rsidR="0077759A" w:rsidRPr="00151AA2" w14:paraId="6BB0E297" w14:textId="77777777" w:rsidTr="00D77C3E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52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>18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5B5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Elektrycznie sterowane szyby. </w:t>
            </w:r>
          </w:p>
        </w:tc>
      </w:tr>
      <w:tr w:rsidR="0077759A" w:rsidRPr="00151AA2" w14:paraId="1ADADDF2" w14:textId="77777777" w:rsidTr="00D77C3E">
        <w:trPr>
          <w:trHeight w:val="32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99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19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3E6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Klimatyzacja. </w:t>
            </w:r>
          </w:p>
        </w:tc>
      </w:tr>
      <w:tr w:rsidR="0077759A" w:rsidRPr="00151AA2" w14:paraId="41EB7BD1" w14:textId="77777777" w:rsidTr="00D77C3E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4F4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20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1FC4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Elektrycznie regulowane i podgrzewane lusterka wsteczne. </w:t>
            </w:r>
          </w:p>
        </w:tc>
      </w:tr>
    </w:tbl>
    <w:p w14:paraId="01F9E40F" w14:textId="77777777" w:rsidR="0077759A" w:rsidRPr="00151AA2" w:rsidRDefault="0077759A" w:rsidP="0077759A">
      <w:pPr>
        <w:spacing w:after="0"/>
        <w:ind w:left="-1133" w:right="11062"/>
        <w:jc w:val="both"/>
        <w:rPr>
          <w:rFonts w:ascii="Garamond" w:hAnsi="Garamond"/>
        </w:rPr>
      </w:pPr>
    </w:p>
    <w:tbl>
      <w:tblPr>
        <w:tblStyle w:val="TableGrid"/>
        <w:tblW w:w="9151" w:type="dxa"/>
        <w:tblInd w:w="-11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418"/>
        <w:gridCol w:w="8733"/>
      </w:tblGrid>
      <w:tr w:rsidR="0077759A" w:rsidRPr="00151AA2" w14:paraId="2B7A9193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2D6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21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4F3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Reflektory halogenowe H7 ze światłami LED do jazdy dziennej. </w:t>
            </w:r>
          </w:p>
        </w:tc>
      </w:tr>
      <w:tr w:rsidR="0077759A" w:rsidRPr="00151AA2" w14:paraId="495DE6CA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EC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14A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Radio. </w:t>
            </w:r>
          </w:p>
        </w:tc>
      </w:tr>
      <w:tr w:rsidR="0077759A" w:rsidRPr="00151AA2" w14:paraId="14C800C0" w14:textId="77777777" w:rsidTr="00D77C3E">
        <w:trPr>
          <w:trHeight w:val="2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43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23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4E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Immobiliser fabryczny. </w:t>
            </w:r>
          </w:p>
        </w:tc>
      </w:tr>
      <w:tr w:rsidR="0077759A" w:rsidRPr="00151AA2" w14:paraId="640FD200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8D6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24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B4F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Tachograf cyfrowy. </w:t>
            </w:r>
          </w:p>
        </w:tc>
      </w:tr>
      <w:tr w:rsidR="0077759A" w:rsidRPr="00151AA2" w14:paraId="32301589" w14:textId="77777777" w:rsidTr="00D77C3E">
        <w:trPr>
          <w:trHeight w:val="34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304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25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B4F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Gniazdo elektryczne 12V. </w:t>
            </w:r>
          </w:p>
        </w:tc>
      </w:tr>
      <w:tr w:rsidR="0077759A" w:rsidRPr="00151AA2" w14:paraId="2BD86998" w14:textId="77777777" w:rsidTr="00D77C3E">
        <w:trPr>
          <w:trHeight w:val="2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E87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26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B97A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Pojazd wyposażony w fabryczne osłony boczne </w:t>
            </w:r>
            <w:proofErr w:type="spellStart"/>
            <w:r w:rsidRPr="00151AA2">
              <w:rPr>
                <w:rFonts w:ascii="Garamond" w:hAnsi="Garamond"/>
              </w:rPr>
              <w:t>antyrowerowe</w:t>
            </w:r>
            <w:proofErr w:type="spellEnd"/>
            <w:r w:rsidRPr="00151AA2">
              <w:rPr>
                <w:rFonts w:ascii="Garamond" w:hAnsi="Garamond"/>
              </w:rPr>
              <w:t xml:space="preserve"> i nadkola. </w:t>
            </w:r>
          </w:p>
        </w:tc>
      </w:tr>
      <w:tr w:rsidR="0077759A" w:rsidRPr="00151AA2" w14:paraId="11E5732D" w14:textId="77777777" w:rsidTr="00D77C3E">
        <w:trPr>
          <w:trHeight w:val="2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1D4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27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E20A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Wyświetlacz  z komputerem pokładowym w języku polskim. </w:t>
            </w:r>
          </w:p>
        </w:tc>
      </w:tr>
      <w:tr w:rsidR="0077759A" w:rsidRPr="00151AA2" w14:paraId="3D68C427" w14:textId="77777777" w:rsidTr="00D77C3E">
        <w:trPr>
          <w:trHeight w:val="34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3B26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28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E45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 kliny zabezpieczające, podnośnik hydrauliczny, narzędzia do obsługi pojazdu. </w:t>
            </w:r>
          </w:p>
        </w:tc>
      </w:tr>
      <w:tr w:rsidR="0077759A" w:rsidRPr="00151AA2" w14:paraId="56979E98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60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29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C6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Homologacja na pojazd kompletny. </w:t>
            </w:r>
          </w:p>
        </w:tc>
      </w:tr>
      <w:tr w:rsidR="0077759A" w:rsidRPr="00151AA2" w14:paraId="24467590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963" w14:textId="0983AFC2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F1E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Kabina – 3 osobowa</w:t>
            </w:r>
          </w:p>
        </w:tc>
      </w:tr>
      <w:tr w:rsidR="0077759A" w:rsidRPr="00151AA2" w14:paraId="6143E245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C99D" w14:textId="283A6FE3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</w:t>
            </w:r>
            <w:r w:rsidRPr="00151AA2">
              <w:rPr>
                <w:rFonts w:ascii="Garamond" w:hAnsi="Garamond"/>
              </w:rPr>
              <w:t xml:space="preserve">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5DA2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Okres gwarancji podwozia - min. 24 miesiące </w:t>
            </w:r>
          </w:p>
        </w:tc>
      </w:tr>
      <w:tr w:rsidR="0077759A" w:rsidRPr="00151AA2" w14:paraId="6D730FFB" w14:textId="77777777" w:rsidTr="00D77C3E">
        <w:trPr>
          <w:trHeight w:val="57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69C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C2AD" w14:textId="77777777" w:rsidR="0077759A" w:rsidRPr="00151AA2" w:rsidRDefault="0077759A" w:rsidP="00D77C3E">
            <w:pPr>
              <w:ind w:left="283" w:hanging="283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>ZABUDOWA – parametry specjalistyczne, techniczne, użytkowe i jakościowe bezwzględnie wymagane przez Zamawiającego wraz z wyposażeniem:</w:t>
            </w: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77759A" w:rsidRPr="00151AA2" w14:paraId="38B8B37C" w14:textId="77777777" w:rsidTr="00D77C3E">
        <w:trPr>
          <w:trHeight w:val="108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05A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136" w14:textId="77777777" w:rsidR="0077759A" w:rsidRPr="00151AA2" w:rsidRDefault="0077759A" w:rsidP="00D77C3E">
            <w:pPr>
              <w:ind w:right="109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Zabudowa skrzyniowa o przekroju prostokątnym z urządzeniem zasypowym tylnym, wykonana z blachy gr. 3 mm, ożebrowana profilem stalowym, z podłogą płaską z blachy typu HARDOX 450 o gr. 4mm lub równoważna o parametrach: Twardość HB minimum 440; granica plastyczności RE  min. 1250; granica wytrzymałości RM min. 1400  </w:t>
            </w:r>
          </w:p>
        </w:tc>
      </w:tr>
      <w:tr w:rsidR="0077759A" w:rsidRPr="00151AA2" w14:paraId="5632E2E3" w14:textId="77777777" w:rsidTr="00D77C3E">
        <w:trPr>
          <w:trHeight w:val="2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EB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1F1A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Skrzynia ładunkowa posiadająca drzwi kontrolne (rewizyjne) w bocznej ścianie; </w:t>
            </w:r>
          </w:p>
        </w:tc>
      </w:tr>
      <w:tr w:rsidR="0077759A" w:rsidRPr="00151AA2" w14:paraId="7249CB6D" w14:textId="77777777" w:rsidTr="00D77C3E">
        <w:trPr>
          <w:trHeight w:val="81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26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D00" w14:textId="77777777" w:rsidR="0077759A" w:rsidRPr="00151AA2" w:rsidRDefault="0077759A" w:rsidP="00D77C3E">
            <w:pPr>
              <w:spacing w:after="1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Wanna zasypowa odwłoka wykonana ze stali trudno ścieralnej, odpornej na odkształcenia i ścieranie typu </w:t>
            </w:r>
            <w:proofErr w:type="spellStart"/>
            <w:r w:rsidRPr="00151AA2">
              <w:rPr>
                <w:rFonts w:ascii="Garamond" w:hAnsi="Garamond"/>
              </w:rPr>
              <w:t>Hardox</w:t>
            </w:r>
            <w:proofErr w:type="spellEnd"/>
            <w:r w:rsidRPr="00151AA2">
              <w:rPr>
                <w:rFonts w:ascii="Garamond" w:hAnsi="Garamond"/>
              </w:rPr>
              <w:t xml:space="preserve"> HB o gr. 10 mm lub równoważna o parametrach: Twardość HB minimum </w:t>
            </w:r>
          </w:p>
          <w:p w14:paraId="47390A3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440; granica plastyczności RE min. 1250; granica wytrzymałości RM min. 1400 </w:t>
            </w:r>
          </w:p>
        </w:tc>
      </w:tr>
      <w:tr w:rsidR="0077759A" w:rsidRPr="00151AA2" w14:paraId="6F749EBF" w14:textId="77777777" w:rsidTr="00D77C3E">
        <w:trPr>
          <w:trHeight w:val="8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0093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4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B122" w14:textId="77777777" w:rsidR="0077759A" w:rsidRPr="00151AA2" w:rsidRDefault="0077759A" w:rsidP="00D77C3E">
            <w:pPr>
              <w:spacing w:after="53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Wzmocnienie bocznych ścian odwłoka z blach trudno ścieralnych typu HBW450 lub równoważna </w:t>
            </w:r>
          </w:p>
          <w:p w14:paraId="31F06C3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 parametrach: Twardość HB minimum 440; granica plastyczności RE  min. 1250; granica wytrzymałości RM min. 1400 </w:t>
            </w:r>
          </w:p>
        </w:tc>
      </w:tr>
      <w:tr w:rsidR="0077759A" w:rsidRPr="00151AA2" w14:paraId="3523F936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EFA2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5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0992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Pojemność skrzyni ładunkowej min. 21 m³. </w:t>
            </w:r>
          </w:p>
        </w:tc>
      </w:tr>
      <w:tr w:rsidR="0077759A" w:rsidRPr="00151AA2" w14:paraId="4CB420F3" w14:textId="77777777" w:rsidTr="00D77C3E">
        <w:trPr>
          <w:trHeight w:val="8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7E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6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C145" w14:textId="77777777" w:rsidR="0077759A" w:rsidRPr="00151AA2" w:rsidRDefault="0077759A" w:rsidP="00D77C3E">
            <w:pPr>
              <w:ind w:left="283" w:right="112" w:hanging="283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Podłoga skrzyni ładunkowej z blachy o gr. min 4 mm HBW 450 lub równoważna o parametrach: Twardość HB minimum 440; granica plastyczności RE  min. 1250; granica wytrzymałości RM min. 1400. </w:t>
            </w:r>
          </w:p>
        </w:tc>
      </w:tr>
      <w:tr w:rsidR="0077759A" w:rsidRPr="00151AA2" w14:paraId="0DEC077A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C8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7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D1A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Pojemność wanny załadunkowej min. 2,5 m³ </w:t>
            </w:r>
          </w:p>
        </w:tc>
      </w:tr>
      <w:tr w:rsidR="0077759A" w:rsidRPr="00151AA2" w14:paraId="09A0C73B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BB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8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4E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Rynna ściekowa pomiędzy skrzynią ładunkową a odwłokiem. </w:t>
            </w:r>
          </w:p>
        </w:tc>
      </w:tr>
      <w:tr w:rsidR="0077759A" w:rsidRPr="00151AA2" w14:paraId="02814B9B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DFA6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9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C8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Podnoszenie odwłoka za pomocą siłowników umieszczonych na bokach zabudowy. </w:t>
            </w:r>
          </w:p>
        </w:tc>
      </w:tr>
      <w:tr w:rsidR="0077759A" w:rsidRPr="00151AA2" w14:paraId="0F002A8E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2B83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10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EE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Sterowanie urządzeniem zasypowym umieszczone po obu stronach odwłoka. </w:t>
            </w:r>
          </w:p>
        </w:tc>
      </w:tr>
      <w:tr w:rsidR="0077759A" w:rsidRPr="00151AA2" w14:paraId="7026C3ED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86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11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6CF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Siłowniki prasy zgniatającej umieszczone na zewnątrz odwłoka. </w:t>
            </w:r>
          </w:p>
        </w:tc>
      </w:tr>
      <w:tr w:rsidR="0077759A" w:rsidRPr="00151AA2" w14:paraId="4489938F" w14:textId="77777777" w:rsidTr="00D77C3E">
        <w:trPr>
          <w:trHeight w:val="4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3B8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A18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Możliwość zmiany ciśnienia (stopnia zagęszczenia) w układzie hydraulicznym- przełączanie w pulpicie w kabinie kierowcy na warianty: Do odzysku, Zmieszane, </w:t>
            </w:r>
            <w:proofErr w:type="spellStart"/>
            <w:r w:rsidRPr="00151AA2">
              <w:rPr>
                <w:rFonts w:ascii="Garamond" w:hAnsi="Garamond"/>
              </w:rPr>
              <w:t>Bio</w:t>
            </w:r>
            <w:proofErr w:type="spellEnd"/>
            <w:r w:rsidRPr="00151AA2">
              <w:rPr>
                <w:rFonts w:ascii="Garamond" w:hAnsi="Garamond"/>
              </w:rPr>
              <w:t xml:space="preserve">, Gabaryty, Papier. </w:t>
            </w:r>
          </w:p>
        </w:tc>
      </w:tr>
      <w:tr w:rsidR="0077759A" w:rsidRPr="00151AA2" w14:paraId="02400E55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00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13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6F5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Sterownik do otwierania odwłoka i opróżniania skrzyni umieszczony w kabinie kierowcy. </w:t>
            </w:r>
          </w:p>
        </w:tc>
      </w:tr>
      <w:tr w:rsidR="0077759A" w:rsidRPr="00151AA2" w14:paraId="21DC5180" w14:textId="77777777" w:rsidTr="00D77C3E">
        <w:trPr>
          <w:trHeight w:val="34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842E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14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C67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System sterowania prasą i zgarniakiem automatyczny, ręczny lub ciągły. </w:t>
            </w:r>
          </w:p>
        </w:tc>
      </w:tr>
      <w:tr w:rsidR="0077759A" w:rsidRPr="00151AA2" w14:paraId="65D5C536" w14:textId="77777777" w:rsidTr="00D77C3E">
        <w:trPr>
          <w:trHeight w:val="34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5C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15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2B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Cykl sterowania ręcznego z możliwością niezależnego uruchomienia poszczególnych faz. </w:t>
            </w:r>
          </w:p>
        </w:tc>
      </w:tr>
      <w:tr w:rsidR="0077759A" w:rsidRPr="00151AA2" w14:paraId="176D72F0" w14:textId="77777777" w:rsidTr="00D77C3E">
        <w:trPr>
          <w:trHeight w:val="4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98EF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16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ED6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System sterowania wyposażony w trzy wyłączniki stop umożliwiające natychmiastowe zatrzymanie cyklu pracy, umieszczone po obu stronach tylnej części odwłoka i w kabinie.  </w:t>
            </w:r>
          </w:p>
        </w:tc>
      </w:tr>
      <w:tr w:rsidR="0077759A" w:rsidRPr="00151AA2" w14:paraId="765E0F40" w14:textId="77777777" w:rsidTr="00D77C3E">
        <w:trPr>
          <w:trHeight w:val="4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2CB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17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45EA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Smarowanie poszczególnych mechanizmów nadwozia odbywa się z automatycznego centralnego układu smarowania na smar stały, ilość punktów smarnych min. 30. </w:t>
            </w:r>
          </w:p>
        </w:tc>
      </w:tr>
      <w:tr w:rsidR="0077759A" w:rsidRPr="00151AA2" w14:paraId="05648703" w14:textId="77777777" w:rsidTr="00D77C3E">
        <w:trPr>
          <w:trHeight w:val="54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42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18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0C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Zabudowa śrutowana, dwukrotnie gruntowana oraz lakierowana w barwach Zamawiającego- kolor pomarańczowy.  </w:t>
            </w:r>
          </w:p>
        </w:tc>
      </w:tr>
      <w:tr w:rsidR="0077759A" w:rsidRPr="00151AA2" w14:paraId="78C9B59F" w14:textId="77777777" w:rsidTr="00D77C3E">
        <w:trPr>
          <w:trHeight w:val="2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8B8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19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289D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Oświetlenie według obowiązujących przepisów. </w:t>
            </w:r>
          </w:p>
        </w:tc>
      </w:tr>
      <w:tr w:rsidR="0077759A" w:rsidRPr="00151AA2" w14:paraId="10CD3D1A" w14:textId="77777777" w:rsidTr="00D77C3E">
        <w:trPr>
          <w:trHeight w:val="2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381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20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D7B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Zabudowa zgodna z PN-EN 1501 oraz posiadająca deklarację CE. </w:t>
            </w:r>
          </w:p>
        </w:tc>
      </w:tr>
      <w:tr w:rsidR="0077759A" w:rsidRPr="00151AA2" w14:paraId="363D5B6A" w14:textId="77777777" w:rsidTr="00D77C3E">
        <w:trPr>
          <w:trHeight w:val="57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D0D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21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2AC" w14:textId="77777777" w:rsidR="0077759A" w:rsidRPr="00151AA2" w:rsidRDefault="0077759A" w:rsidP="00D77C3E">
            <w:pPr>
              <w:ind w:left="283" w:hanging="283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Grzebieniowa listwa zabierająca dla pojemników 2- i 4-kołowych (MGB) od 80 l do 1100 l według DIN oraz pojemników 110 l </w:t>
            </w:r>
          </w:p>
        </w:tc>
      </w:tr>
      <w:tr w:rsidR="0077759A" w:rsidRPr="00151AA2" w14:paraId="5687CF05" w14:textId="77777777" w:rsidTr="00D77C3E">
        <w:trPr>
          <w:trHeight w:val="2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BD8F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FEC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Ramiona do pojemników 4-kołowych według DIN.  </w:t>
            </w:r>
          </w:p>
        </w:tc>
      </w:tr>
      <w:tr w:rsidR="0077759A" w:rsidRPr="00151AA2" w14:paraId="071285EA" w14:textId="77777777" w:rsidTr="00D77C3E">
        <w:trPr>
          <w:trHeight w:val="2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D6D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23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091E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proofErr w:type="spellStart"/>
            <w:r w:rsidRPr="00151AA2">
              <w:rPr>
                <w:rFonts w:ascii="Garamond" w:hAnsi="Garamond"/>
              </w:rPr>
              <w:t>Wrzutnik</w:t>
            </w:r>
            <w:proofErr w:type="spellEnd"/>
            <w:r w:rsidRPr="00151AA2">
              <w:rPr>
                <w:rFonts w:ascii="Garamond" w:hAnsi="Garamond"/>
              </w:rPr>
              <w:t xml:space="preserve"> przygotowany do montażu anten RFID. </w:t>
            </w:r>
          </w:p>
        </w:tc>
      </w:tr>
      <w:tr w:rsidR="0077759A" w:rsidRPr="00151AA2" w14:paraId="4AC157E3" w14:textId="77777777" w:rsidTr="00D77C3E">
        <w:trPr>
          <w:trHeight w:val="2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167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24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60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 pulpity sterowania, z lewej i prawej strony odwłoka.  </w:t>
            </w:r>
          </w:p>
        </w:tc>
      </w:tr>
      <w:tr w:rsidR="0077759A" w:rsidRPr="00151AA2" w14:paraId="2B849EDD" w14:textId="77777777" w:rsidTr="00D77C3E">
        <w:trPr>
          <w:trHeight w:val="2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98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25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69F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Automatyczne przełączanie prędkości dla pojemników 2- i 4-kołowych. </w:t>
            </w:r>
          </w:p>
        </w:tc>
      </w:tr>
      <w:tr w:rsidR="0077759A" w:rsidRPr="00151AA2" w14:paraId="4D15A323" w14:textId="77777777" w:rsidTr="00D77C3E">
        <w:trPr>
          <w:trHeight w:val="4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5A9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26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96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Automatyczne sterowanie przeciwkolizyjne (zapobiega kolizjom pomiędzy pokrywami pojemników a mechanizmem załadunkowym). </w:t>
            </w:r>
          </w:p>
        </w:tc>
      </w:tr>
      <w:tr w:rsidR="0077759A" w:rsidRPr="00151AA2" w14:paraId="7B5DF21C" w14:textId="77777777" w:rsidTr="00D77C3E">
        <w:trPr>
          <w:trHeight w:val="5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58B2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27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7C7B" w14:textId="77777777" w:rsidR="0077759A" w:rsidRPr="00151AA2" w:rsidRDefault="0077759A" w:rsidP="00D77C3E">
            <w:pPr>
              <w:spacing w:after="2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Stalowa składana burta, pozwalająca na załadunek gabarytów i worków.  </w:t>
            </w:r>
          </w:p>
          <w:p w14:paraId="5A6F500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77759A" w:rsidRPr="00151AA2" w14:paraId="164A9FD4" w14:textId="77777777" w:rsidTr="00D77C3E">
        <w:trPr>
          <w:trHeight w:val="5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6A5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28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62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Pneumatyczny otwieracz pokryw i zderzak pojemników, całkowicie ocynkowany. </w:t>
            </w:r>
          </w:p>
        </w:tc>
      </w:tr>
      <w:tr w:rsidR="0077759A" w:rsidRPr="00151AA2" w14:paraId="361EF86E" w14:textId="77777777" w:rsidTr="00D77C3E">
        <w:trPr>
          <w:trHeight w:val="135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5890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29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044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Dwa stopnie dla ładowaczy wraz z czujnikami, informującymi kierowcę o ich zajętości oraz w przypadku zajętości umożliwiające: </w:t>
            </w:r>
          </w:p>
          <w:p w14:paraId="481BC661" w14:textId="77777777" w:rsidR="0077759A" w:rsidRPr="00151AA2" w:rsidRDefault="0077759A" w:rsidP="0077759A">
            <w:pPr>
              <w:numPr>
                <w:ilvl w:val="0"/>
                <w:numId w:val="34"/>
              </w:numPr>
              <w:spacing w:after="64"/>
              <w:ind w:hanging="139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ograniczenie prędkości jazdy do 30 km/h do przodu. </w:t>
            </w:r>
          </w:p>
          <w:p w14:paraId="6C9663BB" w14:textId="77777777" w:rsidR="0077759A" w:rsidRPr="00151AA2" w:rsidRDefault="0077759A" w:rsidP="0077759A">
            <w:pPr>
              <w:numPr>
                <w:ilvl w:val="0"/>
                <w:numId w:val="34"/>
              </w:numPr>
              <w:spacing w:after="61"/>
              <w:ind w:hanging="139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uniemożliwienie cofania pojazdem. </w:t>
            </w:r>
          </w:p>
          <w:p w14:paraId="607CFDBC" w14:textId="77777777" w:rsidR="0077759A" w:rsidRPr="00151AA2" w:rsidRDefault="0077759A" w:rsidP="0077759A">
            <w:pPr>
              <w:numPr>
                <w:ilvl w:val="0"/>
                <w:numId w:val="34"/>
              </w:numPr>
              <w:spacing w:after="0"/>
              <w:ind w:hanging="139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blokadę pracy układu ugniatania. </w:t>
            </w:r>
          </w:p>
        </w:tc>
      </w:tr>
      <w:tr w:rsidR="0077759A" w:rsidRPr="00151AA2" w14:paraId="666B186D" w14:textId="77777777" w:rsidTr="00D77C3E">
        <w:trPr>
          <w:trHeight w:val="2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359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30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0CC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Okres gwarancji zabudowy – 24 miesiące. </w:t>
            </w:r>
          </w:p>
        </w:tc>
      </w:tr>
      <w:tr w:rsidR="0077759A" w:rsidRPr="00151AA2" w14:paraId="62692FC0" w14:textId="77777777" w:rsidTr="00D77C3E">
        <w:trPr>
          <w:trHeight w:val="186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F107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31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74CF" w14:textId="77777777" w:rsidR="0077759A" w:rsidRPr="00151AA2" w:rsidRDefault="0077759A" w:rsidP="00D77C3E">
            <w:pPr>
              <w:spacing w:after="22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Pozostałe informacje  </w:t>
            </w:r>
          </w:p>
          <w:p w14:paraId="5660E5D1" w14:textId="77777777" w:rsidR="0077759A" w:rsidRPr="00151AA2" w:rsidRDefault="0077759A" w:rsidP="0077759A">
            <w:pPr>
              <w:numPr>
                <w:ilvl w:val="0"/>
                <w:numId w:val="35"/>
              </w:numPr>
              <w:spacing w:after="85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Instrukcja obsługi w języku polskim,  </w:t>
            </w:r>
          </w:p>
          <w:p w14:paraId="5E5D5ABD" w14:textId="77777777" w:rsidR="0077759A" w:rsidRPr="00151AA2" w:rsidRDefault="0077759A" w:rsidP="0077759A">
            <w:pPr>
              <w:numPr>
                <w:ilvl w:val="0"/>
                <w:numId w:val="35"/>
              </w:numPr>
              <w:spacing w:after="4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Książka serwisowa i gwarancyjna w języku polskim,  </w:t>
            </w:r>
          </w:p>
          <w:p w14:paraId="3E6F005E" w14:textId="77777777" w:rsidR="0077759A" w:rsidRPr="00151AA2" w:rsidRDefault="0077759A" w:rsidP="0077759A">
            <w:pPr>
              <w:numPr>
                <w:ilvl w:val="0"/>
                <w:numId w:val="35"/>
              </w:numPr>
              <w:spacing w:after="65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Katalog części zamiennych ze schematem układu hydraulicznego i kompletnym schematem elektrycznym w języku polskim, </w:t>
            </w:r>
          </w:p>
          <w:p w14:paraId="436DEBB7" w14:textId="77777777" w:rsidR="0077759A" w:rsidRPr="00151AA2" w:rsidRDefault="0077759A" w:rsidP="0077759A">
            <w:pPr>
              <w:numPr>
                <w:ilvl w:val="0"/>
                <w:numId w:val="35"/>
              </w:numPr>
              <w:spacing w:after="83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Zabudowa zgodna z dyrektywami 89/392 EWG i posiadają znak CE;  </w:t>
            </w:r>
          </w:p>
          <w:p w14:paraId="6AF8B5F4" w14:textId="77777777" w:rsidR="0077759A" w:rsidRPr="00151AA2" w:rsidRDefault="0077759A" w:rsidP="0077759A">
            <w:pPr>
              <w:numPr>
                <w:ilvl w:val="0"/>
                <w:numId w:val="35"/>
              </w:numPr>
              <w:spacing w:after="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Dane dotyczące pojemności skrzyń ładunkowych i wanny zasypowej zgodne z EN 1501-1;  </w:t>
            </w:r>
          </w:p>
        </w:tc>
      </w:tr>
      <w:tr w:rsidR="0077759A" w:rsidRPr="00151AA2" w14:paraId="7764FEE3" w14:textId="77777777" w:rsidTr="00D77C3E">
        <w:trPr>
          <w:trHeight w:val="211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B7FB" w14:textId="77777777" w:rsidR="0077759A" w:rsidRPr="00151AA2" w:rsidRDefault="0077759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338" w14:textId="77777777" w:rsidR="0077759A" w:rsidRPr="00151AA2" w:rsidRDefault="0077759A" w:rsidP="00D77C3E">
            <w:pPr>
              <w:spacing w:after="1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Warunki serwisowe i gwarancyjne  </w:t>
            </w:r>
          </w:p>
          <w:p w14:paraId="429208B6" w14:textId="77777777" w:rsidR="0077759A" w:rsidRPr="00151AA2" w:rsidRDefault="0077759A" w:rsidP="00D77C3E">
            <w:pPr>
              <w:ind w:right="61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 ramach złożonej oferty Wykonawca gwarantuje reakcję autoryzowanego serwisu fabrycznego w ciągu </w:t>
            </w:r>
            <w:r w:rsidRPr="00151AA2">
              <w:rPr>
                <w:rFonts w:ascii="Garamond" w:hAnsi="Garamond"/>
                <w:b/>
              </w:rPr>
              <w:t xml:space="preserve">24 godzin </w:t>
            </w:r>
            <w:r w:rsidRPr="00151AA2">
              <w:rPr>
                <w:rFonts w:ascii="Garamond" w:hAnsi="Garamond"/>
              </w:rPr>
              <w:t xml:space="preserve">(dni robocze) od momentu zgłoszenia awarii, w zakresie ustalenia trybu działań serwisu. Wykonawca podejmie naprawę w ciągu maksymalnie </w:t>
            </w:r>
            <w:r w:rsidRPr="00151AA2">
              <w:rPr>
                <w:rFonts w:ascii="Garamond" w:hAnsi="Garamond"/>
                <w:b/>
              </w:rPr>
              <w:t xml:space="preserve">48 godzin </w:t>
            </w:r>
            <w:r w:rsidRPr="00151AA2">
              <w:rPr>
                <w:rFonts w:ascii="Garamond" w:hAnsi="Garamond"/>
              </w:rPr>
              <w:t xml:space="preserve">(dni robocze) od momentu zgłoszenia awarii. W przypadku zaistnienia awarii zabudowy wynikającej z odpowiedzialności gwarancyjnej Wykonawcy, która spowodowałaby konieczność przestoju pojazdu dłuższego niż </w:t>
            </w:r>
            <w:r w:rsidRPr="00151AA2">
              <w:rPr>
                <w:rFonts w:ascii="Garamond" w:hAnsi="Garamond"/>
                <w:b/>
              </w:rPr>
              <w:t xml:space="preserve">kolejne 72 godziny </w:t>
            </w:r>
            <w:r w:rsidRPr="00151AA2">
              <w:rPr>
                <w:rFonts w:ascii="Garamond" w:hAnsi="Garamond"/>
              </w:rPr>
              <w:t xml:space="preserve">(dni robocze) licząc od momentu podjęcia naprawy, będzie udostępniony nieodpłatnie (w okresie trwania gwarancji) pojazd zastępczy o parametrach zabudowy podobnych do pojazdu będącego w naprawie.  </w:t>
            </w:r>
          </w:p>
        </w:tc>
      </w:tr>
    </w:tbl>
    <w:p w14:paraId="6E5FEFF1" w14:textId="77777777" w:rsidR="0077759A" w:rsidRPr="00E63A2F" w:rsidRDefault="0077759A" w:rsidP="00E63A2F"/>
    <w:sectPr w:rsidR="0077759A" w:rsidRPr="00E63A2F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4103" w14:textId="77777777" w:rsidR="006B6A95" w:rsidRDefault="006B6A95" w:rsidP="00D83198">
      <w:pPr>
        <w:spacing w:after="0" w:line="240" w:lineRule="auto"/>
      </w:pPr>
      <w:r>
        <w:separator/>
      </w:r>
    </w:p>
  </w:endnote>
  <w:endnote w:type="continuationSeparator" w:id="0">
    <w:p w14:paraId="4016E801" w14:textId="77777777" w:rsidR="006B6A95" w:rsidRDefault="006B6A9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6E8E940D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9A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 xml:space="preserve">Kamil </w:t>
    </w:r>
    <w:proofErr w:type="spellStart"/>
    <w:r w:rsidR="00BA46C1">
      <w:rPr>
        <w:rFonts w:ascii="Garamond" w:hAnsi="Garamond"/>
        <w:b/>
        <w:bCs/>
      </w:rPr>
      <w:t>Groszewski</w:t>
    </w:r>
    <w:proofErr w:type="spellEnd"/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5598" w14:textId="77777777" w:rsidR="006B6A95" w:rsidRDefault="006B6A95" w:rsidP="00D83198">
      <w:pPr>
        <w:spacing w:after="0" w:line="240" w:lineRule="auto"/>
      </w:pPr>
      <w:r>
        <w:separator/>
      </w:r>
    </w:p>
  </w:footnote>
  <w:footnote w:type="continuationSeparator" w:id="0">
    <w:p w14:paraId="33FFB092" w14:textId="77777777" w:rsidR="006B6A95" w:rsidRDefault="006B6A9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64F9" w14:textId="77777777" w:rsidR="007A45DF" w:rsidRDefault="006B6A95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</w:t>
    </w:r>
    <w:proofErr w:type="spellStart"/>
    <w:r>
      <w:rPr>
        <w:rFonts w:ascii="Garamond" w:hAnsi="Garamond"/>
        <w:b/>
        <w:bCs/>
      </w:rPr>
      <w:t>ePUAP</w:t>
    </w:r>
    <w:proofErr w:type="spellEnd"/>
    <w:r>
      <w:rPr>
        <w:rFonts w:ascii="Garamond" w:hAnsi="Garamond"/>
        <w:b/>
        <w:bCs/>
      </w:rPr>
      <w:t>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30"/>
  </w:num>
  <w:num w:numId="5">
    <w:abstractNumId w:val="27"/>
  </w:num>
  <w:num w:numId="6">
    <w:abstractNumId w:val="16"/>
  </w:num>
  <w:num w:numId="7">
    <w:abstractNumId w:val="23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33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24"/>
  </w:num>
  <w:num w:numId="24">
    <w:abstractNumId w:val="29"/>
  </w:num>
  <w:num w:numId="25">
    <w:abstractNumId w:val="9"/>
  </w:num>
  <w:num w:numId="26">
    <w:abstractNumId w:val="5"/>
  </w:num>
  <w:num w:numId="27">
    <w:abstractNumId w:val="19"/>
  </w:num>
  <w:num w:numId="28">
    <w:abstractNumId w:val="25"/>
  </w:num>
  <w:num w:numId="29">
    <w:abstractNumId w:val="34"/>
  </w:num>
  <w:num w:numId="30">
    <w:abstractNumId w:val="0"/>
  </w:num>
  <w:num w:numId="31">
    <w:abstractNumId w:val="2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20"/>
  </w:num>
  <w:num w:numId="3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1A4A"/>
    <w:rsid w:val="00093524"/>
    <w:rsid w:val="001C0A8C"/>
    <w:rsid w:val="001C16CB"/>
    <w:rsid w:val="001D093F"/>
    <w:rsid w:val="001E2FF7"/>
    <w:rsid w:val="00202032"/>
    <w:rsid w:val="00267CBF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E757A"/>
    <w:rsid w:val="005215E0"/>
    <w:rsid w:val="005A4729"/>
    <w:rsid w:val="00652A1E"/>
    <w:rsid w:val="00652CF8"/>
    <w:rsid w:val="00666840"/>
    <w:rsid w:val="006B6A95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76AF"/>
    <w:rsid w:val="00845BBC"/>
    <w:rsid w:val="008F1DA2"/>
    <w:rsid w:val="00931FE4"/>
    <w:rsid w:val="00A032FC"/>
    <w:rsid w:val="00A148AF"/>
    <w:rsid w:val="00A54AF7"/>
    <w:rsid w:val="00A60C20"/>
    <w:rsid w:val="00A9636C"/>
    <w:rsid w:val="00AE4084"/>
    <w:rsid w:val="00AF7F45"/>
    <w:rsid w:val="00B22935"/>
    <w:rsid w:val="00B70F06"/>
    <w:rsid w:val="00B729E4"/>
    <w:rsid w:val="00B83341"/>
    <w:rsid w:val="00BA46C1"/>
    <w:rsid w:val="00C34C5C"/>
    <w:rsid w:val="00C85B52"/>
    <w:rsid w:val="00C94DD4"/>
    <w:rsid w:val="00D156C2"/>
    <w:rsid w:val="00D30AEA"/>
    <w:rsid w:val="00D46F5E"/>
    <w:rsid w:val="00D62819"/>
    <w:rsid w:val="00D73257"/>
    <w:rsid w:val="00D83198"/>
    <w:rsid w:val="00D97364"/>
    <w:rsid w:val="00DA4997"/>
    <w:rsid w:val="00DC07DD"/>
    <w:rsid w:val="00E04568"/>
    <w:rsid w:val="00E323CB"/>
    <w:rsid w:val="00E554A2"/>
    <w:rsid w:val="00E63A2F"/>
    <w:rsid w:val="00EE1CCE"/>
    <w:rsid w:val="00EE29C4"/>
    <w:rsid w:val="00F11533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Gumny Maciej</cp:lastModifiedBy>
  <cp:revision>3</cp:revision>
  <cp:lastPrinted>2022-02-11T12:47:00Z</cp:lastPrinted>
  <dcterms:created xsi:type="dcterms:W3CDTF">2022-03-06T14:54:00Z</dcterms:created>
  <dcterms:modified xsi:type="dcterms:W3CDTF">2022-03-06T15:07:00Z</dcterms:modified>
</cp:coreProperties>
</file>