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12934" w14:textId="77768049" w:rsidR="00C80B8D" w:rsidRDefault="00C80B8D" w:rsidP="00C80B8D">
      <w:pPr>
        <w:pStyle w:val="Standard"/>
        <w:spacing w:after="0" w:line="36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Staroźreby 12.07.2021r.</w:t>
      </w:r>
    </w:p>
    <w:p w14:paraId="18246B41" w14:textId="76A230D9" w:rsidR="00C80B8D" w:rsidRDefault="00C80B8D" w:rsidP="00C80B8D">
      <w:pPr>
        <w:pStyle w:val="Standard"/>
        <w:spacing w:after="0" w:line="360" w:lineRule="auto"/>
        <w:rPr>
          <w:rFonts w:cs="Times New Roman"/>
        </w:rPr>
      </w:pPr>
      <w:r w:rsidRPr="00FD63B6">
        <w:t>RPI.ZO.271.16.2021</w:t>
      </w:r>
    </w:p>
    <w:p w14:paraId="65872BA9" w14:textId="77777777" w:rsidR="00C80B8D" w:rsidRDefault="00C80B8D" w:rsidP="00C80B8D">
      <w:pPr>
        <w:pStyle w:val="Standard"/>
        <w:spacing w:after="0" w:line="360" w:lineRule="auto"/>
        <w:rPr>
          <w:rFonts w:cs="Times New Roman"/>
        </w:rPr>
      </w:pPr>
    </w:p>
    <w:p w14:paraId="3EC60ED1" w14:textId="77777777" w:rsidR="00C80B8D" w:rsidRDefault="00C80B8D" w:rsidP="00C80B8D">
      <w:pPr>
        <w:pStyle w:val="Standard"/>
        <w:spacing w:after="0" w:line="360" w:lineRule="auto"/>
        <w:rPr>
          <w:rFonts w:cs="Times New Roman"/>
        </w:rPr>
      </w:pPr>
    </w:p>
    <w:p w14:paraId="7A2D07DE" w14:textId="0961DD39" w:rsidR="00C80B8D" w:rsidRDefault="00C80B8D" w:rsidP="00C80B8D">
      <w:pPr>
        <w:pStyle w:val="Standard"/>
        <w:spacing w:after="0" w:line="360" w:lineRule="auto"/>
        <w:rPr>
          <w:rFonts w:cs="Times New Roman"/>
          <w:b/>
          <w:bCs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80B8D">
        <w:rPr>
          <w:rFonts w:cs="Times New Roman"/>
          <w:b/>
          <w:bCs/>
        </w:rPr>
        <w:tab/>
        <w:t xml:space="preserve">Wszyscy </w:t>
      </w:r>
      <w:r>
        <w:rPr>
          <w:rFonts w:cs="Times New Roman"/>
          <w:b/>
          <w:bCs/>
        </w:rPr>
        <w:t>Wykonawcy</w:t>
      </w:r>
    </w:p>
    <w:p w14:paraId="0A7081F1" w14:textId="77777777" w:rsidR="002C3CE8" w:rsidRPr="00C80B8D" w:rsidRDefault="002C3CE8" w:rsidP="00C80B8D">
      <w:pPr>
        <w:pStyle w:val="Standard"/>
        <w:spacing w:after="0" w:line="360" w:lineRule="auto"/>
        <w:rPr>
          <w:rFonts w:cs="Times New Roman"/>
          <w:b/>
          <w:bCs/>
        </w:rPr>
      </w:pPr>
    </w:p>
    <w:p w14:paraId="7ED232ED" w14:textId="3BCC6F6E" w:rsidR="00C80B8D" w:rsidRPr="00C64A09" w:rsidRDefault="00C80B8D" w:rsidP="00C80B8D">
      <w:pPr>
        <w:pStyle w:val="Standard"/>
        <w:spacing w:after="0"/>
        <w:jc w:val="both"/>
        <w:rPr>
          <w:rFonts w:cs="Times New Roman"/>
          <w:b/>
          <w:bCs/>
        </w:rPr>
      </w:pPr>
      <w:r>
        <w:rPr>
          <w:rFonts w:cs="Times New Roman"/>
        </w:rPr>
        <w:t xml:space="preserve">W związku zapytaniem ofertowym nr </w:t>
      </w:r>
      <w:r w:rsidRPr="00FD63B6">
        <w:t>RPI.ZO.271.16.2021</w:t>
      </w:r>
      <w:r>
        <w:t xml:space="preserve"> </w:t>
      </w:r>
      <w:r>
        <w:rPr>
          <w:rFonts w:cs="Times New Roman"/>
        </w:rPr>
        <w:t>z dnia 2021</w:t>
      </w:r>
      <w:r w:rsidRPr="00717518">
        <w:rPr>
          <w:rFonts w:cs="Times New Roman"/>
        </w:rPr>
        <w:t>-</w:t>
      </w:r>
      <w:r>
        <w:rPr>
          <w:rFonts w:cs="Times New Roman"/>
        </w:rPr>
        <w:t>07</w:t>
      </w:r>
      <w:r w:rsidRPr="00717518">
        <w:rPr>
          <w:rFonts w:cs="Times New Roman"/>
        </w:rPr>
        <w:t>-</w:t>
      </w:r>
      <w:r>
        <w:rPr>
          <w:rFonts w:cs="Times New Roman"/>
        </w:rPr>
        <w:t>07</w:t>
      </w:r>
      <w:r w:rsidRPr="00907C1E">
        <w:rPr>
          <w:rFonts w:cs="Times New Roman"/>
        </w:rPr>
        <w:t xml:space="preserve"> r</w:t>
      </w:r>
      <w:r>
        <w:rPr>
          <w:rFonts w:cs="Times New Roman"/>
        </w:rPr>
        <w:t xml:space="preserve">., pn.: </w:t>
      </w:r>
      <w:r w:rsidRPr="00A841DE">
        <w:rPr>
          <w:rFonts w:cs="Times New Roman"/>
          <w:b/>
          <w:bCs/>
        </w:rPr>
        <w:t>„</w:t>
      </w:r>
      <w:r w:rsidRPr="00FD63B6">
        <w:rPr>
          <w:rFonts w:cs="Times New Roman"/>
          <w:b/>
          <w:bCs/>
        </w:rPr>
        <w:t xml:space="preserve">Montaż oświetlenia ulicznego w miejscowości Przedpełce, </w:t>
      </w:r>
      <w:proofErr w:type="spellStart"/>
      <w:r w:rsidRPr="00FD63B6">
        <w:rPr>
          <w:rFonts w:cs="Times New Roman"/>
          <w:b/>
          <w:bCs/>
        </w:rPr>
        <w:t>Mrówczewo</w:t>
      </w:r>
      <w:proofErr w:type="spellEnd"/>
      <w:r w:rsidRPr="00FD63B6">
        <w:rPr>
          <w:rFonts w:cs="Times New Roman"/>
          <w:b/>
          <w:bCs/>
        </w:rPr>
        <w:t>, Worowice Wyroby, Żochowo Nowe na terenie Gminy Staroźreby</w:t>
      </w:r>
      <w:r w:rsidRPr="00C64A09">
        <w:rPr>
          <w:rFonts w:cs="Times New Roman"/>
          <w:b/>
          <w:bCs/>
        </w:rPr>
        <w:t>.</w:t>
      </w:r>
      <w:r>
        <w:rPr>
          <w:rFonts w:cs="Times New Roman"/>
          <w:b/>
          <w:bCs/>
        </w:rPr>
        <w:t>”</w:t>
      </w:r>
      <w:r>
        <w:rPr>
          <w:rFonts w:cs="Times New Roman"/>
        </w:rPr>
        <w:t xml:space="preserve">, </w:t>
      </w:r>
      <w:r w:rsidR="002C3CE8">
        <w:rPr>
          <w:rFonts w:cs="Times New Roman"/>
        </w:rPr>
        <w:t xml:space="preserve">w odpowiedzi na pytania </w:t>
      </w:r>
      <w:r>
        <w:rPr>
          <w:rFonts w:cs="Times New Roman"/>
        </w:rPr>
        <w:t xml:space="preserve">uprzejmie informujemy, iż: </w:t>
      </w:r>
    </w:p>
    <w:p w14:paraId="60F8B365" w14:textId="77777777" w:rsidR="00C80B8D" w:rsidRDefault="00C80B8D" w:rsidP="00C80B8D">
      <w:pPr>
        <w:pStyle w:val="Standard"/>
        <w:spacing w:after="0"/>
        <w:jc w:val="both"/>
        <w:rPr>
          <w:rFonts w:cs="Times New Roman"/>
        </w:rPr>
      </w:pPr>
    </w:p>
    <w:p w14:paraId="400708ED" w14:textId="77777777" w:rsidR="00C80B8D" w:rsidRDefault="00C80B8D" w:rsidP="00C80B8D">
      <w:pPr>
        <w:pStyle w:val="Standard"/>
        <w:spacing w:after="0"/>
        <w:jc w:val="both"/>
        <w:rPr>
          <w:rFonts w:cs="Times New Roman"/>
        </w:rPr>
      </w:pPr>
      <w:r>
        <w:rPr>
          <w:rFonts w:cs="Times New Roman"/>
        </w:rPr>
        <w:t>Czy Zamawiający dopuszcza zgodnie art. 106 ust. 3 u</w:t>
      </w:r>
      <w:r w:rsidRPr="00D343E0">
        <w:rPr>
          <w:rFonts w:cs="Times New Roman"/>
        </w:rPr>
        <w:t xml:space="preserve">stawy </w:t>
      </w:r>
      <w:r>
        <w:rPr>
          <w:rFonts w:cs="Times New Roman"/>
        </w:rPr>
        <w:t>PZP</w:t>
      </w:r>
      <w:r w:rsidRPr="00D343E0">
        <w:rPr>
          <w:rFonts w:cs="Times New Roman"/>
        </w:rPr>
        <w:t>,</w:t>
      </w:r>
      <w:r>
        <w:rPr>
          <w:rFonts w:cs="Times New Roman"/>
        </w:rPr>
        <w:t xml:space="preserve"> oferty równoważne w stosunku do przedmiotu postępowania, na lampy solarne, które ze względu na zastosowane rozwiązania technologiczne tj. baterie litowe posiadają następujące parametry: </w:t>
      </w:r>
    </w:p>
    <w:p w14:paraId="68EE40C4" w14:textId="77777777" w:rsidR="00C80B8D" w:rsidRDefault="00C80B8D" w:rsidP="00C80B8D">
      <w:pPr>
        <w:pStyle w:val="Standard"/>
        <w:spacing w:after="0"/>
        <w:jc w:val="both"/>
        <w:rPr>
          <w:rFonts w:cs="Times New Roman"/>
        </w:rPr>
      </w:pPr>
    </w:p>
    <w:p w14:paraId="173782C9" w14:textId="77777777" w:rsidR="00C80B8D" w:rsidRPr="00212032" w:rsidRDefault="00C80B8D" w:rsidP="00C80B8D">
      <w:pPr>
        <w:pStyle w:val="Textbody"/>
        <w:numPr>
          <w:ilvl w:val="0"/>
          <w:numId w:val="1"/>
        </w:numPr>
        <w:ind w:left="709" w:hanging="284"/>
      </w:pPr>
      <w:r>
        <w:t>Typ akumulatora: żelowy – w naszych produktach stosujemy baterie LiFePO4, które są bardziej efektywne oraz ekologiczne, w stosunku do żelowych.</w:t>
      </w:r>
    </w:p>
    <w:p w14:paraId="47A11BDB" w14:textId="77777777" w:rsidR="00C80B8D" w:rsidRPr="00FB22E3" w:rsidRDefault="00C80B8D" w:rsidP="00C80B8D">
      <w:pPr>
        <w:pStyle w:val="Textbody"/>
        <w:numPr>
          <w:ilvl w:val="0"/>
          <w:numId w:val="1"/>
        </w:numPr>
        <w:jc w:val="both"/>
      </w:pPr>
      <w:r>
        <w:t xml:space="preserve">Akumulator żelowy 2x 100Ah 12V - Ze względu na baterię litową oraz zastosowanie technologii ALS + VFT + TCS wspomagające całonocne świecenie, w naszych produktach dla lamp o mocy 40W wystarczy bateria o pojemności min. </w:t>
      </w:r>
      <w:r w:rsidRPr="00FD63B6">
        <w:t>614,4Wh</w:t>
      </w:r>
      <w:r>
        <w:t>. Technologia ta pozwala na świecenie do 14 godzin oraz autonomię na min. 4 noce.</w:t>
      </w:r>
    </w:p>
    <w:p w14:paraId="0AB67B4D" w14:textId="77777777" w:rsidR="00C80B8D" w:rsidRDefault="00C80B8D" w:rsidP="00C80B8D">
      <w:pPr>
        <w:pStyle w:val="Textbody"/>
        <w:numPr>
          <w:ilvl w:val="0"/>
          <w:numId w:val="1"/>
        </w:numPr>
        <w:jc w:val="both"/>
      </w:pPr>
      <w:r>
        <w:t>Moc i ilość paneli: - Moc 2x 200W</w:t>
      </w:r>
      <w:r w:rsidRPr="00C64A09">
        <w:t xml:space="preserve"> </w:t>
      </w:r>
      <w:r>
        <w:t>- Ze względu na zastosowanie baterii litowych nie jest potrzebny panel o wskazanej przez Zamawiającego mocy, który nie tylko jest droższy, ale także wymaga wzmacnianej konstrukcji słupa, gdyż jest szczególnie narażony na silne podmuchy wiatru. W naszych produktach wystarczy pojedynczy panel monokrystaliczny o mocy 140W do osiągniecia efektu naładowania baterii umożliwiającego efektywne świecenie także w pochmurne i deszczowe dni.</w:t>
      </w:r>
    </w:p>
    <w:p w14:paraId="15A4EB2D" w14:textId="77777777" w:rsidR="00C80B8D" w:rsidRPr="00C54EF0" w:rsidRDefault="00C80B8D" w:rsidP="00C80B8D">
      <w:pPr>
        <w:pStyle w:val="Textbody"/>
        <w:numPr>
          <w:ilvl w:val="0"/>
          <w:numId w:val="1"/>
        </w:numPr>
        <w:ind w:left="709" w:hanging="284"/>
        <w:rPr>
          <w:rFonts w:cs="Times New Roman"/>
        </w:rPr>
      </w:pPr>
      <w:r>
        <w:t>Turbina wiatrowa 400</w:t>
      </w:r>
      <w:r w:rsidRPr="00C64A09">
        <w:t>W</w:t>
      </w:r>
      <w:r>
        <w:t xml:space="preserve"> -  Turbina wiatrowa – 300W,</w:t>
      </w:r>
      <w:r w:rsidRPr="00C54EF0">
        <w:t xml:space="preserve"> ze względu na zastosowanie baterii </w:t>
      </w:r>
      <w:proofErr w:type="spellStart"/>
      <w:r w:rsidRPr="00C54EF0">
        <w:t>litowo</w:t>
      </w:r>
      <w:proofErr w:type="spellEnd"/>
      <w:r w:rsidRPr="00C54EF0">
        <w:t>-jonowej, jest to turbina zapewniająca optymalne ładowanie naszych produktów.</w:t>
      </w:r>
    </w:p>
    <w:p w14:paraId="72DEEBA5" w14:textId="77777777" w:rsidR="00C80B8D" w:rsidRPr="00E71BFD" w:rsidRDefault="00C80B8D" w:rsidP="00C80B8D">
      <w:pPr>
        <w:pStyle w:val="Textbody"/>
        <w:numPr>
          <w:ilvl w:val="0"/>
          <w:numId w:val="1"/>
        </w:numPr>
        <w:ind w:left="709" w:hanging="284"/>
        <w:rPr>
          <w:rFonts w:cs="Times New Roman"/>
        </w:rPr>
      </w:pPr>
      <w:r w:rsidRPr="00E71BFD">
        <w:rPr>
          <w:rFonts w:cs="Times New Roman"/>
        </w:rPr>
        <w:t>Kontroler MPPT 20 A - Sterownik inny niż MPPT, zapewniający dokładnie takie samo działanie jak w opisie, tj. system ściemniania, programator czasu i trybu pracy wg zapotrzebowania.</w:t>
      </w:r>
    </w:p>
    <w:p w14:paraId="56304F72" w14:textId="3A36157A" w:rsidR="00A54AF7" w:rsidRDefault="00C80B8D">
      <w:pPr>
        <w:rPr>
          <w:b/>
          <w:bCs/>
        </w:rPr>
      </w:pPr>
      <w:r w:rsidRPr="00C80B8D">
        <w:rPr>
          <w:b/>
          <w:bCs/>
        </w:rPr>
        <w:t>Odpowiedź</w:t>
      </w:r>
      <w:r>
        <w:rPr>
          <w:b/>
          <w:bCs/>
        </w:rPr>
        <w:t xml:space="preserve">: </w:t>
      </w:r>
      <w:r w:rsidR="002C3CE8">
        <w:rPr>
          <w:b/>
          <w:bCs/>
        </w:rPr>
        <w:t>Nie dopuszczamy</w:t>
      </w:r>
      <w:r>
        <w:rPr>
          <w:b/>
          <w:bCs/>
        </w:rPr>
        <w:t xml:space="preserve"> możliwości zastosowania oferty równorzędnej</w:t>
      </w:r>
      <w:r w:rsidR="002C3CE8">
        <w:rPr>
          <w:b/>
          <w:bCs/>
        </w:rPr>
        <w:t xml:space="preserve"> o podanych parametrach</w:t>
      </w:r>
      <w:r>
        <w:rPr>
          <w:b/>
          <w:bCs/>
        </w:rPr>
        <w:t xml:space="preserve">.  </w:t>
      </w:r>
      <w:r w:rsidR="002C3CE8">
        <w:rPr>
          <w:b/>
          <w:bCs/>
        </w:rPr>
        <w:t>Prosimy o zastosowanie się do specyfikacji w zapytaniu ofertowym.</w:t>
      </w:r>
    </w:p>
    <w:p w14:paraId="47E2CB54" w14:textId="2B969BAC" w:rsidR="002C3CE8" w:rsidRDefault="002C3CE8">
      <w:pPr>
        <w:rPr>
          <w:b/>
          <w:bCs/>
        </w:rPr>
      </w:pPr>
    </w:p>
    <w:p w14:paraId="4BDEF1A5" w14:textId="41EBAD3D" w:rsidR="002C3CE8" w:rsidRDefault="002C3CE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 poważaniem</w:t>
      </w:r>
    </w:p>
    <w:p w14:paraId="07028EA8" w14:textId="77777777" w:rsidR="002C3CE8" w:rsidRDefault="002C3CE8">
      <w:pPr>
        <w:rPr>
          <w:b/>
          <w:bCs/>
        </w:rPr>
      </w:pPr>
    </w:p>
    <w:p w14:paraId="0D872327" w14:textId="66502489" w:rsidR="002C3CE8" w:rsidRDefault="002C3CE8" w:rsidP="002C3CE8">
      <w:pPr>
        <w:tabs>
          <w:tab w:val="left" w:pos="6096"/>
        </w:tabs>
        <w:rPr>
          <w:b/>
          <w:bCs/>
        </w:rPr>
      </w:pPr>
      <w:r>
        <w:rPr>
          <w:b/>
          <w:bCs/>
        </w:rPr>
        <w:tab/>
        <w:t xml:space="preserve">  /-/Kamil Groszewski</w:t>
      </w:r>
    </w:p>
    <w:p w14:paraId="599D0A01" w14:textId="1A074062" w:rsidR="002C3CE8" w:rsidRPr="00C80B8D" w:rsidRDefault="002C3CE8" w:rsidP="002C3CE8">
      <w:pPr>
        <w:tabs>
          <w:tab w:val="left" w:pos="6096"/>
        </w:tabs>
        <w:rPr>
          <w:b/>
          <w:bCs/>
        </w:rPr>
      </w:pPr>
      <w:r>
        <w:rPr>
          <w:b/>
          <w:bCs/>
        </w:rPr>
        <w:tab/>
        <w:t>Wójt Gminy Staroźreby</w:t>
      </w:r>
    </w:p>
    <w:sectPr w:rsidR="002C3CE8" w:rsidRPr="00C80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574766"/>
    <w:multiLevelType w:val="multilevel"/>
    <w:tmpl w:val="03A41C50"/>
    <w:lvl w:ilvl="0">
      <w:start w:val="1"/>
      <w:numFmt w:val="decimal"/>
      <w:lvlText w:val="%1."/>
      <w:lvlJc w:val="left"/>
      <w:pPr>
        <w:ind w:left="707" w:hanging="283"/>
      </w:p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8D"/>
    <w:rsid w:val="002C3CE8"/>
    <w:rsid w:val="00A54AF7"/>
    <w:rsid w:val="00B22935"/>
    <w:rsid w:val="00C8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A365"/>
  <w15:chartTrackingRefBased/>
  <w15:docId w15:val="{01B7D1BF-3343-42ED-A1CA-F0651820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80B8D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80B8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Kamil Groszewski</cp:lastModifiedBy>
  <cp:revision>1</cp:revision>
  <dcterms:created xsi:type="dcterms:W3CDTF">2021-07-12T13:43:00Z</dcterms:created>
  <dcterms:modified xsi:type="dcterms:W3CDTF">2021-07-12T14:33:00Z</dcterms:modified>
</cp:coreProperties>
</file>