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2F05A" w14:textId="77777777" w:rsidR="00D95C3C" w:rsidRPr="00D95C3C" w:rsidRDefault="00D95C3C" w:rsidP="00D95C3C">
      <w:pPr>
        <w:jc w:val="both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Kierownik Jednostki Samorządu Terytorialnego (dalej JST) - w rozumieniu art. 33 ust. 3 Ustawy z dnia 8 marca 1990 r. o samorządzie gminnym (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Dz. U. z 2022 r. poz. 1526.) </w:t>
      </w:r>
    </w:p>
    <w:p w14:paraId="005BA4CF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6CE5331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Dz. U. z 2019 r. poz. 162, 1590)  oraz przepisów art. 4 ust. 5 Ustawy o petycjach ( tj. Dz.U. 2018 poz. 870)  </w:t>
      </w:r>
    </w:p>
    <w:p w14:paraId="445A6F45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Data dostarczenia  zgodna z dyspozycją art. 61 pkt. 2 Ustawy Kodeks Cywilny (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Dz. U. z 2020 r. poz. 1740) </w:t>
      </w:r>
    </w:p>
    <w:p w14:paraId="5C6B8494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23CA0BCB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19331F0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593AE0F4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Dz. U. z 2020 r. poz. 256, 695) </w:t>
      </w:r>
    </w:p>
    <w:p w14:paraId="42D4E96D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7D0BCCF1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Preambuła Wniosku/Petycji*:</w:t>
      </w:r>
    </w:p>
    <w:p w14:paraId="48C22B4B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Zdaniem Wnioskodawcy - w uzasadnionym interesie społecznym - pro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publico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bono - jest ciągle podtrzymywanie aktywności społecznej  wywołanej minionymi wyborami parlamentarnymi. Szczególnie istotne wydaje się to - w stosunku do młodych osób, którzy z takim zaangażowaniem uczestniczyli w ostatnich wyborach. </w:t>
      </w:r>
    </w:p>
    <w:p w14:paraId="5C03ABBE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Szczególny obowiązek w tym względzie - zdaniem wnioskodawcy - ciąży na Decydentach w Jednostkach Samorządu Terytorialnego. </w:t>
      </w:r>
    </w:p>
    <w:p w14:paraId="13E08D84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Skuteczne działanie w tym względzie wymaga wiedzy z obszaru socjologii i związanej z samym procesem wyborczym w związku z  uwarunkowaniami w obszarze promocji, otoczenia prawnego, kształtowania świadomości wyborców oraz promowania pozytywnych postaw społecznych. </w:t>
      </w:r>
    </w:p>
    <w:p w14:paraId="28A1AD3D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Tymczasem jak wykazują odpowiedzi na nasze uprzednie zapytania składane w trybie ustawy o dostępie do informacji publicznej w ciągu ostatnich 20 lat -  tematyka związana ze stałym podnoszeniem kwalifikacji w Gminach/Miastach - jest często traktowana jako coś mało istotnego, etc. </w:t>
      </w:r>
    </w:p>
    <w:p w14:paraId="5D7FBE0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08AAB7BE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Ustawodawca natomiast - zwraca szczególną uwagę Kierowników Jednostek na ten obszar wypełniania zadań publicznych - expressis verbis sygnalizując w art. 24 ust. 2 pkt. 7 i art. 29 Ustawy  z dnia 21 listopada 2008 r. o pracownikach samorządowych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(Dz. U. z 2022 r. poz. 530) ”    - szereg obowiązków w tym względzie: </w:t>
      </w:r>
    </w:p>
    <w:p w14:paraId="18579E49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-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inter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alia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: </w:t>
      </w:r>
    </w:p>
    <w:p w14:paraId="74601B1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art. 24  wzmiankowanej ustawy: „(…) Do obowiązków pracownika samorządowego należy w szczególności (…) stałe podnoszenie umiejętności i kwalifikacji zawodowych (…)” </w:t>
      </w:r>
    </w:p>
    <w:p w14:paraId="25FBAFD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Art. 29 przedmiotowej ustawy - scilicet: "(…)  1. Pracownicy samorządowi uczestniczą w różnych formach podnoszenia wiedzy i kwalifikacji zawodowych.</w:t>
      </w:r>
    </w:p>
    <w:p w14:paraId="4394F829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2. W planach finansowych jednostek, o których mowa w art. 2, przewiduje się środki finansowe na podnoszenie wiedzy i kwalifikacji zawodowych. (…)” </w:t>
      </w:r>
    </w:p>
    <w:p w14:paraId="450113D0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5561E10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Nasze analizy -   potwierdzają się  w tezach stawianych  przez Najwyższą Izbę Kontroli. Jak  kształtuje się w empirii wypełnianie zadań w tym obszarze - można wnioskować np. z protokołów pokontrolnych NIK (dostępne na stronach nik.gov.pl) - ad exemplum: LZG – 4101-016-01/2014 P/14/037 gdzie przeczytać można m.in : </w:t>
      </w:r>
    </w:p>
    <w:p w14:paraId="270210C0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„(…) Mimo obowiązku zawartego w zarządzeniu Burmistrza nie sporządzono na lata (…) pisemnych planów szkoleń wewnętrznych. Sekretarz Gminy oświadczył, że wynikło to z przeoczenia spowodowanego nawałem obowiązków. Jednocześnie poinformował, że plan szkoleń na (…)  zostanie sporządzony w styczniu (…) „        (ten i inne protokoły pokontrolne w ramach podobnego schematu wniosków kontrolnych  - z tego obszaru:  - vide - strony WWW www.nik.gov.pl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etc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)  </w:t>
      </w:r>
    </w:p>
    <w:p w14:paraId="1549555E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395CB2CB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- Jak wynika z odpowiedzi na nasze pytania w przedmiocie dostępu do informacji publicznej - praktykę taką stosowało w ciągu ostatnich 10 lat - gros gmin/miast,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etc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 </w:t>
      </w:r>
    </w:p>
    <w:p w14:paraId="3443DFB4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2AE9BA95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63A7B6D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Dlatego biorąc pod uwagę powyższe, oraz uzasadniony społecznie - interes pro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publico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bono, wnosimy: </w:t>
      </w:r>
    </w:p>
    <w:p w14:paraId="341DAE8B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71BDE7EE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Osnowa Wniosku: </w:t>
      </w:r>
    </w:p>
    <w:p w14:paraId="1D7782B5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0CDE2D27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§1) Na mocy art. 61 Konstytucji RP, w trybie art. 6 ust. 1 pkt. 1 lit c Ustawy z dnia 6 września o dostępie do informacji publicznej (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. Dz. U. z 2022 r. poz. 902 - dalej czasem pod akronimem: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uoddip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) - wnosimy o udzielnie informacji publicznej - jaką kwotę - en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bloc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-  zgodnie z art. 29 Ustawy  z dnia 21 listopada 2008 r. </w:t>
      </w: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 xml:space="preserve">o pracownikach samorządowych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(Dz. U. z 2022 r. poz. 530) - Kierownik Jednostki - zabezpieczył w minionym 2023 r. w związku  z podnoszeniem wiedzy i kwalifikacji zawodowych Urzędników.  Wnioskodawca ma na myśli całość budżetu w tym zakresie. </w:t>
      </w:r>
    </w:p>
    <w:p w14:paraId="4276EB0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§1.1)  Na mocy art. 61 Konstytucji RP, w trybie art. 6 ust. 1 pkt. 1 lit a (" Udostępnieniu podlega informacja (..)  zamierzeniach działań władzy ustawodawczej oraz wykonawczej”) Ustawy z dnia 6 września o dostępie do informacji publicznej (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Dz. U. z 2022 r. poz. 902) -  wnosimy o udzielenie informacji publicznej w przedmiocie - Czy jest już wstępnie oszacowany rząd kwoty - per analogiam na 2024 r. - jeśli tak - Wnioskodawca wnosi o kwantyfikację tego wstępnego szacunku na 2024 r. ?  </w:t>
      </w:r>
    </w:p>
    <w:p w14:paraId="6722B49E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39780C22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4D763C0F" w14:textId="70717E50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Dla ułatwienia Wnioskodawca ponownie pozwala sobie przywołać przywołuje kontent wzmiankowanej Ustawy: </w:t>
      </w:r>
    </w:p>
    <w:p w14:paraId="4BEADEC5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"Art. 29. 1. Pracownicy samorządowi uczestniczą w różnych formach podnoszenia wiedzy i kwalifikacji zawodowych.</w:t>
      </w:r>
    </w:p>
    <w:p w14:paraId="0C7104CF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2. W planach finansowych jednostek, o których mowa w art. 2, przewiduje się środki finansowe na podnoszenie wiedzy i kwalifikacji zawodowych”. </w:t>
      </w:r>
    </w:p>
    <w:p w14:paraId="66D2397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29F44468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1AF1150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2DBFD5A7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§2) Na mocy art. 61 Konstytucji RP, w trybie art. 6 ust. 1 pkt. 1 lit a (" Udostępnieniu podlega informacja (..)  zamierzeniach działań władzy ustawodawczej oraz wykonawczej”) Ustawy z dnia 6 września o dostępie do informacji publicznej (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. Dz. U. z 2022 r. poz. 902) - wnosimy o udzielnie informacji publicznej - czy przewidziano w rzeczonym budżecie środki na cele dotyczące szkoleń Urzędników w związku ze zbliżającymi się wyborami samorządowymi?  </w:t>
      </w:r>
    </w:p>
    <w:p w14:paraId="33743F09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0DA30E2B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Uzasadnienie pytań: </w:t>
      </w:r>
    </w:p>
    <w:p w14:paraId="43634F8D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Oczywiście wnioskodawca</w:t>
      </w: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nie ma na myśli - wspieranie partykularnych interesów lokalnych kandydatów - ale  ma na myśli - podnoszenie kwalifikacji urzędników w zakresie kształtowania świadomości lokalnych wyborców  - w ramach narracji -  jak ważne są wybory samorządowe, jak wielki wpływ mają na codzienne życie lokalnych społeczności. </w:t>
      </w:r>
    </w:p>
    <w:p w14:paraId="53EFBC72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2F1D54A8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 xml:space="preserve">Zdaniem Wnioskodawcy - aby zachęcać mieszkańców do aktywności wyborczej - Urzędnicy powinni posiadać wachlarz argumentacji w przedmiocie - jak duży wpływ ma wybór lokalnego lidera - Wójta/Burmistrza/Prezydenta - na zaspokajanie najbardziej istotnych potrzeb lokalnej wspólnoty mieszkańców,  jak ważne  jest aby była to osoba potrafiąca  korzystać ze wszystkich współcześnie dostępnych narzędzi komunikacji - jakie posiada gospodarz gminy, </w:t>
      </w:r>
      <w:proofErr w:type="spellStart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etc</w:t>
      </w:r>
      <w:proofErr w:type="spellEnd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13457272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6A4448D7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Istotną kwestią - aby aktywizować politycznie i społecznie  szczególnie młode osoby - jest korzystnie w tej mierze z najnowocześniejszych mediów  </w:t>
      </w:r>
      <w:proofErr w:type="spellStart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inter</w:t>
      </w:r>
      <w:proofErr w:type="spellEnd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proofErr w:type="spellStart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alia</w:t>
      </w:r>
      <w:proofErr w:type="spellEnd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 xml:space="preserve">: mediów społecznościowych, interaktywnych narzędzi komunikacji elektronicznej, czy nawet wspomagać pracę Urzędników sztuczną inteligencją, czy wreszcie - dostępnymi narzędziami i szkoleniami w zakresie analizy socjologicznej, </w:t>
      </w:r>
      <w:proofErr w:type="spellStart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etc</w:t>
      </w:r>
      <w:proofErr w:type="spellEnd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8AB609B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41A607DB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19882577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171215F5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Nasze pytanie ściśle koresponduje z powyżej przedstawioną  -  preambułą naszego wniosku. </w:t>
      </w:r>
    </w:p>
    <w:p w14:paraId="2BE115A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75092DC4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Notabebe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- Wnioskodawcę interesuje - jak wiedza posiadana przez Urzędników może przełożyć się na jak najskuteczniejszy przekaz skierowany przede wszystkim  do zaangażowania Młodych Wyborców. </w:t>
      </w:r>
    </w:p>
    <w:p w14:paraId="7C2DA09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Uświadomienie im, że wybory samorządowe są nie mniej ważne od parlamentarnych wymaga sporej wiedzy i skuteczności - jaką wykazali się - opiniotwórczy kandydaci w niedawnych wyborach parlamentarnych. </w:t>
      </w:r>
    </w:p>
    <w:p w14:paraId="7D7628A6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Oczywiście wszystko należy planować przy uwzględnieniu lokalnej specyfiki z góry zakładając realnie, że frekwencja i zaangażowanie w tym przypadku będzie - zdaniem wnioskodawcy -  mniejsze (oby niewiele mniejsze),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etc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902753F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2E58BEFD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bookmarkStart w:id="0" w:name="_GoBack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§3) Wnosimy o podanie danych kontaktowych Urzędnika, który w zakresie powierzonych mu zadań i wykonywanych kompetencji nadzoruje sprawy związane z zadaniami dotyczącymi tego obszaru wypełniania zadań publicznych  - sensu largo,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etc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 - scilicet:  (Imię i nazwisko, adres do korespondencji e-mail, tel. i stanowisko służbowe Urzędnika) </w:t>
      </w:r>
    </w:p>
    <w:p w14:paraId="1DA3C63B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bookmarkEnd w:id="0"/>
    <w:p w14:paraId="2EF88280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0EB343C4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0E3B72D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19B0BA1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II - Petycja Odrębna </w:t>
      </w:r>
    </w:p>
    <w:p w14:paraId="2BE07327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5CAE74B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W trybie Ustawy o petycjach (Dz.U.2018.870 tj. z dnia 2018.05.10)  -  biorąc pod uwagę, iż dbałość o zaangażowanie obywatelskie - w wybory samorządowe  -  należy z pewnością do wartości wymagających szczególnej ochrony w imię dobra wspólnego, mieszczących się w zakresie zadań i kompetencji adresata petycji - </w:t>
      </w: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wnosimy o:</w:t>
      </w: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2BC13AC6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2EF875AD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II §1) Wykonanie rekonesansu w obszarze związanym z potrzebą zaangażowania - za pomocą dostępnych technik związanych z kształtowaniem świadomości - Młodych Wyborców w proces zbliżających się wyborów samorządowych tak aby rozbudzone wyborami parlamentarnymi zaangażowanie społeczne - podtrzymać w jak największym stopniu . </w:t>
      </w:r>
    </w:p>
    <w:p w14:paraId="0CC74D16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Punktem odniesienia mogą być dobre wyniki frekwencyjne  - wyborów parlamentarnych - tak szeroko omawiane w mediach i wszelkie metody lege artis - możliwe do zastosowania przez Urzędników i związane z kształtowaniem lokalnej świadomości społecznej. </w:t>
      </w:r>
    </w:p>
    <w:p w14:paraId="54E4F34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6E568E30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0999B0A4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Plan takiego szkolenia i działań oraz kwantyfikacje finansowe -  z uwzględnieniem zasad uczciwej konkurencji  można odszukać w szerokiej ofercie szkoleń dostępnych na rynku w sieci Internet,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etc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681A37F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50E16435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II §2)   Zaplanowanie szkoleń i audytów w tym zakresie - z uwzględnieniem zasad uczciwej konkurencji - w ramach szerokiego spectrum dostępnych rynkowo - opcji.  </w:t>
      </w:r>
    </w:p>
    <w:p w14:paraId="71CE138D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09D1014F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22BFB8E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Spośród wielu ciekawych rynkowych propozycji w tym względzie interesujące wydają się konferencje i szkolenia wyjazdowe - </w:t>
      </w:r>
    </w:p>
    <w:p w14:paraId="5C5E57D7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- dla przykładu konferencja, która już się odbyła</w:t>
      </w: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 (post factum) - Krynica Zdrój, Pijalnia Głowna - Konferencja i warsztaty dla Samorządów, przygotowujące do wyborów, więcej: https://tytany.pl/assets/dmfk012024.pdf?fbclid=IwAR09nRtpHYxCU-ajIojgmjzrpyLA89YnXuBQBWzD42WwFxBTIHjakdKQ9iM </w:t>
      </w:r>
    </w:p>
    <w:p w14:paraId="2A5CCA78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gdzie jak piszą Organizatorzy: </w:t>
      </w:r>
    </w:p>
    <w:p w14:paraId="44D01EA2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„(…) Burmistrz Miasta Krynica-Zdrój oraz organizator – Gama International; z udziałem Posłów do Parlamentu Krajowego i Europejskiego, Wojewody Małopolskiego, Wojewody Mazowieckiego oraz Starostów i Radnych szczebla wojewódzkiego; mają zaszczyt zaprosić Państwa na kolejną edycję renomowanego wydarzenia Digital Media Forum 2024r., które odbędzie się w dniach 11-12 stycznia 2024r. w Krynicy-Zdrój (…)” </w:t>
      </w:r>
    </w:p>
    <w:p w14:paraId="7F33F9CD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W ramach niniejszej dwudniowej konferencji odbywają się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inter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alia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warsztaty dot. obsługi mediów ułatwiających kontakt z Wyborcami, a wiedza m.in o tym jak skutecznie aktywizować lokalnych Wyborców będzie przekazywana przez najlepszych specjalistów i trenerów. </w:t>
      </w: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08031C38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7A5E55A6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 xml:space="preserve">Wnioskodawca ma wrażenie, że tego rodzaju inicjatywa współgra z idee </w:t>
      </w:r>
      <w:proofErr w:type="spellStart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fix</w:t>
      </w:r>
      <w:proofErr w:type="spellEnd"/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 xml:space="preserve"> argumentowaną powyżej przez Wnioskodawcę - w zakresie skutecznej aktywizacji lokalnych społeczności do wzięcia udziału w zbliżających się wyborach samorządowych. </w:t>
      </w:r>
    </w:p>
    <w:p w14:paraId="1008C22F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lang w:eastAsia="pl-PL"/>
          <w14:ligatures w14:val="none"/>
        </w:rPr>
        <w:t>Tego typu konferencje i szkolenia pozwalają realizować zadania związane z budowaniem świadomości obywatelskiej. </w:t>
      </w: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(Jeszcze raz przypominamy, że niniejsza konferencja już się odbyła) </w:t>
      </w:r>
    </w:p>
    <w:p w14:paraId="3B0E48BC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2E092EF6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315B64F7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Oczywiście ABY NASZA PETYCJA NIE BYŁA W ŻADNYM RAZIE ŁĄCZONA Z PÓŹNIEJSZYM ewentualnym trybem zamówienia  nie musimy dodawać, że jesteśmy przekonani, iż ewentualne postępowanie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dot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wyłonienia Usługodawców będących beneficjentem - podnoszenia kwalifikacji urzędników -  będzie prowadzone z uwzględnieniem zasad uczciwej konkurencji - i o wyborze oferenta będą decydować jedynie  ustalone przez decydentów kryteria związane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inter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alia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 z aktualnym stanem prawnym, oraz racjonalnym wydatkowaniem środków publicznych.   </w:t>
      </w:r>
    </w:p>
    <w:p w14:paraId="1A3D2A27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 </w:t>
      </w:r>
    </w:p>
    <w:p w14:paraId="3786EC84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4E2C4F55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14EC3F61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46483B5D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</w:p>
    <w:p w14:paraId="5C1A316E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 xml:space="preserve">§3) Wnosimy o zwrotne potwierdzenie otrzymania niniejszego wniosku w trybie §7  Rozporządzenia Prezesa Rady Ministrów z dnia 8 stycznia 2002 r. w sprawie organizacji przyjmowania i rozpatrywania s. i </w:t>
      </w: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lastRenderedPageBreak/>
        <w:t>wniosków. (Dz. U. z dnia 22 styczna 2002 r. Nr 5, poz. 46) -  na adres podnoszenie-kwalifikacji@samorzad.pl  </w:t>
      </w:r>
    </w:p>
    <w:p w14:paraId="73E73036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§4) Wnosimy o to, aby odpowiedź w  przedmiocie powyższych pytań i petycji złożonych na mocy art. 63 Konstytucji RP - w związku z art.  241 KPA, została udzielona - zwrotnie na adres podnoszenie-kwalifikacji@samorzad.pl </w:t>
      </w:r>
    </w:p>
    <w:p w14:paraId="07316D00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9"/>
          <w:szCs w:val="19"/>
          <w:lang w:eastAsia="pl-PL"/>
          <w14:ligatures w14:val="none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E2F4356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63705C5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7E53400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Wnioskodawca: </w:t>
      </w:r>
    </w:p>
    <w:p w14:paraId="3F08D13F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Osoba Prawna</w:t>
      </w:r>
    </w:p>
    <w:p w14:paraId="50503148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Szulc-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Euphenics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p. Spółka Akcyjna </w:t>
      </w:r>
    </w:p>
    <w:p w14:paraId="2F7F775E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Prezes Zarządu - Adam Szulc </w:t>
      </w:r>
    </w:p>
    <w:p w14:paraId="48130D51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ul. Poligonowa 1</w:t>
      </w:r>
    </w:p>
    <w:p w14:paraId="1DF2B0CC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04-051 Warszawa</w:t>
      </w:r>
    </w:p>
    <w:p w14:paraId="027549D2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tel. 608-318-418 </w:t>
      </w:r>
    </w:p>
    <w:p w14:paraId="689DAA3E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nr KRS: 0001 007 117</w:t>
      </w:r>
    </w:p>
    <w:p w14:paraId="03990C22" w14:textId="77777777" w:rsidR="00D95C3C" w:rsidRPr="00D95C3C" w:rsidRDefault="00D14E4B" w:rsidP="00D95C3C">
      <w:pP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hyperlink r:id="rId4" w:history="1">
        <w:r w:rsidR="00D95C3C" w:rsidRPr="00D95C3C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www.gmina.pl</w:t>
        </w:r>
      </w:hyperlink>
      <w:r w:rsidR="00D95C3C"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  </w:t>
      </w:r>
    </w:p>
    <w:p w14:paraId="28861268" w14:textId="77777777" w:rsid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7675299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1732548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96A0615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Dodatkowe informacje:</w:t>
      </w:r>
    </w:p>
    <w:p w14:paraId="5378460B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Stosownie do art. 4 ust. 2 pkt. 1 Ustawy o petycjach (Dz.U.2018.870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z dnia 2018.05.10) -  osobą reprezentująca Podmiot wnoszący petycję - jest Prezes Zarządu Adam Szulc</w:t>
      </w:r>
    </w:p>
    <w:p w14:paraId="4823FBD9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Stosownie do art. 4 ust. 2 pkt. 5 ww. Ustawy - petycja niniejsza została złożona za pomocą środków komunikacji elektronicznej - a wskazanym zwrotnym adresem poczty elektronicznej jw. </w:t>
      </w:r>
    </w:p>
    <w:p w14:paraId="2781843B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Petycji - jest Organ ujawniony w komparycji - jednoznacznie identyfikowalny  za pomocą uzyskanego z Biuletynu Informacji Publicznej Urzędu - adresu e-mail !</w:t>
      </w:r>
    </w:p>
    <w:p w14:paraId="2EBAA174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8D0A6B2" w14:textId="77777777" w:rsidR="00D95C3C" w:rsidRPr="00D95C3C" w:rsidRDefault="00D95C3C" w:rsidP="00D95C3C">
      <w:pPr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797E66A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Zwyczajowy komentarz do Wniosku:</w:t>
      </w:r>
    </w:p>
    <w:p w14:paraId="696F2BA0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 jest jednoznacznie identyfikowany - na podstawie - unikalnego adresu e-mail opublikowanego w Biuletynie Informacji Publicznej Jednostki i przypisanego do odnośnego Organu.</w:t>
      </w:r>
    </w:p>
    <w:p w14:paraId="68E97F06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60BB0A94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Pomimo, iż w rzeczonym wniosku powołujemy się na art. 241 Ustawy z dnia 14 czerwca 1960 r. Kodeks postępowania administracyjnego (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0291C435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2D20E312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 w14:paraId="61B3FDC2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 naszych wnioskach/petycjach  często powołujemy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sie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11AF29D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11DA4389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pomimo formy zewnętrznej - Decydenci mogą/powinni dokonać własnej interpretacji  pisma - zgodnie z brzmieniem art. 222 KPA. </w:t>
      </w:r>
    </w:p>
    <w:p w14:paraId="7D5D91B8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9AC2D78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Nazwa Wnioskodawca/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Petycjodawca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- jest dla uproszczenia stosowna jako synonim nazwy “Podmiot Wnoszący Petycję” - w rozumieniu art. 4 ust. 4 Ustawy o petycjach (Dz.U.2014.1195 z dnia 2014.09.05) </w:t>
      </w:r>
    </w:p>
    <w:p w14:paraId="2D58FE2E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4A1BFD48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ED09371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12B51931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489416AF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74372604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lastRenderedPageBreak/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02BA5D9E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42A63B1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Zdaniem Wnioskodawcy - w Jednostkach Pionu Administracji Rządowej - stan faktyczny jest o wiele lepszy.  </w:t>
      </w:r>
    </w:p>
    <w:p w14:paraId="7E366A4D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0899079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71C593E8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43C819E0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6E95841C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Jeżeli JST nie zgada się z powołanymi przepisami prawa, prosimy aby zastosowano podstawy prawne akceptowane przez JST.</w:t>
      </w:r>
    </w:p>
    <w:p w14:paraId="78FA08ED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355560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818FF4B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Pamiętajmy również o przepisach zawartych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inter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alia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3206BBA9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475A0CF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petycjodawcę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etc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14:paraId="64AF95D9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F14A24A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15A2BF69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Adresatem Petycji - jest Organ ujawniony w komparycji.</w:t>
      </w:r>
    </w:p>
    <w:p w14:paraId="1F95E069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Kierownik Jednostki Samorządu Terytorialnego (dalej JST)  - w rozumieniu art. 33 ust. 3 Ustawy o samorządzie gminnym</w:t>
      </w:r>
    </w:p>
    <w:p w14:paraId="53CED7A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41336A99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6C8D3603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inter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alia</w:t>
      </w:r>
      <w:proofErr w:type="spellEnd"/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z parametrami ofert oraz ceną. </w:t>
      </w:r>
    </w:p>
    <w:p w14:paraId="005E0768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</w:p>
    <w:p w14:paraId="324ECD11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141DC611" w14:textId="77777777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509FEE6C" w14:textId="7EA3CEB2" w:rsidR="00D95C3C" w:rsidRPr="00D95C3C" w:rsidRDefault="00D95C3C" w:rsidP="00D95C3C">
      <w:pPr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D95C3C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* - niepotrzebne - pominąć </w:t>
      </w:r>
    </w:p>
    <w:p w14:paraId="228A9255" w14:textId="77777777" w:rsidR="00D95C3C" w:rsidRPr="00D95C3C" w:rsidRDefault="00D95C3C" w:rsidP="00D95C3C">
      <w:pP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818E254" w14:textId="77777777" w:rsidR="00D95C3C" w:rsidRPr="00D95C3C" w:rsidRDefault="00D95C3C">
      <w:pPr>
        <w:rPr>
          <w:rFonts w:ascii="Arial" w:hAnsi="Arial" w:cs="Arial"/>
          <w:sz w:val="18"/>
          <w:szCs w:val="18"/>
        </w:rPr>
      </w:pPr>
    </w:p>
    <w:sectPr w:rsidR="00D95C3C" w:rsidRPr="00D9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3C"/>
    <w:rsid w:val="00D14E4B"/>
    <w:rsid w:val="00D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C99D"/>
  <w15:chartTrackingRefBased/>
  <w15:docId w15:val="{FAD525A7-F091-5842-AC6E-0F8BE2B9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95C3C"/>
  </w:style>
  <w:style w:type="character" w:styleId="Hipercze">
    <w:name w:val="Hyperlink"/>
    <w:basedOn w:val="Domylnaczcionkaakapitu"/>
    <w:uiPriority w:val="99"/>
    <w:semiHidden/>
    <w:unhideWhenUsed/>
    <w:rsid w:val="00D95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0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13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76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5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8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57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93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49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6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82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67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73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9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92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27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08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2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8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26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2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55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0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33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06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02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16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89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8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35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96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9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59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47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99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93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08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50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23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0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51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0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7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2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3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5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20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47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5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88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82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61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6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9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9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0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25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4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3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4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3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60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1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47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4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1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25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36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9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1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8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8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85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61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03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23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1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20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2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8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67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5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3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49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74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4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76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36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20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78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598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8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0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8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2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80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58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75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93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35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0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11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90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1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9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7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3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11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5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9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73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96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50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29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8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96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4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8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30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81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3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53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2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43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14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02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38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9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1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76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0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6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2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7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9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93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29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33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11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3149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Grzegorz Matkowski</cp:lastModifiedBy>
  <cp:revision>2</cp:revision>
  <dcterms:created xsi:type="dcterms:W3CDTF">2024-03-04T12:32:00Z</dcterms:created>
  <dcterms:modified xsi:type="dcterms:W3CDTF">2024-03-04T12:32:00Z</dcterms:modified>
</cp:coreProperties>
</file>