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F0" w:rsidRPr="00B912F0" w:rsidRDefault="00B912F0" w:rsidP="00B912F0">
      <w:pPr>
        <w:pStyle w:val="Akapitzlist"/>
        <w:spacing w:after="0"/>
        <w:ind w:left="1440"/>
        <w:jc w:val="center"/>
        <w:rPr>
          <w:rFonts w:ascii="Arial" w:hAnsi="Arial" w:cs="Arial"/>
          <w:b/>
          <w:sz w:val="24"/>
        </w:rPr>
      </w:pPr>
      <w:r w:rsidRPr="00B912F0">
        <w:rPr>
          <w:rFonts w:ascii="Arial" w:hAnsi="Arial" w:cs="Arial"/>
          <w:b/>
          <w:sz w:val="24"/>
        </w:rPr>
        <w:t>SZCZEGÓ</w:t>
      </w:r>
      <w:r w:rsidR="00545291">
        <w:rPr>
          <w:rFonts w:ascii="Arial" w:hAnsi="Arial" w:cs="Arial"/>
          <w:b/>
          <w:sz w:val="24"/>
        </w:rPr>
        <w:t>ŁOWY OPIS PRZEDMIOTU ZAMÓWIENIA</w:t>
      </w:r>
    </w:p>
    <w:p w:rsidR="00B912F0" w:rsidRPr="00CF7DDC" w:rsidRDefault="00B912F0" w:rsidP="00B912F0">
      <w:pPr>
        <w:pStyle w:val="Akapitzlist"/>
        <w:spacing w:after="0"/>
        <w:ind w:left="1080"/>
        <w:jc w:val="both"/>
        <w:rPr>
          <w:rFonts w:ascii="Arial" w:hAnsi="Arial" w:cs="Arial"/>
        </w:rPr>
      </w:pPr>
    </w:p>
    <w:p w:rsidR="00352BA9" w:rsidRDefault="00352BA9" w:rsidP="00352BA9">
      <w:pPr>
        <w:jc w:val="center"/>
        <w:rPr>
          <w:rFonts w:ascii="Arial" w:hAnsi="Arial" w:cs="Arial"/>
        </w:rPr>
      </w:pPr>
      <w:r w:rsidRPr="00816324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z</w:t>
      </w:r>
      <w:r w:rsidRPr="00816324">
        <w:rPr>
          <w:rFonts w:ascii="Arial" w:hAnsi="Arial" w:cs="Arial"/>
          <w:b/>
        </w:rPr>
        <w:t xml:space="preserve">akup wraz z dostawą </w:t>
      </w:r>
      <w:r>
        <w:rPr>
          <w:rFonts w:ascii="Arial" w:hAnsi="Arial" w:cs="Arial"/>
          <w:b/>
        </w:rPr>
        <w:t>i konfiguracją</w:t>
      </w:r>
      <w:r w:rsidRPr="00816324">
        <w:rPr>
          <w:rFonts w:ascii="Arial" w:hAnsi="Arial" w:cs="Arial"/>
          <w:b/>
        </w:rPr>
        <w:t xml:space="preserve"> serwera</w:t>
      </w:r>
      <w:r>
        <w:rPr>
          <w:rFonts w:ascii="Arial" w:hAnsi="Arial" w:cs="Arial"/>
          <w:b/>
        </w:rPr>
        <w:t xml:space="preserve"> wraz z oprogramowaniem do szyfrowania i zabezpieczenia</w:t>
      </w:r>
      <w:r w:rsidRPr="00CD6E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poczty przed atakami </w:t>
      </w:r>
      <w:proofErr w:type="spellStart"/>
      <w:r>
        <w:rPr>
          <w:rFonts w:ascii="Arial" w:hAnsi="Arial" w:cs="Arial"/>
          <w:b/>
        </w:rPr>
        <w:t>phishing</w:t>
      </w:r>
      <w:proofErr w:type="spellEnd"/>
      <w:r>
        <w:rPr>
          <w:rFonts w:ascii="Arial" w:hAnsi="Arial" w:cs="Arial"/>
        </w:rPr>
        <w:t xml:space="preserve"> </w:t>
      </w:r>
    </w:p>
    <w:p w:rsidR="00B912F0" w:rsidRDefault="00B912F0" w:rsidP="001A703D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B912F0" w:rsidRDefault="00B912F0" w:rsidP="001A703D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87499F" w:rsidRPr="00B953EE" w:rsidRDefault="0087499F" w:rsidP="001A703D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953EE">
        <w:rPr>
          <w:rFonts w:ascii="Arial" w:hAnsi="Arial" w:cs="Arial"/>
          <w:bCs/>
          <w:sz w:val="20"/>
          <w:szCs w:val="20"/>
        </w:rPr>
        <w:t xml:space="preserve">w ramach projektu </w:t>
      </w:r>
      <w:r w:rsidR="00030856">
        <w:rPr>
          <w:rFonts w:ascii="Arial" w:hAnsi="Arial" w:cs="Arial"/>
          <w:bCs/>
          <w:sz w:val="20"/>
          <w:szCs w:val="20"/>
        </w:rPr>
        <w:t xml:space="preserve">grantowego </w:t>
      </w:r>
      <w:r w:rsidRPr="00B953EE">
        <w:rPr>
          <w:rFonts w:ascii="Arial" w:hAnsi="Arial" w:cs="Arial"/>
          <w:bCs/>
          <w:sz w:val="20"/>
          <w:szCs w:val="20"/>
        </w:rPr>
        <w:t xml:space="preserve">pn. „Cyfrowa Gmina” realizowanego w ramach Programu Operacyjny Polska Cyfrowa na lata 2014–2020, Oś V. Rozwój cyfrowy JST oraz wzmocnienie cyfrowej odporności na zagrożenia - </w:t>
      </w:r>
      <w:proofErr w:type="spellStart"/>
      <w:r w:rsidRPr="00B953EE">
        <w:rPr>
          <w:rFonts w:ascii="Arial" w:hAnsi="Arial" w:cs="Arial"/>
          <w:bCs/>
          <w:sz w:val="20"/>
          <w:szCs w:val="20"/>
        </w:rPr>
        <w:t>REACT-EU</w:t>
      </w:r>
      <w:proofErr w:type="spellEnd"/>
      <w:r w:rsidRPr="00B953EE">
        <w:rPr>
          <w:rFonts w:ascii="Arial" w:hAnsi="Arial" w:cs="Arial"/>
          <w:bCs/>
          <w:sz w:val="20"/>
          <w:szCs w:val="20"/>
        </w:rPr>
        <w:t>, Działanie 5.1 Rozwój cyfrowy JST oraz wzmocnienie cyfrowej odporności na zagrożenia</w:t>
      </w:r>
    </w:p>
    <w:p w:rsidR="0087499F" w:rsidRPr="009F060D" w:rsidRDefault="0087499F" w:rsidP="0087499F">
      <w:pPr>
        <w:jc w:val="both"/>
        <w:rPr>
          <w:rFonts w:ascii="Arial" w:hAnsi="Arial" w:cs="Arial"/>
          <w:sz w:val="20"/>
          <w:szCs w:val="20"/>
        </w:rPr>
      </w:pPr>
    </w:p>
    <w:p w:rsidR="0087499F" w:rsidRPr="009F060D" w:rsidRDefault="0087499F" w:rsidP="0087499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9F060D">
        <w:rPr>
          <w:rFonts w:ascii="Arial" w:hAnsi="Arial" w:cs="Arial"/>
          <w:sz w:val="20"/>
          <w:szCs w:val="20"/>
          <w:u w:val="single"/>
        </w:rPr>
        <w:t>ZAMAWIAJĄCY:</w:t>
      </w:r>
    </w:p>
    <w:p w:rsidR="0087499F" w:rsidRPr="009F060D" w:rsidRDefault="0087499F" w:rsidP="0087499F">
      <w:pPr>
        <w:jc w:val="both"/>
        <w:rPr>
          <w:rFonts w:ascii="Arial" w:hAnsi="Arial" w:cs="Arial"/>
          <w:b/>
          <w:sz w:val="20"/>
          <w:szCs w:val="20"/>
        </w:rPr>
      </w:pPr>
      <w:r w:rsidRPr="009F060D">
        <w:rPr>
          <w:rFonts w:ascii="Arial" w:hAnsi="Arial" w:cs="Arial"/>
          <w:b/>
          <w:sz w:val="20"/>
          <w:szCs w:val="20"/>
        </w:rPr>
        <w:t xml:space="preserve">Gmina </w:t>
      </w:r>
      <w:r>
        <w:rPr>
          <w:rFonts w:ascii="Arial" w:hAnsi="Arial" w:cs="Arial"/>
          <w:b/>
          <w:sz w:val="20"/>
          <w:szCs w:val="20"/>
        </w:rPr>
        <w:t>ORCHOWO</w:t>
      </w:r>
    </w:p>
    <w:p w:rsidR="0087499F" w:rsidRPr="009F060D" w:rsidRDefault="0087499F" w:rsidP="0087499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060D">
        <w:rPr>
          <w:rFonts w:ascii="Arial" w:hAnsi="Arial" w:cs="Arial"/>
          <w:b/>
          <w:color w:val="000000"/>
          <w:sz w:val="20"/>
          <w:szCs w:val="20"/>
        </w:rPr>
        <w:t xml:space="preserve">ul. </w:t>
      </w:r>
      <w:r>
        <w:rPr>
          <w:rFonts w:ascii="Arial" w:hAnsi="Arial" w:cs="Arial"/>
          <w:b/>
          <w:color w:val="000000"/>
          <w:sz w:val="20"/>
          <w:szCs w:val="20"/>
        </w:rPr>
        <w:t>Kościuszki 6, 6</w:t>
      </w:r>
      <w:r w:rsidRPr="009F060D">
        <w:rPr>
          <w:rFonts w:ascii="Arial" w:hAnsi="Arial" w:cs="Arial"/>
          <w:b/>
          <w:color w:val="000000"/>
          <w:sz w:val="20"/>
          <w:szCs w:val="20"/>
        </w:rPr>
        <w:t>2-4</w:t>
      </w:r>
      <w:r>
        <w:rPr>
          <w:rFonts w:ascii="Arial" w:hAnsi="Arial" w:cs="Arial"/>
          <w:b/>
          <w:color w:val="000000"/>
          <w:sz w:val="20"/>
          <w:szCs w:val="20"/>
        </w:rPr>
        <w:t>36 Orchowo</w:t>
      </w:r>
    </w:p>
    <w:p w:rsidR="0087499F" w:rsidRPr="009F060D" w:rsidRDefault="0087499F" w:rsidP="0087499F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F060D">
        <w:rPr>
          <w:rFonts w:ascii="Arial" w:hAnsi="Arial" w:cs="Arial"/>
          <w:b/>
          <w:sz w:val="20"/>
          <w:szCs w:val="20"/>
        </w:rPr>
        <w:t xml:space="preserve">tel. </w:t>
      </w:r>
      <w:r>
        <w:rPr>
          <w:rFonts w:ascii="Arial" w:hAnsi="Arial" w:cs="Arial"/>
          <w:b/>
          <w:sz w:val="20"/>
          <w:szCs w:val="20"/>
        </w:rPr>
        <w:t xml:space="preserve">63 26 84 090 </w:t>
      </w:r>
    </w:p>
    <w:p w:rsidR="00E714FB" w:rsidRDefault="00E714FB" w:rsidP="00E714FB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714FB" w:rsidRDefault="00E714FB" w:rsidP="006C396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6247D5">
        <w:rPr>
          <w:rFonts w:ascii="Arial" w:hAnsi="Arial" w:cs="Arial"/>
          <w:b/>
          <w:sz w:val="20"/>
          <w:szCs w:val="20"/>
        </w:rPr>
        <w:t>OFERTA NA SERWER Z OPROGRAMOWANIEM</w:t>
      </w:r>
      <w:r>
        <w:rPr>
          <w:rFonts w:ascii="Arial" w:hAnsi="Arial" w:cs="Arial"/>
          <w:b/>
          <w:sz w:val="20"/>
          <w:szCs w:val="20"/>
        </w:rPr>
        <w:t xml:space="preserve"> – specyfikacja sprzętu i oprogramowania</w:t>
      </w:r>
      <w:r w:rsidRPr="006247D5">
        <w:rPr>
          <w:rFonts w:ascii="Arial" w:hAnsi="Arial" w:cs="Arial"/>
          <w:b/>
          <w:sz w:val="20"/>
          <w:szCs w:val="20"/>
        </w:rPr>
        <w:t>:</w:t>
      </w:r>
    </w:p>
    <w:p w:rsidR="003E7F89" w:rsidRDefault="003E7F89" w:rsidP="003E7F89">
      <w:pPr>
        <w:pStyle w:val="Akapitzlist"/>
        <w:spacing w:after="0"/>
        <w:ind w:left="108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E714FB" w:rsidRPr="006247D5" w:rsidRDefault="00E714FB" w:rsidP="00E714FB">
      <w:pPr>
        <w:pStyle w:val="Akapitzlist"/>
        <w:spacing w:after="0"/>
        <w:ind w:left="108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10449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7167"/>
        <w:gridCol w:w="2472"/>
      </w:tblGrid>
      <w:tr w:rsidR="00A04833" w:rsidRPr="00444555" w:rsidTr="00A04833">
        <w:tc>
          <w:tcPr>
            <w:tcW w:w="10449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04833" w:rsidRPr="00444555" w:rsidRDefault="00A04833" w:rsidP="00A04833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247D5">
              <w:rPr>
                <w:rFonts w:ascii="Arial" w:hAnsi="Arial" w:cs="Arial"/>
                <w:b/>
                <w:szCs w:val="20"/>
              </w:rPr>
              <w:t>OPROGRAMOWANIE</w:t>
            </w:r>
            <w:r>
              <w:rPr>
                <w:rFonts w:ascii="Arial" w:hAnsi="Arial" w:cs="Arial"/>
                <w:b/>
                <w:szCs w:val="20"/>
              </w:rPr>
              <w:t xml:space="preserve"> serwera</w:t>
            </w:r>
          </w:p>
        </w:tc>
      </w:tr>
      <w:tr w:rsidR="00386B21" w:rsidRPr="00444555" w:rsidTr="00040EE3">
        <w:tc>
          <w:tcPr>
            <w:tcW w:w="810" w:type="dxa"/>
            <w:shd w:val="pct10" w:color="auto" w:fill="auto"/>
          </w:tcPr>
          <w:p w:rsidR="00550129" w:rsidRPr="00444555" w:rsidRDefault="00550129" w:rsidP="00040EE3">
            <w:pPr>
              <w:pStyle w:val="1PODSTAWnew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167" w:type="dxa"/>
            <w:shd w:val="pct10" w:color="auto" w:fill="auto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>Oprogramowanie serwera wsparcie techniczne i prawo do aktualizacji na 2 lata.</w:t>
            </w:r>
          </w:p>
        </w:tc>
        <w:tc>
          <w:tcPr>
            <w:tcW w:w="2472" w:type="dxa"/>
            <w:shd w:val="pct10" w:color="auto" w:fill="auto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040EE3">
        <w:tc>
          <w:tcPr>
            <w:tcW w:w="810" w:type="dxa"/>
            <w:shd w:val="pct10" w:color="auto" w:fill="auto"/>
          </w:tcPr>
          <w:p w:rsidR="00550129" w:rsidRPr="00444555" w:rsidRDefault="00550129" w:rsidP="00040EE3">
            <w:pPr>
              <w:pStyle w:val="1PODSTAWnew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167" w:type="dxa"/>
            <w:shd w:val="pct10" w:color="auto" w:fill="auto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 xml:space="preserve">Oprogramowanie serwera Windows Server Standard 2019 64Bit </w:t>
            </w:r>
            <w:proofErr w:type="spellStart"/>
            <w:r w:rsidRPr="00444555">
              <w:rPr>
                <w:rFonts w:ascii="Arial" w:hAnsi="Arial" w:cs="Arial"/>
                <w:szCs w:val="22"/>
              </w:rPr>
              <w:t>Polish</w:t>
            </w:r>
            <w:proofErr w:type="spellEnd"/>
            <w:r w:rsidRPr="00444555">
              <w:rPr>
                <w:rFonts w:ascii="Arial" w:hAnsi="Arial" w:cs="Arial"/>
                <w:szCs w:val="22"/>
              </w:rPr>
              <w:t xml:space="preserve"> DVD 16</w:t>
            </w:r>
          </w:p>
        </w:tc>
        <w:tc>
          <w:tcPr>
            <w:tcW w:w="2472" w:type="dxa"/>
            <w:shd w:val="pct10" w:color="auto" w:fill="auto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040EE3">
        <w:tc>
          <w:tcPr>
            <w:tcW w:w="810" w:type="dxa"/>
            <w:shd w:val="pct10" w:color="auto" w:fill="auto"/>
          </w:tcPr>
          <w:p w:rsidR="00550129" w:rsidRPr="00444555" w:rsidRDefault="00550129" w:rsidP="00040EE3">
            <w:pPr>
              <w:pStyle w:val="1PODSTAWnew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167" w:type="dxa"/>
            <w:shd w:val="pct10" w:color="auto" w:fill="auto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>Oprogramowanie dostarczone razem z serwerem musi dodatkowo zapewnić funkcjonalność:</w:t>
            </w:r>
          </w:p>
        </w:tc>
        <w:tc>
          <w:tcPr>
            <w:tcW w:w="2472" w:type="dxa"/>
            <w:shd w:val="pct10" w:color="auto" w:fill="auto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11Konspektnumerowany"/>
              <w:ind w:left="404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realizowanie usług FTP, FTP z opcją szyfrowania SSL/TLS, TFTP, NFS zarządzanych przez przeglądarkę WEB,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11Konspektnumerowany"/>
              <w:ind w:left="404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nadawanie uprawnień do plików i katalogów dla użytkowników serwera przez przeglądarkę WEB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11Konspektnumerowany"/>
              <w:ind w:left="404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systemu antywirusowego zarządzanego przez przeglądarkę WEB ,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11Konspektnumerowany"/>
              <w:ind w:left="404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generowania certyfikatów SSL przez przeglądarkę WEB,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11Konspektnumerowany"/>
              <w:ind w:left="404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importowania zewnętrznych certyfikatów SSL przez przeglądarkę WEB,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7" w:type="dxa"/>
          </w:tcPr>
          <w:p w:rsidR="00550129" w:rsidRPr="00444555" w:rsidRDefault="00550129" w:rsidP="00040EE3">
            <w:pPr>
              <w:pStyle w:val="111Konspektnumerowany"/>
              <w:ind w:left="404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centralnego zarządzania bazą haseł przez przeglądarkę WEB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7" w:type="dxa"/>
          </w:tcPr>
          <w:p w:rsidR="00550129" w:rsidRPr="00444555" w:rsidRDefault="00550129" w:rsidP="00040EE3">
            <w:pPr>
              <w:pStyle w:val="111Konspektnumerowany"/>
              <w:ind w:left="404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centralnego sterowania, zarządzania i wprowadzania konfiguracji przez przeglądarkę WEB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040EE3">
        <w:tc>
          <w:tcPr>
            <w:tcW w:w="810" w:type="dxa"/>
            <w:shd w:val="pct10" w:color="auto" w:fill="auto"/>
          </w:tcPr>
          <w:p w:rsidR="00550129" w:rsidRPr="00444555" w:rsidRDefault="00352BA9" w:rsidP="00352BA9">
            <w:pPr>
              <w:pStyle w:val="1PODSTAWnew"/>
              <w:numPr>
                <w:ilvl w:val="0"/>
                <w:numId w:val="0"/>
              </w:numPr>
              <w:ind w:left="7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  <w:p w:rsidR="00550129" w:rsidRPr="00444555" w:rsidRDefault="00550129" w:rsidP="00352BA9">
            <w:pPr>
              <w:pStyle w:val="1PODSTAWnew"/>
              <w:numPr>
                <w:ilvl w:val="0"/>
                <w:numId w:val="0"/>
              </w:numPr>
              <w:ind w:left="709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167" w:type="dxa"/>
            <w:shd w:val="pct10" w:color="auto" w:fill="auto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>W zakresie obsługi domeny, dostarczone oprogramowanie musi zapewnić funkcjonalność:</w:t>
            </w:r>
          </w:p>
        </w:tc>
        <w:tc>
          <w:tcPr>
            <w:tcW w:w="2472" w:type="dxa"/>
            <w:shd w:val="pct10" w:color="auto" w:fill="auto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 xml:space="preserve">Administrator podłączający się do kontrolera domeny musi mieć możliwość autoryzacji i logowania się  do  serwera  domenowego przy pomocy jednego dostarczonego do serwera urządzenia sprzętowego </w:t>
            </w:r>
            <w:proofErr w:type="spellStart"/>
            <w:r w:rsidRPr="00444555">
              <w:rPr>
                <w:rFonts w:ascii="Arial" w:hAnsi="Arial" w:cs="Arial"/>
                <w:szCs w:val="22"/>
              </w:rPr>
              <w:t>token</w:t>
            </w:r>
            <w:proofErr w:type="spellEnd"/>
            <w:r w:rsidRPr="00444555">
              <w:rPr>
                <w:rFonts w:ascii="Arial" w:hAnsi="Arial" w:cs="Arial"/>
                <w:szCs w:val="22"/>
              </w:rPr>
              <w:t xml:space="preserve"> wykorzystujący port USB,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 xml:space="preserve">Administrator zanim dokona  logowania do kontrolera domeny przy pomocy urządzenia sprzętowego </w:t>
            </w:r>
            <w:proofErr w:type="spellStart"/>
            <w:r w:rsidRPr="00444555">
              <w:rPr>
                <w:rFonts w:ascii="Arial" w:hAnsi="Arial" w:cs="Arial"/>
                <w:szCs w:val="22"/>
              </w:rPr>
              <w:t>token</w:t>
            </w:r>
            <w:proofErr w:type="spellEnd"/>
            <w:r w:rsidRPr="00444555">
              <w:rPr>
                <w:rFonts w:ascii="Arial" w:hAnsi="Arial" w:cs="Arial"/>
                <w:szCs w:val="22"/>
              </w:rPr>
              <w:t xml:space="preserve"> może wyświetlić wewnętrzną </w:t>
            </w:r>
            <w:r w:rsidRPr="00444555">
              <w:rPr>
                <w:rFonts w:ascii="Arial" w:hAnsi="Arial" w:cs="Arial"/>
                <w:szCs w:val="22"/>
              </w:rPr>
              <w:lastRenderedPageBreak/>
              <w:t>politykę bezpieczeństwa informacji Urzędu. Administrator Bezpieczeństwa  Informacji  ma możliwość zarządzania  treścią, która  jest wyświetlana  i akceptowana w procesie  logowania do systemu operacyjnego lub kontrolera domeny.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 xml:space="preserve">Administrator wyciągając urządzenie autoryzacyjne </w:t>
            </w:r>
            <w:proofErr w:type="spellStart"/>
            <w:r w:rsidRPr="00444555">
              <w:rPr>
                <w:rFonts w:ascii="Arial" w:hAnsi="Arial" w:cs="Arial"/>
                <w:szCs w:val="22"/>
              </w:rPr>
              <w:t>token</w:t>
            </w:r>
            <w:proofErr w:type="spellEnd"/>
            <w:r w:rsidRPr="00444555">
              <w:rPr>
                <w:rFonts w:ascii="Arial" w:hAnsi="Arial" w:cs="Arial"/>
                <w:szCs w:val="22"/>
              </w:rPr>
              <w:t xml:space="preserve"> z portu USB będzie miał blokowany system operacyjny.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 xml:space="preserve">Zastosowane  urządzenie  sprzętowe </w:t>
            </w:r>
            <w:proofErr w:type="spellStart"/>
            <w:r w:rsidRPr="00444555">
              <w:rPr>
                <w:rFonts w:ascii="Arial" w:hAnsi="Arial" w:cs="Arial"/>
                <w:szCs w:val="22"/>
              </w:rPr>
              <w:t>token</w:t>
            </w:r>
            <w:proofErr w:type="spellEnd"/>
            <w:r w:rsidRPr="00444555">
              <w:rPr>
                <w:rFonts w:ascii="Arial" w:hAnsi="Arial" w:cs="Arial"/>
                <w:szCs w:val="22"/>
              </w:rPr>
              <w:t xml:space="preserve">  powinno  umożliwiać  przypisywanie konkretnego komputera (wraz z logowaniem administrator do kontrolera domeny) do urządzenia sprzętowego </w:t>
            </w:r>
            <w:proofErr w:type="spellStart"/>
            <w:r w:rsidRPr="00444555">
              <w:rPr>
                <w:rFonts w:ascii="Arial" w:hAnsi="Arial" w:cs="Arial"/>
                <w:szCs w:val="22"/>
              </w:rPr>
              <w:t>token</w:t>
            </w:r>
            <w:proofErr w:type="spellEnd"/>
            <w:r w:rsidRPr="00444555">
              <w:rPr>
                <w:rFonts w:ascii="Arial" w:hAnsi="Arial" w:cs="Arial"/>
                <w:szCs w:val="22"/>
              </w:rPr>
              <w:t>,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 xml:space="preserve">Pamięć  urządzenia  sprzętowego  </w:t>
            </w:r>
            <w:proofErr w:type="spellStart"/>
            <w:r w:rsidRPr="00444555">
              <w:rPr>
                <w:rFonts w:ascii="Arial" w:hAnsi="Arial" w:cs="Arial"/>
                <w:szCs w:val="22"/>
              </w:rPr>
              <w:t>token</w:t>
            </w:r>
            <w:proofErr w:type="spellEnd"/>
            <w:r w:rsidRPr="00444555">
              <w:rPr>
                <w:rFonts w:ascii="Arial" w:hAnsi="Arial" w:cs="Arial"/>
                <w:szCs w:val="22"/>
              </w:rPr>
              <w:t xml:space="preserve"> musi  umożliwiać  zdefiniowania  do  20 uwierzytelnień do systemu operacyjnego  i kontrolera domeny,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 xml:space="preserve">Urządzenie sprzętowe </w:t>
            </w:r>
            <w:proofErr w:type="spellStart"/>
            <w:r w:rsidRPr="00444555">
              <w:rPr>
                <w:rFonts w:ascii="Arial" w:hAnsi="Arial" w:cs="Arial"/>
                <w:szCs w:val="22"/>
              </w:rPr>
              <w:t>token</w:t>
            </w:r>
            <w:proofErr w:type="spellEnd"/>
            <w:r w:rsidRPr="00444555">
              <w:rPr>
                <w:rFonts w:ascii="Arial" w:hAnsi="Arial" w:cs="Arial"/>
                <w:szCs w:val="22"/>
              </w:rPr>
              <w:t xml:space="preserve"> musi wykorzystywać  tylko  jeden port USB w wersji 2.0 lub 3.0,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PODSTAWnew"/>
              <w:numPr>
                <w:ilvl w:val="2"/>
                <w:numId w:val="4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 xml:space="preserve">Urządzenie  sprzętowe  </w:t>
            </w:r>
            <w:proofErr w:type="spellStart"/>
            <w:r w:rsidRPr="00444555">
              <w:rPr>
                <w:rFonts w:ascii="Arial" w:hAnsi="Arial" w:cs="Arial"/>
                <w:szCs w:val="22"/>
              </w:rPr>
              <w:t>token</w:t>
            </w:r>
            <w:proofErr w:type="spellEnd"/>
            <w:r w:rsidRPr="00444555">
              <w:rPr>
                <w:rFonts w:ascii="Arial" w:hAnsi="Arial" w:cs="Arial"/>
                <w:szCs w:val="22"/>
              </w:rPr>
              <w:t xml:space="preserve"> w  celu  uwierzytelnienia  musi  wymagać stosowania min. 6 znakowego PIN-u,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A04833">
        <w:tc>
          <w:tcPr>
            <w:tcW w:w="810" w:type="dxa"/>
            <w:tcBorders>
              <w:bottom w:val="single" w:sz="4" w:space="0" w:color="auto"/>
            </w:tcBorders>
          </w:tcPr>
          <w:p w:rsidR="00550129" w:rsidRPr="00444555" w:rsidRDefault="00550129" w:rsidP="006C3967">
            <w:pPr>
              <w:pStyle w:val="111Konspektnumerowany"/>
              <w:numPr>
                <w:ilvl w:val="2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7" w:type="dxa"/>
            <w:tcBorders>
              <w:bottom w:val="single" w:sz="4" w:space="0" w:color="auto"/>
            </w:tcBorders>
          </w:tcPr>
          <w:p w:rsidR="00550129" w:rsidRPr="00444555" w:rsidRDefault="00550129" w:rsidP="00444555">
            <w:pPr>
              <w:pStyle w:val="111Konspektnumerowany"/>
              <w:ind w:left="404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współpracy z klientami Windows 7,8,8.1,10,11 w wersji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professional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A04833">
        <w:tc>
          <w:tcPr>
            <w:tcW w:w="10449" w:type="dxa"/>
            <w:gridSpan w:val="3"/>
            <w:shd w:val="clear" w:color="auto" w:fill="D0CECE" w:themeFill="background2" w:themeFillShade="E6"/>
          </w:tcPr>
          <w:p w:rsidR="00550129" w:rsidRPr="00444555" w:rsidRDefault="00550129" w:rsidP="00040EE3">
            <w:pPr>
              <w:pStyle w:val="Nagwek5"/>
              <w:ind w:left="360"/>
              <w:jc w:val="center"/>
              <w:rPr>
                <w:rFonts w:ascii="Arial" w:hAnsi="Arial" w:cs="Arial"/>
                <w:i w:val="0"/>
                <w:sz w:val="28"/>
                <w:szCs w:val="28"/>
              </w:rPr>
            </w:pPr>
            <w:r w:rsidRPr="00444555">
              <w:rPr>
                <w:rFonts w:ascii="Arial" w:hAnsi="Arial" w:cs="Arial"/>
                <w:i w:val="0"/>
                <w:sz w:val="28"/>
                <w:szCs w:val="28"/>
              </w:rPr>
              <w:t>Specyfikacja wdrożenia: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PODSTAWnew"/>
              <w:numPr>
                <w:ilvl w:val="1"/>
                <w:numId w:val="4"/>
              </w:num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000000"/>
                <w:szCs w:val="20"/>
              </w:rPr>
            </w:pPr>
            <w:r w:rsidRPr="00444555">
              <w:rPr>
                <w:rFonts w:ascii="Arial" w:hAnsi="Arial" w:cs="Arial"/>
                <w:color w:val="000000"/>
                <w:szCs w:val="20"/>
              </w:rPr>
              <w:t>Wykonawca do wdrożenia oferowanych rozwiązań musi posiadać następujące osoby z uprawnieniami: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PODSTAWnew"/>
              <w:numPr>
                <w:ilvl w:val="1"/>
                <w:numId w:val="4"/>
              </w:num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color w:val="000000"/>
                <w:szCs w:val="20"/>
              </w:rPr>
            </w:pPr>
            <w:r w:rsidRPr="00444555">
              <w:rPr>
                <w:rFonts w:ascii="Arial" w:hAnsi="Arial" w:cs="Arial"/>
                <w:color w:val="000000"/>
                <w:szCs w:val="20"/>
              </w:rPr>
              <w:t>jedną osobę posiadającą uprawnienia Audytora Wiodącego ISO 27001:2013 i Audytora Wewnętrznego ISO 14001 i 50001 lub uprawnienia równoważne,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6C3967">
            <w:pPr>
              <w:pStyle w:val="1PODSTAWnew"/>
              <w:numPr>
                <w:ilvl w:val="1"/>
                <w:numId w:val="4"/>
              </w:num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color w:val="000000"/>
                <w:szCs w:val="20"/>
              </w:rPr>
            </w:pPr>
            <w:r w:rsidRPr="00444555">
              <w:rPr>
                <w:rFonts w:ascii="Arial" w:hAnsi="Arial" w:cs="Arial"/>
                <w:color w:val="000000"/>
                <w:szCs w:val="20"/>
              </w:rPr>
              <w:t>jedną osobę posiadającą uprawnienia Audytora Wewnętrznego ISO 27001:2013  i MCSA SQL Server 2012 i MCSA Windows Server 2012 lub uprawnienia równoważne.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040EE3">
            <w:pPr>
              <w:pStyle w:val="1PODSTAWnew"/>
              <w:numPr>
                <w:ilvl w:val="0"/>
                <w:numId w:val="0"/>
              </w:numPr>
              <w:ind w:left="36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404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color w:val="000000"/>
                <w:szCs w:val="20"/>
              </w:rPr>
              <w:t>W ramach wdrożenia wykonawca przeszkoli kadrę informatyczną Urzędu z wdrożonych rozwiązań. Osoba szkoląca musi posiadać uprawnienia Audytora Wiodącego ISO 27001:2013 lub uprawnienia równoważne.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040EE3">
        <w:tc>
          <w:tcPr>
            <w:tcW w:w="10449" w:type="dxa"/>
            <w:gridSpan w:val="3"/>
            <w:shd w:val="pct10" w:color="auto" w:fill="auto"/>
          </w:tcPr>
          <w:p w:rsidR="00550129" w:rsidRPr="00444555" w:rsidRDefault="00550129" w:rsidP="00A04833">
            <w:pPr>
              <w:pStyle w:val="111Konspektnumerowany"/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4555">
              <w:rPr>
                <w:rFonts w:ascii="Arial" w:hAnsi="Arial" w:cs="Arial"/>
                <w:b/>
                <w:bCs/>
                <w:sz w:val="28"/>
                <w:szCs w:val="28"/>
              </w:rPr>
              <w:t>Serwer główny</w:t>
            </w:r>
            <w:r w:rsidR="00A048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parametry techniczne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040EE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Obudowa:  </w:t>
            </w:r>
            <w:r w:rsidRPr="00444555">
              <w:rPr>
                <w:rFonts w:ascii="Arial" w:hAnsi="Arial" w:cs="Arial"/>
              </w:rPr>
              <w:t>RACK 2U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040EE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</w:rPr>
              <w:t xml:space="preserve">Procesor: Jeden procesor min. sześciordzeniowy z obsługą instrukcji 64 bitowych umożliwiający osiągnięcie wyniku min. 13000 punktów w teście </w:t>
            </w:r>
            <w:proofErr w:type="spellStart"/>
            <w:r w:rsidRPr="00444555">
              <w:rPr>
                <w:rFonts w:ascii="Arial" w:hAnsi="Arial" w:cs="Arial"/>
              </w:rPr>
              <w:t>PassMark</w:t>
            </w:r>
            <w:proofErr w:type="spellEnd"/>
            <w:r w:rsidRPr="00444555">
              <w:rPr>
                <w:rFonts w:ascii="Arial" w:hAnsi="Arial" w:cs="Arial"/>
              </w:rPr>
              <w:t xml:space="preserve"> CPU </w:t>
            </w:r>
            <w:proofErr w:type="spellStart"/>
            <w:r w:rsidRPr="00444555">
              <w:rPr>
                <w:rFonts w:ascii="Arial" w:hAnsi="Arial" w:cs="Arial"/>
              </w:rPr>
              <w:t>Benchmarks</w:t>
            </w:r>
            <w:proofErr w:type="spellEnd"/>
            <w:r w:rsidRPr="00444555">
              <w:rPr>
                <w:rFonts w:ascii="Arial" w:hAnsi="Arial" w:cs="Arial"/>
              </w:rPr>
              <w:t xml:space="preserve"> dostępnym na stronie </w:t>
            </w:r>
            <w:hyperlink r:id="rId8" w:history="1">
              <w:r w:rsidRPr="00444555">
                <w:rPr>
                  <w:rFonts w:ascii="Arial" w:hAnsi="Arial" w:cs="Arial"/>
                </w:rPr>
                <w:t>http://www.cpubenchmark.net/high_end_cpus.html</w:t>
              </w:r>
            </w:hyperlink>
            <w:r w:rsidRPr="00444555">
              <w:rPr>
                <w:rFonts w:ascii="Arial" w:hAnsi="Arial" w:cs="Arial"/>
              </w:rPr>
              <w:t>. Procesor z obsługą wirtualizacji.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040EE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</w:rPr>
              <w:t>Pamięć: min. 128GB dedykowane do pracy serwerowej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040EE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040EE3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kieszeni</w:t>
            </w:r>
            <w:r w:rsidR="00550129" w:rsidRPr="00444555">
              <w:rPr>
                <w:rFonts w:ascii="Arial" w:hAnsi="Arial" w:cs="Arial"/>
              </w:rPr>
              <w:t xml:space="preserve"> </w:t>
            </w:r>
            <w:proofErr w:type="spellStart"/>
            <w:r w:rsidR="00550129" w:rsidRPr="00444555">
              <w:rPr>
                <w:rFonts w:ascii="Arial" w:hAnsi="Arial" w:cs="Arial"/>
              </w:rPr>
              <w:t>HotSwap</w:t>
            </w:r>
            <w:proofErr w:type="spellEnd"/>
            <w:r w:rsidR="00550129" w:rsidRPr="00444555">
              <w:rPr>
                <w:rFonts w:ascii="Arial" w:hAnsi="Arial" w:cs="Arial"/>
              </w:rPr>
              <w:t xml:space="preserve"> SATA3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040EE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</w:rPr>
              <w:t xml:space="preserve">1 dysk systemowy o </w:t>
            </w:r>
            <w:proofErr w:type="spellStart"/>
            <w:r w:rsidRPr="00444555">
              <w:rPr>
                <w:rFonts w:ascii="Arial" w:hAnsi="Arial" w:cs="Arial"/>
              </w:rPr>
              <w:t>poj</w:t>
            </w:r>
            <w:proofErr w:type="spellEnd"/>
            <w:r w:rsidRPr="00444555">
              <w:rPr>
                <w:rFonts w:ascii="Arial" w:hAnsi="Arial" w:cs="Arial"/>
              </w:rPr>
              <w:t>. min. 1TB zamontowany wewnątrz serwera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040EE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</w:rPr>
              <w:t xml:space="preserve">4 dyski na dane o </w:t>
            </w:r>
            <w:proofErr w:type="spellStart"/>
            <w:r w:rsidRPr="00444555">
              <w:rPr>
                <w:rFonts w:ascii="Arial" w:hAnsi="Arial" w:cs="Arial"/>
              </w:rPr>
              <w:t>poj</w:t>
            </w:r>
            <w:proofErr w:type="spellEnd"/>
            <w:r w:rsidRPr="00444555">
              <w:rPr>
                <w:rFonts w:ascii="Arial" w:hAnsi="Arial" w:cs="Arial"/>
              </w:rPr>
              <w:t xml:space="preserve">. min. 1TB zamontowane w kieszeniach </w:t>
            </w:r>
            <w:proofErr w:type="spellStart"/>
            <w:r w:rsidRPr="00444555">
              <w:rPr>
                <w:rFonts w:ascii="Arial" w:hAnsi="Arial" w:cs="Arial"/>
              </w:rPr>
              <w:lastRenderedPageBreak/>
              <w:t>HotSwap</w:t>
            </w:r>
            <w:proofErr w:type="spellEnd"/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A0483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</w:rPr>
              <w:t xml:space="preserve">4 dyski na dane o </w:t>
            </w:r>
            <w:proofErr w:type="spellStart"/>
            <w:r w:rsidRPr="00444555">
              <w:rPr>
                <w:rFonts w:ascii="Arial" w:hAnsi="Arial" w:cs="Arial"/>
              </w:rPr>
              <w:t>poj</w:t>
            </w:r>
            <w:proofErr w:type="spellEnd"/>
            <w:r w:rsidRPr="00444555">
              <w:rPr>
                <w:rFonts w:ascii="Arial" w:hAnsi="Arial" w:cs="Arial"/>
              </w:rPr>
              <w:t xml:space="preserve">. min. 2TB zamontowane w kieszeniach </w:t>
            </w:r>
            <w:proofErr w:type="spellStart"/>
            <w:r w:rsidRPr="00444555">
              <w:rPr>
                <w:rFonts w:ascii="Arial" w:hAnsi="Arial" w:cs="Arial"/>
              </w:rPr>
              <w:t>HotSwap</w:t>
            </w:r>
            <w:proofErr w:type="spellEnd"/>
            <w:r w:rsidRPr="00444555">
              <w:rPr>
                <w:rFonts w:ascii="Arial" w:hAnsi="Arial" w:cs="Arial"/>
              </w:rPr>
              <w:t>.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A0483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</w:rPr>
              <w:t xml:space="preserve">Obsługa sieci: min. 2 karty sieciowe LAN RJ45 10/100/1000 </w:t>
            </w:r>
            <w:proofErr w:type="spellStart"/>
            <w:r w:rsidRPr="00444555">
              <w:rPr>
                <w:rFonts w:ascii="Arial" w:hAnsi="Arial" w:cs="Arial"/>
              </w:rPr>
              <w:t>Mb</w:t>
            </w:r>
            <w:proofErr w:type="spellEnd"/>
            <w:r w:rsidRPr="00444555">
              <w:rPr>
                <w:rFonts w:ascii="Arial" w:hAnsi="Arial" w:cs="Arial"/>
              </w:rPr>
              <w:t>/s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A0483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</w:rPr>
              <w:t>Wsparcie KVM przez LAN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A04833">
            <w:pPr>
              <w:pStyle w:val="Textbody"/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</w:rPr>
              <w:t>Panel przedni chroniący kluczem dostępu do dysków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A0483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</w:rPr>
              <w:t>Czujnik otwarcia obudowy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A0483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</w:rPr>
              <w:t>Komplet szyn montażowych w zestawie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0328A4" w:rsidRPr="00444555" w:rsidTr="00040EE3">
        <w:tc>
          <w:tcPr>
            <w:tcW w:w="810" w:type="dxa"/>
          </w:tcPr>
          <w:p w:rsidR="00550129" w:rsidRPr="00444555" w:rsidRDefault="00550129" w:rsidP="00A04833">
            <w:pPr>
              <w:pStyle w:val="Textbody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550129" w:rsidRPr="00444555" w:rsidRDefault="00550129" w:rsidP="00444555">
            <w:pPr>
              <w:pStyle w:val="Textbody"/>
              <w:spacing w:after="0" w:line="240" w:lineRule="auto"/>
              <w:ind w:left="404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</w:rPr>
              <w:t>Gwarancja: 2 lata gwarancji producenta.</w:t>
            </w:r>
          </w:p>
        </w:tc>
        <w:tc>
          <w:tcPr>
            <w:tcW w:w="2472" w:type="dxa"/>
          </w:tcPr>
          <w:p w:rsidR="00550129" w:rsidRPr="00444555" w:rsidRDefault="00550129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</w:tbl>
    <w:p w:rsidR="00E714FB" w:rsidRDefault="00E714FB" w:rsidP="00E714FB">
      <w:pPr>
        <w:ind w:left="363"/>
        <w:jc w:val="both"/>
        <w:rPr>
          <w:rFonts w:ascii="Arial" w:hAnsi="Arial" w:cs="Arial"/>
          <w:b/>
          <w:sz w:val="20"/>
          <w:szCs w:val="20"/>
        </w:rPr>
      </w:pPr>
    </w:p>
    <w:p w:rsidR="00E714FB" w:rsidRDefault="00E714FB" w:rsidP="00E714FB">
      <w:pPr>
        <w:jc w:val="both"/>
        <w:rPr>
          <w:rFonts w:ascii="Arial" w:hAnsi="Arial" w:cs="Arial"/>
          <w:sz w:val="20"/>
          <w:szCs w:val="20"/>
        </w:rPr>
      </w:pPr>
    </w:p>
    <w:p w:rsidR="00E714FB" w:rsidRDefault="00E714FB" w:rsidP="00E714FB">
      <w:pPr>
        <w:jc w:val="both"/>
        <w:rPr>
          <w:rFonts w:ascii="Arial" w:hAnsi="Arial" w:cs="Arial"/>
          <w:sz w:val="20"/>
          <w:szCs w:val="20"/>
        </w:rPr>
      </w:pPr>
    </w:p>
    <w:p w:rsidR="00E714FB" w:rsidRDefault="00E714FB" w:rsidP="00E714FB">
      <w:pPr>
        <w:jc w:val="both"/>
        <w:rPr>
          <w:rFonts w:ascii="Arial" w:hAnsi="Arial" w:cs="Arial"/>
          <w:sz w:val="20"/>
          <w:szCs w:val="20"/>
        </w:rPr>
      </w:pPr>
    </w:p>
    <w:p w:rsidR="00E714FB" w:rsidRDefault="00E714FB" w:rsidP="006C3967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247D5">
        <w:rPr>
          <w:rFonts w:ascii="Arial" w:hAnsi="Arial" w:cs="Arial"/>
          <w:b/>
          <w:sz w:val="20"/>
          <w:szCs w:val="20"/>
        </w:rPr>
        <w:t>OFERTA NA OPROGRAMOWANIE DO SZYFROWANIA I ZABEZPIECZENIA POCZTY PRZED ATAKAMI PHISHING</w:t>
      </w:r>
      <w:r>
        <w:rPr>
          <w:rFonts w:ascii="Arial" w:hAnsi="Arial" w:cs="Arial"/>
          <w:b/>
          <w:sz w:val="20"/>
          <w:szCs w:val="20"/>
        </w:rPr>
        <w:t xml:space="preserve"> – specyfikacja oprogramowania</w:t>
      </w:r>
      <w:r w:rsidRPr="006247D5">
        <w:rPr>
          <w:rFonts w:ascii="Arial" w:hAnsi="Arial" w:cs="Arial"/>
          <w:b/>
          <w:sz w:val="20"/>
          <w:szCs w:val="20"/>
        </w:rPr>
        <w:t>:</w:t>
      </w:r>
    </w:p>
    <w:p w:rsidR="00550129" w:rsidRPr="006247D5" w:rsidRDefault="00550129" w:rsidP="0055012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528"/>
        <w:gridCol w:w="2410"/>
      </w:tblGrid>
      <w:tr w:rsidR="00E55908" w:rsidRPr="00444555" w:rsidTr="00444555">
        <w:tc>
          <w:tcPr>
            <w:tcW w:w="9599" w:type="dxa"/>
            <w:gridSpan w:val="3"/>
          </w:tcPr>
          <w:p w:rsidR="00E55908" w:rsidRPr="00444555" w:rsidRDefault="007F36BA" w:rsidP="007F36BA">
            <w:pPr>
              <w:pStyle w:val="Nagwek5"/>
              <w:keepNext/>
              <w:keepLines/>
              <w:widowControl w:val="0"/>
              <w:numPr>
                <w:ilvl w:val="4"/>
                <w:numId w:val="0"/>
              </w:numPr>
              <w:suppressAutoHyphens/>
              <w:autoSpaceDN w:val="0"/>
              <w:spacing w:before="200" w:after="0"/>
              <w:ind w:left="432" w:hanging="43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Licencji</w:t>
            </w:r>
            <w:r w:rsidR="00E55908" w:rsidRPr="00444555">
              <w:rPr>
                <w:rFonts w:ascii="Arial" w:hAnsi="Arial" w:cs="Arial"/>
                <w:sz w:val="24"/>
                <w:szCs w:val="24"/>
              </w:rPr>
              <w:t xml:space="preserve"> oprogramowania do szyfrowania wiadomości email technologią END TO END. Wsparcie techniczne i prawo do aktualizacji na 2 lata. Bazy reguł, sygnatur i zagrożeń </w:t>
            </w:r>
            <w:proofErr w:type="spellStart"/>
            <w:r w:rsidR="00E55908" w:rsidRPr="00444555">
              <w:rPr>
                <w:rFonts w:ascii="Arial" w:hAnsi="Arial" w:cs="Arial"/>
                <w:sz w:val="24"/>
                <w:szCs w:val="24"/>
              </w:rPr>
              <w:t>phishing</w:t>
            </w:r>
            <w:proofErr w:type="spellEnd"/>
            <w:r w:rsidR="00E55908" w:rsidRPr="00444555">
              <w:rPr>
                <w:rFonts w:ascii="Arial" w:hAnsi="Arial" w:cs="Arial"/>
                <w:sz w:val="24"/>
                <w:szCs w:val="24"/>
              </w:rPr>
              <w:t xml:space="preserve"> na 2 lata.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A04833">
            <w:pPr>
              <w:pStyle w:val="1PODSTAWnew"/>
              <w:numPr>
                <w:ilvl w:val="0"/>
                <w:numId w:val="0"/>
              </w:numPr>
              <w:ind w:left="720"/>
              <w:rPr>
                <w:rFonts w:ascii="Arial" w:hAnsi="Arial" w:cs="Arial"/>
                <w:szCs w:val="22"/>
              </w:rPr>
            </w:pPr>
          </w:p>
        </w:tc>
        <w:tc>
          <w:tcPr>
            <w:tcW w:w="5528" w:type="dxa"/>
          </w:tcPr>
          <w:p w:rsidR="00060CCD" w:rsidRPr="00444555" w:rsidRDefault="00060CCD" w:rsidP="00A04833">
            <w:pPr>
              <w:pStyle w:val="1PODSTAWnew"/>
              <w:numPr>
                <w:ilvl w:val="0"/>
                <w:numId w:val="0"/>
              </w:numPr>
              <w:ind w:left="333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szCs w:val="22"/>
              </w:rPr>
              <w:t>Oprogramowanie musi zapewnić funkcjonalność: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33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szyfrowanie algorytmem AES256 treści wiadomości,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33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szyfrowanie algorytmem AES256 załączników,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33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szyfrowanie algorytmem AES256 plików,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33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szyfrowanie algorytmem AES256 katalogów,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33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do odszyfrowania treści wiadomości, plików, katalogów, załączników email nie wymagany jest dodatkowy płatny lub bezpłatny dostęp do usług internetowych, chmury, hostingu lub portalu internetowego.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33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do odszyfrowania treści wiadomości, plików, katalogów, załączników email nie wymagane jest połączenie Internetowe.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33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do odszyfrowania wiadomości nie jest potrzebne wysyłanie linków do oprogramowania deszyfrującego.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33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do odszyfrowania treści wiadomości nie jest wymagane instalowanie dodatkowego oprogramowania deszyfrującego.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33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odszyfrowanie treści wiadomości, plików, katalogów, załączników email musi być możliwe na popularnych systemach operacyjnych z środowiskiem graficznym: Windows XP, Windows Vista, Windows 7, Windows 8, Windows 8.1, Windows 10, Windows 11,Ubuntu </w:t>
            </w:r>
            <w:r w:rsidRPr="00444555">
              <w:rPr>
                <w:rFonts w:ascii="Arial" w:hAnsi="Arial" w:cs="Arial"/>
                <w:sz w:val="20"/>
              </w:rPr>
              <w:lastRenderedPageBreak/>
              <w:t>Desktop 20.04.3 ,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Ubuntu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 Desktop 21.10, Linux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Mint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 20.2, Fedora Workstation 35,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macOS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 11, Android od wersji 6.0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17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szyfrowana zawartość wiadomości może zawierać nie tylko tekst ale również elementy graficzne takie jak:  HTML, obrazki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17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generowania bezpiecznego hasła (litery, cyfry,  znaki) o określonej minimalnej długości dla szyfrowania,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317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opieczętowania każdej wysłanej wiadomość sygnaturą, która jednoznacznie wskazuje na jej oryginalność,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zabezpieczenia każdego emaila dedykowanym unikalnym hasłem,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posiadania wewnętrznej bazy haseł, która umożliwia: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429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export haseł do pliku,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429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import haseł z pliku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429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generowania ponownie haseł w bazie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posiadania wewnętrznego raportu informującego administratora o szyfrowaniu email przy włączonej opcji generowania hasła dla każdej z nich,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posiadania wewnętrznego raportu z historią szyfrowanych plików i katalogów wraz z przypisanym hasłem szyfrującym,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posiadania menu kontekstowego do szybkiego wybierania szyfrowania wiadomości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emailowych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>, plików i katalogów,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pracy i pomocy zdalnej użytkownikom poprzez przejęcie zdalnego pulpitu również poza siecią lokalną z użyciem jednorazowych wygenerowanych kodów autoryzacyjnych. Dodatkowo system  pracy zdalnej musi działać niezależnie od włączonej funkcji UAC w systemie Windows.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integracji z komórką (Android, IOS, Windows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Phone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) umożliwiającą wygenerowanie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sms-a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 z hasłem i docelowym kontaktem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sms-owym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zabezpieczenia panelu ustawień oprogramowania poprzez hasło dostępowe,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wykrywania fałszywych emaili -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Antiphishing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 wykrywania prób podszycia się pod dowolnego adresata - mechanizm ANTISPOOFING,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 wykrywania fałszywych linków i odsyłaczy w wiadomościach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emailowych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wykrywanie niebezpiecznych dokumentów MS Office,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 wykrywanie niebezpiecznych rozszerzeń plików przesyłanych przez pocztę email,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 definiowania alarmów informujących o niebezpiecznych mailach i załącznikach,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 współpracę z serwerem producenta oprogramowania dostarczającym bazy reguł, sygnatur, zagrożeń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phishingowych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. Dostęp do tej bazy wymagany jest minimum na 2 lata. Baza reguł, sygnatur i zagrożeń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phishingowych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 powinna posiadać min. 1 500 000 wpisów. Producent musi umożliwiać wyświetlenie ilości wpisów na aktualny dzień poprzez stronę Internetową. Wpisy do bazy muszą być weryfikowane min. 2 razy w ciągu dnia,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alarmowanie o wybranych zagrożeniach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phishingowych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 min. raz na miesiąc,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501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współpracy  z klientem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Mozilla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Thunderbird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Mozilla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Thunderbird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44555">
              <w:rPr>
                <w:rFonts w:ascii="Arial" w:hAnsi="Arial" w:cs="Arial"/>
                <w:sz w:val="20"/>
              </w:rPr>
              <w:t>Portable</w:t>
            </w:r>
            <w:proofErr w:type="spellEnd"/>
            <w:r w:rsidRPr="00444555">
              <w:rPr>
                <w:rFonts w:ascii="Arial" w:hAnsi="Arial" w:cs="Arial"/>
                <w:sz w:val="20"/>
              </w:rPr>
              <w:t xml:space="preserve"> dla systemów 32 i 64 Bit Windows 7, Windows 8, Windows 8.1, Windows 10, Windows 11.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A04833">
            <w:pPr>
              <w:pStyle w:val="111Konspektnumerowany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A04833">
            <w:pPr>
              <w:pStyle w:val="111Konspektnumerowany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  <w:sz w:val="20"/>
              </w:rPr>
              <w:t>Licencja na użytkowanie oprogramowania musi być wieczysta i nie może być uzależniona oraz powiązana z innym oprogramowaniem do bezpieczeństwa np. antywirusy.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Oprogramowanie musi działać samodzielnie i do poprawnej jego pracy nie może wymagać innych pakietów bezpieczeństwa np. antywirusy.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Oprogramowanie musi poprawnie działać z różnymi zainstalowanymi antywirusami.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  <w:sz w:val="20"/>
              </w:rPr>
            </w:pPr>
            <w:r w:rsidRPr="00444555">
              <w:rPr>
                <w:rFonts w:ascii="Arial" w:hAnsi="Arial" w:cs="Arial"/>
                <w:sz w:val="20"/>
              </w:rPr>
              <w:t>Oprogramowanie nie może wyłączać domyślnego antywirusa systemowego Windows.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  <w:tr w:rsidR="00386B21" w:rsidRPr="00444555" w:rsidTr="00444555">
        <w:tc>
          <w:tcPr>
            <w:tcW w:w="1661" w:type="dxa"/>
          </w:tcPr>
          <w:p w:rsidR="00060CCD" w:rsidRPr="00444555" w:rsidRDefault="00060CCD" w:rsidP="00444555">
            <w:pPr>
              <w:pStyle w:val="111Konspektnumerowany"/>
              <w:ind w:left="1069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060CCD" w:rsidRPr="00444555" w:rsidRDefault="00060CCD" w:rsidP="00444555">
            <w:pPr>
              <w:pStyle w:val="111Konspektnumerowany"/>
              <w:ind w:left="601"/>
              <w:rPr>
                <w:rFonts w:ascii="Arial" w:hAnsi="Arial" w:cs="Arial"/>
              </w:rPr>
            </w:pPr>
            <w:r w:rsidRPr="00444555">
              <w:rPr>
                <w:rFonts w:ascii="Arial" w:hAnsi="Arial" w:cs="Arial"/>
                <w:sz w:val="20"/>
              </w:rPr>
              <w:t xml:space="preserve">Przeprowadzenie cyklicznych zdalnych szkoleń minimum raz w roku z tematyki cyberbezpieczeństwa, zagrożeń poczty email, przepisów prawnych w kontekście normy ISO 27001 przez Audytora Wiodącego ISO 27001:2013 lub uprawnienia równoważne </w:t>
            </w:r>
            <w:r w:rsidRPr="002A295A">
              <w:rPr>
                <w:rFonts w:ascii="Arial" w:hAnsi="Arial" w:cs="Arial"/>
                <w:b/>
                <w:sz w:val="20"/>
              </w:rPr>
              <w:t>przez 2 lata.</w:t>
            </w:r>
          </w:p>
        </w:tc>
        <w:tc>
          <w:tcPr>
            <w:tcW w:w="2410" w:type="dxa"/>
          </w:tcPr>
          <w:p w:rsidR="00060CCD" w:rsidRPr="00444555" w:rsidRDefault="00060CCD" w:rsidP="00444555">
            <w:pPr>
              <w:pStyle w:val="1PODSTAWnew"/>
              <w:numPr>
                <w:ilvl w:val="0"/>
                <w:numId w:val="0"/>
              </w:numPr>
              <w:ind w:left="753" w:hanging="360"/>
              <w:jc w:val="center"/>
              <w:rPr>
                <w:rFonts w:ascii="Arial" w:hAnsi="Arial" w:cs="Arial"/>
                <w:szCs w:val="22"/>
              </w:rPr>
            </w:pPr>
            <w:r w:rsidRPr="00444555">
              <w:rPr>
                <w:rFonts w:ascii="Arial" w:hAnsi="Arial" w:cs="Arial"/>
                <w:b/>
                <w:bCs/>
                <w:color w:val="000000"/>
                <w:szCs w:val="22"/>
              </w:rPr>
              <w:t>Spełnia/nie spełnia</w:t>
            </w:r>
          </w:p>
        </w:tc>
      </w:tr>
    </w:tbl>
    <w:p w:rsidR="00E714FB" w:rsidRDefault="00E714FB" w:rsidP="00E714FB">
      <w:pPr>
        <w:jc w:val="both"/>
        <w:rPr>
          <w:rFonts w:ascii="Arial" w:hAnsi="Arial" w:cs="Arial"/>
          <w:sz w:val="20"/>
          <w:szCs w:val="20"/>
        </w:rPr>
      </w:pPr>
    </w:p>
    <w:p w:rsidR="0087499F" w:rsidRPr="009F060D" w:rsidRDefault="0087499F" w:rsidP="0087499F">
      <w:pPr>
        <w:jc w:val="both"/>
        <w:rPr>
          <w:rFonts w:ascii="Arial" w:hAnsi="Arial" w:cs="Arial"/>
          <w:sz w:val="20"/>
          <w:szCs w:val="20"/>
        </w:rPr>
      </w:pPr>
    </w:p>
    <w:p w:rsidR="0087499F" w:rsidRPr="009F060D" w:rsidRDefault="0087499F" w:rsidP="0087499F">
      <w:pPr>
        <w:jc w:val="both"/>
        <w:rPr>
          <w:rFonts w:ascii="Arial" w:hAnsi="Arial" w:cs="Arial"/>
          <w:sz w:val="20"/>
          <w:szCs w:val="20"/>
        </w:rPr>
      </w:pPr>
    </w:p>
    <w:p w:rsidR="0087499F" w:rsidRDefault="0087499F" w:rsidP="0087499F">
      <w:pPr>
        <w:contextualSpacing/>
        <w:jc w:val="both"/>
        <w:rPr>
          <w:rFonts w:ascii="Arial" w:hAnsi="Arial" w:cs="Arial"/>
          <w:sz w:val="20"/>
          <w:szCs w:val="20"/>
        </w:rPr>
      </w:pPr>
      <w:r w:rsidRPr="00622B55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87499F" w:rsidRDefault="0087499F" w:rsidP="0087499F">
      <w:pPr>
        <w:contextualSpacing/>
        <w:jc w:val="both"/>
        <w:rPr>
          <w:rFonts w:ascii="Arial" w:hAnsi="Arial" w:cs="Arial"/>
          <w:sz w:val="20"/>
          <w:szCs w:val="20"/>
        </w:rPr>
      </w:pPr>
      <w:r w:rsidRPr="00622B55">
        <w:rPr>
          <w:rFonts w:ascii="Arial" w:hAnsi="Arial" w:cs="Arial"/>
          <w:sz w:val="20"/>
          <w:szCs w:val="20"/>
        </w:rPr>
        <w:t>W przypadku wyboru mojej oferty zobowiązuję się, do zawarcia umowy w miejscu i terminie wyznaczonym przez Zamawiającego.</w:t>
      </w:r>
    </w:p>
    <w:p w:rsidR="00352BA9" w:rsidRPr="00622B55" w:rsidRDefault="00352BA9" w:rsidP="0087499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7499F" w:rsidRDefault="0087499F" w:rsidP="0087499F">
      <w:pPr>
        <w:contextualSpacing/>
        <w:jc w:val="both"/>
        <w:rPr>
          <w:rFonts w:ascii="Arial" w:hAnsi="Arial" w:cs="Arial"/>
        </w:rPr>
      </w:pPr>
    </w:p>
    <w:p w:rsidR="0087499F" w:rsidRDefault="0087499F" w:rsidP="0087499F">
      <w:pPr>
        <w:contextualSpacing/>
        <w:jc w:val="both"/>
        <w:rPr>
          <w:rFonts w:ascii="Arial" w:hAnsi="Arial" w:cs="Arial"/>
        </w:rPr>
      </w:pPr>
    </w:p>
    <w:p w:rsidR="0087499F" w:rsidRPr="00622B55" w:rsidRDefault="0087499F" w:rsidP="0087499F">
      <w:pPr>
        <w:contextualSpacing/>
        <w:jc w:val="both"/>
        <w:rPr>
          <w:rFonts w:ascii="Arial" w:hAnsi="Arial" w:cs="Arial"/>
        </w:rPr>
      </w:pPr>
      <w:r w:rsidRPr="00622B55">
        <w:rPr>
          <w:rFonts w:ascii="Arial" w:hAnsi="Arial" w:cs="Arial"/>
        </w:rPr>
        <w:t xml:space="preserve">                                                                                    .......................................................</w:t>
      </w:r>
    </w:p>
    <w:p w:rsidR="0087499F" w:rsidRPr="00622B55" w:rsidRDefault="0087499F" w:rsidP="0087499F">
      <w:pPr>
        <w:contextualSpacing/>
        <w:jc w:val="both"/>
        <w:rPr>
          <w:rFonts w:ascii="Arial" w:hAnsi="Arial" w:cs="Arial"/>
          <w:sz w:val="20"/>
          <w:szCs w:val="20"/>
        </w:rPr>
      </w:pPr>
      <w:r w:rsidRPr="00622B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622B55">
        <w:rPr>
          <w:rFonts w:ascii="Arial" w:hAnsi="Arial" w:cs="Arial"/>
          <w:sz w:val="20"/>
          <w:szCs w:val="20"/>
        </w:rPr>
        <w:t xml:space="preserve">(podpis i pieczęć Wykonawcy) </w:t>
      </w:r>
    </w:p>
    <w:p w:rsidR="00D62193" w:rsidRPr="0087499F" w:rsidRDefault="00D62193" w:rsidP="0087499F"/>
    <w:sectPr w:rsidR="00D62193" w:rsidRPr="0087499F" w:rsidSect="00181474"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B7" w:rsidRDefault="005707B7">
      <w:r>
        <w:separator/>
      </w:r>
    </w:p>
  </w:endnote>
  <w:endnote w:type="continuationSeparator" w:id="0">
    <w:p w:rsidR="005707B7" w:rsidRDefault="00570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55" w:rsidRPr="00444555" w:rsidRDefault="00444555">
    <w:pPr>
      <w:pStyle w:val="Stopka"/>
      <w:jc w:val="center"/>
      <w:rPr>
        <w:rFonts w:ascii="Calibri Light" w:hAnsi="Calibri Light"/>
        <w:sz w:val="28"/>
        <w:szCs w:val="28"/>
      </w:rPr>
    </w:pPr>
    <w:r w:rsidRPr="00444555">
      <w:rPr>
        <w:rFonts w:ascii="Calibri Light" w:hAnsi="Calibri Light"/>
        <w:sz w:val="28"/>
        <w:szCs w:val="28"/>
      </w:rPr>
      <w:t xml:space="preserve">~ </w:t>
    </w:r>
    <w:fldSimple w:instr="PAGE    \* MERGEFORMAT">
      <w:r w:rsidR="007F36BA" w:rsidRPr="007F36BA">
        <w:rPr>
          <w:rFonts w:ascii="Calibri Light" w:hAnsi="Calibri Light"/>
          <w:noProof/>
          <w:sz w:val="28"/>
          <w:szCs w:val="28"/>
        </w:rPr>
        <w:t>1</w:t>
      </w:r>
    </w:fldSimple>
    <w:r w:rsidRPr="00444555">
      <w:rPr>
        <w:rFonts w:ascii="Calibri Light" w:hAnsi="Calibri Light"/>
        <w:sz w:val="28"/>
        <w:szCs w:val="28"/>
      </w:rPr>
      <w:t xml:space="preserve"> ~</w:t>
    </w:r>
  </w:p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B7" w:rsidRDefault="005707B7">
      <w:r>
        <w:separator/>
      </w:r>
    </w:p>
  </w:footnote>
  <w:footnote w:type="continuationSeparator" w:id="0">
    <w:p w:rsidR="005707B7" w:rsidRDefault="00570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A1" w:rsidRPr="009F060D" w:rsidRDefault="00B912F0" w:rsidP="004076A1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nr 4</w:t>
    </w:r>
    <w:r w:rsidR="004076A1" w:rsidRPr="009F060D">
      <w:rPr>
        <w:rFonts w:ascii="Arial" w:hAnsi="Arial" w:cs="Arial"/>
        <w:sz w:val="16"/>
        <w:szCs w:val="16"/>
      </w:rPr>
      <w:t xml:space="preserve"> do Zapytania ofertowego</w:t>
    </w:r>
  </w:p>
  <w:p w:rsidR="004076A1" w:rsidRDefault="006C3967" w:rsidP="005269D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0</wp:posOffset>
          </wp:positionV>
          <wp:extent cx="7550785" cy="10678795"/>
          <wp:effectExtent l="19050" t="0" r="0" b="0"/>
          <wp:wrapNone/>
          <wp:docPr id="1" name="Obraz 59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 descr="papier firmowy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76A1" w:rsidRDefault="004076A1" w:rsidP="005269D1">
    <w:pPr>
      <w:pStyle w:val="Nagwek"/>
    </w:pPr>
  </w:p>
  <w:p w:rsidR="003E16C1" w:rsidRPr="005269D1" w:rsidRDefault="003E16C1" w:rsidP="005269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E93"/>
    <w:multiLevelType w:val="hybridMultilevel"/>
    <w:tmpl w:val="BE66EE60"/>
    <w:lvl w:ilvl="0" w:tplc="AF9224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AF55EE"/>
    <w:multiLevelType w:val="multilevel"/>
    <w:tmpl w:val="C5642140"/>
    <w:styleLink w:val="WW8Num54"/>
    <w:lvl w:ilvl="0">
      <w:start w:val="3"/>
      <w:numFmt w:val="decimal"/>
      <w:pStyle w:val="1PODSTAWnew"/>
      <w:lvlText w:val="%1."/>
      <w:lvlJc w:val="left"/>
      <w:pPr>
        <w:ind w:left="1069" w:hanging="360"/>
      </w:pPr>
      <w:rPr>
        <w:rFonts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eastAsia="Times New Roman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eastAsia="Times New Roman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eastAsia="Times New Roman" w:cs="Segoe UI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eastAsia="Times New Roman" w:cs="Segoe UI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eastAsia="Times New Roman" w:cs="Segoe UI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eastAsia="Times New Roman" w:cs="Segoe UI"/>
        <w:sz w:val="20"/>
        <w:szCs w:val="20"/>
      </w:rPr>
    </w:lvl>
    <w:lvl w:ilvl="7">
      <w:numFmt w:val="none"/>
      <w:suff w:val="nothing"/>
      <w:lvlText w:val="%8"/>
      <w:lvlJc w:val="left"/>
      <w:pPr>
        <w:ind w:left="1037"/>
      </w:pPr>
      <w:rPr>
        <w:rFonts w:eastAsia="Times New Roman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pPr>
        <w:ind w:left="5029" w:hanging="1440"/>
      </w:pPr>
      <w:rPr>
        <w:rFonts w:eastAsia="Times New Roman" w:cs="Segoe UI"/>
        <w:sz w:val="20"/>
        <w:szCs w:val="20"/>
      </w:rPr>
    </w:lvl>
  </w:abstractNum>
  <w:abstractNum w:abstractNumId="2">
    <w:nsid w:val="4D9525A8"/>
    <w:multiLevelType w:val="hybridMultilevel"/>
    <w:tmpl w:val="B464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47C52"/>
    <w:multiLevelType w:val="multilevel"/>
    <w:tmpl w:val="5F2C8E8C"/>
    <w:styleLink w:val="WW8Num39"/>
    <w:lvl w:ilvl="0">
      <w:start w:val="1"/>
      <w:numFmt w:val="decimal"/>
      <w:lvlText w:val="%1."/>
      <w:lvlJc w:val="left"/>
      <w:pPr>
        <w:ind w:left="1069" w:hanging="360"/>
      </w:pPr>
      <w:rPr>
        <w:rFonts w:cs="Segoe UI"/>
        <w:b w:val="0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eastAsia="Times New Roman" w:cs="Segoe UI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eastAsia="Times New Roman" w:cs="Segoe UI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eastAsia="Times New Roman" w:cs="Segoe UI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eastAsia="Times New Roman" w:cs="Segoe UI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eastAsia="Times New Roman" w:cs="Segoe UI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eastAsia="Times New Roman" w:cs="Segoe UI"/>
      </w:rPr>
    </w:lvl>
    <w:lvl w:ilvl="7">
      <w:numFmt w:val="none"/>
      <w:suff w:val="nothing"/>
      <w:lvlText w:val="%8"/>
      <w:lvlJc w:val="left"/>
      <w:pPr>
        <w:ind w:left="1037"/>
      </w:pPr>
      <w:rPr>
        <w:rFonts w:eastAsia="Times New Roman" w:cs="Segoe UI"/>
      </w:rPr>
    </w:lvl>
    <w:lvl w:ilvl="8">
      <w:start w:val="1"/>
      <w:numFmt w:val="decimal"/>
      <w:lvlText w:val="%1.%2.%3.%4.%5.%6.%7.%8.%9.."/>
      <w:lvlJc w:val="left"/>
      <w:pPr>
        <w:ind w:left="5029" w:hanging="1440"/>
      </w:pPr>
      <w:rPr>
        <w:rFonts w:eastAsia="Times New Roman" w:cs="Segoe UI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67F93"/>
    <w:rsid w:val="00000C48"/>
    <w:rsid w:val="0000486F"/>
    <w:rsid w:val="00007950"/>
    <w:rsid w:val="0001044E"/>
    <w:rsid w:val="0001108F"/>
    <w:rsid w:val="00030856"/>
    <w:rsid w:val="000328A4"/>
    <w:rsid w:val="0003621B"/>
    <w:rsid w:val="000371CC"/>
    <w:rsid w:val="00040ECD"/>
    <w:rsid w:val="00040EE3"/>
    <w:rsid w:val="000422CB"/>
    <w:rsid w:val="000430CC"/>
    <w:rsid w:val="000461D3"/>
    <w:rsid w:val="0005405B"/>
    <w:rsid w:val="00060CCD"/>
    <w:rsid w:val="00071428"/>
    <w:rsid w:val="00087DCF"/>
    <w:rsid w:val="00095EEF"/>
    <w:rsid w:val="0009645E"/>
    <w:rsid w:val="000B38FD"/>
    <w:rsid w:val="000C1185"/>
    <w:rsid w:val="000C50BD"/>
    <w:rsid w:val="000C6945"/>
    <w:rsid w:val="000D0957"/>
    <w:rsid w:val="000D2241"/>
    <w:rsid w:val="000F153A"/>
    <w:rsid w:val="001042EB"/>
    <w:rsid w:val="00104466"/>
    <w:rsid w:val="00112617"/>
    <w:rsid w:val="0011261F"/>
    <w:rsid w:val="00133B85"/>
    <w:rsid w:val="001422E8"/>
    <w:rsid w:val="001500B7"/>
    <w:rsid w:val="00160CA3"/>
    <w:rsid w:val="0016756F"/>
    <w:rsid w:val="00172A20"/>
    <w:rsid w:val="001771DF"/>
    <w:rsid w:val="00181474"/>
    <w:rsid w:val="001901D8"/>
    <w:rsid w:val="0019159A"/>
    <w:rsid w:val="00195D54"/>
    <w:rsid w:val="001A703D"/>
    <w:rsid w:val="001B335C"/>
    <w:rsid w:val="001C381C"/>
    <w:rsid w:val="001C3CA9"/>
    <w:rsid w:val="001C44F5"/>
    <w:rsid w:val="001E060C"/>
    <w:rsid w:val="001E0DEC"/>
    <w:rsid w:val="002112FD"/>
    <w:rsid w:val="00213DB9"/>
    <w:rsid w:val="0021698A"/>
    <w:rsid w:val="00217D72"/>
    <w:rsid w:val="00232B50"/>
    <w:rsid w:val="002468D5"/>
    <w:rsid w:val="00250224"/>
    <w:rsid w:val="00253595"/>
    <w:rsid w:val="00260C4F"/>
    <w:rsid w:val="00261A3A"/>
    <w:rsid w:val="00264765"/>
    <w:rsid w:val="00276E7C"/>
    <w:rsid w:val="00276F60"/>
    <w:rsid w:val="0028718F"/>
    <w:rsid w:val="00295222"/>
    <w:rsid w:val="002A295A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133E"/>
    <w:rsid w:val="00306D10"/>
    <w:rsid w:val="00315CCA"/>
    <w:rsid w:val="00330F77"/>
    <w:rsid w:val="003324A0"/>
    <w:rsid w:val="00334376"/>
    <w:rsid w:val="00334C4A"/>
    <w:rsid w:val="003438B7"/>
    <w:rsid w:val="00352321"/>
    <w:rsid w:val="00352BA9"/>
    <w:rsid w:val="00354FE7"/>
    <w:rsid w:val="00356240"/>
    <w:rsid w:val="0036195F"/>
    <w:rsid w:val="00386B21"/>
    <w:rsid w:val="003907DC"/>
    <w:rsid w:val="00394C0A"/>
    <w:rsid w:val="003A17AE"/>
    <w:rsid w:val="003C162E"/>
    <w:rsid w:val="003D1E74"/>
    <w:rsid w:val="003D2BC2"/>
    <w:rsid w:val="003D4B95"/>
    <w:rsid w:val="003D5910"/>
    <w:rsid w:val="003E16C1"/>
    <w:rsid w:val="003E1C94"/>
    <w:rsid w:val="003E3951"/>
    <w:rsid w:val="003E7F89"/>
    <w:rsid w:val="003F0316"/>
    <w:rsid w:val="004076A1"/>
    <w:rsid w:val="0041305D"/>
    <w:rsid w:val="00413B91"/>
    <w:rsid w:val="00435A67"/>
    <w:rsid w:val="00443EA7"/>
    <w:rsid w:val="00444555"/>
    <w:rsid w:val="00456928"/>
    <w:rsid w:val="00467F93"/>
    <w:rsid w:val="00471500"/>
    <w:rsid w:val="004800EC"/>
    <w:rsid w:val="00486454"/>
    <w:rsid w:val="004911E2"/>
    <w:rsid w:val="004920C1"/>
    <w:rsid w:val="00492B9B"/>
    <w:rsid w:val="00495165"/>
    <w:rsid w:val="004A0CBB"/>
    <w:rsid w:val="004B26D0"/>
    <w:rsid w:val="004B520B"/>
    <w:rsid w:val="004C44F7"/>
    <w:rsid w:val="004E5EE4"/>
    <w:rsid w:val="004F1F0B"/>
    <w:rsid w:val="00516357"/>
    <w:rsid w:val="005204C6"/>
    <w:rsid w:val="00524B28"/>
    <w:rsid w:val="005269D1"/>
    <w:rsid w:val="00541C28"/>
    <w:rsid w:val="00545291"/>
    <w:rsid w:val="00550129"/>
    <w:rsid w:val="0055555D"/>
    <w:rsid w:val="005565B0"/>
    <w:rsid w:val="005641D4"/>
    <w:rsid w:val="005707B7"/>
    <w:rsid w:val="00585750"/>
    <w:rsid w:val="005B09C2"/>
    <w:rsid w:val="005C56A1"/>
    <w:rsid w:val="005D602D"/>
    <w:rsid w:val="005E2D0B"/>
    <w:rsid w:val="005E4DFE"/>
    <w:rsid w:val="005E5695"/>
    <w:rsid w:val="005E75BB"/>
    <w:rsid w:val="005F3B9C"/>
    <w:rsid w:val="006001D9"/>
    <w:rsid w:val="00601538"/>
    <w:rsid w:val="00604CF1"/>
    <w:rsid w:val="00612EF9"/>
    <w:rsid w:val="00622B55"/>
    <w:rsid w:val="006247D5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C3967"/>
    <w:rsid w:val="006E2D51"/>
    <w:rsid w:val="006E5BC9"/>
    <w:rsid w:val="006F0A54"/>
    <w:rsid w:val="006F3AEA"/>
    <w:rsid w:val="006F3DBB"/>
    <w:rsid w:val="0070520C"/>
    <w:rsid w:val="00724041"/>
    <w:rsid w:val="00725B93"/>
    <w:rsid w:val="00750447"/>
    <w:rsid w:val="00753A85"/>
    <w:rsid w:val="007540A7"/>
    <w:rsid w:val="00762913"/>
    <w:rsid w:val="0076619C"/>
    <w:rsid w:val="00772F89"/>
    <w:rsid w:val="00784E61"/>
    <w:rsid w:val="007867B8"/>
    <w:rsid w:val="00797761"/>
    <w:rsid w:val="007A3776"/>
    <w:rsid w:val="007A734D"/>
    <w:rsid w:val="007B199E"/>
    <w:rsid w:val="007B3D26"/>
    <w:rsid w:val="007B46A5"/>
    <w:rsid w:val="007E030E"/>
    <w:rsid w:val="007E06D0"/>
    <w:rsid w:val="007E6D85"/>
    <w:rsid w:val="007E79A9"/>
    <w:rsid w:val="007F0528"/>
    <w:rsid w:val="007F36BA"/>
    <w:rsid w:val="007F549E"/>
    <w:rsid w:val="00804A50"/>
    <w:rsid w:val="0080628B"/>
    <w:rsid w:val="00816324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7499F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E78CB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2C28"/>
    <w:rsid w:val="009737D0"/>
    <w:rsid w:val="009B2662"/>
    <w:rsid w:val="009B5EF8"/>
    <w:rsid w:val="009B6206"/>
    <w:rsid w:val="009C68B9"/>
    <w:rsid w:val="009D3979"/>
    <w:rsid w:val="009E5B2C"/>
    <w:rsid w:val="009F060D"/>
    <w:rsid w:val="009F15C8"/>
    <w:rsid w:val="00A003A5"/>
    <w:rsid w:val="00A02B60"/>
    <w:rsid w:val="00A04833"/>
    <w:rsid w:val="00A05835"/>
    <w:rsid w:val="00A06DEF"/>
    <w:rsid w:val="00A20A45"/>
    <w:rsid w:val="00A2783C"/>
    <w:rsid w:val="00A41EE3"/>
    <w:rsid w:val="00A4370B"/>
    <w:rsid w:val="00A448D0"/>
    <w:rsid w:val="00A6644B"/>
    <w:rsid w:val="00A72D49"/>
    <w:rsid w:val="00A746F6"/>
    <w:rsid w:val="00A76465"/>
    <w:rsid w:val="00A76DCF"/>
    <w:rsid w:val="00A84EE5"/>
    <w:rsid w:val="00A924AD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12EC"/>
    <w:rsid w:val="00B35833"/>
    <w:rsid w:val="00B35BBB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81E45"/>
    <w:rsid w:val="00B83681"/>
    <w:rsid w:val="00B912F0"/>
    <w:rsid w:val="00B953EE"/>
    <w:rsid w:val="00BB09D6"/>
    <w:rsid w:val="00BB2558"/>
    <w:rsid w:val="00BB7484"/>
    <w:rsid w:val="00BC1028"/>
    <w:rsid w:val="00BC1A23"/>
    <w:rsid w:val="00BC46B7"/>
    <w:rsid w:val="00BD0CBD"/>
    <w:rsid w:val="00BE40C6"/>
    <w:rsid w:val="00BF25E7"/>
    <w:rsid w:val="00BF4024"/>
    <w:rsid w:val="00BF68CC"/>
    <w:rsid w:val="00C01D07"/>
    <w:rsid w:val="00C136C6"/>
    <w:rsid w:val="00C21E79"/>
    <w:rsid w:val="00C45A67"/>
    <w:rsid w:val="00C55364"/>
    <w:rsid w:val="00C575F5"/>
    <w:rsid w:val="00C65DDF"/>
    <w:rsid w:val="00C81104"/>
    <w:rsid w:val="00C86CE3"/>
    <w:rsid w:val="00C96C63"/>
    <w:rsid w:val="00C97B09"/>
    <w:rsid w:val="00CA5C94"/>
    <w:rsid w:val="00CB55C0"/>
    <w:rsid w:val="00CB5BEF"/>
    <w:rsid w:val="00CD1236"/>
    <w:rsid w:val="00CE2A4C"/>
    <w:rsid w:val="00CF2DCA"/>
    <w:rsid w:val="00CF7DDC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75969"/>
    <w:rsid w:val="00D86DC6"/>
    <w:rsid w:val="00D8700F"/>
    <w:rsid w:val="00D90935"/>
    <w:rsid w:val="00D94A68"/>
    <w:rsid w:val="00DA33BF"/>
    <w:rsid w:val="00DA37C3"/>
    <w:rsid w:val="00DA4902"/>
    <w:rsid w:val="00DA5146"/>
    <w:rsid w:val="00DC75D5"/>
    <w:rsid w:val="00DD2986"/>
    <w:rsid w:val="00DD3600"/>
    <w:rsid w:val="00DD5286"/>
    <w:rsid w:val="00DD7E67"/>
    <w:rsid w:val="00E17B63"/>
    <w:rsid w:val="00E304C5"/>
    <w:rsid w:val="00E35073"/>
    <w:rsid w:val="00E43732"/>
    <w:rsid w:val="00E47727"/>
    <w:rsid w:val="00E55908"/>
    <w:rsid w:val="00E56E05"/>
    <w:rsid w:val="00E66203"/>
    <w:rsid w:val="00E714FB"/>
    <w:rsid w:val="00E820FF"/>
    <w:rsid w:val="00E84342"/>
    <w:rsid w:val="00E969FC"/>
    <w:rsid w:val="00EA1B0C"/>
    <w:rsid w:val="00EB646D"/>
    <w:rsid w:val="00EC1113"/>
    <w:rsid w:val="00EC1AA5"/>
    <w:rsid w:val="00EC3F41"/>
    <w:rsid w:val="00EC66D8"/>
    <w:rsid w:val="00EC78A5"/>
    <w:rsid w:val="00ED2CC5"/>
    <w:rsid w:val="00EE615D"/>
    <w:rsid w:val="00EF0FD1"/>
    <w:rsid w:val="00EF5917"/>
    <w:rsid w:val="00EF73FE"/>
    <w:rsid w:val="00F05056"/>
    <w:rsid w:val="00F074AF"/>
    <w:rsid w:val="00F15049"/>
    <w:rsid w:val="00F21184"/>
    <w:rsid w:val="00F316E6"/>
    <w:rsid w:val="00F4129E"/>
    <w:rsid w:val="00F47B9C"/>
    <w:rsid w:val="00F525EE"/>
    <w:rsid w:val="00F73170"/>
    <w:rsid w:val="00F81587"/>
    <w:rsid w:val="00F85825"/>
    <w:rsid w:val="00F85DE9"/>
    <w:rsid w:val="00F916EE"/>
    <w:rsid w:val="00F93348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4B95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EF59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0C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EF5917"/>
    <w:rPr>
      <w:b/>
      <w:sz w:val="27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160CA3"/>
    <w:rPr>
      <w:rFonts w:ascii="Calibri" w:hAnsi="Calibri"/>
      <w:b/>
      <w:i/>
      <w:sz w:val="26"/>
    </w:rPr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0ECD"/>
    <w:rPr>
      <w:sz w:val="24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0EC"/>
    <w:rPr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D602D"/>
    <w:rPr>
      <w:rFonts w:ascii="Tahoma" w:hAnsi="Tahoma"/>
      <w:sz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65E60"/>
    <w:rPr>
      <w:b/>
    </w:rPr>
  </w:style>
  <w:style w:type="character" w:styleId="Hipercze">
    <w:name w:val="Hyperlink"/>
    <w:basedOn w:val="Domylnaczcionkaakapitu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hAnsi="Ubuntu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D64551"/>
    <w:rPr>
      <w:rFonts w:ascii="Ubuntu" w:eastAsia="Times New Roman" w:hAnsi="Ubuntu"/>
      <w:sz w:val="14"/>
      <w:lang w:val="en-US" w:eastAsia="en-US"/>
    </w:rPr>
  </w:style>
  <w:style w:type="paragraph" w:styleId="Akapitzlist">
    <w:name w:val="List Paragraph"/>
    <w:basedOn w:val="Normalny"/>
    <w:uiPriority w:val="34"/>
    <w:qFormat/>
    <w:rsid w:val="00A02B6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rsid w:val="00A02B60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E714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714FB"/>
    <w:rPr>
      <w:rFonts w:cs="Times New Roman"/>
    </w:rPr>
  </w:style>
  <w:style w:type="paragraph" w:customStyle="1" w:styleId="Standard">
    <w:name w:val="Standard"/>
    <w:rsid w:val="00E714FB"/>
    <w:pPr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E714F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PODSTAWnew">
    <w:name w:val="1 PODSTAW new"/>
    <w:basedOn w:val="Normalny"/>
    <w:rsid w:val="00160CA3"/>
    <w:pPr>
      <w:widowControl w:val="0"/>
      <w:numPr>
        <w:numId w:val="2"/>
      </w:numPr>
      <w:suppressAutoHyphens/>
      <w:autoSpaceDE w:val="0"/>
      <w:autoSpaceDN w:val="0"/>
      <w:spacing w:before="160"/>
      <w:textAlignment w:val="baseline"/>
    </w:pPr>
    <w:rPr>
      <w:rFonts w:ascii="Liberation Serif" w:hAnsi="Liberation Serif"/>
      <w:kern w:val="3"/>
      <w:sz w:val="20"/>
      <w:lang w:eastAsia="zh-CN" w:bidi="hi-IN"/>
    </w:rPr>
  </w:style>
  <w:style w:type="paragraph" w:customStyle="1" w:styleId="111Konspektnumerowany">
    <w:name w:val="1.1.1 Konspektnumerowany"/>
    <w:basedOn w:val="Standard"/>
    <w:rsid w:val="005E5695"/>
    <w:pPr>
      <w:widowControl w:val="0"/>
      <w:suppressAutoHyphens/>
      <w:adjustRightInd/>
      <w:spacing w:before="160"/>
      <w:textAlignment w:val="baseline"/>
    </w:pPr>
    <w:rPr>
      <w:rFonts w:ascii="Liberation Serif" w:hAnsi="Liberation Serif"/>
      <w:kern w:val="3"/>
      <w:lang w:eastAsia="zh-CN" w:bidi="hi-IN"/>
    </w:rPr>
  </w:style>
  <w:style w:type="paragraph" w:customStyle="1" w:styleId="Textbody">
    <w:name w:val="Text body"/>
    <w:basedOn w:val="Standard"/>
    <w:rsid w:val="00550129"/>
    <w:pPr>
      <w:widowControl w:val="0"/>
      <w:suppressAutoHyphens/>
      <w:autoSpaceDE/>
      <w:adjustRightInd/>
      <w:spacing w:after="140" w:line="288" w:lineRule="auto"/>
      <w:textAlignment w:val="baseline"/>
    </w:pPr>
    <w:rPr>
      <w:rFonts w:ascii="Liberation Serif" w:hAnsi="Liberation Serif" w:cs="FreeSans"/>
      <w:kern w:val="3"/>
      <w:lang w:eastAsia="zh-CN" w:bidi="hi-IN"/>
    </w:rPr>
  </w:style>
  <w:style w:type="numbering" w:customStyle="1" w:styleId="WW8Num54">
    <w:name w:val="WW8Num54"/>
    <w:rsid w:val="003D4B95"/>
    <w:pPr>
      <w:numPr>
        <w:numId w:val="2"/>
      </w:numPr>
    </w:pPr>
  </w:style>
  <w:style w:type="numbering" w:customStyle="1" w:styleId="WW8Num39">
    <w:name w:val="WW8Num39"/>
    <w:rsid w:val="003D4B9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2AE4-B2B1-4AF1-86C4-302CD529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1552</Words>
  <Characters>9316</Characters>
  <Application>Microsoft Office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Paprocka</dc:creator>
  <cp:lastModifiedBy>Ewelina Gumienna</cp:lastModifiedBy>
  <cp:revision>6</cp:revision>
  <cp:lastPrinted>2023-03-24T12:29:00Z</cp:lastPrinted>
  <dcterms:created xsi:type="dcterms:W3CDTF">2023-03-24T13:03:00Z</dcterms:created>
  <dcterms:modified xsi:type="dcterms:W3CDTF">2023-03-24T13:19:00Z</dcterms:modified>
</cp:coreProperties>
</file>