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B479" w14:textId="281BF1CA" w:rsidR="006E73B4" w:rsidRPr="006E73B4" w:rsidRDefault="006E73B4" w:rsidP="006E73B4">
      <w:pPr>
        <w:ind w:left="5664" w:hanging="277"/>
        <w:jc w:val="right"/>
        <w:rPr>
          <w:rFonts w:ascii="Times New Roman" w:hAnsi="Times New Roman" w:cs="Times New Roman"/>
        </w:rPr>
      </w:pPr>
      <w:r w:rsidRPr="006E73B4">
        <w:rPr>
          <w:rFonts w:ascii="Times New Roman" w:hAnsi="Times New Roman" w:cs="Times New Roman"/>
        </w:rPr>
        <w:t xml:space="preserve">Rozogi, </w:t>
      </w:r>
      <w:r w:rsidR="009A16D5">
        <w:rPr>
          <w:rFonts w:ascii="Times New Roman" w:hAnsi="Times New Roman" w:cs="Times New Roman"/>
        </w:rPr>
        <w:t>2</w:t>
      </w:r>
      <w:r w:rsidR="00AF070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9A16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9A16D5">
        <w:rPr>
          <w:rFonts w:ascii="Times New Roman" w:hAnsi="Times New Roman" w:cs="Times New Roman"/>
        </w:rPr>
        <w:t>5</w:t>
      </w:r>
      <w:r w:rsidRPr="006E73B4">
        <w:rPr>
          <w:rFonts w:ascii="Times New Roman" w:hAnsi="Times New Roman" w:cs="Times New Roman"/>
        </w:rPr>
        <w:t>.r.</w:t>
      </w:r>
    </w:p>
    <w:p w14:paraId="0C945D8D" w14:textId="23846002" w:rsidR="006E73B4" w:rsidRDefault="006E73B4" w:rsidP="006E73B4">
      <w:pPr>
        <w:ind w:left="5664" w:firstLine="708"/>
        <w:rPr>
          <w:rFonts w:ascii="Times New Roman" w:hAnsi="Times New Roman" w:cs="Times New Roman"/>
        </w:rPr>
      </w:pPr>
    </w:p>
    <w:p w14:paraId="32D5AAAA" w14:textId="69D37533" w:rsidR="006E73B4" w:rsidRPr="006E73B4" w:rsidRDefault="002B789E" w:rsidP="006E7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ROŚ. 3050</w:t>
      </w:r>
      <w:r w:rsidR="00B34415">
        <w:rPr>
          <w:rFonts w:ascii="Times New Roman" w:hAnsi="Times New Roman" w:cs="Times New Roman"/>
        </w:rPr>
        <w:t>.</w:t>
      </w:r>
      <w:r w:rsidR="009A16D5">
        <w:rPr>
          <w:rFonts w:ascii="Times New Roman" w:hAnsi="Times New Roman" w:cs="Times New Roman"/>
        </w:rPr>
        <w:t>14</w:t>
      </w:r>
      <w:r w:rsidR="00B34415">
        <w:rPr>
          <w:rFonts w:ascii="Times New Roman" w:hAnsi="Times New Roman" w:cs="Times New Roman"/>
        </w:rPr>
        <w:t>.202</w:t>
      </w:r>
      <w:r w:rsidR="009A16D5">
        <w:rPr>
          <w:rFonts w:ascii="Times New Roman" w:hAnsi="Times New Roman" w:cs="Times New Roman"/>
        </w:rPr>
        <w:t>5</w:t>
      </w:r>
    </w:p>
    <w:p w14:paraId="4A00F753" w14:textId="77777777" w:rsidR="006E73B4" w:rsidRPr="006E73B4" w:rsidRDefault="006E73B4" w:rsidP="006E73B4">
      <w:pPr>
        <w:rPr>
          <w:rFonts w:ascii="Times New Roman" w:hAnsi="Times New Roman" w:cs="Times New Roman"/>
        </w:rPr>
      </w:pPr>
    </w:p>
    <w:p w14:paraId="221D1481" w14:textId="77777777" w:rsidR="006E73B4" w:rsidRPr="006E73B4" w:rsidRDefault="006E73B4" w:rsidP="006E73B4">
      <w:pPr>
        <w:rPr>
          <w:rFonts w:ascii="Times New Roman" w:hAnsi="Times New Roman" w:cs="Times New Roman"/>
        </w:rPr>
      </w:pPr>
    </w:p>
    <w:p w14:paraId="50A85B2D" w14:textId="5F119E1B" w:rsidR="006E73B4" w:rsidRPr="00AF0709" w:rsidRDefault="006E73B4" w:rsidP="006E73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70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F0709" w:rsidRPr="00AF0709">
        <w:rPr>
          <w:rFonts w:ascii="Times New Roman" w:hAnsi="Times New Roman" w:cs="Times New Roman"/>
          <w:b/>
          <w:bCs/>
          <w:sz w:val="24"/>
          <w:szCs w:val="24"/>
        </w:rPr>
        <w:t xml:space="preserve">otyczy – zapytania o cenę „ </w:t>
      </w:r>
      <w:r w:rsidR="00AF0709" w:rsidRPr="00AF0709">
        <w:rPr>
          <w:rFonts w:ascii="Times New Roman" w:hAnsi="Times New Roman"/>
          <w:b/>
          <w:bCs/>
          <w:sz w:val="24"/>
          <w:szCs w:val="24"/>
        </w:rPr>
        <w:t>Zakup, dostawa i montaż lamp solarnych ulicznych realizowanych ze środków funduszy sołeckich na 2025 rok”.</w:t>
      </w:r>
    </w:p>
    <w:p w14:paraId="5CB39E88" w14:textId="5D49F3EC" w:rsidR="006E73B4" w:rsidRPr="00AF0709" w:rsidRDefault="00AF0709" w:rsidP="00AF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F0709">
        <w:rPr>
          <w:rFonts w:ascii="Times New Roman" w:hAnsi="Times New Roman" w:cs="Times New Roman"/>
        </w:rPr>
        <w:t xml:space="preserve"> </w:t>
      </w:r>
    </w:p>
    <w:p w14:paraId="0680507E" w14:textId="77777777" w:rsidR="00AF0709" w:rsidRDefault="00AF0709" w:rsidP="00C84FFF">
      <w:pPr>
        <w:pStyle w:val="Akapitzlist"/>
        <w:spacing w:line="340" w:lineRule="exac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pytania dotyczące w/w postępowania – uprzejmie informuję, że: </w:t>
      </w:r>
    </w:p>
    <w:p w14:paraId="6C68AAD2" w14:textId="4E426009" w:rsidR="00DE6780" w:rsidRPr="00DE6780" w:rsidRDefault="00DE6780" w:rsidP="00DE6780">
      <w:pPr>
        <w:pStyle w:val="Akapitzlist"/>
        <w:spacing w:line="340" w:lineRule="exact"/>
        <w:ind w:left="567" w:hanging="567"/>
        <w:rPr>
          <w:b/>
          <w:bCs/>
        </w:rPr>
      </w:pPr>
      <w:r>
        <w:rPr>
          <w:rFonts w:ascii="Times New Roman" w:hAnsi="Times New Roman" w:cs="Times New Roman"/>
        </w:rPr>
        <w:t>p</w:t>
      </w:r>
      <w:r w:rsidR="00AF0709">
        <w:rPr>
          <w:rFonts w:ascii="Times New Roman" w:hAnsi="Times New Roman" w:cs="Times New Roman"/>
        </w:rPr>
        <w:t xml:space="preserve">yt. nr 1: </w:t>
      </w:r>
      <w:r w:rsidR="00AF0709">
        <w:t xml:space="preserve">Zamawiający w szczegółowej specyfikacji lamp solarnych wskazuje wymóg czasu pracy lamp 8h – 14h. Prosimy o informację czy wskazany czas pracy lampy odnosi się do 100% przez 14h czy Zamawiający przewidział jakiś profil ściemniania do zaprogramowania? </w:t>
      </w:r>
      <w:r>
        <w:t xml:space="preserve">– </w:t>
      </w:r>
      <w:r w:rsidRPr="00DE6780">
        <w:rPr>
          <w:b/>
          <w:bCs/>
        </w:rPr>
        <w:t xml:space="preserve">istnieje możliwość ustawienia regulacji przyciemniania w godzinach nocnych z wykorzystaniem czujnika ruchu powodującego rozjaśnienie światła, </w:t>
      </w:r>
    </w:p>
    <w:p w14:paraId="545C3720" w14:textId="0EF28D88" w:rsidR="00DE6780" w:rsidRDefault="00DE6780" w:rsidP="00DE6780">
      <w:pPr>
        <w:pStyle w:val="Akapitzlist"/>
        <w:spacing w:line="340" w:lineRule="exact"/>
        <w:ind w:left="567" w:hanging="567"/>
      </w:pPr>
      <w:r>
        <w:t xml:space="preserve">pyt. nr 2: Zamawiający wskazał wymóg zastosowania akumulatora żelowego o pojemności 150 Ah. Prosimy o możliwość zastosowania akumulatora </w:t>
      </w:r>
      <w:proofErr w:type="spellStart"/>
      <w:r>
        <w:t>LiFePO</w:t>
      </w:r>
      <w:proofErr w:type="spellEnd"/>
      <w:r>
        <w:rPr>
          <w:i/>
          <w:iCs/>
        </w:rPr>
        <w:t>₄</w:t>
      </w:r>
      <w:r>
        <w:t>, który wykazuje się zdecydowanie lepszą żywotnością oraz efektywnością</w:t>
      </w:r>
      <w:r w:rsidR="005D4989">
        <w:t>?</w:t>
      </w:r>
      <w:r>
        <w:t xml:space="preserve"> – </w:t>
      </w:r>
      <w:r w:rsidRPr="00DE6780">
        <w:rPr>
          <w:b/>
          <w:bCs/>
        </w:rPr>
        <w:t>Zamawiający nie przewiduje zamiany akumulatora</w:t>
      </w:r>
      <w:r w:rsidR="005D4989">
        <w:t>,</w:t>
      </w:r>
    </w:p>
    <w:p w14:paraId="5D95E84A" w14:textId="2DFE7D88" w:rsidR="005D4989" w:rsidRDefault="00DE6780" w:rsidP="00DE6780">
      <w:pPr>
        <w:pStyle w:val="Akapitzlist"/>
        <w:spacing w:line="340" w:lineRule="exact"/>
        <w:ind w:left="567" w:hanging="567"/>
      </w:pPr>
      <w:r>
        <w:t>pyt. nr 3:</w:t>
      </w:r>
      <w:r w:rsidRPr="00DE6780">
        <w:t xml:space="preserve"> </w:t>
      </w:r>
      <w:r>
        <w:t xml:space="preserve">Prosimy o podanie wymaganej temperatury barwowej dla oferowanych lamp solarnych </w:t>
      </w:r>
      <w:r w:rsidR="005D4989">
        <w:t xml:space="preserve">– </w:t>
      </w:r>
      <w:r w:rsidR="005D4989" w:rsidRPr="005D4989">
        <w:rPr>
          <w:b/>
          <w:bCs/>
        </w:rPr>
        <w:t xml:space="preserve">barwa neutralna (5000K), </w:t>
      </w:r>
    </w:p>
    <w:p w14:paraId="1F36BFFF" w14:textId="2BAFD27C" w:rsidR="006E73B4" w:rsidRPr="005D4989" w:rsidRDefault="005D4989" w:rsidP="005D4989">
      <w:pPr>
        <w:pStyle w:val="Akapitzlist"/>
        <w:spacing w:line="340" w:lineRule="exact"/>
        <w:ind w:left="567" w:hanging="567"/>
        <w:rPr>
          <w:b/>
          <w:bCs/>
        </w:rPr>
      </w:pPr>
      <w:r>
        <w:t xml:space="preserve">pyt. nr 4: Zamawiający nie udostępnił projektu umowy, jaka zostanie zawarta z wykonawcą, którego oferta zostanie najwyżej oceniona. Bez możliwości zapoznania się z projektem umowy, Wykonawca nie jest w stanie należycie oszacować </w:t>
      </w:r>
      <w:proofErr w:type="spellStart"/>
      <w:r>
        <w:t>ryzyk</w:t>
      </w:r>
      <w:proofErr w:type="spellEnd"/>
      <w:r>
        <w:t xml:space="preserve"> kontraktowych związanych z daną realizacją, co ma bezpośrednie przełożenie na trudności z oszacowaniem wartości oferty. Czy istnieje zatem możliwość udostępnienia projektu umowy przed terminem składania ofert? – </w:t>
      </w:r>
      <w:r w:rsidRPr="005D4989">
        <w:rPr>
          <w:b/>
          <w:bCs/>
        </w:rPr>
        <w:t>Zamawiający nie przewiduje udostepnienia projektu umowy przed terminem składania ofert.</w:t>
      </w:r>
      <w:r w:rsidR="00AE438D">
        <w:rPr>
          <w:b/>
          <w:bCs/>
        </w:rPr>
        <w:t xml:space="preserve"> Projekt umowy zostanie przekazany Wykonawcy do akceptacji po rozstrzygnięciu postępowania. </w:t>
      </w:r>
    </w:p>
    <w:p w14:paraId="78E687BB" w14:textId="77777777" w:rsidR="006E73B4" w:rsidRDefault="006E73B4" w:rsidP="006E73B4">
      <w:pPr>
        <w:spacing w:line="360" w:lineRule="auto"/>
        <w:ind w:left="5664" w:firstLine="708"/>
        <w:jc w:val="center"/>
      </w:pPr>
    </w:p>
    <w:p w14:paraId="3EF20778" w14:textId="7F21947B" w:rsidR="006E73B4" w:rsidRDefault="00F95E9E" w:rsidP="006E73B4">
      <w:pPr>
        <w:tabs>
          <w:tab w:val="left" w:pos="0"/>
        </w:tabs>
        <w:spacing w:line="360" w:lineRule="auto"/>
      </w:pPr>
      <w:r>
        <w:t xml:space="preserve">                                                                                                                            Wójt Gminy</w:t>
      </w:r>
    </w:p>
    <w:p w14:paraId="0EED821B" w14:textId="4AFD8ED9" w:rsidR="00F95E9E" w:rsidRDefault="00F95E9E" w:rsidP="006E73B4">
      <w:pPr>
        <w:tabs>
          <w:tab w:val="left" w:pos="0"/>
        </w:tabs>
        <w:spacing w:line="360" w:lineRule="auto"/>
      </w:pPr>
      <w:r>
        <w:t xml:space="preserve">                                                                                                        /-/ Grzegorz Michał Kaczmarczyk</w:t>
      </w:r>
    </w:p>
    <w:p w14:paraId="54F9D75D" w14:textId="0FC7FB55" w:rsidR="00555717" w:rsidRDefault="00555717" w:rsidP="006E73B4">
      <w:pPr>
        <w:tabs>
          <w:tab w:val="left" w:pos="0"/>
        </w:tabs>
        <w:spacing w:line="360" w:lineRule="auto"/>
      </w:pPr>
    </w:p>
    <w:p w14:paraId="0601989D" w14:textId="58D00785" w:rsidR="00555717" w:rsidRDefault="003C6E7E" w:rsidP="006E73B4">
      <w:pPr>
        <w:tabs>
          <w:tab w:val="left" w:pos="0"/>
        </w:tabs>
        <w:spacing w:line="360" w:lineRule="auto"/>
      </w:pPr>
      <w:r>
        <w:t xml:space="preserve"> </w:t>
      </w:r>
    </w:p>
    <w:sectPr w:rsidR="0055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32809"/>
    <w:multiLevelType w:val="hybridMultilevel"/>
    <w:tmpl w:val="BB8EA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60793">
    <w:abstractNumId w:val="0"/>
  </w:num>
  <w:num w:numId="2" w16cid:durableId="184308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E0"/>
    <w:rsid w:val="0007007C"/>
    <w:rsid w:val="000F4B2B"/>
    <w:rsid w:val="001E26AE"/>
    <w:rsid w:val="00254019"/>
    <w:rsid w:val="002674D4"/>
    <w:rsid w:val="00287144"/>
    <w:rsid w:val="002B325F"/>
    <w:rsid w:val="002B789E"/>
    <w:rsid w:val="003A1448"/>
    <w:rsid w:val="003C6E7E"/>
    <w:rsid w:val="004D38E0"/>
    <w:rsid w:val="00555717"/>
    <w:rsid w:val="005D4989"/>
    <w:rsid w:val="006E73B4"/>
    <w:rsid w:val="0098741B"/>
    <w:rsid w:val="009A16D5"/>
    <w:rsid w:val="00A975EA"/>
    <w:rsid w:val="00AE438D"/>
    <w:rsid w:val="00AF0709"/>
    <w:rsid w:val="00B34415"/>
    <w:rsid w:val="00BF552A"/>
    <w:rsid w:val="00C84FFF"/>
    <w:rsid w:val="00DB473B"/>
    <w:rsid w:val="00DE6780"/>
    <w:rsid w:val="00F4558E"/>
    <w:rsid w:val="00F51215"/>
    <w:rsid w:val="00F95E9E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494"/>
  <w15:chartTrackingRefBased/>
  <w15:docId w15:val="{3B5ED82A-ADCC-40AA-8CE6-75D602B5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19</cp:revision>
  <cp:lastPrinted>2025-07-29T11:34:00Z</cp:lastPrinted>
  <dcterms:created xsi:type="dcterms:W3CDTF">2021-06-08T11:18:00Z</dcterms:created>
  <dcterms:modified xsi:type="dcterms:W3CDTF">2025-07-29T12:29:00Z</dcterms:modified>
</cp:coreProperties>
</file>