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FF47" w14:textId="3E1BAAFA" w:rsidR="00BF7C31" w:rsidRDefault="00BF7C31">
      <w:pPr>
        <w:pStyle w:val="Bezodstpw"/>
        <w:rPr>
          <w:rFonts w:ascii="Tw Cen MT" w:eastAsiaTheme="minorHAnsi" w:hAnsi="Tw Cen MT" w:cs="Times New Roman"/>
          <w:lang w:eastAsia="en-US"/>
        </w:rPr>
      </w:pPr>
      <w:bookmarkStart w:id="0" w:name="_GoBack"/>
      <w:bookmarkEnd w:id="0"/>
    </w:p>
    <w:sdt>
      <w:sdtPr>
        <w:rPr>
          <w:rFonts w:ascii="Tw Cen MT" w:eastAsiaTheme="minorHAnsi" w:hAnsi="Tw Cen MT" w:cs="Times New Roman"/>
          <w:lang w:eastAsia="en-US"/>
        </w:rPr>
        <w:id w:val="1208913501"/>
        <w:docPartObj>
          <w:docPartGallery w:val="Cover Pages"/>
          <w:docPartUnique/>
        </w:docPartObj>
      </w:sdtPr>
      <w:sdtEndPr/>
      <w:sdtContent>
        <w:p w14:paraId="5BE41E4F" w14:textId="06249FFA" w:rsidR="008F4458" w:rsidRPr="00955ADF" w:rsidRDefault="008F4458">
          <w:pPr>
            <w:pStyle w:val="Bezodstpw"/>
            <w:rPr>
              <w:rFonts w:ascii="Tw Cen MT" w:hAnsi="Tw Cen MT" w:cs="Times New Roman"/>
            </w:rPr>
          </w:pPr>
        </w:p>
        <w:p w14:paraId="596B962A" w14:textId="6818A297" w:rsidR="008F4458" w:rsidRPr="00955ADF" w:rsidRDefault="00FA4829">
          <w:pPr>
            <w:rPr>
              <w:rFonts w:ascii="Tw Cen MT" w:hAnsi="Tw Cen MT" w:cs="Times New Roman"/>
            </w:rPr>
          </w:pPr>
          <w:r w:rsidRPr="00955ADF">
            <w:rPr>
              <w:rFonts w:ascii="Tw Cen MT" w:hAnsi="Tw Cen MT" w:cs="Times New Roman"/>
              <w:noProof/>
              <w:lang w:eastAsia="pl-PL"/>
            </w:rPr>
            <mc:AlternateContent>
              <mc:Choice Requires="wps">
                <w:drawing>
                  <wp:anchor distT="0" distB="0" distL="114300" distR="114300" simplePos="0" relativeHeight="251661312" behindDoc="0" locked="0" layoutInCell="1" allowOverlap="1" wp14:anchorId="4CFEBC1E" wp14:editId="49829C43">
                    <wp:simplePos x="0" y="0"/>
                    <wp:positionH relativeFrom="margin">
                      <wp:posOffset>15240</wp:posOffset>
                    </wp:positionH>
                    <wp:positionV relativeFrom="page">
                      <wp:posOffset>7962900</wp:posOffset>
                    </wp:positionV>
                    <wp:extent cx="5745480" cy="365760"/>
                    <wp:effectExtent l="0" t="0" r="7620" b="10795"/>
                    <wp:wrapNone/>
                    <wp:docPr id="32" name="Pole tekstowe 32"/>
                    <wp:cNvGraphicFramePr/>
                    <a:graphic xmlns:a="http://schemas.openxmlformats.org/drawingml/2006/main">
                      <a:graphicData uri="http://schemas.microsoft.com/office/word/2010/wordprocessingShape">
                        <wps:wsp>
                          <wps:cNvSpPr txBox="1"/>
                          <wps:spPr>
                            <a:xfrm>
                              <a:off x="0" y="0"/>
                              <a:ext cx="57454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07B5A" w14:textId="14A243EC" w:rsidR="000665B2" w:rsidRPr="00FD425B" w:rsidRDefault="000665B2" w:rsidP="0090104C">
                                <w:pPr>
                                  <w:spacing w:line="360" w:lineRule="auto"/>
                                  <w:jc w:val="both"/>
                                  <w:rPr>
                                    <w:rFonts w:ascii="Tw Cen MT" w:hAnsi="Tw Cen MT" w:cs="Times New Roman"/>
                                    <w:sz w:val="24"/>
                                    <w:szCs w:val="24"/>
                                  </w:rPr>
                                </w:pPr>
                                <w:r w:rsidRPr="00FD425B">
                                  <w:rPr>
                                    <w:rFonts w:ascii="Tw Cen MT" w:hAnsi="Tw Cen MT" w:cs="Times New Roman"/>
                                    <w:sz w:val="24"/>
                                    <w:szCs w:val="24"/>
                                  </w:rPr>
                                  <w:t>Załącznik nr 1 do SIWZ dotyczący postępowania o udzielenie zamówienia prowadzonego w trybie przetargu nieograniczonego pn. Dostawa licencji i wdrożenie oprogramowania, przeprowadzenie modernizacji systemów dziedzinowych, uruchomienie e-usług publicznych wraz z</w:t>
                                </w:r>
                                <w:r>
                                  <w:rPr>
                                    <w:rFonts w:ascii="Tw Cen MT" w:hAnsi="Tw Cen MT" w:cs="Times New Roman"/>
                                    <w:sz w:val="24"/>
                                    <w:szCs w:val="24"/>
                                  </w:rPr>
                                  <w:t> </w:t>
                                </w:r>
                                <w:r w:rsidRPr="00FD425B">
                                  <w:rPr>
                                    <w:rFonts w:ascii="Tw Cen MT" w:hAnsi="Tw Cen MT" w:cs="Times New Roman"/>
                                    <w:sz w:val="24"/>
                                    <w:szCs w:val="24"/>
                                  </w:rPr>
                                  <w:t>dostawą oprogramowania i sprzętu informatycznego.</w:t>
                                </w:r>
                              </w:p>
                              <w:p w14:paraId="04790790" w14:textId="77777777" w:rsidR="000665B2" w:rsidRPr="00C86ADD" w:rsidRDefault="000665B2" w:rsidP="00271F2E">
                                <w:pPr>
                                  <w:pStyle w:val="Bezodstpw"/>
                                  <w:jc w:val="both"/>
                                  <w:rPr>
                                    <w:rFonts w:ascii="Tw Cen MT" w:hAnsi="Tw Cen MT"/>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CFEBC1E" id="_x0000_t202" coordsize="21600,21600" o:spt="202" path="m,l,21600r21600,l21600,xe">
                    <v:stroke joinstyle="miter"/>
                    <v:path gradientshapeok="t" o:connecttype="rect"/>
                  </v:shapetype>
                  <v:shape id="Pole tekstowe 32" o:spid="_x0000_s1026" type="#_x0000_t202" style="position:absolute;margin-left:1.2pt;margin-top:627pt;width:452.4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" filled="f" stroked="f" strokeweight=".5pt">
                    <v:textbox style="mso-fit-shape-to-text:t" inset="0,0,0,0">
                      <w:txbxContent>
                        <w:p w14:paraId="63B07B5A" w14:textId="14A243EC" w:rsidR="000665B2" w:rsidRPr="00FD425B" w:rsidRDefault="000665B2" w:rsidP="0090104C">
                          <w:pPr>
                            <w:spacing w:line="360" w:lineRule="auto"/>
                            <w:jc w:val="both"/>
                            <w:rPr>
                              <w:rFonts w:ascii="Tw Cen MT" w:hAnsi="Tw Cen MT" w:cs="Times New Roman"/>
                              <w:sz w:val="24"/>
                              <w:szCs w:val="24"/>
                            </w:rPr>
                          </w:pPr>
                          <w:r w:rsidRPr="00FD425B">
                            <w:rPr>
                              <w:rFonts w:ascii="Tw Cen MT" w:hAnsi="Tw Cen MT" w:cs="Times New Roman"/>
                              <w:sz w:val="24"/>
                              <w:szCs w:val="24"/>
                            </w:rPr>
                            <w:t>Załącznik nr 1 do SIWZ dotyczący postępowania o udzielenie zamówienia prowadzonego w trybie przetargu nieograniczonego pn. Dostawa licencji i wdrożenie oprogramowania, przeprowadzenie modernizacji systemów dziedzinowych, uruchomienie e-usług publicznych wraz z</w:t>
                          </w:r>
                          <w:r>
                            <w:rPr>
                              <w:rFonts w:ascii="Tw Cen MT" w:hAnsi="Tw Cen MT" w:cs="Times New Roman"/>
                              <w:sz w:val="24"/>
                              <w:szCs w:val="24"/>
                            </w:rPr>
                            <w:t> </w:t>
                          </w:r>
                          <w:r w:rsidRPr="00FD425B">
                            <w:rPr>
                              <w:rFonts w:ascii="Tw Cen MT" w:hAnsi="Tw Cen MT" w:cs="Times New Roman"/>
                              <w:sz w:val="24"/>
                              <w:szCs w:val="24"/>
                            </w:rPr>
                            <w:t>dostawą oprogramowania i sprzętu informatycznego.</w:t>
                          </w:r>
                        </w:p>
                        <w:p w14:paraId="04790790" w14:textId="77777777" w:rsidR="000665B2" w:rsidRPr="00C86ADD" w:rsidRDefault="000665B2" w:rsidP="00271F2E">
                          <w:pPr>
                            <w:pStyle w:val="Bezodstpw"/>
                            <w:jc w:val="both"/>
                            <w:rPr>
                              <w:rFonts w:ascii="Tw Cen MT" w:hAnsi="Tw Cen MT"/>
                              <w:sz w:val="26"/>
                              <w:szCs w:val="26"/>
                            </w:rPr>
                          </w:pPr>
                        </w:p>
                      </w:txbxContent>
                    </v:textbox>
                    <w10:wrap anchorx="margin" anchory="page"/>
                  </v:shape>
                </w:pict>
              </mc:Fallback>
            </mc:AlternateContent>
          </w:r>
          <w:r w:rsidRPr="00955ADF">
            <w:rPr>
              <w:rFonts w:ascii="Tw Cen MT" w:hAnsi="Tw Cen MT" w:cs="Times New Roman"/>
              <w:noProof/>
              <w:lang w:eastAsia="pl-PL"/>
            </w:rPr>
            <mc:AlternateContent>
              <mc:Choice Requires="wps">
                <w:drawing>
                  <wp:anchor distT="0" distB="0" distL="114300" distR="114300" simplePos="0" relativeHeight="251660288" behindDoc="0" locked="0" layoutInCell="1" allowOverlap="1" wp14:anchorId="4D116FCC" wp14:editId="722E6210">
                    <wp:simplePos x="0" y="0"/>
                    <wp:positionH relativeFrom="margin">
                      <wp:align>right</wp:align>
                    </wp:positionH>
                    <wp:positionV relativeFrom="page">
                      <wp:posOffset>2537460</wp:posOffset>
                    </wp:positionV>
                    <wp:extent cx="5745480" cy="3397250"/>
                    <wp:effectExtent l="0" t="0" r="7620" b="12700"/>
                    <wp:wrapNone/>
                    <wp:docPr id="1" name="Pole tekstowe 1"/>
                    <wp:cNvGraphicFramePr/>
                    <a:graphic xmlns:a="http://schemas.openxmlformats.org/drawingml/2006/main">
                      <a:graphicData uri="http://schemas.microsoft.com/office/word/2010/wordprocessingShape">
                        <wps:wsp>
                          <wps:cNvSpPr txBox="1"/>
                          <wps:spPr>
                            <a:xfrm>
                              <a:off x="0" y="0"/>
                              <a:ext cx="5745480" cy="339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357E" w14:textId="77777777" w:rsidR="000665B2" w:rsidRDefault="000665B2">
                                <w:pPr>
                                  <w:pStyle w:val="Bezodstpw"/>
                                  <w:rPr>
                                    <w:rFonts w:asciiTheme="majorHAnsi" w:eastAsiaTheme="majorEastAsia" w:hAnsiTheme="majorHAnsi" w:cstheme="majorBidi"/>
                                    <w:color w:val="262626" w:themeColor="text1" w:themeTint="D9"/>
                                    <w:sz w:val="72"/>
                                    <w:szCs w:val="72"/>
                                  </w:rPr>
                                </w:pPr>
                              </w:p>
                              <w:p w14:paraId="4DD4D4C0" w14:textId="77777777" w:rsidR="000665B2" w:rsidRDefault="000665B2">
                                <w:pPr>
                                  <w:pStyle w:val="Bezodstpw"/>
                                  <w:rPr>
                                    <w:rFonts w:asciiTheme="majorHAnsi" w:eastAsiaTheme="majorEastAsia" w:hAnsiTheme="majorHAnsi" w:cstheme="majorBidi"/>
                                    <w:color w:val="262626" w:themeColor="text1" w:themeTint="D9"/>
                                    <w:sz w:val="72"/>
                                    <w:szCs w:val="72"/>
                                  </w:rPr>
                                </w:pPr>
                              </w:p>
                              <w:p w14:paraId="78F2A981" w14:textId="77777777" w:rsidR="000665B2" w:rsidRDefault="000665B2">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19D17C82" w:rsidR="000665B2" w:rsidRPr="000A6B8C" w:rsidRDefault="000665B2">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Rozogi</w:t>
                                </w:r>
                              </w:p>
                              <w:p w14:paraId="778126DE" w14:textId="77777777" w:rsidR="000665B2" w:rsidRDefault="000665B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116FCC" id="Pole tekstowe 1" o:spid="_x0000_s1027" type="#_x0000_t202" style="position:absolute;margin-left:401.2pt;margin-top:199.8pt;width:452.4pt;height: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" filled="f" stroked="f" strokeweight=".5pt">
                    <v:textbox inset="0,0,0,0">
                      <w:txbxContent>
                        <w:p w14:paraId="2194357E" w14:textId="77777777" w:rsidR="000665B2" w:rsidRDefault="000665B2">
                          <w:pPr>
                            <w:pStyle w:val="Bezodstpw"/>
                            <w:rPr>
                              <w:rFonts w:asciiTheme="majorHAnsi" w:eastAsiaTheme="majorEastAsia" w:hAnsiTheme="majorHAnsi" w:cstheme="majorBidi"/>
                              <w:color w:val="262626" w:themeColor="text1" w:themeTint="D9"/>
                              <w:sz w:val="72"/>
                              <w:szCs w:val="72"/>
                            </w:rPr>
                          </w:pPr>
                        </w:p>
                        <w:p w14:paraId="4DD4D4C0" w14:textId="77777777" w:rsidR="000665B2" w:rsidRDefault="000665B2">
                          <w:pPr>
                            <w:pStyle w:val="Bezodstpw"/>
                            <w:rPr>
                              <w:rFonts w:asciiTheme="majorHAnsi" w:eastAsiaTheme="majorEastAsia" w:hAnsiTheme="majorHAnsi" w:cstheme="majorBidi"/>
                              <w:color w:val="262626" w:themeColor="text1" w:themeTint="D9"/>
                              <w:sz w:val="72"/>
                              <w:szCs w:val="72"/>
                            </w:rPr>
                          </w:pPr>
                        </w:p>
                        <w:p w14:paraId="78F2A981" w14:textId="77777777" w:rsidR="000665B2" w:rsidRDefault="000665B2">
                          <w:pPr>
                            <w:pStyle w:val="Bezodstpw"/>
                            <w:rPr>
                              <w:rFonts w:ascii="Tw Cen MT" w:eastAsiaTheme="majorEastAsia" w:hAnsi="Tw Cen MT" w:cstheme="majorBidi"/>
                              <w:color w:val="262626" w:themeColor="text1" w:themeTint="D9"/>
                              <w:sz w:val="72"/>
                              <w:szCs w:val="72"/>
                            </w:rPr>
                          </w:pPr>
                          <w:r w:rsidRPr="000A6B8C">
                            <w:rPr>
                              <w:rFonts w:ascii="Tw Cen MT" w:eastAsiaTheme="majorEastAsia" w:hAnsi="Tw Cen MT" w:cstheme="majorBidi"/>
                              <w:color w:val="262626" w:themeColor="text1" w:themeTint="D9"/>
                              <w:sz w:val="72"/>
                              <w:szCs w:val="72"/>
                            </w:rPr>
                            <w:t>Szczegółowy Opis Przedmiotu Zamówienia</w:t>
                          </w:r>
                          <w:r>
                            <w:rPr>
                              <w:rFonts w:ascii="Tw Cen MT" w:eastAsiaTheme="majorEastAsia" w:hAnsi="Tw Cen MT" w:cstheme="majorBidi"/>
                              <w:color w:val="262626" w:themeColor="text1" w:themeTint="D9"/>
                              <w:sz w:val="72"/>
                              <w:szCs w:val="72"/>
                            </w:rPr>
                            <w:t xml:space="preserve"> – </w:t>
                          </w:r>
                        </w:p>
                        <w:p w14:paraId="105DBF50" w14:textId="19D17C82" w:rsidR="000665B2" w:rsidRPr="000A6B8C" w:rsidRDefault="000665B2">
                          <w:pPr>
                            <w:pStyle w:val="Bezodstpw"/>
                            <w:rPr>
                              <w:rFonts w:ascii="Tw Cen MT" w:eastAsiaTheme="majorEastAsia" w:hAnsi="Tw Cen MT" w:cstheme="majorBidi"/>
                              <w:color w:val="262626" w:themeColor="text1" w:themeTint="D9"/>
                              <w:sz w:val="72"/>
                            </w:rPr>
                          </w:pPr>
                          <w:r>
                            <w:rPr>
                              <w:rFonts w:ascii="Tw Cen MT" w:eastAsiaTheme="majorEastAsia" w:hAnsi="Tw Cen MT" w:cstheme="majorBidi"/>
                              <w:color w:val="262626" w:themeColor="text1" w:themeTint="D9"/>
                              <w:sz w:val="72"/>
                              <w:szCs w:val="72"/>
                            </w:rPr>
                            <w:t>Gmina Rozogi</w:t>
                          </w:r>
                        </w:p>
                        <w:p w14:paraId="778126DE" w14:textId="77777777" w:rsidR="000665B2" w:rsidRDefault="000665B2">
                          <w:pPr>
                            <w:spacing w:before="120"/>
                            <w:rPr>
                              <w:color w:val="404040" w:themeColor="text1" w:themeTint="BF"/>
                              <w:sz w:val="36"/>
                              <w:szCs w:val="36"/>
                            </w:rPr>
                          </w:pPr>
                        </w:p>
                      </w:txbxContent>
                    </v:textbox>
                    <w10:wrap anchorx="margin" anchory="page"/>
                  </v:shape>
                </w:pict>
              </mc:Fallback>
            </mc:AlternateContent>
          </w:r>
          <w:r w:rsidR="00D608E7" w:rsidRPr="00955ADF">
            <w:rPr>
              <w:rFonts w:ascii="Tw Cen MT" w:hAnsi="Tw Cen MT" w:cs="Times New Roman"/>
            </w:rPr>
            <w:t xml:space="preserve"> </w:t>
          </w:r>
          <w:r w:rsidR="008F4458" w:rsidRPr="00955ADF">
            <w:rPr>
              <w:rFonts w:ascii="Tw Cen MT" w:hAnsi="Tw Cen MT" w:cs="Times New Roman"/>
            </w:rPr>
            <w:br w:type="page"/>
          </w:r>
        </w:p>
      </w:sdtContent>
    </w:sdt>
    <w:sdt>
      <w:sdtPr>
        <w:rPr>
          <w:rFonts w:ascii="Tw Cen MT" w:eastAsiaTheme="minorHAnsi" w:hAnsi="Tw Cen MT" w:cs="Times New Roman"/>
          <w:color w:val="auto"/>
          <w:sz w:val="22"/>
          <w:szCs w:val="22"/>
          <w:lang w:eastAsia="en-US"/>
        </w:rPr>
        <w:id w:val="-1014754767"/>
        <w:docPartObj>
          <w:docPartGallery w:val="Table of Contents"/>
          <w:docPartUnique/>
        </w:docPartObj>
      </w:sdtPr>
      <w:sdtEndPr>
        <w:rPr>
          <w:rFonts w:cstheme="minorBidi"/>
          <w:b/>
          <w:bCs/>
        </w:rPr>
      </w:sdtEndPr>
      <w:sdtContent>
        <w:p w14:paraId="0F6C9E74" w14:textId="77777777" w:rsidR="008F4458" w:rsidRPr="00955ADF" w:rsidRDefault="008F4458" w:rsidP="00B244A7">
          <w:pPr>
            <w:pStyle w:val="Nagwekspisutreci"/>
            <w:jc w:val="both"/>
            <w:rPr>
              <w:rFonts w:ascii="Tw Cen MT" w:hAnsi="Tw Cen MT" w:cs="Times New Roman"/>
              <w:color w:val="auto"/>
              <w:sz w:val="28"/>
              <w:szCs w:val="28"/>
            </w:rPr>
          </w:pPr>
          <w:r w:rsidRPr="00955ADF">
            <w:rPr>
              <w:rFonts w:ascii="Tw Cen MT" w:hAnsi="Tw Cen MT" w:cs="Times New Roman"/>
              <w:color w:val="auto"/>
              <w:sz w:val="28"/>
              <w:szCs w:val="28"/>
            </w:rPr>
            <w:t>Spis treści</w:t>
          </w:r>
        </w:p>
        <w:p w14:paraId="55078FC5" w14:textId="77777777" w:rsidR="00B244A7" w:rsidRPr="00955ADF" w:rsidRDefault="00B244A7" w:rsidP="00B244A7">
          <w:pPr>
            <w:rPr>
              <w:rFonts w:ascii="Tw Cen MT" w:hAnsi="Tw Cen MT" w:cs="Times New Roman"/>
              <w:lang w:eastAsia="pl-PL"/>
            </w:rPr>
          </w:pPr>
        </w:p>
        <w:p w14:paraId="348921B9" w14:textId="1B807DB2" w:rsidR="00DA14B9" w:rsidRDefault="008F4458">
          <w:pPr>
            <w:pStyle w:val="Spistreci1"/>
            <w:tabs>
              <w:tab w:val="right" w:leader="dot" w:pos="9062"/>
            </w:tabs>
            <w:rPr>
              <w:rFonts w:eastAsiaTheme="minorEastAsia"/>
              <w:noProof/>
              <w:lang w:eastAsia="pl-PL"/>
            </w:rPr>
          </w:pPr>
          <w:r w:rsidRPr="00955ADF">
            <w:rPr>
              <w:rFonts w:ascii="Tw Cen MT" w:hAnsi="Tw Cen MT" w:cs="Times New Roman"/>
            </w:rPr>
            <w:fldChar w:fldCharType="begin"/>
          </w:r>
          <w:r w:rsidRPr="00955ADF">
            <w:rPr>
              <w:rFonts w:ascii="Tw Cen MT" w:hAnsi="Tw Cen MT" w:cs="Times New Roman"/>
            </w:rPr>
            <w:instrText xml:space="preserve"> TOC \o "1-3" \h \z \u </w:instrText>
          </w:r>
          <w:r w:rsidRPr="00955ADF">
            <w:rPr>
              <w:rFonts w:ascii="Tw Cen MT" w:hAnsi="Tw Cen MT" w:cs="Times New Roman"/>
            </w:rPr>
            <w:fldChar w:fldCharType="separate"/>
          </w:r>
          <w:hyperlink w:anchor="_Toc4423003" w:history="1">
            <w:r w:rsidR="00DA14B9" w:rsidRPr="00434481">
              <w:rPr>
                <w:rStyle w:val="Hipercze"/>
                <w:rFonts w:ascii="Tw Cen MT" w:hAnsi="Tw Cen MT" w:cs="Times New Roman"/>
                <w:noProof/>
              </w:rPr>
              <w:t>WSTĘP</w:t>
            </w:r>
            <w:r w:rsidR="00DA14B9">
              <w:rPr>
                <w:noProof/>
                <w:webHidden/>
              </w:rPr>
              <w:tab/>
            </w:r>
            <w:r w:rsidR="00DA14B9">
              <w:rPr>
                <w:noProof/>
                <w:webHidden/>
              </w:rPr>
              <w:fldChar w:fldCharType="begin"/>
            </w:r>
            <w:r w:rsidR="00DA14B9">
              <w:rPr>
                <w:noProof/>
                <w:webHidden/>
              </w:rPr>
              <w:instrText xml:space="preserve"> PAGEREF _Toc4423003 \h </w:instrText>
            </w:r>
            <w:r w:rsidR="00DA14B9">
              <w:rPr>
                <w:noProof/>
                <w:webHidden/>
              </w:rPr>
            </w:r>
            <w:r w:rsidR="00DA14B9">
              <w:rPr>
                <w:noProof/>
                <w:webHidden/>
              </w:rPr>
              <w:fldChar w:fldCharType="separate"/>
            </w:r>
            <w:r w:rsidR="00440AC8">
              <w:rPr>
                <w:noProof/>
                <w:webHidden/>
              </w:rPr>
              <w:t>3</w:t>
            </w:r>
            <w:r w:rsidR="00DA14B9">
              <w:rPr>
                <w:noProof/>
                <w:webHidden/>
              </w:rPr>
              <w:fldChar w:fldCharType="end"/>
            </w:r>
          </w:hyperlink>
        </w:p>
        <w:p w14:paraId="0BDF8004" w14:textId="2B62E76A" w:rsidR="00DA14B9" w:rsidRDefault="007F4EA1">
          <w:pPr>
            <w:pStyle w:val="Spistreci1"/>
            <w:tabs>
              <w:tab w:val="right" w:leader="dot" w:pos="9062"/>
            </w:tabs>
            <w:rPr>
              <w:rFonts w:eastAsiaTheme="minorEastAsia"/>
              <w:noProof/>
              <w:lang w:eastAsia="pl-PL"/>
            </w:rPr>
          </w:pPr>
          <w:hyperlink w:anchor="_Toc4423004" w:history="1">
            <w:r w:rsidR="00DA14B9" w:rsidRPr="00434481">
              <w:rPr>
                <w:rStyle w:val="Hipercze"/>
                <w:rFonts w:ascii="Tw Cen MT" w:hAnsi="Tw Cen MT" w:cs="Times New Roman"/>
                <w:noProof/>
              </w:rPr>
              <w:t>LOKALIZACJA</w:t>
            </w:r>
            <w:r w:rsidR="00DA14B9">
              <w:rPr>
                <w:noProof/>
                <w:webHidden/>
              </w:rPr>
              <w:tab/>
            </w:r>
            <w:r w:rsidR="00DA14B9">
              <w:rPr>
                <w:noProof/>
                <w:webHidden/>
              </w:rPr>
              <w:fldChar w:fldCharType="begin"/>
            </w:r>
            <w:r w:rsidR="00DA14B9">
              <w:rPr>
                <w:noProof/>
                <w:webHidden/>
              </w:rPr>
              <w:instrText xml:space="preserve"> PAGEREF _Toc4423004 \h </w:instrText>
            </w:r>
            <w:r w:rsidR="00DA14B9">
              <w:rPr>
                <w:noProof/>
                <w:webHidden/>
              </w:rPr>
            </w:r>
            <w:r w:rsidR="00DA14B9">
              <w:rPr>
                <w:noProof/>
                <w:webHidden/>
              </w:rPr>
              <w:fldChar w:fldCharType="separate"/>
            </w:r>
            <w:r w:rsidR="00440AC8">
              <w:rPr>
                <w:noProof/>
                <w:webHidden/>
              </w:rPr>
              <w:t>6</w:t>
            </w:r>
            <w:r w:rsidR="00DA14B9">
              <w:rPr>
                <w:noProof/>
                <w:webHidden/>
              </w:rPr>
              <w:fldChar w:fldCharType="end"/>
            </w:r>
          </w:hyperlink>
        </w:p>
        <w:p w14:paraId="183EC9B6" w14:textId="0C548781" w:rsidR="00DA14B9" w:rsidRDefault="007F4EA1">
          <w:pPr>
            <w:pStyle w:val="Spistreci1"/>
            <w:tabs>
              <w:tab w:val="right" w:leader="dot" w:pos="9062"/>
            </w:tabs>
            <w:rPr>
              <w:rFonts w:eastAsiaTheme="minorEastAsia"/>
              <w:noProof/>
              <w:lang w:eastAsia="pl-PL"/>
            </w:rPr>
          </w:pPr>
          <w:hyperlink w:anchor="_Toc4423005" w:history="1">
            <w:r w:rsidR="00DA14B9" w:rsidRPr="00434481">
              <w:rPr>
                <w:rStyle w:val="Hipercze"/>
                <w:rFonts w:ascii="Tw Cen MT" w:hAnsi="Tw Cen MT" w:cs="Times New Roman"/>
                <w:noProof/>
              </w:rPr>
              <w:t>ZESTAWIENIE ILOŚCIOWE</w:t>
            </w:r>
            <w:r w:rsidR="00DA14B9">
              <w:rPr>
                <w:noProof/>
                <w:webHidden/>
              </w:rPr>
              <w:tab/>
            </w:r>
            <w:r w:rsidR="00DA14B9">
              <w:rPr>
                <w:noProof/>
                <w:webHidden/>
              </w:rPr>
              <w:fldChar w:fldCharType="begin"/>
            </w:r>
            <w:r w:rsidR="00DA14B9">
              <w:rPr>
                <w:noProof/>
                <w:webHidden/>
              </w:rPr>
              <w:instrText xml:space="preserve"> PAGEREF _Toc4423005 \h </w:instrText>
            </w:r>
            <w:r w:rsidR="00DA14B9">
              <w:rPr>
                <w:noProof/>
                <w:webHidden/>
              </w:rPr>
            </w:r>
            <w:r w:rsidR="00DA14B9">
              <w:rPr>
                <w:noProof/>
                <w:webHidden/>
              </w:rPr>
              <w:fldChar w:fldCharType="separate"/>
            </w:r>
            <w:r w:rsidR="00440AC8">
              <w:rPr>
                <w:noProof/>
                <w:webHidden/>
              </w:rPr>
              <w:t>6</w:t>
            </w:r>
            <w:r w:rsidR="00DA14B9">
              <w:rPr>
                <w:noProof/>
                <w:webHidden/>
              </w:rPr>
              <w:fldChar w:fldCharType="end"/>
            </w:r>
          </w:hyperlink>
        </w:p>
        <w:p w14:paraId="3BCCFDB2" w14:textId="21DF29F8" w:rsidR="00DA14B9" w:rsidRDefault="007F4EA1">
          <w:pPr>
            <w:pStyle w:val="Spistreci1"/>
            <w:tabs>
              <w:tab w:val="right" w:leader="dot" w:pos="9062"/>
            </w:tabs>
            <w:rPr>
              <w:rFonts w:eastAsiaTheme="minorEastAsia"/>
              <w:noProof/>
              <w:lang w:eastAsia="pl-PL"/>
            </w:rPr>
          </w:pPr>
          <w:hyperlink w:anchor="_Toc4423006" w:history="1">
            <w:r w:rsidR="00DA14B9" w:rsidRPr="00434481">
              <w:rPr>
                <w:rStyle w:val="Hipercze"/>
                <w:rFonts w:ascii="Tw Cen MT" w:hAnsi="Tw Cen MT" w:cs="Times New Roman"/>
                <w:noProof/>
              </w:rPr>
              <w:t>DEFINICJE</w:t>
            </w:r>
            <w:r w:rsidR="00DA14B9">
              <w:rPr>
                <w:noProof/>
                <w:webHidden/>
              </w:rPr>
              <w:tab/>
            </w:r>
            <w:r w:rsidR="00DA14B9">
              <w:rPr>
                <w:noProof/>
                <w:webHidden/>
              </w:rPr>
              <w:fldChar w:fldCharType="begin"/>
            </w:r>
            <w:r w:rsidR="00DA14B9">
              <w:rPr>
                <w:noProof/>
                <w:webHidden/>
              </w:rPr>
              <w:instrText xml:space="preserve"> PAGEREF _Toc4423006 \h </w:instrText>
            </w:r>
            <w:r w:rsidR="00DA14B9">
              <w:rPr>
                <w:noProof/>
                <w:webHidden/>
              </w:rPr>
            </w:r>
            <w:r w:rsidR="00DA14B9">
              <w:rPr>
                <w:noProof/>
                <w:webHidden/>
              </w:rPr>
              <w:fldChar w:fldCharType="separate"/>
            </w:r>
            <w:r w:rsidR="00440AC8">
              <w:rPr>
                <w:noProof/>
                <w:webHidden/>
              </w:rPr>
              <w:t>8</w:t>
            </w:r>
            <w:r w:rsidR="00DA14B9">
              <w:rPr>
                <w:noProof/>
                <w:webHidden/>
              </w:rPr>
              <w:fldChar w:fldCharType="end"/>
            </w:r>
          </w:hyperlink>
        </w:p>
        <w:p w14:paraId="422D6071" w14:textId="0959DB39" w:rsidR="00DA14B9" w:rsidRDefault="007F4EA1">
          <w:pPr>
            <w:pStyle w:val="Spistreci1"/>
            <w:tabs>
              <w:tab w:val="right" w:leader="dot" w:pos="9062"/>
            </w:tabs>
            <w:rPr>
              <w:rFonts w:eastAsiaTheme="minorEastAsia"/>
              <w:noProof/>
              <w:lang w:eastAsia="pl-PL"/>
            </w:rPr>
          </w:pPr>
          <w:hyperlink w:anchor="_Toc4423007" w:history="1">
            <w:r w:rsidR="00DA14B9" w:rsidRPr="00434481">
              <w:rPr>
                <w:rStyle w:val="Hipercze"/>
                <w:rFonts w:ascii="Tw Cen MT" w:hAnsi="Tw Cen MT" w:cs="Times New Roman"/>
                <w:noProof/>
              </w:rPr>
              <w:t>OGÓLNE WYMOGI PRAWNE</w:t>
            </w:r>
            <w:r w:rsidR="00DA14B9">
              <w:rPr>
                <w:noProof/>
                <w:webHidden/>
              </w:rPr>
              <w:tab/>
            </w:r>
            <w:r w:rsidR="00DA14B9">
              <w:rPr>
                <w:noProof/>
                <w:webHidden/>
              </w:rPr>
              <w:fldChar w:fldCharType="begin"/>
            </w:r>
            <w:r w:rsidR="00DA14B9">
              <w:rPr>
                <w:noProof/>
                <w:webHidden/>
              </w:rPr>
              <w:instrText xml:space="preserve"> PAGEREF _Toc4423007 \h </w:instrText>
            </w:r>
            <w:r w:rsidR="00DA14B9">
              <w:rPr>
                <w:noProof/>
                <w:webHidden/>
              </w:rPr>
            </w:r>
            <w:r w:rsidR="00DA14B9">
              <w:rPr>
                <w:noProof/>
                <w:webHidden/>
              </w:rPr>
              <w:fldChar w:fldCharType="separate"/>
            </w:r>
            <w:r w:rsidR="00440AC8">
              <w:rPr>
                <w:noProof/>
                <w:webHidden/>
              </w:rPr>
              <w:t>16</w:t>
            </w:r>
            <w:r w:rsidR="00DA14B9">
              <w:rPr>
                <w:noProof/>
                <w:webHidden/>
              </w:rPr>
              <w:fldChar w:fldCharType="end"/>
            </w:r>
          </w:hyperlink>
        </w:p>
        <w:p w14:paraId="61D9B387" w14:textId="573BE229" w:rsidR="00DA14B9" w:rsidRDefault="007F4EA1">
          <w:pPr>
            <w:pStyle w:val="Spistreci1"/>
            <w:tabs>
              <w:tab w:val="right" w:leader="dot" w:pos="9062"/>
            </w:tabs>
            <w:rPr>
              <w:rFonts w:eastAsiaTheme="minorEastAsia"/>
              <w:noProof/>
              <w:lang w:eastAsia="pl-PL"/>
            </w:rPr>
          </w:pPr>
          <w:hyperlink w:anchor="_Toc4423008" w:history="1">
            <w:r w:rsidR="00DA14B9" w:rsidRPr="00434481">
              <w:rPr>
                <w:rStyle w:val="Hipercze"/>
                <w:rFonts w:ascii="Tw Cen MT" w:hAnsi="Tw Cen MT" w:cs="Times New Roman"/>
                <w:noProof/>
              </w:rPr>
              <w:t>OGÓLNE WARUNKI LICENCJONOWANIA OPROGRAMOWANIA APLIKACYJNEGO</w:t>
            </w:r>
            <w:r w:rsidR="00DA14B9">
              <w:rPr>
                <w:noProof/>
                <w:webHidden/>
              </w:rPr>
              <w:tab/>
            </w:r>
            <w:r w:rsidR="00DA14B9">
              <w:rPr>
                <w:noProof/>
                <w:webHidden/>
              </w:rPr>
              <w:fldChar w:fldCharType="begin"/>
            </w:r>
            <w:r w:rsidR="00DA14B9">
              <w:rPr>
                <w:noProof/>
                <w:webHidden/>
              </w:rPr>
              <w:instrText xml:space="preserve"> PAGEREF _Toc4423008 \h </w:instrText>
            </w:r>
            <w:r w:rsidR="00DA14B9">
              <w:rPr>
                <w:noProof/>
                <w:webHidden/>
              </w:rPr>
            </w:r>
            <w:r w:rsidR="00DA14B9">
              <w:rPr>
                <w:noProof/>
                <w:webHidden/>
              </w:rPr>
              <w:fldChar w:fldCharType="separate"/>
            </w:r>
            <w:r w:rsidR="00440AC8">
              <w:rPr>
                <w:noProof/>
                <w:webHidden/>
              </w:rPr>
              <w:t>19</w:t>
            </w:r>
            <w:r w:rsidR="00DA14B9">
              <w:rPr>
                <w:noProof/>
                <w:webHidden/>
              </w:rPr>
              <w:fldChar w:fldCharType="end"/>
            </w:r>
          </w:hyperlink>
        </w:p>
        <w:p w14:paraId="77C93222" w14:textId="2F603189" w:rsidR="00DA14B9" w:rsidRDefault="007F4EA1">
          <w:pPr>
            <w:pStyle w:val="Spistreci1"/>
            <w:tabs>
              <w:tab w:val="right" w:leader="dot" w:pos="9062"/>
            </w:tabs>
            <w:rPr>
              <w:rFonts w:eastAsiaTheme="minorEastAsia"/>
              <w:noProof/>
              <w:lang w:eastAsia="pl-PL"/>
            </w:rPr>
          </w:pPr>
          <w:hyperlink w:anchor="_Toc4423009" w:history="1">
            <w:r w:rsidR="00DA14B9" w:rsidRPr="00434481">
              <w:rPr>
                <w:rStyle w:val="Hipercze"/>
                <w:rFonts w:ascii="Tw Cen MT" w:hAnsi="Tw Cen MT" w:cs="Times New Roman"/>
                <w:noProof/>
              </w:rPr>
              <w:t>OGÓLNE WYMOGI ZWIĄZANE Z DOSTĘPNOŚCIĄ TREŚCI</w:t>
            </w:r>
            <w:r w:rsidR="00DA14B9">
              <w:rPr>
                <w:noProof/>
                <w:webHidden/>
              </w:rPr>
              <w:tab/>
            </w:r>
            <w:r w:rsidR="00DA14B9">
              <w:rPr>
                <w:noProof/>
                <w:webHidden/>
              </w:rPr>
              <w:fldChar w:fldCharType="begin"/>
            </w:r>
            <w:r w:rsidR="00DA14B9">
              <w:rPr>
                <w:noProof/>
                <w:webHidden/>
              </w:rPr>
              <w:instrText xml:space="preserve"> PAGEREF _Toc4423009 \h </w:instrText>
            </w:r>
            <w:r w:rsidR="00DA14B9">
              <w:rPr>
                <w:noProof/>
                <w:webHidden/>
              </w:rPr>
            </w:r>
            <w:r w:rsidR="00DA14B9">
              <w:rPr>
                <w:noProof/>
                <w:webHidden/>
              </w:rPr>
              <w:fldChar w:fldCharType="separate"/>
            </w:r>
            <w:r w:rsidR="00440AC8">
              <w:rPr>
                <w:noProof/>
                <w:webHidden/>
              </w:rPr>
              <w:t>20</w:t>
            </w:r>
            <w:r w:rsidR="00DA14B9">
              <w:rPr>
                <w:noProof/>
                <w:webHidden/>
              </w:rPr>
              <w:fldChar w:fldCharType="end"/>
            </w:r>
          </w:hyperlink>
        </w:p>
        <w:p w14:paraId="7C95385C" w14:textId="18592B2A" w:rsidR="00DA14B9" w:rsidRDefault="007F4EA1">
          <w:pPr>
            <w:pStyle w:val="Spistreci1"/>
            <w:tabs>
              <w:tab w:val="right" w:leader="dot" w:pos="9062"/>
            </w:tabs>
            <w:rPr>
              <w:rFonts w:eastAsiaTheme="minorEastAsia"/>
              <w:noProof/>
              <w:lang w:eastAsia="pl-PL"/>
            </w:rPr>
          </w:pPr>
          <w:hyperlink w:anchor="_Toc4423010" w:history="1">
            <w:r w:rsidR="00DA14B9" w:rsidRPr="00434481">
              <w:rPr>
                <w:rStyle w:val="Hipercze"/>
                <w:rFonts w:ascii="Tw Cen MT" w:hAnsi="Tw Cen MT" w:cs="Times New Roman"/>
                <w:noProof/>
              </w:rPr>
              <w:t>OGÓLNE WARUNKI GWARANCJI OPROGRAMOWANIA APLIKACYJNEGO</w:t>
            </w:r>
            <w:r w:rsidR="00DA14B9">
              <w:rPr>
                <w:noProof/>
                <w:webHidden/>
              </w:rPr>
              <w:tab/>
            </w:r>
            <w:r w:rsidR="00DA14B9">
              <w:rPr>
                <w:noProof/>
                <w:webHidden/>
              </w:rPr>
              <w:fldChar w:fldCharType="begin"/>
            </w:r>
            <w:r w:rsidR="00DA14B9">
              <w:rPr>
                <w:noProof/>
                <w:webHidden/>
              </w:rPr>
              <w:instrText xml:space="preserve"> PAGEREF _Toc4423010 \h </w:instrText>
            </w:r>
            <w:r w:rsidR="00DA14B9">
              <w:rPr>
                <w:noProof/>
                <w:webHidden/>
              </w:rPr>
            </w:r>
            <w:r w:rsidR="00DA14B9">
              <w:rPr>
                <w:noProof/>
                <w:webHidden/>
              </w:rPr>
              <w:fldChar w:fldCharType="separate"/>
            </w:r>
            <w:r w:rsidR="00440AC8">
              <w:rPr>
                <w:noProof/>
                <w:webHidden/>
              </w:rPr>
              <w:t>24</w:t>
            </w:r>
            <w:r w:rsidR="00DA14B9">
              <w:rPr>
                <w:noProof/>
                <w:webHidden/>
              </w:rPr>
              <w:fldChar w:fldCharType="end"/>
            </w:r>
          </w:hyperlink>
        </w:p>
        <w:p w14:paraId="03A024ED" w14:textId="2FD9AE4B" w:rsidR="00DA14B9" w:rsidRDefault="007F4EA1">
          <w:pPr>
            <w:pStyle w:val="Spistreci1"/>
            <w:tabs>
              <w:tab w:val="right" w:leader="dot" w:pos="9062"/>
            </w:tabs>
            <w:rPr>
              <w:rFonts w:eastAsiaTheme="minorEastAsia"/>
              <w:noProof/>
              <w:lang w:eastAsia="pl-PL"/>
            </w:rPr>
          </w:pPr>
          <w:hyperlink w:anchor="_Toc4423011" w:history="1">
            <w:r w:rsidR="00DA14B9" w:rsidRPr="00434481">
              <w:rPr>
                <w:rStyle w:val="Hipercze"/>
                <w:rFonts w:ascii="Tw Cen MT" w:hAnsi="Tw Cen MT"/>
                <w:noProof/>
              </w:rPr>
              <w:t>OGÓLNE WYMOGI REALIZACJI PRZEDMIOTU ZAMÓWIENIA</w:t>
            </w:r>
            <w:r w:rsidR="00DA14B9">
              <w:rPr>
                <w:noProof/>
                <w:webHidden/>
              </w:rPr>
              <w:tab/>
            </w:r>
            <w:r w:rsidR="00DA14B9">
              <w:rPr>
                <w:noProof/>
                <w:webHidden/>
              </w:rPr>
              <w:fldChar w:fldCharType="begin"/>
            </w:r>
            <w:r w:rsidR="00DA14B9">
              <w:rPr>
                <w:noProof/>
                <w:webHidden/>
              </w:rPr>
              <w:instrText xml:space="preserve"> PAGEREF _Toc4423011 \h </w:instrText>
            </w:r>
            <w:r w:rsidR="00DA14B9">
              <w:rPr>
                <w:noProof/>
                <w:webHidden/>
              </w:rPr>
            </w:r>
            <w:r w:rsidR="00DA14B9">
              <w:rPr>
                <w:noProof/>
                <w:webHidden/>
              </w:rPr>
              <w:fldChar w:fldCharType="separate"/>
            </w:r>
            <w:r w:rsidR="00440AC8">
              <w:rPr>
                <w:noProof/>
                <w:webHidden/>
              </w:rPr>
              <w:t>27</w:t>
            </w:r>
            <w:r w:rsidR="00DA14B9">
              <w:rPr>
                <w:noProof/>
                <w:webHidden/>
              </w:rPr>
              <w:fldChar w:fldCharType="end"/>
            </w:r>
          </w:hyperlink>
        </w:p>
        <w:p w14:paraId="31B5432F" w14:textId="4D004A63" w:rsidR="00DA14B9" w:rsidRDefault="007F4EA1">
          <w:pPr>
            <w:pStyle w:val="Spistreci1"/>
            <w:tabs>
              <w:tab w:val="right" w:leader="dot" w:pos="9062"/>
            </w:tabs>
            <w:rPr>
              <w:rFonts w:eastAsiaTheme="minorEastAsia"/>
              <w:noProof/>
              <w:lang w:eastAsia="pl-PL"/>
            </w:rPr>
          </w:pPr>
          <w:hyperlink w:anchor="_Toc4423012" w:history="1">
            <w:r w:rsidR="00DA14B9" w:rsidRPr="00434481">
              <w:rPr>
                <w:rStyle w:val="Hipercze"/>
                <w:rFonts w:ascii="Tw Cen MT" w:hAnsi="Tw Cen MT" w:cs="Times New Roman"/>
                <w:noProof/>
              </w:rPr>
              <w:t>OGÓLNE WYMOGI W ZAKRESIE TWORZENIA FORMULARZY EPUAP</w:t>
            </w:r>
            <w:r w:rsidR="00DA14B9">
              <w:rPr>
                <w:noProof/>
                <w:webHidden/>
              </w:rPr>
              <w:tab/>
            </w:r>
            <w:r w:rsidR="00DA14B9">
              <w:rPr>
                <w:noProof/>
                <w:webHidden/>
              </w:rPr>
              <w:fldChar w:fldCharType="begin"/>
            </w:r>
            <w:r w:rsidR="00DA14B9">
              <w:rPr>
                <w:noProof/>
                <w:webHidden/>
              </w:rPr>
              <w:instrText xml:space="preserve"> PAGEREF _Toc4423012 \h </w:instrText>
            </w:r>
            <w:r w:rsidR="00DA14B9">
              <w:rPr>
                <w:noProof/>
                <w:webHidden/>
              </w:rPr>
            </w:r>
            <w:r w:rsidR="00DA14B9">
              <w:rPr>
                <w:noProof/>
                <w:webHidden/>
              </w:rPr>
              <w:fldChar w:fldCharType="separate"/>
            </w:r>
            <w:r w:rsidR="00440AC8">
              <w:rPr>
                <w:noProof/>
                <w:webHidden/>
              </w:rPr>
              <w:t>36</w:t>
            </w:r>
            <w:r w:rsidR="00DA14B9">
              <w:rPr>
                <w:noProof/>
                <w:webHidden/>
              </w:rPr>
              <w:fldChar w:fldCharType="end"/>
            </w:r>
          </w:hyperlink>
        </w:p>
        <w:p w14:paraId="11DF2690" w14:textId="737D6D15" w:rsidR="00DA14B9" w:rsidRDefault="007F4EA1">
          <w:pPr>
            <w:pStyle w:val="Spistreci1"/>
            <w:tabs>
              <w:tab w:val="right" w:leader="dot" w:pos="9062"/>
            </w:tabs>
            <w:rPr>
              <w:rFonts w:eastAsiaTheme="minorEastAsia"/>
              <w:noProof/>
              <w:lang w:eastAsia="pl-PL"/>
            </w:rPr>
          </w:pPr>
          <w:hyperlink w:anchor="_Toc4423013" w:history="1">
            <w:r w:rsidR="00DA14B9" w:rsidRPr="00434481">
              <w:rPr>
                <w:rStyle w:val="Hipercze"/>
                <w:rFonts w:ascii="Tw Cen MT" w:hAnsi="Tw Cen MT" w:cs="Times New Roman"/>
                <w:noProof/>
              </w:rPr>
              <w:t>OGÓLNE WARUNKI DOSTAWY SPRZĘTU INFORMATYCZNEGO</w:t>
            </w:r>
            <w:r w:rsidR="00DA14B9">
              <w:rPr>
                <w:noProof/>
                <w:webHidden/>
              </w:rPr>
              <w:tab/>
            </w:r>
            <w:r w:rsidR="00DA14B9">
              <w:rPr>
                <w:noProof/>
                <w:webHidden/>
              </w:rPr>
              <w:fldChar w:fldCharType="begin"/>
            </w:r>
            <w:r w:rsidR="00DA14B9">
              <w:rPr>
                <w:noProof/>
                <w:webHidden/>
              </w:rPr>
              <w:instrText xml:space="preserve"> PAGEREF _Toc4423013 \h </w:instrText>
            </w:r>
            <w:r w:rsidR="00DA14B9">
              <w:rPr>
                <w:noProof/>
                <w:webHidden/>
              </w:rPr>
            </w:r>
            <w:r w:rsidR="00DA14B9">
              <w:rPr>
                <w:noProof/>
                <w:webHidden/>
              </w:rPr>
              <w:fldChar w:fldCharType="separate"/>
            </w:r>
            <w:r w:rsidR="00440AC8">
              <w:rPr>
                <w:noProof/>
                <w:webHidden/>
              </w:rPr>
              <w:t>40</w:t>
            </w:r>
            <w:r w:rsidR="00DA14B9">
              <w:rPr>
                <w:noProof/>
                <w:webHidden/>
              </w:rPr>
              <w:fldChar w:fldCharType="end"/>
            </w:r>
          </w:hyperlink>
        </w:p>
        <w:p w14:paraId="38D7168A" w14:textId="2DCEA5BB" w:rsidR="00DA14B9" w:rsidRDefault="007F4EA1">
          <w:pPr>
            <w:pStyle w:val="Spistreci1"/>
            <w:tabs>
              <w:tab w:val="right" w:leader="dot" w:pos="9062"/>
            </w:tabs>
            <w:rPr>
              <w:rFonts w:eastAsiaTheme="minorEastAsia"/>
              <w:noProof/>
              <w:lang w:eastAsia="pl-PL"/>
            </w:rPr>
          </w:pPr>
          <w:hyperlink w:anchor="_Toc4423014" w:history="1">
            <w:r w:rsidR="00DA14B9" w:rsidRPr="00434481">
              <w:rPr>
                <w:rStyle w:val="Hipercze"/>
                <w:rFonts w:ascii="Tw Cen MT" w:hAnsi="Tw Cen MT" w:cs="Times New Roman"/>
                <w:noProof/>
              </w:rPr>
              <w:t>OGÓLNE ZASADY RÓWNOWAŻNOŚCI ROZWIĄZAŃ</w:t>
            </w:r>
            <w:r w:rsidR="00DA14B9">
              <w:rPr>
                <w:noProof/>
                <w:webHidden/>
              </w:rPr>
              <w:tab/>
            </w:r>
            <w:r w:rsidR="00DA14B9">
              <w:rPr>
                <w:noProof/>
                <w:webHidden/>
              </w:rPr>
              <w:fldChar w:fldCharType="begin"/>
            </w:r>
            <w:r w:rsidR="00DA14B9">
              <w:rPr>
                <w:noProof/>
                <w:webHidden/>
              </w:rPr>
              <w:instrText xml:space="preserve"> PAGEREF _Toc4423014 \h </w:instrText>
            </w:r>
            <w:r w:rsidR="00DA14B9">
              <w:rPr>
                <w:noProof/>
                <w:webHidden/>
              </w:rPr>
            </w:r>
            <w:r w:rsidR="00DA14B9">
              <w:rPr>
                <w:noProof/>
                <w:webHidden/>
              </w:rPr>
              <w:fldChar w:fldCharType="separate"/>
            </w:r>
            <w:r w:rsidR="00440AC8">
              <w:rPr>
                <w:noProof/>
                <w:webHidden/>
              </w:rPr>
              <w:t>42</w:t>
            </w:r>
            <w:r w:rsidR="00DA14B9">
              <w:rPr>
                <w:noProof/>
                <w:webHidden/>
              </w:rPr>
              <w:fldChar w:fldCharType="end"/>
            </w:r>
          </w:hyperlink>
        </w:p>
        <w:p w14:paraId="2E8876C3" w14:textId="6BB8CE5F" w:rsidR="00DA14B9" w:rsidRDefault="007F4EA1">
          <w:pPr>
            <w:pStyle w:val="Spistreci1"/>
            <w:tabs>
              <w:tab w:val="right" w:leader="dot" w:pos="9062"/>
            </w:tabs>
            <w:rPr>
              <w:rFonts w:eastAsiaTheme="minorEastAsia"/>
              <w:noProof/>
              <w:lang w:eastAsia="pl-PL"/>
            </w:rPr>
          </w:pPr>
          <w:hyperlink w:anchor="_Toc4423015" w:history="1">
            <w:r w:rsidR="00DA14B9" w:rsidRPr="00434481">
              <w:rPr>
                <w:rStyle w:val="Hipercze"/>
                <w:rFonts w:ascii="Tw Cen MT" w:hAnsi="Tw Cen MT" w:cs="Times New Roman"/>
                <w:noProof/>
              </w:rPr>
              <w:t>CZĘŚĆ 1 – Dostawa licencji i wdrożenie oprogramowania, przeprowadzenie modernizacji systemów dziedzinowych oraz uruchomienie e-usług publicznych..</w:t>
            </w:r>
            <w:r w:rsidR="00DA14B9">
              <w:rPr>
                <w:noProof/>
                <w:webHidden/>
              </w:rPr>
              <w:tab/>
            </w:r>
            <w:r w:rsidR="00DA14B9">
              <w:rPr>
                <w:noProof/>
                <w:webHidden/>
              </w:rPr>
              <w:fldChar w:fldCharType="begin"/>
            </w:r>
            <w:r w:rsidR="00DA14B9">
              <w:rPr>
                <w:noProof/>
                <w:webHidden/>
              </w:rPr>
              <w:instrText xml:space="preserve"> PAGEREF _Toc4423015 \h </w:instrText>
            </w:r>
            <w:r w:rsidR="00DA14B9">
              <w:rPr>
                <w:noProof/>
                <w:webHidden/>
              </w:rPr>
            </w:r>
            <w:r w:rsidR="00DA14B9">
              <w:rPr>
                <w:noProof/>
                <w:webHidden/>
              </w:rPr>
              <w:fldChar w:fldCharType="separate"/>
            </w:r>
            <w:r w:rsidR="00440AC8">
              <w:rPr>
                <w:noProof/>
                <w:webHidden/>
              </w:rPr>
              <w:t>45</w:t>
            </w:r>
            <w:r w:rsidR="00DA14B9">
              <w:rPr>
                <w:noProof/>
                <w:webHidden/>
              </w:rPr>
              <w:fldChar w:fldCharType="end"/>
            </w:r>
          </w:hyperlink>
        </w:p>
        <w:p w14:paraId="4440ED62" w14:textId="2BD211BE" w:rsidR="00DA14B9" w:rsidRDefault="007F4EA1">
          <w:pPr>
            <w:pStyle w:val="Spistreci2"/>
            <w:rPr>
              <w:rFonts w:eastAsiaTheme="minorEastAsia"/>
              <w:noProof/>
              <w:lang w:eastAsia="pl-PL"/>
            </w:rPr>
          </w:pPr>
          <w:hyperlink w:anchor="_Toc4423016" w:history="1">
            <w:r w:rsidR="00DA14B9" w:rsidRPr="00434481">
              <w:rPr>
                <w:rStyle w:val="Hipercze"/>
                <w:rFonts w:ascii="Tw Cen MT" w:hAnsi="Tw Cen MT" w:cs="Times New Roman"/>
                <w:noProof/>
              </w:rPr>
              <w:t>1.</w:t>
            </w:r>
            <w:r w:rsidR="00DA14B9">
              <w:rPr>
                <w:rFonts w:eastAsiaTheme="minorEastAsia"/>
                <w:noProof/>
                <w:lang w:eastAsia="pl-PL"/>
              </w:rPr>
              <w:tab/>
            </w:r>
            <w:r w:rsidR="00DA14B9" w:rsidRPr="00434481">
              <w:rPr>
                <w:rStyle w:val="Hipercze"/>
                <w:rFonts w:ascii="Tw Cen MT" w:hAnsi="Tw Cen MT" w:cs="Times New Roman"/>
                <w:noProof/>
              </w:rPr>
              <w:t>Zakup licencji centralnej platformy e-usług mieszkańca.</w:t>
            </w:r>
            <w:r w:rsidR="00DA14B9">
              <w:rPr>
                <w:noProof/>
                <w:webHidden/>
              </w:rPr>
              <w:tab/>
            </w:r>
            <w:r w:rsidR="00DA14B9">
              <w:rPr>
                <w:noProof/>
                <w:webHidden/>
              </w:rPr>
              <w:fldChar w:fldCharType="begin"/>
            </w:r>
            <w:r w:rsidR="00DA14B9">
              <w:rPr>
                <w:noProof/>
                <w:webHidden/>
              </w:rPr>
              <w:instrText xml:space="preserve"> PAGEREF _Toc4423016 \h </w:instrText>
            </w:r>
            <w:r w:rsidR="00DA14B9">
              <w:rPr>
                <w:noProof/>
                <w:webHidden/>
              </w:rPr>
            </w:r>
            <w:r w:rsidR="00DA14B9">
              <w:rPr>
                <w:noProof/>
                <w:webHidden/>
              </w:rPr>
              <w:fldChar w:fldCharType="separate"/>
            </w:r>
            <w:r w:rsidR="00440AC8">
              <w:rPr>
                <w:noProof/>
                <w:webHidden/>
              </w:rPr>
              <w:t>46</w:t>
            </w:r>
            <w:r w:rsidR="00DA14B9">
              <w:rPr>
                <w:noProof/>
                <w:webHidden/>
              </w:rPr>
              <w:fldChar w:fldCharType="end"/>
            </w:r>
          </w:hyperlink>
        </w:p>
        <w:p w14:paraId="09DF9A94" w14:textId="34FF69D6" w:rsidR="00DA14B9" w:rsidRDefault="007F4EA1">
          <w:pPr>
            <w:pStyle w:val="Spistreci2"/>
            <w:rPr>
              <w:rFonts w:eastAsiaTheme="minorEastAsia"/>
              <w:noProof/>
              <w:lang w:eastAsia="pl-PL"/>
            </w:rPr>
          </w:pPr>
          <w:hyperlink w:anchor="_Toc4423017" w:history="1">
            <w:r w:rsidR="00DA14B9" w:rsidRPr="00434481">
              <w:rPr>
                <w:rStyle w:val="Hipercze"/>
                <w:rFonts w:ascii="Tw Cen MT" w:hAnsi="Tw Cen MT" w:cs="Times New Roman"/>
                <w:noProof/>
              </w:rPr>
              <w:t>2.</w:t>
            </w:r>
            <w:r w:rsidR="00DA14B9">
              <w:rPr>
                <w:rFonts w:eastAsiaTheme="minorEastAsia"/>
                <w:noProof/>
                <w:lang w:eastAsia="pl-PL"/>
              </w:rPr>
              <w:tab/>
            </w:r>
            <w:r w:rsidR="00DA14B9" w:rsidRPr="00434481">
              <w:rPr>
                <w:rStyle w:val="Hipercze"/>
                <w:rFonts w:ascii="Tw Cen MT" w:hAnsi="Tw Cen MT" w:cs="Times New Roman"/>
                <w:noProof/>
              </w:rPr>
              <w:t>Wdrożenie centralnej platformy e-usług mieszkańca.</w:t>
            </w:r>
            <w:r w:rsidR="00DA14B9">
              <w:rPr>
                <w:noProof/>
                <w:webHidden/>
              </w:rPr>
              <w:tab/>
            </w:r>
            <w:r w:rsidR="00DA14B9">
              <w:rPr>
                <w:noProof/>
                <w:webHidden/>
              </w:rPr>
              <w:fldChar w:fldCharType="begin"/>
            </w:r>
            <w:r w:rsidR="00DA14B9">
              <w:rPr>
                <w:noProof/>
                <w:webHidden/>
              </w:rPr>
              <w:instrText xml:space="preserve"> PAGEREF _Toc4423017 \h </w:instrText>
            </w:r>
            <w:r w:rsidR="00DA14B9">
              <w:rPr>
                <w:noProof/>
                <w:webHidden/>
              </w:rPr>
            </w:r>
            <w:r w:rsidR="00DA14B9">
              <w:rPr>
                <w:noProof/>
                <w:webHidden/>
              </w:rPr>
              <w:fldChar w:fldCharType="separate"/>
            </w:r>
            <w:r w:rsidR="00440AC8">
              <w:rPr>
                <w:noProof/>
                <w:webHidden/>
              </w:rPr>
              <w:t>56</w:t>
            </w:r>
            <w:r w:rsidR="00DA14B9">
              <w:rPr>
                <w:noProof/>
                <w:webHidden/>
              </w:rPr>
              <w:fldChar w:fldCharType="end"/>
            </w:r>
          </w:hyperlink>
        </w:p>
        <w:p w14:paraId="6239C84D" w14:textId="458BF8FB" w:rsidR="00DA14B9" w:rsidRDefault="007F4EA1">
          <w:pPr>
            <w:pStyle w:val="Spistreci2"/>
            <w:rPr>
              <w:rFonts w:eastAsiaTheme="minorEastAsia"/>
              <w:noProof/>
              <w:lang w:eastAsia="pl-PL"/>
            </w:rPr>
          </w:pPr>
          <w:hyperlink w:anchor="_Toc4423018" w:history="1">
            <w:r w:rsidR="00DA14B9" w:rsidRPr="00434481">
              <w:rPr>
                <w:rStyle w:val="Hipercze"/>
                <w:rFonts w:ascii="Tw Cen MT" w:hAnsi="Tw Cen MT" w:cs="Times New Roman"/>
                <w:noProof/>
              </w:rPr>
              <w:t>3.</w:t>
            </w:r>
            <w:r w:rsidR="00DA14B9">
              <w:rPr>
                <w:rFonts w:eastAsiaTheme="minorEastAsia"/>
                <w:noProof/>
                <w:lang w:eastAsia="pl-PL"/>
              </w:rPr>
              <w:tab/>
            </w:r>
            <w:r w:rsidR="00DA14B9" w:rsidRPr="00434481">
              <w:rPr>
                <w:rStyle w:val="Hipercze"/>
                <w:rFonts w:ascii="Tw Cen MT" w:hAnsi="Tw Cen MT" w:cs="Times New Roman"/>
                <w:noProof/>
              </w:rPr>
              <w:t>Zakup licencji systemu do obsługi podatków.</w:t>
            </w:r>
            <w:r w:rsidR="00DA14B9">
              <w:rPr>
                <w:noProof/>
                <w:webHidden/>
              </w:rPr>
              <w:tab/>
            </w:r>
            <w:r w:rsidR="00DA14B9">
              <w:rPr>
                <w:noProof/>
                <w:webHidden/>
              </w:rPr>
              <w:fldChar w:fldCharType="begin"/>
            </w:r>
            <w:r w:rsidR="00DA14B9">
              <w:rPr>
                <w:noProof/>
                <w:webHidden/>
              </w:rPr>
              <w:instrText xml:space="preserve"> PAGEREF _Toc4423018 \h </w:instrText>
            </w:r>
            <w:r w:rsidR="00DA14B9">
              <w:rPr>
                <w:noProof/>
                <w:webHidden/>
              </w:rPr>
            </w:r>
            <w:r w:rsidR="00DA14B9">
              <w:rPr>
                <w:noProof/>
                <w:webHidden/>
              </w:rPr>
              <w:fldChar w:fldCharType="separate"/>
            </w:r>
            <w:r w:rsidR="00440AC8">
              <w:rPr>
                <w:noProof/>
                <w:webHidden/>
              </w:rPr>
              <w:t>59</w:t>
            </w:r>
            <w:r w:rsidR="00DA14B9">
              <w:rPr>
                <w:noProof/>
                <w:webHidden/>
              </w:rPr>
              <w:fldChar w:fldCharType="end"/>
            </w:r>
          </w:hyperlink>
        </w:p>
        <w:p w14:paraId="5DC61613" w14:textId="25DB7E8A" w:rsidR="00DA14B9" w:rsidRDefault="007F4EA1">
          <w:pPr>
            <w:pStyle w:val="Spistreci2"/>
            <w:rPr>
              <w:rFonts w:eastAsiaTheme="minorEastAsia"/>
              <w:noProof/>
              <w:lang w:eastAsia="pl-PL"/>
            </w:rPr>
          </w:pPr>
          <w:hyperlink w:anchor="_Toc4423019" w:history="1">
            <w:r w:rsidR="00DA14B9" w:rsidRPr="00434481">
              <w:rPr>
                <w:rStyle w:val="Hipercze"/>
                <w:rFonts w:ascii="Tw Cen MT" w:hAnsi="Tw Cen MT" w:cs="Times New Roman"/>
                <w:noProof/>
              </w:rPr>
              <w:t>4.</w:t>
            </w:r>
            <w:r w:rsidR="00DA14B9">
              <w:rPr>
                <w:rFonts w:eastAsiaTheme="minorEastAsia"/>
                <w:noProof/>
                <w:lang w:eastAsia="pl-PL"/>
              </w:rPr>
              <w:tab/>
            </w:r>
            <w:r w:rsidR="00DA14B9" w:rsidRPr="00434481">
              <w:rPr>
                <w:rStyle w:val="Hipercze"/>
                <w:rFonts w:ascii="Tw Cen MT" w:hAnsi="Tw Cen MT" w:cs="Times New Roman"/>
                <w:noProof/>
              </w:rPr>
              <w:t>Wdrożenie systemu do obsługi podatków.</w:t>
            </w:r>
            <w:r w:rsidR="00DA14B9">
              <w:rPr>
                <w:noProof/>
                <w:webHidden/>
              </w:rPr>
              <w:tab/>
            </w:r>
            <w:r w:rsidR="00DA14B9">
              <w:rPr>
                <w:noProof/>
                <w:webHidden/>
              </w:rPr>
              <w:fldChar w:fldCharType="begin"/>
            </w:r>
            <w:r w:rsidR="00DA14B9">
              <w:rPr>
                <w:noProof/>
                <w:webHidden/>
              </w:rPr>
              <w:instrText xml:space="preserve"> PAGEREF _Toc4423019 \h </w:instrText>
            </w:r>
            <w:r w:rsidR="00DA14B9">
              <w:rPr>
                <w:noProof/>
                <w:webHidden/>
              </w:rPr>
            </w:r>
            <w:r w:rsidR="00DA14B9">
              <w:rPr>
                <w:noProof/>
                <w:webHidden/>
              </w:rPr>
              <w:fldChar w:fldCharType="separate"/>
            </w:r>
            <w:r w:rsidR="00440AC8">
              <w:rPr>
                <w:noProof/>
                <w:webHidden/>
              </w:rPr>
              <w:t>71</w:t>
            </w:r>
            <w:r w:rsidR="00DA14B9">
              <w:rPr>
                <w:noProof/>
                <w:webHidden/>
              </w:rPr>
              <w:fldChar w:fldCharType="end"/>
            </w:r>
          </w:hyperlink>
        </w:p>
        <w:p w14:paraId="1349CA85" w14:textId="7092474D" w:rsidR="00DA14B9" w:rsidRDefault="007F4EA1">
          <w:pPr>
            <w:pStyle w:val="Spistreci2"/>
            <w:rPr>
              <w:rFonts w:eastAsiaTheme="minorEastAsia"/>
              <w:noProof/>
              <w:lang w:eastAsia="pl-PL"/>
            </w:rPr>
          </w:pPr>
          <w:hyperlink w:anchor="_Toc4423020" w:history="1">
            <w:r w:rsidR="00DA14B9" w:rsidRPr="00434481">
              <w:rPr>
                <w:rStyle w:val="Hipercze"/>
                <w:rFonts w:ascii="Tw Cen MT" w:hAnsi="Tw Cen MT" w:cs="Times New Roman"/>
                <w:noProof/>
              </w:rPr>
              <w:t>5.</w:t>
            </w:r>
            <w:r w:rsidR="00DA14B9">
              <w:rPr>
                <w:rFonts w:eastAsiaTheme="minorEastAsia"/>
                <w:noProof/>
                <w:lang w:eastAsia="pl-PL"/>
              </w:rPr>
              <w:tab/>
            </w:r>
            <w:r w:rsidR="00DA14B9" w:rsidRPr="00434481">
              <w:rPr>
                <w:rStyle w:val="Hipercze"/>
                <w:rFonts w:ascii="Tw Cen MT" w:hAnsi="Tw Cen MT" w:cs="Times New Roman"/>
                <w:noProof/>
              </w:rPr>
              <w:t>Modernizacja systemu dziedzinowego.</w:t>
            </w:r>
            <w:r w:rsidR="00DA14B9">
              <w:rPr>
                <w:noProof/>
                <w:webHidden/>
              </w:rPr>
              <w:tab/>
            </w:r>
            <w:r w:rsidR="00DA14B9">
              <w:rPr>
                <w:noProof/>
                <w:webHidden/>
              </w:rPr>
              <w:fldChar w:fldCharType="begin"/>
            </w:r>
            <w:r w:rsidR="00DA14B9">
              <w:rPr>
                <w:noProof/>
                <w:webHidden/>
              </w:rPr>
              <w:instrText xml:space="preserve"> PAGEREF _Toc4423020 \h </w:instrText>
            </w:r>
            <w:r w:rsidR="00DA14B9">
              <w:rPr>
                <w:noProof/>
                <w:webHidden/>
              </w:rPr>
            </w:r>
            <w:r w:rsidR="00DA14B9">
              <w:rPr>
                <w:noProof/>
                <w:webHidden/>
              </w:rPr>
              <w:fldChar w:fldCharType="separate"/>
            </w:r>
            <w:r w:rsidR="00440AC8">
              <w:rPr>
                <w:noProof/>
                <w:webHidden/>
              </w:rPr>
              <w:t>74</w:t>
            </w:r>
            <w:r w:rsidR="00DA14B9">
              <w:rPr>
                <w:noProof/>
                <w:webHidden/>
              </w:rPr>
              <w:fldChar w:fldCharType="end"/>
            </w:r>
          </w:hyperlink>
        </w:p>
        <w:p w14:paraId="10EB0E36" w14:textId="36C646A4" w:rsidR="00DA14B9" w:rsidRDefault="007F4EA1">
          <w:pPr>
            <w:pStyle w:val="Spistreci2"/>
            <w:rPr>
              <w:rFonts w:eastAsiaTheme="minorEastAsia"/>
              <w:noProof/>
              <w:lang w:eastAsia="pl-PL"/>
            </w:rPr>
          </w:pPr>
          <w:hyperlink w:anchor="_Toc4423021" w:history="1">
            <w:r w:rsidR="00DA14B9" w:rsidRPr="00434481">
              <w:rPr>
                <w:rStyle w:val="Hipercze"/>
                <w:rFonts w:ascii="Tw Cen MT" w:hAnsi="Tw Cen MT" w:cs="Times New Roman"/>
                <w:noProof/>
              </w:rPr>
              <w:t>6.</w:t>
            </w:r>
            <w:r w:rsidR="00DA14B9">
              <w:rPr>
                <w:rFonts w:eastAsiaTheme="minorEastAsia"/>
                <w:noProof/>
                <w:lang w:eastAsia="pl-PL"/>
              </w:rPr>
              <w:tab/>
            </w:r>
            <w:r w:rsidR="00DA14B9" w:rsidRPr="00434481">
              <w:rPr>
                <w:rStyle w:val="Hipercze"/>
                <w:rFonts w:ascii="Tw Cen MT" w:hAnsi="Tw Cen MT" w:cs="Times New Roman"/>
                <w:noProof/>
              </w:rPr>
              <w:t>Zakup licencji elektronicznego systemu obiegu dokumentów.</w:t>
            </w:r>
            <w:r w:rsidR="00DA14B9">
              <w:rPr>
                <w:noProof/>
                <w:webHidden/>
              </w:rPr>
              <w:tab/>
            </w:r>
            <w:r w:rsidR="00DA14B9">
              <w:rPr>
                <w:noProof/>
                <w:webHidden/>
              </w:rPr>
              <w:fldChar w:fldCharType="begin"/>
            </w:r>
            <w:r w:rsidR="00DA14B9">
              <w:rPr>
                <w:noProof/>
                <w:webHidden/>
              </w:rPr>
              <w:instrText xml:space="preserve"> PAGEREF _Toc4423021 \h </w:instrText>
            </w:r>
            <w:r w:rsidR="00DA14B9">
              <w:rPr>
                <w:noProof/>
                <w:webHidden/>
              </w:rPr>
            </w:r>
            <w:r w:rsidR="00DA14B9">
              <w:rPr>
                <w:noProof/>
                <w:webHidden/>
              </w:rPr>
              <w:fldChar w:fldCharType="separate"/>
            </w:r>
            <w:r w:rsidR="00440AC8">
              <w:rPr>
                <w:noProof/>
                <w:webHidden/>
              </w:rPr>
              <w:t>84</w:t>
            </w:r>
            <w:r w:rsidR="00DA14B9">
              <w:rPr>
                <w:noProof/>
                <w:webHidden/>
              </w:rPr>
              <w:fldChar w:fldCharType="end"/>
            </w:r>
          </w:hyperlink>
        </w:p>
        <w:p w14:paraId="248CE272" w14:textId="6F90CA2E" w:rsidR="00DA14B9" w:rsidRDefault="007F4EA1">
          <w:pPr>
            <w:pStyle w:val="Spistreci2"/>
            <w:rPr>
              <w:rFonts w:eastAsiaTheme="minorEastAsia"/>
              <w:noProof/>
              <w:lang w:eastAsia="pl-PL"/>
            </w:rPr>
          </w:pPr>
          <w:hyperlink w:anchor="_Toc4423022" w:history="1">
            <w:r w:rsidR="00DA14B9" w:rsidRPr="00434481">
              <w:rPr>
                <w:rStyle w:val="Hipercze"/>
                <w:rFonts w:ascii="Tw Cen MT" w:hAnsi="Tw Cen MT" w:cs="Times New Roman"/>
                <w:noProof/>
              </w:rPr>
              <w:t>7.</w:t>
            </w:r>
            <w:r w:rsidR="00DA14B9">
              <w:rPr>
                <w:rFonts w:eastAsiaTheme="minorEastAsia"/>
                <w:noProof/>
                <w:lang w:eastAsia="pl-PL"/>
              </w:rPr>
              <w:tab/>
            </w:r>
            <w:r w:rsidR="00DA14B9" w:rsidRPr="00434481">
              <w:rPr>
                <w:rStyle w:val="Hipercze"/>
                <w:rFonts w:ascii="Tw Cen MT" w:hAnsi="Tw Cen MT" w:cs="Times New Roman"/>
                <w:noProof/>
              </w:rPr>
              <w:t>Wdrożenie elektronicznego systemu obiegu dokumentów.</w:t>
            </w:r>
            <w:r w:rsidR="00DA14B9">
              <w:rPr>
                <w:noProof/>
                <w:webHidden/>
              </w:rPr>
              <w:tab/>
            </w:r>
            <w:r w:rsidR="00DA14B9">
              <w:rPr>
                <w:noProof/>
                <w:webHidden/>
              </w:rPr>
              <w:fldChar w:fldCharType="begin"/>
            </w:r>
            <w:r w:rsidR="00DA14B9">
              <w:rPr>
                <w:noProof/>
                <w:webHidden/>
              </w:rPr>
              <w:instrText xml:space="preserve"> PAGEREF _Toc4423022 \h </w:instrText>
            </w:r>
            <w:r w:rsidR="00DA14B9">
              <w:rPr>
                <w:noProof/>
                <w:webHidden/>
              </w:rPr>
            </w:r>
            <w:r w:rsidR="00DA14B9">
              <w:rPr>
                <w:noProof/>
                <w:webHidden/>
              </w:rPr>
              <w:fldChar w:fldCharType="separate"/>
            </w:r>
            <w:r w:rsidR="00440AC8">
              <w:rPr>
                <w:noProof/>
                <w:webHidden/>
              </w:rPr>
              <w:t>111</w:t>
            </w:r>
            <w:r w:rsidR="00DA14B9">
              <w:rPr>
                <w:noProof/>
                <w:webHidden/>
              </w:rPr>
              <w:fldChar w:fldCharType="end"/>
            </w:r>
          </w:hyperlink>
        </w:p>
        <w:p w14:paraId="4BD7E510" w14:textId="20A9474A" w:rsidR="00DA14B9" w:rsidRDefault="007F4EA1">
          <w:pPr>
            <w:pStyle w:val="Spistreci2"/>
            <w:rPr>
              <w:rFonts w:eastAsiaTheme="minorEastAsia"/>
              <w:noProof/>
              <w:lang w:eastAsia="pl-PL"/>
            </w:rPr>
          </w:pPr>
          <w:hyperlink w:anchor="_Toc4423023" w:history="1">
            <w:r w:rsidR="00DA14B9" w:rsidRPr="00434481">
              <w:rPr>
                <w:rStyle w:val="Hipercze"/>
                <w:rFonts w:ascii="Tw Cen MT" w:hAnsi="Tw Cen MT" w:cs="Times New Roman"/>
                <w:noProof/>
              </w:rPr>
              <w:t>8.</w:t>
            </w:r>
            <w:r w:rsidR="00DA14B9">
              <w:rPr>
                <w:rFonts w:eastAsiaTheme="minorEastAsia"/>
                <w:noProof/>
                <w:lang w:eastAsia="pl-PL"/>
              </w:rPr>
              <w:tab/>
            </w:r>
            <w:r w:rsidR="00DA14B9" w:rsidRPr="00434481">
              <w:rPr>
                <w:rStyle w:val="Hipercze"/>
                <w:rFonts w:ascii="Tw Cen MT" w:hAnsi="Tw Cen MT" w:cs="Times New Roman"/>
                <w:noProof/>
              </w:rPr>
              <w:t>Opracowanie i wdrożenie e-usług na 5PD.</w:t>
            </w:r>
            <w:r w:rsidR="00DA14B9">
              <w:rPr>
                <w:noProof/>
                <w:webHidden/>
              </w:rPr>
              <w:tab/>
            </w:r>
            <w:r w:rsidR="00DA14B9">
              <w:rPr>
                <w:noProof/>
                <w:webHidden/>
              </w:rPr>
              <w:fldChar w:fldCharType="begin"/>
            </w:r>
            <w:r w:rsidR="00DA14B9">
              <w:rPr>
                <w:noProof/>
                <w:webHidden/>
              </w:rPr>
              <w:instrText xml:space="preserve"> PAGEREF _Toc4423023 \h </w:instrText>
            </w:r>
            <w:r w:rsidR="00DA14B9">
              <w:rPr>
                <w:noProof/>
                <w:webHidden/>
              </w:rPr>
            </w:r>
            <w:r w:rsidR="00DA14B9">
              <w:rPr>
                <w:noProof/>
                <w:webHidden/>
              </w:rPr>
              <w:fldChar w:fldCharType="separate"/>
            </w:r>
            <w:r w:rsidR="00440AC8">
              <w:rPr>
                <w:noProof/>
                <w:webHidden/>
              </w:rPr>
              <w:t>114</w:t>
            </w:r>
            <w:r w:rsidR="00DA14B9">
              <w:rPr>
                <w:noProof/>
                <w:webHidden/>
              </w:rPr>
              <w:fldChar w:fldCharType="end"/>
            </w:r>
          </w:hyperlink>
        </w:p>
        <w:p w14:paraId="347B72C0" w14:textId="1920B009" w:rsidR="00DA14B9" w:rsidRDefault="007F4EA1">
          <w:pPr>
            <w:pStyle w:val="Spistreci2"/>
            <w:rPr>
              <w:rFonts w:eastAsiaTheme="minorEastAsia"/>
              <w:noProof/>
              <w:lang w:eastAsia="pl-PL"/>
            </w:rPr>
          </w:pPr>
          <w:hyperlink w:anchor="_Toc4423024" w:history="1">
            <w:r w:rsidR="00DA14B9" w:rsidRPr="00434481">
              <w:rPr>
                <w:rStyle w:val="Hipercze"/>
                <w:rFonts w:ascii="Tw Cen MT" w:hAnsi="Tw Cen MT" w:cs="Times New Roman"/>
                <w:noProof/>
              </w:rPr>
              <w:t>9.</w:t>
            </w:r>
            <w:r w:rsidR="00DA14B9">
              <w:rPr>
                <w:rFonts w:eastAsiaTheme="minorEastAsia"/>
                <w:noProof/>
                <w:lang w:eastAsia="pl-PL"/>
              </w:rPr>
              <w:tab/>
            </w:r>
            <w:r w:rsidR="00DA14B9" w:rsidRPr="00434481">
              <w:rPr>
                <w:rStyle w:val="Hipercze"/>
                <w:rFonts w:ascii="Tw Cen MT" w:hAnsi="Tw Cen MT" w:cs="Times New Roman"/>
                <w:noProof/>
              </w:rPr>
              <w:t>Opracowanie i wdrożenie e-usług na 3PD.</w:t>
            </w:r>
            <w:r w:rsidR="00DA14B9">
              <w:rPr>
                <w:noProof/>
                <w:webHidden/>
              </w:rPr>
              <w:tab/>
            </w:r>
            <w:r w:rsidR="00DA14B9">
              <w:rPr>
                <w:noProof/>
                <w:webHidden/>
              </w:rPr>
              <w:fldChar w:fldCharType="begin"/>
            </w:r>
            <w:r w:rsidR="00DA14B9">
              <w:rPr>
                <w:noProof/>
                <w:webHidden/>
              </w:rPr>
              <w:instrText xml:space="preserve"> PAGEREF _Toc4423024 \h </w:instrText>
            </w:r>
            <w:r w:rsidR="00DA14B9">
              <w:rPr>
                <w:noProof/>
                <w:webHidden/>
              </w:rPr>
            </w:r>
            <w:r w:rsidR="00DA14B9">
              <w:rPr>
                <w:noProof/>
                <w:webHidden/>
              </w:rPr>
              <w:fldChar w:fldCharType="separate"/>
            </w:r>
            <w:r w:rsidR="00440AC8">
              <w:rPr>
                <w:noProof/>
                <w:webHidden/>
              </w:rPr>
              <w:t>116</w:t>
            </w:r>
            <w:r w:rsidR="00DA14B9">
              <w:rPr>
                <w:noProof/>
                <w:webHidden/>
              </w:rPr>
              <w:fldChar w:fldCharType="end"/>
            </w:r>
          </w:hyperlink>
        </w:p>
        <w:p w14:paraId="7EEE04B7" w14:textId="160E0E0E" w:rsidR="00DA14B9" w:rsidRDefault="007F4EA1">
          <w:pPr>
            <w:pStyle w:val="Spistreci1"/>
            <w:tabs>
              <w:tab w:val="right" w:leader="dot" w:pos="9062"/>
            </w:tabs>
            <w:rPr>
              <w:rFonts w:eastAsiaTheme="minorEastAsia"/>
              <w:noProof/>
              <w:lang w:eastAsia="pl-PL"/>
            </w:rPr>
          </w:pPr>
          <w:hyperlink w:anchor="_Toc4423025" w:history="1">
            <w:r w:rsidR="00DA14B9" w:rsidRPr="00434481">
              <w:rPr>
                <w:rStyle w:val="Hipercze"/>
                <w:rFonts w:ascii="Tw Cen MT" w:hAnsi="Tw Cen MT" w:cs="Times New Roman"/>
                <w:noProof/>
              </w:rPr>
              <w:t>CZĘŚĆ 2 – Dostawa oprogramowania i sprzętu informatycznego.</w:t>
            </w:r>
            <w:r w:rsidR="00DA14B9">
              <w:rPr>
                <w:noProof/>
                <w:webHidden/>
              </w:rPr>
              <w:tab/>
            </w:r>
            <w:r w:rsidR="00DA14B9">
              <w:rPr>
                <w:noProof/>
                <w:webHidden/>
              </w:rPr>
              <w:fldChar w:fldCharType="begin"/>
            </w:r>
            <w:r w:rsidR="00DA14B9">
              <w:rPr>
                <w:noProof/>
                <w:webHidden/>
              </w:rPr>
              <w:instrText xml:space="preserve"> PAGEREF _Toc4423025 \h </w:instrText>
            </w:r>
            <w:r w:rsidR="00DA14B9">
              <w:rPr>
                <w:noProof/>
                <w:webHidden/>
              </w:rPr>
            </w:r>
            <w:r w:rsidR="00DA14B9">
              <w:rPr>
                <w:noProof/>
                <w:webHidden/>
              </w:rPr>
              <w:fldChar w:fldCharType="separate"/>
            </w:r>
            <w:r w:rsidR="00440AC8">
              <w:rPr>
                <w:noProof/>
                <w:webHidden/>
              </w:rPr>
              <w:t>118</w:t>
            </w:r>
            <w:r w:rsidR="00DA14B9">
              <w:rPr>
                <w:noProof/>
                <w:webHidden/>
              </w:rPr>
              <w:fldChar w:fldCharType="end"/>
            </w:r>
          </w:hyperlink>
        </w:p>
        <w:p w14:paraId="0C37DFF0" w14:textId="343DFF2F" w:rsidR="00DA14B9" w:rsidRDefault="007F4EA1">
          <w:pPr>
            <w:pStyle w:val="Spistreci2"/>
            <w:rPr>
              <w:rFonts w:eastAsiaTheme="minorEastAsia"/>
              <w:noProof/>
              <w:lang w:eastAsia="pl-PL"/>
            </w:rPr>
          </w:pPr>
          <w:hyperlink w:anchor="_Toc4423026" w:history="1">
            <w:r w:rsidR="00DA14B9" w:rsidRPr="00434481">
              <w:rPr>
                <w:rStyle w:val="Hipercze"/>
                <w:rFonts w:ascii="Tw Cen MT" w:hAnsi="Tw Cen MT" w:cs="Times New Roman"/>
                <w:noProof/>
              </w:rPr>
              <w:t>1.</w:t>
            </w:r>
            <w:r w:rsidR="00DA14B9">
              <w:rPr>
                <w:rFonts w:eastAsiaTheme="minorEastAsia"/>
                <w:noProof/>
                <w:lang w:eastAsia="pl-PL"/>
              </w:rPr>
              <w:tab/>
            </w:r>
            <w:r w:rsidR="00DA14B9" w:rsidRPr="00434481">
              <w:rPr>
                <w:rStyle w:val="Hipercze"/>
                <w:rFonts w:ascii="Tw Cen MT" w:hAnsi="Tw Cen MT" w:cs="Times New Roman"/>
                <w:noProof/>
              </w:rPr>
              <w:t>Wyposażenie serwerowni - zakup serwera.</w:t>
            </w:r>
            <w:r w:rsidR="00DA14B9">
              <w:rPr>
                <w:noProof/>
                <w:webHidden/>
              </w:rPr>
              <w:tab/>
            </w:r>
            <w:r w:rsidR="00DA14B9">
              <w:rPr>
                <w:noProof/>
                <w:webHidden/>
              </w:rPr>
              <w:fldChar w:fldCharType="begin"/>
            </w:r>
            <w:r w:rsidR="00DA14B9">
              <w:rPr>
                <w:noProof/>
                <w:webHidden/>
              </w:rPr>
              <w:instrText xml:space="preserve"> PAGEREF _Toc4423026 \h </w:instrText>
            </w:r>
            <w:r w:rsidR="00DA14B9">
              <w:rPr>
                <w:noProof/>
                <w:webHidden/>
              </w:rPr>
            </w:r>
            <w:r w:rsidR="00DA14B9">
              <w:rPr>
                <w:noProof/>
                <w:webHidden/>
              </w:rPr>
              <w:fldChar w:fldCharType="separate"/>
            </w:r>
            <w:r w:rsidR="00440AC8">
              <w:rPr>
                <w:noProof/>
                <w:webHidden/>
              </w:rPr>
              <w:t>119</w:t>
            </w:r>
            <w:r w:rsidR="00DA14B9">
              <w:rPr>
                <w:noProof/>
                <w:webHidden/>
              </w:rPr>
              <w:fldChar w:fldCharType="end"/>
            </w:r>
          </w:hyperlink>
        </w:p>
        <w:p w14:paraId="5696AC9D" w14:textId="49738E95" w:rsidR="00DA14B9" w:rsidRDefault="007F4EA1">
          <w:pPr>
            <w:pStyle w:val="Spistreci2"/>
            <w:rPr>
              <w:rFonts w:eastAsiaTheme="minorEastAsia"/>
              <w:noProof/>
              <w:lang w:eastAsia="pl-PL"/>
            </w:rPr>
          </w:pPr>
          <w:hyperlink w:anchor="_Toc4423027" w:history="1">
            <w:r w:rsidR="00DA14B9" w:rsidRPr="00434481">
              <w:rPr>
                <w:rStyle w:val="Hipercze"/>
                <w:rFonts w:ascii="Tw Cen MT" w:hAnsi="Tw Cen MT" w:cs="Times New Roman"/>
                <w:noProof/>
              </w:rPr>
              <w:t>2.</w:t>
            </w:r>
            <w:r w:rsidR="00DA14B9">
              <w:rPr>
                <w:rFonts w:eastAsiaTheme="minorEastAsia"/>
                <w:noProof/>
                <w:lang w:eastAsia="pl-PL"/>
              </w:rPr>
              <w:tab/>
            </w:r>
            <w:r w:rsidR="00DA14B9" w:rsidRPr="00434481">
              <w:rPr>
                <w:rStyle w:val="Hipercze"/>
                <w:rFonts w:ascii="Tw Cen MT" w:hAnsi="Tw Cen MT" w:cs="Times New Roman"/>
                <w:noProof/>
              </w:rPr>
              <w:t>Wyposażenie serwerowni - oprogramowania zarządzającego serwerem.</w:t>
            </w:r>
            <w:r w:rsidR="00DA14B9">
              <w:rPr>
                <w:noProof/>
                <w:webHidden/>
              </w:rPr>
              <w:tab/>
            </w:r>
            <w:r w:rsidR="00DA14B9">
              <w:rPr>
                <w:noProof/>
                <w:webHidden/>
              </w:rPr>
              <w:fldChar w:fldCharType="begin"/>
            </w:r>
            <w:r w:rsidR="00DA14B9">
              <w:rPr>
                <w:noProof/>
                <w:webHidden/>
              </w:rPr>
              <w:instrText xml:space="preserve"> PAGEREF _Toc4423027 \h </w:instrText>
            </w:r>
            <w:r w:rsidR="00DA14B9">
              <w:rPr>
                <w:noProof/>
                <w:webHidden/>
              </w:rPr>
            </w:r>
            <w:r w:rsidR="00DA14B9">
              <w:rPr>
                <w:noProof/>
                <w:webHidden/>
              </w:rPr>
              <w:fldChar w:fldCharType="separate"/>
            </w:r>
            <w:r w:rsidR="00440AC8">
              <w:rPr>
                <w:noProof/>
                <w:webHidden/>
              </w:rPr>
              <w:t>123</w:t>
            </w:r>
            <w:r w:rsidR="00DA14B9">
              <w:rPr>
                <w:noProof/>
                <w:webHidden/>
              </w:rPr>
              <w:fldChar w:fldCharType="end"/>
            </w:r>
          </w:hyperlink>
        </w:p>
        <w:p w14:paraId="6D68E63D" w14:textId="7131C22B" w:rsidR="00DA14B9" w:rsidRDefault="007F4EA1">
          <w:pPr>
            <w:pStyle w:val="Spistreci2"/>
            <w:rPr>
              <w:rFonts w:eastAsiaTheme="minorEastAsia"/>
              <w:noProof/>
              <w:lang w:eastAsia="pl-PL"/>
            </w:rPr>
          </w:pPr>
          <w:hyperlink w:anchor="_Toc4423028" w:history="1">
            <w:r w:rsidR="00DA14B9" w:rsidRPr="00434481">
              <w:rPr>
                <w:rStyle w:val="Hipercze"/>
                <w:rFonts w:ascii="Tw Cen MT" w:hAnsi="Tw Cen MT" w:cs="Times New Roman"/>
                <w:noProof/>
              </w:rPr>
              <w:t>3.</w:t>
            </w:r>
            <w:r w:rsidR="00DA14B9">
              <w:rPr>
                <w:rFonts w:eastAsiaTheme="minorEastAsia"/>
                <w:noProof/>
                <w:lang w:eastAsia="pl-PL"/>
              </w:rPr>
              <w:tab/>
            </w:r>
            <w:r w:rsidR="00DA14B9" w:rsidRPr="00434481">
              <w:rPr>
                <w:rStyle w:val="Hipercze"/>
                <w:rFonts w:ascii="Tw Cen MT" w:hAnsi="Tw Cen MT" w:cs="Times New Roman"/>
                <w:noProof/>
              </w:rPr>
              <w:t>Wyposażenie serwerowni - zakup UPS do serwera.</w:t>
            </w:r>
            <w:r w:rsidR="00DA14B9">
              <w:rPr>
                <w:noProof/>
                <w:webHidden/>
              </w:rPr>
              <w:tab/>
            </w:r>
            <w:r w:rsidR="00DA14B9">
              <w:rPr>
                <w:noProof/>
                <w:webHidden/>
              </w:rPr>
              <w:fldChar w:fldCharType="begin"/>
            </w:r>
            <w:r w:rsidR="00DA14B9">
              <w:rPr>
                <w:noProof/>
                <w:webHidden/>
              </w:rPr>
              <w:instrText xml:space="preserve"> PAGEREF _Toc4423028 \h </w:instrText>
            </w:r>
            <w:r w:rsidR="00DA14B9">
              <w:rPr>
                <w:noProof/>
                <w:webHidden/>
              </w:rPr>
            </w:r>
            <w:r w:rsidR="00DA14B9">
              <w:rPr>
                <w:noProof/>
                <w:webHidden/>
              </w:rPr>
              <w:fldChar w:fldCharType="separate"/>
            </w:r>
            <w:r w:rsidR="00440AC8">
              <w:rPr>
                <w:noProof/>
                <w:webHidden/>
              </w:rPr>
              <w:t>124</w:t>
            </w:r>
            <w:r w:rsidR="00DA14B9">
              <w:rPr>
                <w:noProof/>
                <w:webHidden/>
              </w:rPr>
              <w:fldChar w:fldCharType="end"/>
            </w:r>
          </w:hyperlink>
        </w:p>
        <w:p w14:paraId="6C559EE1" w14:textId="1CF2D5DF" w:rsidR="00DA14B9" w:rsidRDefault="007F4EA1">
          <w:pPr>
            <w:pStyle w:val="Spistreci2"/>
            <w:rPr>
              <w:rFonts w:eastAsiaTheme="minorEastAsia"/>
              <w:noProof/>
              <w:lang w:eastAsia="pl-PL"/>
            </w:rPr>
          </w:pPr>
          <w:hyperlink w:anchor="_Toc4423029" w:history="1">
            <w:r w:rsidR="00DA14B9" w:rsidRPr="00434481">
              <w:rPr>
                <w:rStyle w:val="Hipercze"/>
                <w:rFonts w:ascii="Tw Cen MT" w:hAnsi="Tw Cen MT" w:cs="Times New Roman"/>
                <w:noProof/>
              </w:rPr>
              <w:t>4.</w:t>
            </w:r>
            <w:r w:rsidR="00DA14B9">
              <w:rPr>
                <w:rFonts w:eastAsiaTheme="minorEastAsia"/>
                <w:noProof/>
                <w:lang w:eastAsia="pl-PL"/>
              </w:rPr>
              <w:tab/>
            </w:r>
            <w:r w:rsidR="00DA14B9" w:rsidRPr="00434481">
              <w:rPr>
                <w:rStyle w:val="Hipercze"/>
                <w:rFonts w:ascii="Tw Cen MT" w:hAnsi="Tw Cen MT" w:cs="Times New Roman"/>
                <w:noProof/>
              </w:rPr>
              <w:t>Wyposażenie serwerowni - zakup urządzenia BACKUP.</w:t>
            </w:r>
            <w:r w:rsidR="00DA14B9">
              <w:rPr>
                <w:noProof/>
                <w:webHidden/>
              </w:rPr>
              <w:tab/>
            </w:r>
            <w:r w:rsidR="00DA14B9">
              <w:rPr>
                <w:noProof/>
                <w:webHidden/>
              </w:rPr>
              <w:fldChar w:fldCharType="begin"/>
            </w:r>
            <w:r w:rsidR="00DA14B9">
              <w:rPr>
                <w:noProof/>
                <w:webHidden/>
              </w:rPr>
              <w:instrText xml:space="preserve"> PAGEREF _Toc4423029 \h </w:instrText>
            </w:r>
            <w:r w:rsidR="00DA14B9">
              <w:rPr>
                <w:noProof/>
                <w:webHidden/>
              </w:rPr>
            </w:r>
            <w:r w:rsidR="00DA14B9">
              <w:rPr>
                <w:noProof/>
                <w:webHidden/>
              </w:rPr>
              <w:fldChar w:fldCharType="separate"/>
            </w:r>
            <w:r w:rsidR="00440AC8">
              <w:rPr>
                <w:noProof/>
                <w:webHidden/>
              </w:rPr>
              <w:t>125</w:t>
            </w:r>
            <w:r w:rsidR="00DA14B9">
              <w:rPr>
                <w:noProof/>
                <w:webHidden/>
              </w:rPr>
              <w:fldChar w:fldCharType="end"/>
            </w:r>
          </w:hyperlink>
        </w:p>
        <w:p w14:paraId="2BBD0D29" w14:textId="2B039538" w:rsidR="00DA14B9" w:rsidRDefault="007F4EA1">
          <w:pPr>
            <w:pStyle w:val="Spistreci2"/>
            <w:rPr>
              <w:rFonts w:eastAsiaTheme="minorEastAsia"/>
              <w:noProof/>
              <w:lang w:eastAsia="pl-PL"/>
            </w:rPr>
          </w:pPr>
          <w:hyperlink w:anchor="_Toc4423030" w:history="1">
            <w:r w:rsidR="00DA14B9" w:rsidRPr="00434481">
              <w:rPr>
                <w:rStyle w:val="Hipercze"/>
                <w:rFonts w:ascii="Tw Cen MT" w:hAnsi="Tw Cen MT" w:cs="Times New Roman"/>
                <w:noProof/>
              </w:rPr>
              <w:t>5.</w:t>
            </w:r>
            <w:r w:rsidR="00DA14B9">
              <w:rPr>
                <w:rFonts w:eastAsiaTheme="minorEastAsia"/>
                <w:noProof/>
                <w:lang w:eastAsia="pl-PL"/>
              </w:rPr>
              <w:tab/>
            </w:r>
            <w:r w:rsidR="00DA14B9" w:rsidRPr="00434481">
              <w:rPr>
                <w:rStyle w:val="Hipercze"/>
                <w:rFonts w:ascii="Tw Cen MT" w:hAnsi="Tw Cen MT" w:cs="Times New Roman"/>
                <w:noProof/>
              </w:rPr>
              <w:t>Wyposażenie serwerowni - zakup routera.</w:t>
            </w:r>
            <w:r w:rsidR="00DA14B9">
              <w:rPr>
                <w:noProof/>
                <w:webHidden/>
              </w:rPr>
              <w:tab/>
            </w:r>
            <w:r w:rsidR="00DA14B9">
              <w:rPr>
                <w:noProof/>
                <w:webHidden/>
              </w:rPr>
              <w:fldChar w:fldCharType="begin"/>
            </w:r>
            <w:r w:rsidR="00DA14B9">
              <w:rPr>
                <w:noProof/>
                <w:webHidden/>
              </w:rPr>
              <w:instrText xml:space="preserve"> PAGEREF _Toc4423030 \h </w:instrText>
            </w:r>
            <w:r w:rsidR="00DA14B9">
              <w:rPr>
                <w:noProof/>
                <w:webHidden/>
              </w:rPr>
            </w:r>
            <w:r w:rsidR="00DA14B9">
              <w:rPr>
                <w:noProof/>
                <w:webHidden/>
              </w:rPr>
              <w:fldChar w:fldCharType="separate"/>
            </w:r>
            <w:r w:rsidR="00440AC8">
              <w:rPr>
                <w:noProof/>
                <w:webHidden/>
              </w:rPr>
              <w:t>126</w:t>
            </w:r>
            <w:r w:rsidR="00DA14B9">
              <w:rPr>
                <w:noProof/>
                <w:webHidden/>
              </w:rPr>
              <w:fldChar w:fldCharType="end"/>
            </w:r>
          </w:hyperlink>
        </w:p>
        <w:p w14:paraId="0EAE9545" w14:textId="43804A94" w:rsidR="00DA14B9" w:rsidRDefault="007F4EA1">
          <w:pPr>
            <w:pStyle w:val="Spistreci2"/>
            <w:rPr>
              <w:rFonts w:eastAsiaTheme="minorEastAsia"/>
              <w:noProof/>
              <w:lang w:eastAsia="pl-PL"/>
            </w:rPr>
          </w:pPr>
          <w:hyperlink w:anchor="_Toc4423031" w:history="1">
            <w:r w:rsidR="00DA14B9" w:rsidRPr="00434481">
              <w:rPr>
                <w:rStyle w:val="Hipercze"/>
                <w:rFonts w:ascii="Tw Cen MT" w:hAnsi="Tw Cen MT" w:cs="Times New Roman"/>
                <w:noProof/>
              </w:rPr>
              <w:t>6.</w:t>
            </w:r>
            <w:r w:rsidR="00DA14B9">
              <w:rPr>
                <w:rFonts w:eastAsiaTheme="minorEastAsia"/>
                <w:noProof/>
                <w:lang w:eastAsia="pl-PL"/>
              </w:rPr>
              <w:tab/>
            </w:r>
            <w:r w:rsidR="00DA14B9" w:rsidRPr="00434481">
              <w:rPr>
                <w:rStyle w:val="Hipercze"/>
                <w:rFonts w:ascii="Tw Cen MT" w:hAnsi="Tw Cen MT" w:cs="Times New Roman"/>
                <w:noProof/>
              </w:rPr>
              <w:t>Wyposażenie serwerowni - zakup przełącznika sieciowego.</w:t>
            </w:r>
            <w:r w:rsidR="00DA14B9">
              <w:rPr>
                <w:noProof/>
                <w:webHidden/>
              </w:rPr>
              <w:tab/>
            </w:r>
            <w:r w:rsidR="00DA14B9">
              <w:rPr>
                <w:noProof/>
                <w:webHidden/>
              </w:rPr>
              <w:fldChar w:fldCharType="begin"/>
            </w:r>
            <w:r w:rsidR="00DA14B9">
              <w:rPr>
                <w:noProof/>
                <w:webHidden/>
              </w:rPr>
              <w:instrText xml:space="preserve"> PAGEREF _Toc4423031 \h </w:instrText>
            </w:r>
            <w:r w:rsidR="00DA14B9">
              <w:rPr>
                <w:noProof/>
                <w:webHidden/>
              </w:rPr>
            </w:r>
            <w:r w:rsidR="00DA14B9">
              <w:rPr>
                <w:noProof/>
                <w:webHidden/>
              </w:rPr>
              <w:fldChar w:fldCharType="separate"/>
            </w:r>
            <w:r w:rsidR="00440AC8">
              <w:rPr>
                <w:noProof/>
                <w:webHidden/>
              </w:rPr>
              <w:t>126</w:t>
            </w:r>
            <w:r w:rsidR="00DA14B9">
              <w:rPr>
                <w:noProof/>
                <w:webHidden/>
              </w:rPr>
              <w:fldChar w:fldCharType="end"/>
            </w:r>
          </w:hyperlink>
        </w:p>
        <w:p w14:paraId="5AA13475" w14:textId="2BB9E350" w:rsidR="00DA14B9" w:rsidRDefault="007F4EA1">
          <w:pPr>
            <w:pStyle w:val="Spistreci2"/>
            <w:rPr>
              <w:rFonts w:eastAsiaTheme="minorEastAsia"/>
              <w:noProof/>
              <w:lang w:eastAsia="pl-PL"/>
            </w:rPr>
          </w:pPr>
          <w:hyperlink w:anchor="_Toc4423032" w:history="1">
            <w:r w:rsidR="00DA14B9" w:rsidRPr="00434481">
              <w:rPr>
                <w:rStyle w:val="Hipercze"/>
                <w:rFonts w:ascii="Tw Cen MT" w:hAnsi="Tw Cen MT" w:cs="Times New Roman"/>
                <w:noProof/>
              </w:rPr>
              <w:t>7.</w:t>
            </w:r>
            <w:r w:rsidR="00DA14B9">
              <w:rPr>
                <w:rFonts w:eastAsiaTheme="minorEastAsia"/>
                <w:noProof/>
                <w:lang w:eastAsia="pl-PL"/>
              </w:rPr>
              <w:tab/>
            </w:r>
            <w:r w:rsidR="00DA14B9" w:rsidRPr="00434481">
              <w:rPr>
                <w:rStyle w:val="Hipercze"/>
                <w:rFonts w:ascii="Tw Cen MT" w:hAnsi="Tw Cen MT" w:cs="Times New Roman"/>
                <w:noProof/>
              </w:rPr>
              <w:t>Wyposażenie stanowisk pracowniczych - zakup zestawu komputerowego.</w:t>
            </w:r>
            <w:r w:rsidR="00DA14B9">
              <w:rPr>
                <w:noProof/>
                <w:webHidden/>
              </w:rPr>
              <w:tab/>
            </w:r>
            <w:r w:rsidR="00DA14B9">
              <w:rPr>
                <w:noProof/>
                <w:webHidden/>
              </w:rPr>
              <w:fldChar w:fldCharType="begin"/>
            </w:r>
            <w:r w:rsidR="00DA14B9">
              <w:rPr>
                <w:noProof/>
                <w:webHidden/>
              </w:rPr>
              <w:instrText xml:space="preserve"> PAGEREF _Toc4423032 \h </w:instrText>
            </w:r>
            <w:r w:rsidR="00DA14B9">
              <w:rPr>
                <w:noProof/>
                <w:webHidden/>
              </w:rPr>
            </w:r>
            <w:r w:rsidR="00DA14B9">
              <w:rPr>
                <w:noProof/>
                <w:webHidden/>
              </w:rPr>
              <w:fldChar w:fldCharType="separate"/>
            </w:r>
            <w:r w:rsidR="00440AC8">
              <w:rPr>
                <w:noProof/>
                <w:webHidden/>
              </w:rPr>
              <w:t>127</w:t>
            </w:r>
            <w:r w:rsidR="00DA14B9">
              <w:rPr>
                <w:noProof/>
                <w:webHidden/>
              </w:rPr>
              <w:fldChar w:fldCharType="end"/>
            </w:r>
          </w:hyperlink>
        </w:p>
        <w:p w14:paraId="756655C6" w14:textId="15523BD9" w:rsidR="00DA14B9" w:rsidRDefault="007F4EA1">
          <w:pPr>
            <w:pStyle w:val="Spistreci2"/>
            <w:rPr>
              <w:rFonts w:eastAsiaTheme="minorEastAsia"/>
              <w:noProof/>
              <w:lang w:eastAsia="pl-PL"/>
            </w:rPr>
          </w:pPr>
          <w:hyperlink w:anchor="_Toc4423033" w:history="1">
            <w:r w:rsidR="00DA14B9" w:rsidRPr="00434481">
              <w:rPr>
                <w:rStyle w:val="Hipercze"/>
                <w:rFonts w:ascii="Tw Cen MT" w:hAnsi="Tw Cen MT" w:cs="Times New Roman"/>
                <w:noProof/>
              </w:rPr>
              <w:t>9.</w:t>
            </w:r>
            <w:r w:rsidR="00DA14B9">
              <w:rPr>
                <w:rFonts w:eastAsiaTheme="minorEastAsia"/>
                <w:noProof/>
                <w:lang w:eastAsia="pl-PL"/>
              </w:rPr>
              <w:tab/>
            </w:r>
            <w:r w:rsidR="00DA14B9" w:rsidRPr="00434481">
              <w:rPr>
                <w:rStyle w:val="Hipercze"/>
                <w:rFonts w:ascii="Tw Cen MT" w:hAnsi="Tw Cen MT" w:cs="Times New Roman"/>
                <w:noProof/>
              </w:rPr>
              <w:t>Wyposażenie stanowiska kancelaryjnego - zakup skanera.</w:t>
            </w:r>
            <w:r w:rsidR="00DA14B9">
              <w:rPr>
                <w:noProof/>
                <w:webHidden/>
              </w:rPr>
              <w:tab/>
            </w:r>
            <w:r w:rsidR="00DA14B9">
              <w:rPr>
                <w:noProof/>
                <w:webHidden/>
              </w:rPr>
              <w:fldChar w:fldCharType="begin"/>
            </w:r>
            <w:r w:rsidR="00DA14B9">
              <w:rPr>
                <w:noProof/>
                <w:webHidden/>
              </w:rPr>
              <w:instrText xml:space="preserve"> PAGEREF _Toc4423033 \h </w:instrText>
            </w:r>
            <w:r w:rsidR="00DA14B9">
              <w:rPr>
                <w:noProof/>
                <w:webHidden/>
              </w:rPr>
            </w:r>
            <w:r w:rsidR="00DA14B9">
              <w:rPr>
                <w:noProof/>
                <w:webHidden/>
              </w:rPr>
              <w:fldChar w:fldCharType="separate"/>
            </w:r>
            <w:r w:rsidR="00440AC8">
              <w:rPr>
                <w:noProof/>
                <w:webHidden/>
              </w:rPr>
              <w:t>133</w:t>
            </w:r>
            <w:r w:rsidR="00DA14B9">
              <w:rPr>
                <w:noProof/>
                <w:webHidden/>
              </w:rPr>
              <w:fldChar w:fldCharType="end"/>
            </w:r>
          </w:hyperlink>
        </w:p>
        <w:p w14:paraId="1E045B03" w14:textId="356D1346" w:rsidR="008F4458" w:rsidRPr="00955ADF" w:rsidRDefault="008F4458" w:rsidP="004E4D31">
          <w:pPr>
            <w:pStyle w:val="Spistreci2"/>
            <w:ind w:left="0"/>
            <w:rPr>
              <w:rFonts w:ascii="Tw Cen MT" w:hAnsi="Tw Cen MT"/>
            </w:rPr>
          </w:pPr>
          <w:r w:rsidRPr="00955ADF">
            <w:rPr>
              <w:rFonts w:ascii="Tw Cen MT" w:hAnsi="Tw Cen MT" w:cs="Times New Roman"/>
              <w:b/>
              <w:bCs/>
            </w:rPr>
            <w:fldChar w:fldCharType="end"/>
          </w:r>
        </w:p>
      </w:sdtContent>
    </w:sdt>
    <w:p w14:paraId="0AA78214" w14:textId="77777777" w:rsidR="0020758A" w:rsidRDefault="0020758A">
      <w:pPr>
        <w:rPr>
          <w:rFonts w:ascii="Tw Cen MT" w:eastAsiaTheme="majorEastAsia" w:hAnsi="Tw Cen MT" w:cs="Times New Roman"/>
          <w:sz w:val="32"/>
          <w:szCs w:val="32"/>
        </w:rPr>
      </w:pPr>
      <w:r>
        <w:rPr>
          <w:rFonts w:ascii="Tw Cen MT" w:hAnsi="Tw Cen MT" w:cs="Times New Roman"/>
        </w:rPr>
        <w:br w:type="page"/>
      </w:r>
    </w:p>
    <w:p w14:paraId="1241552B" w14:textId="096534CE" w:rsidR="005A2436" w:rsidRPr="00955ADF" w:rsidRDefault="005A2436" w:rsidP="008F4458">
      <w:pPr>
        <w:pStyle w:val="Nagwek1"/>
        <w:rPr>
          <w:rFonts w:ascii="Tw Cen MT" w:hAnsi="Tw Cen MT" w:cs="Times New Roman"/>
          <w:color w:val="auto"/>
        </w:rPr>
      </w:pPr>
      <w:bookmarkStart w:id="1" w:name="_Toc4423003"/>
      <w:r w:rsidRPr="00955ADF">
        <w:rPr>
          <w:rFonts w:ascii="Tw Cen MT" w:hAnsi="Tw Cen MT" w:cs="Times New Roman"/>
          <w:color w:val="auto"/>
        </w:rPr>
        <w:lastRenderedPageBreak/>
        <w:t>WSTĘP</w:t>
      </w:r>
      <w:bookmarkEnd w:id="1"/>
    </w:p>
    <w:p w14:paraId="6F6D0246" w14:textId="77777777" w:rsidR="005A2436" w:rsidRPr="00955ADF" w:rsidRDefault="005A2436" w:rsidP="005A2436">
      <w:pPr>
        <w:rPr>
          <w:rFonts w:ascii="Tw Cen MT" w:hAnsi="Tw Cen MT" w:cs="Times New Roman"/>
        </w:rPr>
      </w:pPr>
    </w:p>
    <w:p w14:paraId="43FD2559" w14:textId="1AAC68C2" w:rsidR="00006C7D" w:rsidRPr="00955ADF" w:rsidRDefault="00D6670C" w:rsidP="005216BE">
      <w:pPr>
        <w:spacing w:line="360" w:lineRule="auto"/>
        <w:ind w:firstLine="284"/>
        <w:jc w:val="both"/>
        <w:rPr>
          <w:rFonts w:ascii="Tw Cen MT" w:hAnsi="Tw Cen MT" w:cs="Times New Roman"/>
        </w:rPr>
      </w:pPr>
      <w:r w:rsidRPr="00955ADF">
        <w:rPr>
          <w:rFonts w:ascii="Tw Cen MT" w:hAnsi="Tw Cen MT" w:cs="Times New Roman"/>
        </w:rPr>
        <w:t>Celem głównym projektu jest zapewnienie klientom zewnętrznym (obywatelom i</w:t>
      </w:r>
      <w:r w:rsidR="009766AB" w:rsidRPr="00955ADF">
        <w:rPr>
          <w:rFonts w:ascii="Tw Cen MT" w:hAnsi="Tw Cen MT" w:cs="Times New Roman"/>
        </w:rPr>
        <w:t> </w:t>
      </w:r>
      <w:r w:rsidRPr="00955ADF">
        <w:rPr>
          <w:rFonts w:ascii="Tw Cen MT" w:hAnsi="Tw Cen MT" w:cs="Times New Roman"/>
        </w:rPr>
        <w:t xml:space="preserve">przedsiębiorcom) </w:t>
      </w:r>
      <w:r w:rsidR="005E6E4B" w:rsidRPr="00955ADF">
        <w:rPr>
          <w:rFonts w:ascii="Tw Cen MT" w:hAnsi="Tw Cen MT" w:cs="Times New Roman"/>
        </w:rPr>
        <w:t xml:space="preserve">Gminy </w:t>
      </w:r>
      <w:r w:rsidR="00827003">
        <w:rPr>
          <w:rFonts w:ascii="Tw Cen MT" w:hAnsi="Tw Cen MT" w:cs="Times New Roman"/>
        </w:rPr>
        <w:t>Rozogi</w:t>
      </w:r>
      <w:r w:rsidRPr="00955ADF">
        <w:rPr>
          <w:rFonts w:ascii="Tw Cen MT" w:hAnsi="Tw Cen MT" w:cs="Times New Roman"/>
        </w:rPr>
        <w:t xml:space="preserve"> możliwości wykorzystania wysokiej jakości elektronicznych usług publicznych. Wszystkie działania zaplanowane w projekcie będą służyć realizacji celu głównego projektu poprzez zwiększenie dostępności lub dojrzałości usług publicznych świadczonych drogą elektroniczną oraz stworzenie lub poprawę warunków techniczno-organizacyjnych do obsługi tych usług. Możliwość wykorzystania wysokiej jakości elektronicznych usług publicznych w relacjach klient-administracja przyczyni się do zminimalizowania niedogodności związanych z załatwianiem spra</w:t>
      </w:r>
      <w:r w:rsidR="00942C57" w:rsidRPr="00955ADF">
        <w:rPr>
          <w:rFonts w:ascii="Tw Cen MT" w:hAnsi="Tw Cen MT" w:cs="Times New Roman"/>
        </w:rPr>
        <w:t>w urzędowych odczuwanych przez K</w:t>
      </w:r>
      <w:r w:rsidRPr="00955ADF">
        <w:rPr>
          <w:rFonts w:ascii="Tw Cen MT" w:hAnsi="Tw Cen MT" w:cs="Times New Roman"/>
        </w:rPr>
        <w:t>lientów oraz wpłynie pozytywnie na jakość obsługi przez pracowników.</w:t>
      </w:r>
    </w:p>
    <w:p w14:paraId="618EB327" w14:textId="0EF6AE4D"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Zasadniczy trzon tworzonego rozwiązania stanowić będzie zmodernizowany system dziedzinowy (zwany dalej SD) do obsługi ewidencji podatków i opłat, obs</w:t>
      </w:r>
      <w:r w:rsidR="005216BE" w:rsidRPr="00955ADF">
        <w:rPr>
          <w:rFonts w:ascii="Tw Cen MT" w:hAnsi="Tw Cen MT" w:cs="Times New Roman"/>
        </w:rPr>
        <w:t>ługi finansowo-księgowej wraz z </w:t>
      </w:r>
      <w:r w:rsidRPr="00955ADF">
        <w:rPr>
          <w:rFonts w:ascii="Tw Cen MT" w:hAnsi="Tw Cen MT" w:cs="Times New Roman"/>
        </w:rPr>
        <w:t xml:space="preserve">elektronicznymi usługami publicznymi dostępnymi także poprzez tzw. </w:t>
      </w:r>
      <w:r w:rsidR="00D55323" w:rsidRPr="00955ADF">
        <w:rPr>
          <w:rFonts w:ascii="Tw Cen MT" w:hAnsi="Tw Cen MT" w:cs="Times New Roman"/>
        </w:rPr>
        <w:t>Centralną Platformę e-Usług mieszkańca (CPeUM), która</w:t>
      </w:r>
      <w:r w:rsidRPr="00955ADF">
        <w:rPr>
          <w:rFonts w:ascii="Tw Cen MT" w:hAnsi="Tw Cen MT" w:cs="Times New Roman"/>
        </w:rPr>
        <w:t xml:space="preserve"> umożliwi nie tylko przegląd, ale także obsługę zdalną poprzez Internet wszystkich zobowiązań finansowych Klientów urzędu, w tym zrealizowanie płatności drogą elektroniczną. Możliwość złożenia pisma lub wniosku drogą elektroniczną do urzędu, podpisaneg</w:t>
      </w:r>
      <w:r w:rsidR="00942C57" w:rsidRPr="00955ADF">
        <w:rPr>
          <w:rFonts w:ascii="Tw Cen MT" w:hAnsi="Tw Cen MT" w:cs="Times New Roman"/>
        </w:rPr>
        <w:t>o elektronicznie przez Klienta</w:t>
      </w:r>
      <w:r w:rsidRPr="00955ADF">
        <w:rPr>
          <w:rFonts w:ascii="Tw Cen MT" w:hAnsi="Tw Cen MT" w:cs="Times New Roman"/>
        </w:rPr>
        <w:t>, zapewnią dedykowane</w:t>
      </w:r>
      <w:r w:rsidR="00942C57" w:rsidRPr="00955ADF">
        <w:rPr>
          <w:rFonts w:ascii="Tw Cen MT" w:hAnsi="Tw Cen MT" w:cs="Times New Roman"/>
        </w:rPr>
        <w:t>,</w:t>
      </w:r>
      <w:r w:rsidRPr="00955ADF">
        <w:rPr>
          <w:rFonts w:ascii="Tw Cen MT" w:hAnsi="Tw Cen MT" w:cs="Times New Roman"/>
        </w:rPr>
        <w:t xml:space="preserve"> opracowane do tego celu formularze umieszczone na Platformie Elektronicznych Usług Administracji Publicznych ePUAP, która poza tym dostarczy narzędzia do złożenia „elektronicznego podpisu” przy pomocy, nieodpłatnego</w:t>
      </w:r>
      <w:r w:rsidR="00521635" w:rsidRPr="00955ADF">
        <w:rPr>
          <w:rFonts w:ascii="Tw Cen MT" w:hAnsi="Tw Cen MT" w:cs="Times New Roman"/>
        </w:rPr>
        <w:t xml:space="preserve"> tzw. profilu zaufanego ePUAP.</w:t>
      </w:r>
    </w:p>
    <w:p w14:paraId="3A7BC79E" w14:textId="77777777" w:rsidR="005E6E4B" w:rsidRPr="00955ADF" w:rsidRDefault="005E6E4B" w:rsidP="005216BE">
      <w:pPr>
        <w:spacing w:line="360" w:lineRule="auto"/>
        <w:ind w:firstLine="284"/>
        <w:jc w:val="both"/>
        <w:rPr>
          <w:rFonts w:ascii="Tw Cen MT" w:hAnsi="Tw Cen MT" w:cs="Times New Roman"/>
        </w:rPr>
      </w:pPr>
      <w:r w:rsidRPr="00955ADF">
        <w:rPr>
          <w:rFonts w:ascii="Tw Cen MT" w:hAnsi="Tw Cen MT" w:cs="Times New Roman"/>
        </w:rPr>
        <w:t>Zakres planowanych do wdrożenia e-usług bazujących na formularzach ePUAP obejmować będzie:</w:t>
      </w:r>
    </w:p>
    <w:p w14:paraId="39A5DA2E" w14:textId="77777777" w:rsidR="00780282" w:rsidRPr="00955ADF" w:rsidRDefault="0080299B" w:rsidP="00337A8C">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lastRenderedPageBreak/>
        <w:t>w</w:t>
      </w:r>
      <w:r w:rsidR="00780282" w:rsidRPr="00955ADF">
        <w:rPr>
          <w:rFonts w:ascii="Tw Cen MT" w:hAnsi="Tw Cen MT" w:cs="Times New Roman"/>
        </w:rPr>
        <w:t xml:space="preserve"> zakresie usług na 5 poziomie dojrzałości:</w:t>
      </w:r>
    </w:p>
    <w:p w14:paraId="2AAFF220" w14:textId="77777777" w:rsidR="00081B39" w:rsidRPr="00B33AA8"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r w:rsidR="00904BD3" w:rsidRPr="00B33AA8">
        <w:rPr>
          <w:rFonts w:ascii="Tw Cen MT" w:hAnsi="Tw Cen MT" w:cs="Times New Roman"/>
        </w:rPr>
        <w:t>.</w:t>
      </w:r>
    </w:p>
    <w:p w14:paraId="3AE8802E" w14:textId="77777777" w:rsidR="00081B39" w:rsidRPr="00B33AA8"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r w:rsidR="00904BD3" w:rsidRPr="00B33AA8">
        <w:rPr>
          <w:rFonts w:ascii="Tw Cen MT" w:hAnsi="Tw Cen MT" w:cs="Times New Roman"/>
        </w:rPr>
        <w:t>.</w:t>
      </w:r>
    </w:p>
    <w:p w14:paraId="048A344A" w14:textId="77777777" w:rsidR="00081B39" w:rsidRPr="00B33AA8"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r w:rsidR="00904BD3" w:rsidRPr="00B33AA8">
        <w:rPr>
          <w:rFonts w:ascii="Tw Cen MT" w:hAnsi="Tw Cen MT" w:cs="Times New Roman"/>
        </w:rPr>
        <w:t>.</w:t>
      </w:r>
    </w:p>
    <w:p w14:paraId="4504AA9D" w14:textId="77777777" w:rsidR="00081B39" w:rsidRPr="00B33AA8"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r w:rsidR="00904BD3" w:rsidRPr="00B33AA8">
        <w:rPr>
          <w:rFonts w:ascii="Tw Cen MT" w:hAnsi="Tw Cen MT" w:cs="Times New Roman"/>
        </w:rPr>
        <w:t>.</w:t>
      </w:r>
    </w:p>
    <w:p w14:paraId="5F12178F" w14:textId="77777777" w:rsidR="00081B39" w:rsidRPr="00B33AA8"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r w:rsidR="00904BD3" w:rsidRPr="00B33AA8">
        <w:rPr>
          <w:rFonts w:ascii="Tw Cen MT" w:hAnsi="Tw Cen MT" w:cs="Times New Roman"/>
        </w:rPr>
        <w:t>.</w:t>
      </w:r>
    </w:p>
    <w:p w14:paraId="541EB093" w14:textId="77777777" w:rsidR="00081B39" w:rsidRPr="00B33AA8"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r w:rsidR="00904BD3" w:rsidRPr="00B33AA8">
        <w:rPr>
          <w:rFonts w:ascii="Tw Cen MT" w:hAnsi="Tw Cen MT" w:cs="Times New Roman"/>
        </w:rPr>
        <w:t>.</w:t>
      </w:r>
    </w:p>
    <w:p w14:paraId="3868D942" w14:textId="77777777" w:rsidR="00081B39" w:rsidRDefault="00081B39" w:rsidP="004E6B53">
      <w:pPr>
        <w:pStyle w:val="Akapitzlist"/>
        <w:numPr>
          <w:ilvl w:val="0"/>
          <w:numId w:val="39"/>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r w:rsidR="00904BD3" w:rsidRPr="00B33AA8">
        <w:rPr>
          <w:rFonts w:ascii="Tw Cen MT" w:hAnsi="Tw Cen MT" w:cs="Times New Roman"/>
        </w:rPr>
        <w:t>.</w:t>
      </w:r>
    </w:p>
    <w:p w14:paraId="633B8A0E" w14:textId="21194286" w:rsidR="00827003" w:rsidRDefault="00827003" w:rsidP="004E6B53">
      <w:pPr>
        <w:pStyle w:val="Akapitzlist"/>
        <w:numPr>
          <w:ilvl w:val="0"/>
          <w:numId w:val="39"/>
        </w:numPr>
        <w:spacing w:line="360" w:lineRule="auto"/>
        <w:jc w:val="both"/>
        <w:rPr>
          <w:rFonts w:ascii="Tw Cen MT" w:hAnsi="Tw Cen MT" w:cs="Times New Roman"/>
        </w:rPr>
      </w:pPr>
      <w:r w:rsidRPr="00827003">
        <w:rPr>
          <w:rFonts w:ascii="Tw Cen MT" w:hAnsi="Tw Cen MT" w:cs="Times New Roman"/>
        </w:rPr>
        <w:t>Prowadzenie spraw w zakresie opłat za gospodarowanie odpadami komunalnymi</w:t>
      </w:r>
      <w:r>
        <w:rPr>
          <w:rFonts w:ascii="Tw Cen MT" w:hAnsi="Tw Cen MT" w:cs="Times New Roman"/>
        </w:rPr>
        <w:t>.</w:t>
      </w:r>
    </w:p>
    <w:p w14:paraId="6D4BDEDA" w14:textId="77777777" w:rsidR="00780282" w:rsidRPr="00955ADF" w:rsidRDefault="0080299B" w:rsidP="008F65A5">
      <w:pPr>
        <w:pStyle w:val="Akapitzlist"/>
        <w:numPr>
          <w:ilvl w:val="0"/>
          <w:numId w:val="16"/>
        </w:numPr>
        <w:spacing w:line="360" w:lineRule="auto"/>
        <w:ind w:firstLine="284"/>
        <w:jc w:val="both"/>
        <w:rPr>
          <w:rFonts w:ascii="Tw Cen MT" w:hAnsi="Tw Cen MT" w:cs="Times New Roman"/>
        </w:rPr>
      </w:pPr>
      <w:r w:rsidRPr="00955ADF">
        <w:rPr>
          <w:rFonts w:ascii="Tw Cen MT" w:hAnsi="Tw Cen MT" w:cs="Times New Roman"/>
        </w:rPr>
        <w:t>w</w:t>
      </w:r>
      <w:r w:rsidR="004F75A2" w:rsidRPr="00955ADF">
        <w:rPr>
          <w:rFonts w:ascii="Tw Cen MT" w:hAnsi="Tw Cen MT" w:cs="Times New Roman"/>
        </w:rPr>
        <w:t xml:space="preserve"> zakresie usług na 3</w:t>
      </w:r>
      <w:r w:rsidR="00780282" w:rsidRPr="00955ADF">
        <w:rPr>
          <w:rFonts w:ascii="Tw Cen MT" w:hAnsi="Tw Cen MT" w:cs="Times New Roman"/>
        </w:rPr>
        <w:t xml:space="preserve"> poziomie dojrzałości:</w:t>
      </w:r>
    </w:p>
    <w:p w14:paraId="6C405805" w14:textId="02F81B94" w:rsidR="00827003" w:rsidRPr="00827003" w:rsidRDefault="00827003" w:rsidP="004E6B53">
      <w:pPr>
        <w:pStyle w:val="Akapitzlist"/>
        <w:numPr>
          <w:ilvl w:val="0"/>
          <w:numId w:val="98"/>
        </w:numPr>
        <w:spacing w:line="360" w:lineRule="auto"/>
        <w:jc w:val="both"/>
        <w:rPr>
          <w:rFonts w:ascii="Tw Cen MT" w:hAnsi="Tw Cen MT" w:cs="Times New Roman"/>
        </w:rPr>
      </w:pPr>
      <w:r w:rsidRPr="00827003">
        <w:rPr>
          <w:rFonts w:ascii="Tw Cen MT" w:hAnsi="Tw Cen MT" w:cs="Times New Roman"/>
        </w:rPr>
        <w:t>Wniosek o zwrot podatku akcyzowego zawartego w cenie oleju napędowego wykorzystywanego do produkcji rolnej</w:t>
      </w:r>
      <w:r>
        <w:rPr>
          <w:rFonts w:ascii="Tw Cen MT" w:hAnsi="Tw Cen MT" w:cs="Times New Roman"/>
        </w:rPr>
        <w:t>.</w:t>
      </w:r>
    </w:p>
    <w:p w14:paraId="7B7DAB34" w14:textId="03469CD7" w:rsidR="00827003" w:rsidRPr="00827003" w:rsidRDefault="00827003" w:rsidP="004E6B53">
      <w:pPr>
        <w:pStyle w:val="Akapitzlist"/>
        <w:numPr>
          <w:ilvl w:val="0"/>
          <w:numId w:val="98"/>
        </w:numPr>
        <w:spacing w:line="360" w:lineRule="auto"/>
        <w:jc w:val="both"/>
        <w:rPr>
          <w:rFonts w:ascii="Tw Cen MT" w:hAnsi="Tw Cen MT" w:cs="Times New Roman"/>
        </w:rPr>
      </w:pPr>
      <w:r w:rsidRPr="00827003">
        <w:rPr>
          <w:rFonts w:ascii="Tw Cen MT" w:hAnsi="Tw Cen MT" w:cs="Times New Roman"/>
        </w:rPr>
        <w:t>Zaświadczenie o figurowaniu lub niefigurowaniu w ewidencji podatkowej</w:t>
      </w:r>
      <w:r>
        <w:rPr>
          <w:rFonts w:ascii="Tw Cen MT" w:hAnsi="Tw Cen MT" w:cs="Times New Roman"/>
        </w:rPr>
        <w:t>.</w:t>
      </w:r>
    </w:p>
    <w:p w14:paraId="1F1DDF9B" w14:textId="46FB8DB1" w:rsidR="00827003" w:rsidRPr="00827003" w:rsidRDefault="00827003" w:rsidP="004E6B53">
      <w:pPr>
        <w:pStyle w:val="Akapitzlist"/>
        <w:numPr>
          <w:ilvl w:val="0"/>
          <w:numId w:val="98"/>
        </w:numPr>
        <w:spacing w:line="360" w:lineRule="auto"/>
        <w:jc w:val="both"/>
        <w:rPr>
          <w:rFonts w:ascii="Tw Cen MT" w:hAnsi="Tw Cen MT" w:cs="Times New Roman"/>
        </w:rPr>
      </w:pPr>
      <w:r w:rsidRPr="00827003">
        <w:rPr>
          <w:rFonts w:ascii="Tw Cen MT" w:hAnsi="Tw Cen MT" w:cs="Times New Roman"/>
        </w:rPr>
        <w:t>Zaświadczenie o przeznaczeniu terenu w miejscowym planie zagospodarowania przestrzennego</w:t>
      </w:r>
      <w:r>
        <w:rPr>
          <w:rFonts w:ascii="Tw Cen MT" w:hAnsi="Tw Cen MT" w:cs="Times New Roman"/>
        </w:rPr>
        <w:t>.</w:t>
      </w:r>
    </w:p>
    <w:p w14:paraId="2434E8A0" w14:textId="13F750CD" w:rsidR="00827003" w:rsidRDefault="00827003" w:rsidP="004E6B53">
      <w:pPr>
        <w:pStyle w:val="Akapitzlist"/>
        <w:numPr>
          <w:ilvl w:val="0"/>
          <w:numId w:val="98"/>
        </w:numPr>
        <w:spacing w:line="360" w:lineRule="auto"/>
        <w:jc w:val="both"/>
        <w:rPr>
          <w:rFonts w:ascii="Tw Cen MT" w:hAnsi="Tw Cen MT" w:cs="Times New Roman"/>
        </w:rPr>
      </w:pPr>
      <w:r w:rsidRPr="00827003">
        <w:rPr>
          <w:rFonts w:ascii="Tw Cen MT" w:hAnsi="Tw Cen MT" w:cs="Times New Roman"/>
        </w:rPr>
        <w:t>Wniosek o wydanie zaświadczenia o niezaleganiu w podatkach lub stwierdzające stan zaległości</w:t>
      </w:r>
      <w:r>
        <w:rPr>
          <w:rFonts w:ascii="Tw Cen MT" w:hAnsi="Tw Cen MT" w:cs="Times New Roman"/>
        </w:rPr>
        <w:t>.</w:t>
      </w:r>
      <w:r w:rsidR="00E364F6">
        <w:rPr>
          <w:rFonts w:ascii="Tw Cen MT" w:hAnsi="Tw Cen MT" w:cs="Times New Roman"/>
        </w:rPr>
        <w:t>.;</w:t>
      </w:r>
    </w:p>
    <w:p w14:paraId="0F8B2B18" w14:textId="1CCD02F1" w:rsidR="00827003" w:rsidRPr="00827003" w:rsidRDefault="00827003" w:rsidP="004E6B53">
      <w:pPr>
        <w:pStyle w:val="Akapitzlist"/>
        <w:numPr>
          <w:ilvl w:val="0"/>
          <w:numId w:val="98"/>
        </w:numPr>
        <w:spacing w:line="360" w:lineRule="auto"/>
        <w:jc w:val="both"/>
        <w:rPr>
          <w:rFonts w:ascii="Tw Cen MT" w:hAnsi="Tw Cen MT" w:cs="Times New Roman"/>
        </w:rPr>
      </w:pPr>
      <w:r w:rsidRPr="00827003">
        <w:rPr>
          <w:rFonts w:ascii="Tw Cen MT" w:hAnsi="Tw Cen MT" w:cs="Times New Roman"/>
        </w:rPr>
        <w:t>Wniosek o wydanie decyzji o warunkach zabudowy i zagospodarowania terenu.</w:t>
      </w:r>
    </w:p>
    <w:p w14:paraId="74F809B9" w14:textId="6900FFF3" w:rsidR="005E6E4B" w:rsidRPr="00955ADF" w:rsidRDefault="005E6E4B" w:rsidP="00827003">
      <w:pPr>
        <w:spacing w:line="360" w:lineRule="auto"/>
        <w:jc w:val="both"/>
        <w:rPr>
          <w:rFonts w:ascii="Tw Cen MT" w:hAnsi="Tw Cen MT" w:cs="Times New Roman"/>
        </w:rPr>
      </w:pPr>
      <w:r w:rsidRPr="00955ADF">
        <w:rPr>
          <w:rFonts w:ascii="Tw Cen MT" w:hAnsi="Tw Cen MT" w:cs="Times New Roman"/>
        </w:rPr>
        <w:t>Odbiorcami</w:t>
      </w:r>
      <w:r w:rsidR="00E81152" w:rsidRPr="00955ADF">
        <w:rPr>
          <w:rFonts w:ascii="Tw Cen MT" w:hAnsi="Tw Cen MT" w:cs="Times New Roman"/>
        </w:rPr>
        <w:t xml:space="preserve"> </w:t>
      </w:r>
      <w:r w:rsidRPr="00955ADF">
        <w:rPr>
          <w:rFonts w:ascii="Tw Cen MT" w:hAnsi="Tw Cen MT" w:cs="Times New Roman"/>
        </w:rPr>
        <w:t xml:space="preserve">powstałych produktów oraz usług będą: </w:t>
      </w:r>
    </w:p>
    <w:p w14:paraId="6A99EB13" w14:textId="70DAAF59" w:rsidR="005E6E4B" w:rsidRPr="00955ADF" w:rsidRDefault="00D55323"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pracownicy urzędu </w:t>
      </w:r>
      <w:r w:rsidR="00B33AA8">
        <w:rPr>
          <w:rFonts w:ascii="Tw Cen MT" w:hAnsi="Tw Cen MT" w:cs="Times New Roman"/>
        </w:rPr>
        <w:t>gminy</w:t>
      </w:r>
      <w:r w:rsidR="005E6E4B" w:rsidRPr="00955ADF">
        <w:rPr>
          <w:rFonts w:ascii="Tw Cen MT" w:hAnsi="Tw Cen MT" w:cs="Times New Roman"/>
        </w:rPr>
        <w:t>;</w:t>
      </w:r>
    </w:p>
    <w:p w14:paraId="2DDC3542" w14:textId="77777777" w:rsidR="005E6E4B" w:rsidRPr="00955ADF" w:rsidRDefault="005E6E4B" w:rsidP="00337A8C">
      <w:pPr>
        <w:pStyle w:val="Akapitzlist"/>
        <w:numPr>
          <w:ilvl w:val="0"/>
          <w:numId w:val="17"/>
        </w:numPr>
        <w:spacing w:line="360" w:lineRule="auto"/>
        <w:ind w:firstLine="284"/>
        <w:jc w:val="both"/>
        <w:rPr>
          <w:rFonts w:ascii="Tw Cen MT" w:hAnsi="Tw Cen MT" w:cs="Times New Roman"/>
        </w:rPr>
      </w:pPr>
      <w:r w:rsidRPr="00955ADF">
        <w:rPr>
          <w:rFonts w:ascii="Tw Cen MT" w:hAnsi="Tw Cen MT" w:cs="Times New Roman"/>
        </w:rPr>
        <w:t xml:space="preserve">przedsiębiorcy i mieszkańcy </w:t>
      </w:r>
      <w:r w:rsidR="00E80C31" w:rsidRPr="00955ADF">
        <w:rPr>
          <w:rFonts w:ascii="Tw Cen MT" w:hAnsi="Tw Cen MT" w:cs="Times New Roman"/>
        </w:rPr>
        <w:t>gminy</w:t>
      </w:r>
      <w:r w:rsidRPr="00955ADF">
        <w:rPr>
          <w:rFonts w:ascii="Tw Cen MT" w:hAnsi="Tw Cen MT" w:cs="Times New Roman"/>
        </w:rPr>
        <w:t>;</w:t>
      </w:r>
    </w:p>
    <w:p w14:paraId="73F3FA64"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lastRenderedPageBreak/>
        <w:t>uprawnione osoby fizyczne i prawne posiadające tytuł prawny do świadczeń lub podejmowania działań zgodnie z obowiązującymi przepisami prawa, czyli podatnicy i płatnicy opłat lokalnych;</w:t>
      </w:r>
    </w:p>
    <w:p w14:paraId="71D9D13A" w14:textId="77777777" w:rsidR="005E6E4B" w:rsidRPr="00955ADF" w:rsidRDefault="005E6E4B" w:rsidP="00337A8C">
      <w:pPr>
        <w:pStyle w:val="Akapitzlist"/>
        <w:numPr>
          <w:ilvl w:val="0"/>
          <w:numId w:val="17"/>
        </w:numPr>
        <w:spacing w:line="360" w:lineRule="auto"/>
        <w:ind w:left="709" w:hanging="425"/>
        <w:jc w:val="both"/>
        <w:rPr>
          <w:rFonts w:ascii="Tw Cen MT" w:hAnsi="Tw Cen MT" w:cs="Times New Roman"/>
        </w:rPr>
      </w:pPr>
      <w:r w:rsidRPr="00955ADF">
        <w:rPr>
          <w:rFonts w:ascii="Tw Cen MT" w:hAnsi="Tw Cen MT" w:cs="Times New Roman"/>
        </w:rPr>
        <w:t>inne osoby posiadające zobowiązania lub interes prawny lub faktyczny wobec gminy, który przekłada się na konieczność kontaktu z urzędem.</w:t>
      </w:r>
    </w:p>
    <w:p w14:paraId="48B3E1AA" w14:textId="77777777" w:rsidR="005E6E4B" w:rsidRPr="00955ADF" w:rsidRDefault="005E6E4B" w:rsidP="00780282">
      <w:pPr>
        <w:spacing w:line="360" w:lineRule="auto"/>
        <w:jc w:val="both"/>
        <w:rPr>
          <w:rFonts w:ascii="Tw Cen MT" w:hAnsi="Tw Cen MT" w:cs="Times New Roman"/>
        </w:rPr>
      </w:pPr>
      <w:r w:rsidRPr="00955ADF">
        <w:rPr>
          <w:rFonts w:ascii="Tw Cen MT" w:hAnsi="Tw Cen MT" w:cs="Times New Roman"/>
        </w:rPr>
        <w:t>Spod</w:t>
      </w:r>
      <w:r w:rsidR="00E43AF0" w:rsidRPr="00955ADF">
        <w:rPr>
          <w:rFonts w:ascii="Tw Cen MT" w:hAnsi="Tw Cen MT" w:cs="Times New Roman"/>
        </w:rPr>
        <w:t>ziewane korzyści dla wszystkich</w:t>
      </w:r>
      <w:r w:rsidRPr="00955ADF">
        <w:rPr>
          <w:rFonts w:ascii="Tw Cen MT" w:hAnsi="Tw Cen MT" w:cs="Times New Roman"/>
        </w:rPr>
        <w:t xml:space="preserve"> interesariuszy projektu wynikające z realizacji zamówienia kształtują się następująco:</w:t>
      </w:r>
    </w:p>
    <w:p w14:paraId="37E51551"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istotne skrócenie czasu realizacji spraw, dzięki możliwości współdzielenia oraz zarządzania sprawą w bazie dokumentów i spraw, w tym zapewnienie pełnej oraz zgodnej z przepisami prawa obsł</w:t>
      </w:r>
      <w:r w:rsidR="009766AB" w:rsidRPr="00955ADF">
        <w:rPr>
          <w:rFonts w:ascii="Tw Cen MT" w:hAnsi="Tw Cen MT" w:cs="Times New Roman"/>
        </w:rPr>
        <w:t xml:space="preserve">ugi dokumentów elektronicznych oraz </w:t>
      </w:r>
      <w:r w:rsidRPr="00955ADF">
        <w:rPr>
          <w:rFonts w:ascii="Tw Cen MT" w:hAnsi="Tw Cen MT" w:cs="Times New Roman"/>
        </w:rPr>
        <w:t>zapewnienie możliwości</w:t>
      </w:r>
      <w:r w:rsidR="009766AB" w:rsidRPr="00955ADF">
        <w:rPr>
          <w:rFonts w:ascii="Tw Cen MT" w:hAnsi="Tw Cen MT" w:cs="Times New Roman"/>
        </w:rPr>
        <w:t xml:space="preserve"> w pełni </w:t>
      </w:r>
      <w:r w:rsidRPr="00955ADF">
        <w:rPr>
          <w:rFonts w:ascii="Tw Cen MT" w:hAnsi="Tw Cen MT" w:cs="Times New Roman"/>
        </w:rPr>
        <w:t>elektroni</w:t>
      </w:r>
      <w:r w:rsidR="009766AB" w:rsidRPr="00955ADF">
        <w:rPr>
          <w:rFonts w:ascii="Tw Cen MT" w:hAnsi="Tw Cen MT" w:cs="Times New Roman"/>
        </w:rPr>
        <w:t>cznego procedowania wielu spraw</w:t>
      </w:r>
      <w:r w:rsidRPr="00955ADF">
        <w:rPr>
          <w:rFonts w:ascii="Tw Cen MT" w:hAnsi="Tw Cen MT" w:cs="Times New Roman"/>
        </w:rPr>
        <w:t>;</w:t>
      </w:r>
    </w:p>
    <w:p w14:paraId="6A6FA71B" w14:textId="77777777" w:rsidR="005E6E4B" w:rsidRPr="00955ADF" w:rsidRDefault="005E6E4B" w:rsidP="00337A8C">
      <w:pPr>
        <w:pStyle w:val="Akapitzlist"/>
        <w:numPr>
          <w:ilvl w:val="0"/>
          <w:numId w:val="18"/>
        </w:numPr>
        <w:spacing w:line="360" w:lineRule="auto"/>
        <w:ind w:left="709"/>
        <w:jc w:val="both"/>
        <w:rPr>
          <w:rFonts w:ascii="Tw Cen MT" w:hAnsi="Tw Cen MT" w:cs="Times New Roman"/>
        </w:rPr>
      </w:pPr>
      <w:r w:rsidRPr="00955ADF">
        <w:rPr>
          <w:rFonts w:ascii="Tw Cen MT" w:hAnsi="Tw Cen MT" w:cs="Times New Roman"/>
        </w:rPr>
        <w:t xml:space="preserve">zapewnienie wewnętrznej, ścisłej integracji </w:t>
      </w:r>
      <w:r w:rsidR="0080299B" w:rsidRPr="00955ADF">
        <w:rPr>
          <w:rFonts w:ascii="Tw Cen MT" w:hAnsi="Tw Cen MT" w:cs="Times New Roman"/>
        </w:rPr>
        <w:t>systemów</w:t>
      </w:r>
      <w:r w:rsidRPr="00955ADF">
        <w:rPr>
          <w:rFonts w:ascii="Tw Cen MT" w:hAnsi="Tw Cen MT" w:cs="Times New Roman"/>
        </w:rPr>
        <w:t xml:space="preserve"> i wyeliminowanie powielania pewnych czynności, związanych z obsługą danych oraz zapewnienie autoryzowanego, bezpiecznego zdalnego dostępu poprzez sieć Internet do rejestru zobowiązań podatnika/płatnika, włącznie z</w:t>
      </w:r>
      <w:r w:rsidR="00942C57" w:rsidRPr="00955ADF">
        <w:rPr>
          <w:rFonts w:ascii="Tw Cen MT" w:hAnsi="Tw Cen MT" w:cs="Times New Roman"/>
        </w:rPr>
        <w:t> </w:t>
      </w:r>
      <w:r w:rsidRPr="00955ADF">
        <w:rPr>
          <w:rFonts w:ascii="Tw Cen MT" w:hAnsi="Tw Cen MT" w:cs="Times New Roman"/>
        </w:rPr>
        <w:t xml:space="preserve">możliwością dokonania płatności zobowiązań drogą elektroniczną </w:t>
      </w:r>
      <w:r w:rsidR="00942C57" w:rsidRPr="00955ADF">
        <w:rPr>
          <w:rFonts w:ascii="Tw Cen MT" w:hAnsi="Tw Cen MT" w:cs="Times New Roman"/>
        </w:rPr>
        <w:t>przez odpowiednio skonfigurowane usługi</w:t>
      </w:r>
      <w:r w:rsidRPr="00955ADF">
        <w:rPr>
          <w:rFonts w:ascii="Tw Cen MT" w:hAnsi="Tw Cen MT" w:cs="Times New Roman"/>
        </w:rPr>
        <w:t xml:space="preserve"> wykorzys</w:t>
      </w:r>
      <w:r w:rsidR="00942C57" w:rsidRPr="00955ADF">
        <w:rPr>
          <w:rFonts w:ascii="Tw Cen MT" w:hAnsi="Tw Cen MT" w:cs="Times New Roman"/>
        </w:rPr>
        <w:t>tujące</w:t>
      </w:r>
      <w:r w:rsidRPr="00955ADF">
        <w:rPr>
          <w:rFonts w:ascii="Tw Cen MT" w:hAnsi="Tw Cen MT" w:cs="Times New Roman"/>
        </w:rPr>
        <w:t xml:space="preserve"> elektroniczny mechanizm płatności.</w:t>
      </w:r>
    </w:p>
    <w:p w14:paraId="586A991D" w14:textId="77777777" w:rsidR="00942C57" w:rsidRPr="00955ADF" w:rsidRDefault="00942C57">
      <w:pPr>
        <w:rPr>
          <w:rFonts w:ascii="Tw Cen MT" w:eastAsiaTheme="majorEastAsia" w:hAnsi="Tw Cen MT" w:cs="Times New Roman"/>
          <w:sz w:val="32"/>
          <w:szCs w:val="32"/>
        </w:rPr>
      </w:pPr>
      <w:r w:rsidRPr="00955ADF">
        <w:rPr>
          <w:rFonts w:ascii="Tw Cen MT" w:hAnsi="Tw Cen MT" w:cs="Times New Roman"/>
        </w:rPr>
        <w:br w:type="page"/>
      </w:r>
    </w:p>
    <w:p w14:paraId="0C80D35E" w14:textId="77777777" w:rsidR="005A2436" w:rsidRPr="00955ADF" w:rsidRDefault="005A2436" w:rsidP="005A2436">
      <w:pPr>
        <w:pStyle w:val="Nagwek1"/>
        <w:rPr>
          <w:rFonts w:ascii="Tw Cen MT" w:hAnsi="Tw Cen MT" w:cs="Times New Roman"/>
          <w:color w:val="auto"/>
        </w:rPr>
      </w:pPr>
      <w:bookmarkStart w:id="2" w:name="_Toc4423004"/>
      <w:r w:rsidRPr="00955ADF">
        <w:rPr>
          <w:rFonts w:ascii="Tw Cen MT" w:hAnsi="Tw Cen MT" w:cs="Times New Roman"/>
          <w:color w:val="auto"/>
        </w:rPr>
        <w:lastRenderedPageBreak/>
        <w:t>LOKALIZACJA</w:t>
      </w:r>
      <w:bookmarkEnd w:id="2"/>
    </w:p>
    <w:p w14:paraId="45396ADB" w14:textId="77777777" w:rsidR="00BB2833" w:rsidRPr="00955ADF" w:rsidRDefault="00BB2833" w:rsidP="00BB2833">
      <w:pPr>
        <w:rPr>
          <w:rFonts w:ascii="Tw Cen MT" w:hAnsi="Tw Cen MT" w:cs="Times New Roman"/>
        </w:rPr>
      </w:pPr>
    </w:p>
    <w:p w14:paraId="46C525C1" w14:textId="0E7C1AC6" w:rsidR="00BB2833" w:rsidRPr="00955ADF" w:rsidRDefault="00E62DCD" w:rsidP="00827003">
      <w:pPr>
        <w:spacing w:line="360" w:lineRule="auto"/>
        <w:jc w:val="both"/>
        <w:rPr>
          <w:rFonts w:ascii="Tw Cen MT" w:hAnsi="Tw Cen MT" w:cs="Times New Roman"/>
        </w:rPr>
      </w:pPr>
      <w:r w:rsidRPr="00955ADF">
        <w:rPr>
          <w:rFonts w:ascii="Tw Cen MT" w:hAnsi="Tw Cen MT" w:cs="Times New Roman"/>
        </w:rPr>
        <w:t>Działania projektowe będą r</w:t>
      </w:r>
      <w:r w:rsidR="0080299B" w:rsidRPr="00955ADF">
        <w:rPr>
          <w:rFonts w:ascii="Tw Cen MT" w:hAnsi="Tw Cen MT" w:cs="Times New Roman"/>
        </w:rPr>
        <w:t xml:space="preserve">ealizowane na terenie budynku Urzędu </w:t>
      </w:r>
      <w:r w:rsidR="00955ADF" w:rsidRPr="00955ADF">
        <w:rPr>
          <w:rFonts w:ascii="Tw Cen MT" w:hAnsi="Tw Cen MT" w:cs="Times New Roman"/>
        </w:rPr>
        <w:t>Gminy</w:t>
      </w:r>
      <w:r w:rsidR="00866110" w:rsidRPr="00955ADF">
        <w:rPr>
          <w:rFonts w:ascii="Tw Cen MT" w:hAnsi="Tw Cen MT" w:cs="Times New Roman"/>
        </w:rPr>
        <w:t xml:space="preserve"> </w:t>
      </w:r>
      <w:r w:rsidR="00D55323" w:rsidRPr="00955ADF">
        <w:rPr>
          <w:rFonts w:ascii="Tw Cen MT" w:hAnsi="Tw Cen MT" w:cs="Times New Roman"/>
        </w:rPr>
        <w:t xml:space="preserve">w </w:t>
      </w:r>
      <w:r w:rsidR="00827003">
        <w:rPr>
          <w:rFonts w:ascii="Tw Cen MT" w:hAnsi="Tw Cen MT" w:cs="Times New Roman"/>
        </w:rPr>
        <w:t>Rozogach</w:t>
      </w:r>
      <w:r w:rsidR="0080299B" w:rsidRPr="00955ADF">
        <w:rPr>
          <w:rFonts w:ascii="Tw Cen MT" w:hAnsi="Tw Cen MT" w:cs="Times New Roman"/>
        </w:rPr>
        <w:t>,</w:t>
      </w:r>
      <w:r w:rsidR="005216BE" w:rsidRPr="00955ADF">
        <w:rPr>
          <w:rFonts w:ascii="Tw Cen MT" w:hAnsi="Tw Cen MT" w:cs="Times New Roman"/>
        </w:rPr>
        <w:t xml:space="preserve"> </w:t>
      </w:r>
      <w:r w:rsidR="00827003">
        <w:rPr>
          <w:rFonts w:ascii="Tw Cen MT" w:hAnsi="Tw Cen MT" w:cs="Times New Roman"/>
        </w:rPr>
        <w:t xml:space="preserve">ul. Wojciecha Kętrzyńskiego 22, </w:t>
      </w:r>
      <w:r w:rsidR="00827003" w:rsidRPr="00827003">
        <w:rPr>
          <w:rFonts w:ascii="Tw Cen MT" w:hAnsi="Tw Cen MT" w:cs="Times New Roman"/>
        </w:rPr>
        <w:t>12-114 Rozogi</w:t>
      </w:r>
      <w:r w:rsidR="00827003">
        <w:rPr>
          <w:rFonts w:ascii="Tw Cen MT" w:hAnsi="Tw Cen MT" w:cs="Times New Roman"/>
        </w:rPr>
        <w:t>.</w:t>
      </w:r>
    </w:p>
    <w:p w14:paraId="66354F1C" w14:textId="77777777" w:rsidR="002065FC" w:rsidRPr="00955ADF" w:rsidRDefault="0076006F" w:rsidP="008F4458">
      <w:pPr>
        <w:pStyle w:val="Nagwek1"/>
        <w:rPr>
          <w:rFonts w:ascii="Tw Cen MT" w:hAnsi="Tw Cen MT" w:cs="Times New Roman"/>
        </w:rPr>
      </w:pPr>
      <w:bookmarkStart w:id="3" w:name="_Toc4423005"/>
      <w:r w:rsidRPr="00955ADF">
        <w:rPr>
          <w:rFonts w:ascii="Tw Cen MT" w:hAnsi="Tw Cen MT" w:cs="Times New Roman"/>
          <w:color w:val="auto"/>
        </w:rPr>
        <w:t>ZESTAWIENIE</w:t>
      </w:r>
      <w:r w:rsidRPr="00955ADF">
        <w:rPr>
          <w:rFonts w:ascii="Tw Cen MT" w:hAnsi="Tw Cen MT" w:cs="Times New Roman"/>
        </w:rPr>
        <w:t xml:space="preserve"> </w:t>
      </w:r>
      <w:r w:rsidR="00554775" w:rsidRPr="00955ADF">
        <w:rPr>
          <w:rFonts w:ascii="Tw Cen MT" w:hAnsi="Tw Cen MT" w:cs="Times New Roman"/>
          <w:color w:val="auto"/>
        </w:rPr>
        <w:t>ILOŚCIOWE</w:t>
      </w:r>
      <w:bookmarkEnd w:id="3"/>
    </w:p>
    <w:p w14:paraId="5581BAAB" w14:textId="77777777" w:rsidR="00E02671" w:rsidRPr="00955ADF" w:rsidRDefault="00E02671" w:rsidP="008F4458">
      <w:pPr>
        <w:rPr>
          <w:rFonts w:ascii="Tw Cen MT" w:hAnsi="Tw Cen MT" w:cs="Times New Roman"/>
        </w:rPr>
      </w:pPr>
    </w:p>
    <w:p w14:paraId="083C9956" w14:textId="77777777" w:rsidR="00554775" w:rsidRPr="00955ADF" w:rsidRDefault="00554775" w:rsidP="008F4458">
      <w:pPr>
        <w:rPr>
          <w:rFonts w:ascii="Tw Cen MT" w:hAnsi="Tw Cen MT" w:cs="Times New Roman"/>
          <w:b/>
        </w:rPr>
      </w:pPr>
      <w:r w:rsidRPr="00955ADF">
        <w:rPr>
          <w:rFonts w:ascii="Tw Cen MT" w:hAnsi="Tw Cen MT" w:cs="Times New Roman"/>
        </w:rPr>
        <w:t>W skład zamówienia wchodzą następujące elementy:</w:t>
      </w:r>
    </w:p>
    <w:p w14:paraId="17D33BFB" w14:textId="3771F714" w:rsidR="005F6BBE" w:rsidRPr="00955ADF" w:rsidRDefault="00AE406B" w:rsidP="00811A3A">
      <w:pPr>
        <w:spacing w:line="360" w:lineRule="auto"/>
        <w:jc w:val="both"/>
        <w:rPr>
          <w:rFonts w:ascii="Tw Cen MT" w:hAnsi="Tw Cen MT" w:cs="Times New Roman"/>
          <w:b/>
          <w:u w:val="single"/>
        </w:rPr>
      </w:pPr>
      <w:r w:rsidRPr="00955ADF">
        <w:rPr>
          <w:rFonts w:ascii="Tw Cen MT" w:hAnsi="Tw Cen MT" w:cs="Times New Roman"/>
          <w:b/>
          <w:u w:val="single"/>
        </w:rPr>
        <w:t xml:space="preserve">Część 1 – </w:t>
      </w:r>
      <w:r w:rsidR="00AC4DFA" w:rsidRPr="00955ADF">
        <w:rPr>
          <w:rFonts w:ascii="Tw Cen MT" w:hAnsi="Tw Cen MT" w:cs="Times New Roman"/>
          <w:b/>
          <w:u w:val="single"/>
        </w:rPr>
        <w:t xml:space="preserve">Dostawa licencji i wdrożenie oprogramowania, przeprowadzenie </w:t>
      </w:r>
      <w:r w:rsidR="00B81AC6" w:rsidRPr="00955ADF">
        <w:rPr>
          <w:rFonts w:ascii="Tw Cen MT" w:hAnsi="Tw Cen MT" w:cs="Times New Roman"/>
          <w:b/>
          <w:u w:val="single"/>
        </w:rPr>
        <w:t>mode</w:t>
      </w:r>
      <w:r w:rsidR="002920B0">
        <w:rPr>
          <w:rFonts w:ascii="Tw Cen MT" w:hAnsi="Tw Cen MT" w:cs="Times New Roman"/>
          <w:b/>
          <w:u w:val="single"/>
        </w:rPr>
        <w:t>rnizacji systemów dziedzinowych oraz</w:t>
      </w:r>
      <w:r w:rsidR="00B81AC6" w:rsidRPr="00955ADF">
        <w:rPr>
          <w:rFonts w:ascii="Tw Cen MT" w:hAnsi="Tw Cen MT" w:cs="Times New Roman"/>
          <w:b/>
          <w:u w:val="single"/>
        </w:rPr>
        <w:t xml:space="preserve"> ur</w:t>
      </w:r>
      <w:r w:rsidR="00D55323" w:rsidRPr="00955ADF">
        <w:rPr>
          <w:rFonts w:ascii="Tw Cen MT" w:hAnsi="Tw Cen MT" w:cs="Times New Roman"/>
          <w:b/>
          <w:u w:val="single"/>
        </w:rPr>
        <w:t>uchomienie e-usług publicznych</w:t>
      </w:r>
      <w:r w:rsidR="00114C4D">
        <w:rPr>
          <w:rFonts w:ascii="Tw Cen MT" w:hAnsi="Tw Cen MT" w:cs="Times New Roman"/>
          <w:b/>
          <w:u w:val="single"/>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FD6ECE" w:rsidRPr="00955ADF" w14:paraId="5C1074F9" w14:textId="77777777" w:rsidTr="00FD6ECE">
        <w:trPr>
          <w:trHeight w:val="397"/>
        </w:trPr>
        <w:tc>
          <w:tcPr>
            <w:tcW w:w="8221" w:type="dxa"/>
            <w:gridSpan w:val="2"/>
            <w:shd w:val="clear" w:color="auto" w:fill="D3E070" w:themeFill="accent1" w:themeFillTint="99"/>
            <w:noWrap/>
            <w:vAlign w:val="center"/>
          </w:tcPr>
          <w:p w14:paraId="208BD3CC" w14:textId="77777777" w:rsidR="00FD6ECE" w:rsidRPr="00955ADF" w:rsidRDefault="00FD6ECE" w:rsidP="00FD6ECE">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2F48F259"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1C86023C" w14:textId="77777777" w:rsidR="00FD6ECE" w:rsidRPr="00955ADF" w:rsidRDefault="00FD6ECE" w:rsidP="00FD6ECE">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FD6ECE" w:rsidRPr="00955ADF" w14:paraId="118F10BF" w14:textId="77777777" w:rsidTr="00FD6ECE">
        <w:trPr>
          <w:trHeight w:val="397"/>
        </w:trPr>
        <w:tc>
          <w:tcPr>
            <w:tcW w:w="567" w:type="dxa"/>
            <w:shd w:val="clear" w:color="auto" w:fill="auto"/>
            <w:noWrap/>
            <w:vAlign w:val="center"/>
          </w:tcPr>
          <w:p w14:paraId="7E646D5A"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6DC405A3"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1419267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3E48A01"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4A44C9D1" w14:textId="77777777" w:rsidTr="00FD6ECE">
        <w:trPr>
          <w:trHeight w:val="397"/>
        </w:trPr>
        <w:tc>
          <w:tcPr>
            <w:tcW w:w="567" w:type="dxa"/>
            <w:shd w:val="clear" w:color="auto" w:fill="auto"/>
            <w:noWrap/>
            <w:vAlign w:val="center"/>
          </w:tcPr>
          <w:p w14:paraId="388234B2" w14:textId="77777777" w:rsidR="00FD6ECE" w:rsidRPr="00955ADF" w:rsidRDefault="00FD6ECE" w:rsidP="00FD6ECE">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762C6B2D"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2118876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50E224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2920B0" w:rsidRPr="00955ADF" w14:paraId="2405FF90" w14:textId="77777777" w:rsidTr="002920B0">
        <w:trPr>
          <w:trHeight w:val="397"/>
        </w:trPr>
        <w:tc>
          <w:tcPr>
            <w:tcW w:w="567" w:type="dxa"/>
            <w:shd w:val="clear" w:color="auto" w:fill="auto"/>
            <w:noWrap/>
            <w:vAlign w:val="center"/>
          </w:tcPr>
          <w:p w14:paraId="4D7ED90A" w14:textId="0C6023D9" w:rsidR="002920B0" w:rsidRPr="002920B0" w:rsidRDefault="002920B0" w:rsidP="002920B0">
            <w:pPr>
              <w:spacing w:after="0" w:line="240" w:lineRule="auto"/>
              <w:contextualSpacing/>
              <w:rPr>
                <w:rFonts w:ascii="Tw Cen MT" w:hAnsi="Tw Cen MT" w:cs="Times New Roman"/>
              </w:rPr>
            </w:pPr>
            <w:r>
              <w:rPr>
                <w:rFonts w:ascii="Tw Cen MT" w:hAnsi="Tw Cen MT" w:cs="Times New Roman"/>
              </w:rPr>
              <w:t>3.</w:t>
            </w:r>
          </w:p>
        </w:tc>
        <w:tc>
          <w:tcPr>
            <w:tcW w:w="7654" w:type="dxa"/>
            <w:shd w:val="clear" w:color="auto" w:fill="auto"/>
            <w:vAlign w:val="center"/>
          </w:tcPr>
          <w:p w14:paraId="16592FC0" w14:textId="7E8B6DD0" w:rsidR="002920B0" w:rsidRPr="00955ADF" w:rsidRDefault="002920B0" w:rsidP="002920B0">
            <w:pPr>
              <w:spacing w:after="0" w:line="240" w:lineRule="auto"/>
              <w:contextualSpacing/>
              <w:rPr>
                <w:rFonts w:ascii="Tw Cen MT" w:hAnsi="Tw Cen MT" w:cs="Times New Roman"/>
              </w:rPr>
            </w:pPr>
            <w:r w:rsidRPr="002920B0">
              <w:rPr>
                <w:rFonts w:ascii="Tw Cen MT" w:hAnsi="Tw Cen MT" w:cs="Times New Roman"/>
              </w:rPr>
              <w:t>Zakup licencji systemu do obsługi podatków</w:t>
            </w:r>
          </w:p>
        </w:tc>
        <w:tc>
          <w:tcPr>
            <w:tcW w:w="851" w:type="dxa"/>
            <w:shd w:val="clear" w:color="auto" w:fill="auto"/>
            <w:vAlign w:val="center"/>
          </w:tcPr>
          <w:p w14:paraId="7689876D" w14:textId="37B675A6" w:rsidR="002920B0" w:rsidRPr="00955ADF" w:rsidRDefault="002920B0" w:rsidP="002920B0">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51D6706" w14:textId="6DCC2E2E" w:rsidR="002920B0" w:rsidRPr="00955ADF" w:rsidRDefault="002920B0" w:rsidP="002920B0">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2920B0" w:rsidRPr="00955ADF" w14:paraId="58A4336A" w14:textId="77777777" w:rsidTr="002920B0">
        <w:trPr>
          <w:trHeight w:val="397"/>
        </w:trPr>
        <w:tc>
          <w:tcPr>
            <w:tcW w:w="567" w:type="dxa"/>
            <w:shd w:val="clear" w:color="auto" w:fill="auto"/>
            <w:noWrap/>
            <w:vAlign w:val="center"/>
          </w:tcPr>
          <w:p w14:paraId="22B99981" w14:textId="5F4BF706" w:rsidR="002920B0" w:rsidRPr="002920B0" w:rsidRDefault="002920B0" w:rsidP="002920B0">
            <w:pPr>
              <w:spacing w:after="0" w:line="240" w:lineRule="auto"/>
              <w:contextualSpacing/>
              <w:rPr>
                <w:rFonts w:ascii="Tw Cen MT" w:hAnsi="Tw Cen MT" w:cs="Times New Roman"/>
              </w:rPr>
            </w:pPr>
            <w:r>
              <w:rPr>
                <w:rFonts w:ascii="Tw Cen MT" w:hAnsi="Tw Cen MT" w:cs="Times New Roman"/>
              </w:rPr>
              <w:t>4.</w:t>
            </w:r>
          </w:p>
        </w:tc>
        <w:tc>
          <w:tcPr>
            <w:tcW w:w="7654" w:type="dxa"/>
            <w:shd w:val="clear" w:color="auto" w:fill="auto"/>
            <w:vAlign w:val="center"/>
          </w:tcPr>
          <w:p w14:paraId="4542B53E" w14:textId="4600D300" w:rsidR="002920B0" w:rsidRPr="00955ADF" w:rsidRDefault="002920B0" w:rsidP="002920B0">
            <w:pPr>
              <w:spacing w:after="0" w:line="240" w:lineRule="auto"/>
              <w:contextualSpacing/>
              <w:rPr>
                <w:rFonts w:ascii="Tw Cen MT" w:hAnsi="Tw Cen MT" w:cs="Times New Roman"/>
              </w:rPr>
            </w:pPr>
            <w:r w:rsidRPr="002920B0">
              <w:rPr>
                <w:rFonts w:ascii="Tw Cen MT" w:hAnsi="Tw Cen MT" w:cs="Times New Roman"/>
              </w:rPr>
              <w:t>Wdrożenie systemu do obsługi podatków</w:t>
            </w:r>
          </w:p>
        </w:tc>
        <w:tc>
          <w:tcPr>
            <w:tcW w:w="851" w:type="dxa"/>
            <w:shd w:val="clear" w:color="auto" w:fill="auto"/>
            <w:vAlign w:val="center"/>
          </w:tcPr>
          <w:p w14:paraId="2B2FF207" w14:textId="4D14827C" w:rsidR="002920B0" w:rsidRPr="00955ADF" w:rsidRDefault="002920B0" w:rsidP="002920B0">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6964BC99" w14:textId="26DEBEEB" w:rsidR="002920B0" w:rsidRPr="00955ADF" w:rsidRDefault="002920B0" w:rsidP="002920B0">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36086BE4" w14:textId="77777777" w:rsidTr="00FD6ECE">
        <w:trPr>
          <w:trHeight w:val="397"/>
        </w:trPr>
        <w:tc>
          <w:tcPr>
            <w:tcW w:w="567" w:type="dxa"/>
            <w:shd w:val="clear" w:color="auto" w:fill="auto"/>
            <w:noWrap/>
            <w:vAlign w:val="center"/>
          </w:tcPr>
          <w:p w14:paraId="4BFF253A" w14:textId="2D665FA4" w:rsidR="00FD6ECE" w:rsidRPr="00955ADF" w:rsidRDefault="002920B0"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5.</w:t>
            </w:r>
          </w:p>
        </w:tc>
        <w:tc>
          <w:tcPr>
            <w:tcW w:w="7654" w:type="dxa"/>
            <w:shd w:val="clear" w:color="auto" w:fill="auto"/>
            <w:vAlign w:val="center"/>
          </w:tcPr>
          <w:p w14:paraId="1643F4CB"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4812D79A"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5E61035"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7A26ED34" w14:textId="77777777" w:rsidTr="00FD6ECE">
        <w:trPr>
          <w:trHeight w:val="397"/>
        </w:trPr>
        <w:tc>
          <w:tcPr>
            <w:tcW w:w="567" w:type="dxa"/>
            <w:shd w:val="clear" w:color="auto" w:fill="auto"/>
            <w:noWrap/>
            <w:vAlign w:val="center"/>
          </w:tcPr>
          <w:p w14:paraId="7C1FCADD" w14:textId="1EB22C97" w:rsidR="00FD6ECE" w:rsidRPr="00955ADF" w:rsidRDefault="002920B0"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p>
        </w:tc>
        <w:tc>
          <w:tcPr>
            <w:tcW w:w="7654" w:type="dxa"/>
            <w:shd w:val="clear" w:color="auto" w:fill="auto"/>
            <w:vAlign w:val="center"/>
          </w:tcPr>
          <w:p w14:paraId="6AB6739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747DA36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2F272B3"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9C038B1" w14:textId="77777777" w:rsidTr="00FD6ECE">
        <w:trPr>
          <w:trHeight w:val="397"/>
        </w:trPr>
        <w:tc>
          <w:tcPr>
            <w:tcW w:w="567" w:type="dxa"/>
            <w:shd w:val="clear" w:color="auto" w:fill="auto"/>
            <w:noWrap/>
            <w:vAlign w:val="center"/>
          </w:tcPr>
          <w:p w14:paraId="4266DC3A" w14:textId="2EE151E1" w:rsidR="00FD6ECE" w:rsidRPr="00955ADF" w:rsidRDefault="002920B0"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4" w:type="dxa"/>
            <w:shd w:val="clear" w:color="auto" w:fill="auto"/>
            <w:vAlign w:val="center"/>
          </w:tcPr>
          <w:p w14:paraId="7F1B6C1E"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5A0FACF0"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66A5EB6"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D6ECE" w:rsidRPr="00955ADF" w14:paraId="574B9872" w14:textId="77777777" w:rsidTr="00FD6ECE">
        <w:trPr>
          <w:trHeight w:val="397"/>
        </w:trPr>
        <w:tc>
          <w:tcPr>
            <w:tcW w:w="567" w:type="dxa"/>
            <w:shd w:val="clear" w:color="auto" w:fill="FFFFFF" w:themeFill="background1"/>
            <w:noWrap/>
            <w:vAlign w:val="center"/>
          </w:tcPr>
          <w:p w14:paraId="114F0288" w14:textId="610F8941" w:rsidR="00FD6ECE" w:rsidRPr="00955ADF" w:rsidRDefault="002920B0"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4" w:type="dxa"/>
            <w:shd w:val="clear" w:color="auto" w:fill="FFFFFF" w:themeFill="background1"/>
            <w:noWrap/>
            <w:vAlign w:val="center"/>
          </w:tcPr>
          <w:p w14:paraId="1F20CFC9"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48D00439" w14:textId="77777777" w:rsidR="00FD6ECE" w:rsidRPr="00955ADF" w:rsidRDefault="00FD6ECE" w:rsidP="00FD6ECE">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6F3ECD01" w14:textId="529159F5" w:rsidR="00FD6ECE" w:rsidRPr="00955ADF" w:rsidRDefault="002920B0"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r>
      <w:tr w:rsidR="00FD6ECE" w:rsidRPr="00955ADF" w14:paraId="1F285622" w14:textId="77777777" w:rsidTr="00FD6ECE">
        <w:trPr>
          <w:trHeight w:val="397"/>
        </w:trPr>
        <w:tc>
          <w:tcPr>
            <w:tcW w:w="567" w:type="dxa"/>
            <w:shd w:val="clear" w:color="auto" w:fill="auto"/>
            <w:noWrap/>
            <w:vAlign w:val="center"/>
          </w:tcPr>
          <w:p w14:paraId="0A243BA3" w14:textId="5BD09BBB" w:rsidR="00FD6ECE" w:rsidRPr="00955ADF" w:rsidRDefault="002920B0" w:rsidP="00FD6ECE">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9.</w:t>
            </w:r>
          </w:p>
        </w:tc>
        <w:tc>
          <w:tcPr>
            <w:tcW w:w="7654" w:type="dxa"/>
            <w:shd w:val="clear" w:color="auto" w:fill="auto"/>
            <w:noWrap/>
            <w:vAlign w:val="center"/>
          </w:tcPr>
          <w:p w14:paraId="2B10971C" w14:textId="77777777" w:rsidR="00FD6ECE" w:rsidRPr="00955ADF" w:rsidRDefault="00FD6ECE" w:rsidP="00FD6ECE">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3681DE2C" w14:textId="77777777" w:rsidR="00FD6ECE" w:rsidRPr="00955ADF" w:rsidRDefault="00FD6ECE" w:rsidP="00FD6ECE">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2F34FF06" w14:textId="64A6DB81" w:rsidR="00FD6ECE" w:rsidRPr="00955ADF" w:rsidRDefault="002920B0" w:rsidP="00FD6ECE">
            <w:pPr>
              <w:spacing w:after="0" w:line="240" w:lineRule="auto"/>
              <w:contextualSpacing/>
              <w:rPr>
                <w:rFonts w:ascii="Tw Cen MT" w:eastAsia="Times New Roman" w:hAnsi="Tw Cen MT" w:cs="Times New Roman"/>
                <w:lang w:eastAsia="pl-PL"/>
              </w:rPr>
            </w:pPr>
            <w:r>
              <w:rPr>
                <w:rFonts w:ascii="Tw Cen MT" w:eastAsia="Times New Roman" w:hAnsi="Tw Cen MT" w:cs="Times New Roman"/>
                <w:bCs/>
                <w:lang w:eastAsia="pl-PL"/>
              </w:rPr>
              <w:t>5</w:t>
            </w:r>
          </w:p>
        </w:tc>
      </w:tr>
    </w:tbl>
    <w:p w14:paraId="0D1ECCDA" w14:textId="77777777" w:rsidR="005C2B29" w:rsidRPr="00955ADF" w:rsidRDefault="005C2B29" w:rsidP="00554775">
      <w:pPr>
        <w:jc w:val="both"/>
        <w:rPr>
          <w:rFonts w:ascii="Tw Cen MT" w:hAnsi="Tw Cen MT" w:cs="Times New Roman"/>
          <w:b/>
        </w:rPr>
      </w:pPr>
    </w:p>
    <w:p w14:paraId="71A574F9" w14:textId="77777777" w:rsidR="00554775" w:rsidRDefault="00554775" w:rsidP="00554775">
      <w:pPr>
        <w:jc w:val="both"/>
        <w:rPr>
          <w:rFonts w:ascii="Tw Cen MT" w:hAnsi="Tw Cen MT" w:cs="Times New Roman"/>
          <w:b/>
          <w:u w:val="single"/>
        </w:rPr>
      </w:pPr>
      <w:r w:rsidRPr="00955ADF">
        <w:rPr>
          <w:rFonts w:ascii="Tw Cen MT" w:hAnsi="Tw Cen MT" w:cs="Times New Roman"/>
          <w:b/>
          <w:u w:val="single"/>
        </w:rPr>
        <w:t xml:space="preserve">Część 2 – </w:t>
      </w:r>
      <w:r w:rsidR="00AC4DFA" w:rsidRPr="00955ADF">
        <w:rPr>
          <w:rFonts w:ascii="Tw Cen MT" w:hAnsi="Tw Cen MT" w:cs="Times New Roman"/>
          <w:b/>
          <w:u w:val="single"/>
        </w:rPr>
        <w:t xml:space="preserve">Dostawa </w:t>
      </w:r>
      <w:r w:rsidR="006B58C9" w:rsidRPr="00955ADF">
        <w:rPr>
          <w:rFonts w:ascii="Tw Cen MT" w:hAnsi="Tw Cen MT" w:cs="Times New Roman"/>
          <w:b/>
          <w:u w:val="single"/>
        </w:rPr>
        <w:t xml:space="preserve">oprogramowania i </w:t>
      </w:r>
      <w:r w:rsidR="00AC4DFA" w:rsidRPr="00955ADF">
        <w:rPr>
          <w:rFonts w:ascii="Tw Cen MT" w:hAnsi="Tw Cen MT" w:cs="Times New Roman"/>
          <w:b/>
          <w:u w:val="single"/>
        </w:rPr>
        <w:t xml:space="preserve">sprzętu </w:t>
      </w:r>
      <w:r w:rsidR="006B58C9" w:rsidRPr="00955ADF">
        <w:rPr>
          <w:rFonts w:ascii="Tw Cen MT" w:hAnsi="Tw Cen MT" w:cs="Times New Roman"/>
          <w:b/>
          <w:u w:val="single"/>
        </w:rPr>
        <w:t>informatycznego</w:t>
      </w:r>
      <w:r w:rsidR="00AC4DFA" w:rsidRPr="00955ADF">
        <w:rPr>
          <w:rFonts w:ascii="Tw Cen MT" w:hAnsi="Tw Cen MT" w:cs="Times New Roman"/>
          <w:b/>
          <w:u w:val="single"/>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114C4D" w:rsidRPr="00955ADF" w14:paraId="206D8858" w14:textId="77777777" w:rsidTr="00827003">
        <w:trPr>
          <w:trHeight w:val="397"/>
        </w:trPr>
        <w:tc>
          <w:tcPr>
            <w:tcW w:w="8222" w:type="dxa"/>
            <w:gridSpan w:val="2"/>
            <w:shd w:val="clear" w:color="auto" w:fill="D3E070" w:themeFill="accent1" w:themeFillTint="99"/>
            <w:noWrap/>
            <w:vAlign w:val="center"/>
          </w:tcPr>
          <w:p w14:paraId="53D718E0" w14:textId="77777777" w:rsidR="00114C4D" w:rsidRPr="00955ADF" w:rsidRDefault="00114C4D" w:rsidP="00827003">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7DE23232" w14:textId="77777777" w:rsidR="00114C4D" w:rsidRPr="00955ADF" w:rsidRDefault="00114C4D" w:rsidP="00827003">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69ACACC9" w14:textId="77777777" w:rsidR="00114C4D" w:rsidRPr="00955ADF" w:rsidRDefault="00114C4D" w:rsidP="00827003">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114C4D" w:rsidRPr="00955ADF" w14:paraId="15E6A86E" w14:textId="77777777" w:rsidTr="00827003">
        <w:trPr>
          <w:trHeight w:val="397"/>
        </w:trPr>
        <w:tc>
          <w:tcPr>
            <w:tcW w:w="567" w:type="dxa"/>
            <w:shd w:val="clear" w:color="auto" w:fill="auto"/>
            <w:noWrap/>
            <w:vAlign w:val="center"/>
          </w:tcPr>
          <w:p w14:paraId="25144BF9" w14:textId="77777777" w:rsidR="00114C4D" w:rsidRPr="00955ADF" w:rsidRDefault="00114C4D" w:rsidP="00827003">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16B3452F" w14:textId="77777777" w:rsidR="00114C4D" w:rsidRPr="00955ADF" w:rsidRDefault="00114C4D" w:rsidP="00827003">
            <w:pPr>
              <w:spacing w:after="0" w:line="240" w:lineRule="auto"/>
              <w:contextualSpacing/>
              <w:rPr>
                <w:rFonts w:ascii="Tw Cen MT" w:hAnsi="Tw Cen MT" w:cs="Times New Roman"/>
              </w:rPr>
            </w:pPr>
            <w:r w:rsidRPr="00955ADF">
              <w:rPr>
                <w:rFonts w:ascii="Tw Cen MT" w:hAnsi="Tw Cen MT" w:cs="Times New Roman"/>
              </w:rPr>
              <w:t>Wyposażenie serwerowni - zakup serwera</w:t>
            </w:r>
          </w:p>
        </w:tc>
        <w:tc>
          <w:tcPr>
            <w:tcW w:w="850" w:type="dxa"/>
            <w:shd w:val="clear" w:color="auto" w:fill="auto"/>
            <w:noWrap/>
            <w:vAlign w:val="center"/>
          </w:tcPr>
          <w:p w14:paraId="7671D89D" w14:textId="77777777" w:rsidR="00114C4D" w:rsidRPr="00955ADF" w:rsidRDefault="00114C4D" w:rsidP="00827003">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088FF640" w14:textId="77777777" w:rsidR="00114C4D" w:rsidRPr="00955ADF" w:rsidRDefault="00114C4D" w:rsidP="00827003">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920B0" w:rsidRPr="00955ADF" w14:paraId="79C73F76" w14:textId="77777777" w:rsidTr="00827003">
        <w:trPr>
          <w:trHeight w:val="397"/>
        </w:trPr>
        <w:tc>
          <w:tcPr>
            <w:tcW w:w="567" w:type="dxa"/>
            <w:shd w:val="clear" w:color="auto" w:fill="auto"/>
            <w:noWrap/>
            <w:vAlign w:val="center"/>
          </w:tcPr>
          <w:p w14:paraId="70D1D12D" w14:textId="70D55C7B" w:rsidR="002920B0" w:rsidRPr="00955ADF" w:rsidRDefault="002920B0" w:rsidP="002920B0">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2.</w:t>
            </w:r>
          </w:p>
        </w:tc>
        <w:tc>
          <w:tcPr>
            <w:tcW w:w="7655" w:type="dxa"/>
            <w:shd w:val="clear" w:color="000000" w:fill="FFFFFF"/>
            <w:vAlign w:val="center"/>
          </w:tcPr>
          <w:p w14:paraId="3C529107" w14:textId="5EDF9EE6" w:rsidR="002920B0" w:rsidRPr="00955ADF" w:rsidRDefault="002920B0" w:rsidP="002920B0">
            <w:pPr>
              <w:spacing w:after="0" w:line="240" w:lineRule="auto"/>
              <w:contextualSpacing/>
              <w:rPr>
                <w:rFonts w:ascii="Tw Cen MT" w:hAnsi="Tw Cen MT" w:cs="Times New Roman"/>
              </w:rPr>
            </w:pPr>
            <w:r>
              <w:rPr>
                <w:rFonts w:ascii="Tw Cen MT" w:hAnsi="Tw Cen MT" w:cs="Times New Roman"/>
              </w:rPr>
              <w:t>W</w:t>
            </w:r>
            <w:r w:rsidRPr="002920B0">
              <w:rPr>
                <w:rFonts w:ascii="Tw Cen MT" w:hAnsi="Tw Cen MT" w:cs="Times New Roman"/>
              </w:rPr>
              <w:t>yposażenie serwerowni - oprogramowania zarządzającego serwerem</w:t>
            </w:r>
          </w:p>
        </w:tc>
        <w:tc>
          <w:tcPr>
            <w:tcW w:w="850" w:type="dxa"/>
            <w:shd w:val="clear" w:color="auto" w:fill="auto"/>
            <w:noWrap/>
            <w:vAlign w:val="center"/>
          </w:tcPr>
          <w:p w14:paraId="46927FC0" w14:textId="2C36ECB9" w:rsidR="002920B0" w:rsidRPr="00955ADF" w:rsidRDefault="002920B0" w:rsidP="002920B0">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D3BCA27" w14:textId="5224398A" w:rsidR="002920B0" w:rsidRDefault="002920B0" w:rsidP="002920B0">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920B0" w:rsidRPr="00955ADF" w14:paraId="7FE1D117" w14:textId="77777777" w:rsidTr="00827003">
        <w:trPr>
          <w:trHeight w:val="397"/>
        </w:trPr>
        <w:tc>
          <w:tcPr>
            <w:tcW w:w="567" w:type="dxa"/>
            <w:shd w:val="clear" w:color="auto" w:fill="auto"/>
            <w:noWrap/>
            <w:vAlign w:val="center"/>
          </w:tcPr>
          <w:p w14:paraId="2E88F0F8" w14:textId="72823F50" w:rsidR="002920B0" w:rsidRDefault="00A94F52" w:rsidP="002920B0">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3.</w:t>
            </w:r>
          </w:p>
        </w:tc>
        <w:tc>
          <w:tcPr>
            <w:tcW w:w="7655" w:type="dxa"/>
            <w:shd w:val="clear" w:color="000000" w:fill="FFFFFF"/>
            <w:vAlign w:val="center"/>
          </w:tcPr>
          <w:p w14:paraId="56911416" w14:textId="1319C5DB" w:rsidR="002920B0" w:rsidRDefault="002920B0" w:rsidP="002920B0">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UPS do serwera</w:t>
            </w:r>
          </w:p>
        </w:tc>
        <w:tc>
          <w:tcPr>
            <w:tcW w:w="850" w:type="dxa"/>
            <w:shd w:val="clear" w:color="auto" w:fill="auto"/>
            <w:noWrap/>
            <w:vAlign w:val="center"/>
          </w:tcPr>
          <w:p w14:paraId="16BC8076" w14:textId="5EC8173B" w:rsidR="002920B0" w:rsidRPr="00955ADF" w:rsidRDefault="002920B0" w:rsidP="002920B0">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5898FAFE" w14:textId="3D3026DF" w:rsidR="002920B0" w:rsidRDefault="002920B0" w:rsidP="002920B0">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920B0" w:rsidRPr="00955ADF" w14:paraId="212C6FA1" w14:textId="77777777" w:rsidTr="00827003">
        <w:trPr>
          <w:trHeight w:val="397"/>
        </w:trPr>
        <w:tc>
          <w:tcPr>
            <w:tcW w:w="567" w:type="dxa"/>
            <w:shd w:val="clear" w:color="auto" w:fill="auto"/>
            <w:noWrap/>
            <w:vAlign w:val="center"/>
          </w:tcPr>
          <w:p w14:paraId="4F3D8198" w14:textId="09C3E417" w:rsidR="002920B0" w:rsidRDefault="00A94F52" w:rsidP="002920B0">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4.</w:t>
            </w:r>
          </w:p>
        </w:tc>
        <w:tc>
          <w:tcPr>
            <w:tcW w:w="7655" w:type="dxa"/>
            <w:shd w:val="clear" w:color="000000" w:fill="FFFFFF"/>
            <w:vAlign w:val="center"/>
          </w:tcPr>
          <w:p w14:paraId="05A191EB" w14:textId="6312AA81" w:rsidR="002920B0" w:rsidRPr="00955ADF" w:rsidRDefault="002920B0" w:rsidP="002920B0">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urządzenia BACKUP</w:t>
            </w:r>
          </w:p>
        </w:tc>
        <w:tc>
          <w:tcPr>
            <w:tcW w:w="850" w:type="dxa"/>
            <w:shd w:val="clear" w:color="auto" w:fill="auto"/>
            <w:noWrap/>
            <w:vAlign w:val="center"/>
          </w:tcPr>
          <w:p w14:paraId="226794DA" w14:textId="1003AA1E" w:rsidR="002920B0" w:rsidRPr="00955ADF" w:rsidRDefault="002920B0" w:rsidP="002920B0">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AC636AC" w14:textId="77A20A2D" w:rsidR="002920B0" w:rsidRDefault="002920B0" w:rsidP="002920B0">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920B0" w:rsidRPr="00955ADF" w14:paraId="52D4B36F" w14:textId="77777777" w:rsidTr="00827003">
        <w:trPr>
          <w:trHeight w:val="397"/>
        </w:trPr>
        <w:tc>
          <w:tcPr>
            <w:tcW w:w="567" w:type="dxa"/>
            <w:shd w:val="clear" w:color="auto" w:fill="auto"/>
            <w:noWrap/>
            <w:vAlign w:val="center"/>
          </w:tcPr>
          <w:p w14:paraId="112402B8" w14:textId="46C53816" w:rsidR="002920B0" w:rsidRDefault="000D1594" w:rsidP="002920B0">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5</w:t>
            </w:r>
            <w:r w:rsidR="00A94F52">
              <w:rPr>
                <w:rFonts w:ascii="Tw Cen MT" w:eastAsia="Times New Roman" w:hAnsi="Tw Cen MT" w:cs="Times New Roman"/>
                <w:bCs/>
                <w:lang w:eastAsia="pl-PL"/>
              </w:rPr>
              <w:t>.</w:t>
            </w:r>
          </w:p>
        </w:tc>
        <w:tc>
          <w:tcPr>
            <w:tcW w:w="7655" w:type="dxa"/>
            <w:shd w:val="clear" w:color="000000" w:fill="FFFFFF"/>
            <w:vAlign w:val="center"/>
          </w:tcPr>
          <w:p w14:paraId="2D891A3F" w14:textId="4C394E7C" w:rsidR="002920B0" w:rsidRPr="002920B0" w:rsidRDefault="002920B0" w:rsidP="002920B0">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 zakup routera</w:t>
            </w:r>
          </w:p>
        </w:tc>
        <w:tc>
          <w:tcPr>
            <w:tcW w:w="850" w:type="dxa"/>
            <w:shd w:val="clear" w:color="auto" w:fill="auto"/>
            <w:noWrap/>
            <w:vAlign w:val="center"/>
          </w:tcPr>
          <w:p w14:paraId="7FC0AEB6" w14:textId="4D84C124" w:rsidR="002920B0" w:rsidRPr="00955ADF" w:rsidRDefault="002920B0" w:rsidP="002920B0">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DFB756E" w14:textId="78F2509A" w:rsidR="002920B0" w:rsidRDefault="002920B0" w:rsidP="002920B0">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2920B0" w:rsidRPr="00955ADF" w14:paraId="4EA1B593" w14:textId="77777777" w:rsidTr="00827003">
        <w:trPr>
          <w:trHeight w:val="397"/>
        </w:trPr>
        <w:tc>
          <w:tcPr>
            <w:tcW w:w="567" w:type="dxa"/>
            <w:shd w:val="clear" w:color="auto" w:fill="auto"/>
            <w:noWrap/>
            <w:vAlign w:val="center"/>
          </w:tcPr>
          <w:p w14:paraId="4CD839C2" w14:textId="17057165" w:rsidR="002920B0" w:rsidRPr="00955ADF" w:rsidRDefault="000D1594" w:rsidP="002920B0">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6</w:t>
            </w:r>
            <w:r w:rsidR="00A94F52">
              <w:rPr>
                <w:rFonts w:ascii="Tw Cen MT" w:eastAsia="Times New Roman" w:hAnsi="Tw Cen MT" w:cs="Times New Roman"/>
                <w:bCs/>
                <w:lang w:eastAsia="pl-PL"/>
              </w:rPr>
              <w:t>.</w:t>
            </w:r>
          </w:p>
        </w:tc>
        <w:tc>
          <w:tcPr>
            <w:tcW w:w="7655" w:type="dxa"/>
            <w:shd w:val="clear" w:color="000000" w:fill="FFFFFF"/>
            <w:vAlign w:val="center"/>
          </w:tcPr>
          <w:p w14:paraId="1E2CB15A" w14:textId="77777777" w:rsidR="002920B0" w:rsidRPr="00955ADF" w:rsidRDefault="002920B0" w:rsidP="002920B0">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przełącznika sieciowego</w:t>
            </w:r>
          </w:p>
        </w:tc>
        <w:tc>
          <w:tcPr>
            <w:tcW w:w="850" w:type="dxa"/>
            <w:shd w:val="clear" w:color="auto" w:fill="auto"/>
            <w:noWrap/>
            <w:vAlign w:val="center"/>
          </w:tcPr>
          <w:p w14:paraId="339C966C" w14:textId="77777777" w:rsidR="002920B0" w:rsidRPr="00955ADF" w:rsidRDefault="002920B0" w:rsidP="002920B0">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9438713" w14:textId="59C7C1F8" w:rsidR="002920B0" w:rsidRPr="00955ADF" w:rsidRDefault="002920B0" w:rsidP="002920B0">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4</w:t>
            </w:r>
          </w:p>
        </w:tc>
      </w:tr>
      <w:tr w:rsidR="00A94F52" w:rsidRPr="00955ADF" w14:paraId="5209A91A" w14:textId="77777777" w:rsidTr="00827003">
        <w:trPr>
          <w:trHeight w:val="397"/>
        </w:trPr>
        <w:tc>
          <w:tcPr>
            <w:tcW w:w="567" w:type="dxa"/>
            <w:shd w:val="clear" w:color="auto" w:fill="auto"/>
            <w:noWrap/>
            <w:vAlign w:val="center"/>
          </w:tcPr>
          <w:p w14:paraId="2CBFA1CB" w14:textId="46DBFB85" w:rsidR="00A94F52" w:rsidRPr="00955ADF" w:rsidRDefault="000D1594" w:rsidP="00A94F52">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r w:rsidR="00A94F52">
              <w:rPr>
                <w:rFonts w:ascii="Tw Cen MT" w:eastAsia="Times New Roman" w:hAnsi="Tw Cen MT" w:cs="Times New Roman"/>
                <w:bCs/>
                <w:lang w:eastAsia="pl-PL"/>
              </w:rPr>
              <w:t>.</w:t>
            </w:r>
          </w:p>
        </w:tc>
        <w:tc>
          <w:tcPr>
            <w:tcW w:w="7655" w:type="dxa"/>
            <w:shd w:val="clear" w:color="000000" w:fill="FFFFFF"/>
            <w:vAlign w:val="center"/>
          </w:tcPr>
          <w:p w14:paraId="4EAEB6F8" w14:textId="2ED337BF" w:rsidR="00A94F52" w:rsidRPr="00955ADF" w:rsidRDefault="00A94F52" w:rsidP="00A94F52">
            <w:pPr>
              <w:spacing w:after="0" w:line="240" w:lineRule="auto"/>
              <w:contextualSpacing/>
              <w:rPr>
                <w:rFonts w:ascii="Tw Cen MT" w:hAnsi="Tw Cen MT" w:cs="Times New Roman"/>
              </w:rPr>
            </w:pPr>
            <w:r>
              <w:rPr>
                <w:rFonts w:ascii="Tw Cen MT" w:hAnsi="Tw Cen MT" w:cs="Times New Roman"/>
              </w:rPr>
              <w:t xml:space="preserve">Wyposażenie stanowisk pracowniczych - zakup zestawu </w:t>
            </w:r>
            <w:r>
              <w:rPr>
                <w:rFonts w:ascii="Tw Cen MT" w:hAnsi="Tw Cen MT" w:cs="Times New Roman"/>
              </w:rPr>
              <w:lastRenderedPageBreak/>
              <w:t>komputerowego</w:t>
            </w:r>
          </w:p>
        </w:tc>
        <w:tc>
          <w:tcPr>
            <w:tcW w:w="850" w:type="dxa"/>
            <w:shd w:val="clear" w:color="auto" w:fill="auto"/>
            <w:noWrap/>
            <w:vAlign w:val="center"/>
          </w:tcPr>
          <w:p w14:paraId="1FAE3A36" w14:textId="780E7007" w:rsidR="00A94F52" w:rsidRPr="00955ADF" w:rsidRDefault="00A94F52" w:rsidP="00A94F52">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lastRenderedPageBreak/>
              <w:t>szt.</w:t>
            </w:r>
          </w:p>
        </w:tc>
        <w:tc>
          <w:tcPr>
            <w:tcW w:w="709" w:type="dxa"/>
            <w:shd w:val="clear" w:color="auto" w:fill="auto"/>
            <w:vAlign w:val="center"/>
          </w:tcPr>
          <w:p w14:paraId="79FBF597" w14:textId="4465051F" w:rsidR="00A94F52" w:rsidRDefault="00A94F52" w:rsidP="00A94F52">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w:t>
            </w:r>
          </w:p>
        </w:tc>
      </w:tr>
      <w:tr w:rsidR="006044D9" w:rsidRPr="00955ADF" w14:paraId="74A96976" w14:textId="77777777" w:rsidTr="00827003">
        <w:trPr>
          <w:trHeight w:val="397"/>
        </w:trPr>
        <w:tc>
          <w:tcPr>
            <w:tcW w:w="567" w:type="dxa"/>
            <w:shd w:val="clear" w:color="auto" w:fill="auto"/>
            <w:noWrap/>
            <w:vAlign w:val="center"/>
          </w:tcPr>
          <w:p w14:paraId="57A91F0A" w14:textId="004CF044" w:rsidR="006044D9" w:rsidRPr="00955ADF" w:rsidRDefault="000D1594" w:rsidP="006044D9">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lastRenderedPageBreak/>
              <w:t>8</w:t>
            </w:r>
            <w:r w:rsidR="006044D9">
              <w:rPr>
                <w:rFonts w:ascii="Tw Cen MT" w:eastAsia="Times New Roman" w:hAnsi="Tw Cen MT" w:cs="Times New Roman"/>
                <w:bCs/>
                <w:lang w:eastAsia="pl-PL"/>
              </w:rPr>
              <w:t>.</w:t>
            </w:r>
          </w:p>
        </w:tc>
        <w:tc>
          <w:tcPr>
            <w:tcW w:w="7655" w:type="dxa"/>
            <w:shd w:val="clear" w:color="000000" w:fill="FFFFFF"/>
            <w:vAlign w:val="center"/>
          </w:tcPr>
          <w:p w14:paraId="0E189F3F" w14:textId="0BB88293" w:rsidR="006044D9" w:rsidRPr="00955ADF" w:rsidRDefault="006044D9" w:rsidP="006044D9">
            <w:pPr>
              <w:spacing w:after="0" w:line="240" w:lineRule="auto"/>
              <w:contextualSpacing/>
              <w:rPr>
                <w:rFonts w:ascii="Tw Cen MT" w:hAnsi="Tw Cen MT" w:cs="Times New Roman"/>
              </w:rPr>
            </w:pPr>
            <w:r w:rsidRPr="00D9694C">
              <w:rPr>
                <w:rFonts w:ascii="Tw Cen MT" w:hAnsi="Tw Cen MT" w:cs="Times New Roman"/>
              </w:rPr>
              <w:t>Wyposa</w:t>
            </w:r>
            <w:r>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61A1FAD8" w14:textId="079F34A8" w:rsidR="006044D9" w:rsidRPr="00955ADF" w:rsidRDefault="006044D9" w:rsidP="006044D9">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E210AD6" w14:textId="688C40A3" w:rsidR="006044D9" w:rsidRPr="00955ADF" w:rsidRDefault="006044D9" w:rsidP="006044D9">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65F4598C" w14:textId="77777777" w:rsidR="006044D9" w:rsidRDefault="006044D9" w:rsidP="00DB081D">
      <w:pPr>
        <w:pStyle w:val="Nagwek1"/>
        <w:rPr>
          <w:rFonts w:ascii="Tw Cen MT" w:hAnsi="Tw Cen MT" w:cs="Times New Roman"/>
          <w:color w:val="auto"/>
        </w:rPr>
      </w:pPr>
    </w:p>
    <w:p w14:paraId="56B1DB9A" w14:textId="77777777" w:rsidR="006044D9" w:rsidRDefault="006044D9">
      <w:pPr>
        <w:rPr>
          <w:rFonts w:ascii="Tw Cen MT" w:eastAsiaTheme="majorEastAsia" w:hAnsi="Tw Cen MT" w:cs="Times New Roman"/>
          <w:sz w:val="32"/>
          <w:szCs w:val="32"/>
        </w:rPr>
      </w:pPr>
      <w:r>
        <w:rPr>
          <w:rFonts w:ascii="Tw Cen MT" w:hAnsi="Tw Cen MT" w:cs="Times New Roman"/>
        </w:rPr>
        <w:br w:type="page"/>
      </w:r>
    </w:p>
    <w:p w14:paraId="5151639C" w14:textId="6A1C31DD" w:rsidR="00DB081D" w:rsidRPr="00955ADF" w:rsidRDefault="00084BC8" w:rsidP="00DB081D">
      <w:pPr>
        <w:pStyle w:val="Nagwek1"/>
        <w:rPr>
          <w:rFonts w:ascii="Tw Cen MT" w:hAnsi="Tw Cen MT" w:cs="Times New Roman"/>
          <w:color w:val="auto"/>
        </w:rPr>
      </w:pPr>
      <w:bookmarkStart w:id="4" w:name="_Toc4423006"/>
      <w:r w:rsidRPr="00955ADF">
        <w:rPr>
          <w:rFonts w:ascii="Tw Cen MT" w:hAnsi="Tw Cen MT" w:cs="Times New Roman"/>
          <w:color w:val="auto"/>
        </w:rPr>
        <w:lastRenderedPageBreak/>
        <w:t>DEFINICJE</w:t>
      </w:r>
      <w:bookmarkEnd w:id="4"/>
    </w:p>
    <w:p w14:paraId="3A672779" w14:textId="77777777" w:rsidR="000352C4" w:rsidRPr="00955ADF" w:rsidRDefault="000352C4" w:rsidP="000352C4">
      <w:pPr>
        <w:jc w:val="both"/>
        <w:rPr>
          <w:rFonts w:ascii="Tw Cen MT" w:hAnsi="Tw Cen MT" w:cs="Times New Roman"/>
        </w:rPr>
      </w:pPr>
    </w:p>
    <w:p w14:paraId="5B5D3F43" w14:textId="77777777" w:rsidR="00FE5F26" w:rsidRPr="009103CC" w:rsidRDefault="00FE5F26" w:rsidP="00FE5F26">
      <w:pPr>
        <w:spacing w:line="360" w:lineRule="auto"/>
        <w:jc w:val="both"/>
        <w:rPr>
          <w:rFonts w:ascii="Tw Cen MT" w:hAnsi="Tw Cen MT"/>
        </w:rPr>
      </w:pPr>
      <w:r w:rsidRPr="009103CC">
        <w:rPr>
          <w:rFonts w:ascii="Tw Cen MT" w:hAnsi="Tw Cen MT"/>
        </w:rPr>
        <w:t xml:space="preserve">W dokumentacji użyto następujące definicje i skróty: </w:t>
      </w:r>
    </w:p>
    <w:p w14:paraId="2350DFC2"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Architektura systemu informatycznego</w:t>
      </w:r>
      <w:r w:rsidRPr="009103CC">
        <w:rPr>
          <w:rFonts w:ascii="Tw Cen MT" w:hAnsi="Tw Cen MT"/>
        </w:rPr>
        <w:t xml:space="preserve"> – opis składników systemu informatycznego, powiązań i</w:t>
      </w:r>
      <w:r>
        <w:rPr>
          <w:rFonts w:ascii="Tw Cen MT" w:hAnsi="Tw Cen MT"/>
        </w:rPr>
        <w:t> </w:t>
      </w:r>
      <w:r w:rsidRPr="009103CC">
        <w:rPr>
          <w:rFonts w:ascii="Tw Cen MT" w:hAnsi="Tw Cen MT"/>
        </w:rPr>
        <w:t>relacji pomiędzy tymi składnikami</w:t>
      </w:r>
      <w:r w:rsidRPr="009103CC">
        <w:t>.</w:t>
      </w:r>
    </w:p>
    <w:p w14:paraId="70A4D6F6"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Autentyczność</w:t>
      </w:r>
      <w:r w:rsidRPr="009103CC">
        <w:rPr>
          <w:rFonts w:ascii="Tw Cen MT" w:hAnsi="Tw Cen MT"/>
        </w:rPr>
        <w:t xml:space="preserve"> – właściwość polegającą na tym, że pochodzenie lub zawartość danych opisujących obiekt są takie, jak deklarowane.</w:t>
      </w:r>
    </w:p>
    <w:p w14:paraId="7ED79220" w14:textId="77777777" w:rsidR="00FE5F26"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Baza danych</w:t>
      </w:r>
      <w:r w:rsidRPr="009103CC">
        <w:rPr>
          <w:rFonts w:ascii="Tw Cen MT" w:hAnsi="Tw Cen MT"/>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w:t>
      </w:r>
    </w:p>
    <w:p w14:paraId="2F0DD215" w14:textId="77777777" w:rsidR="00FE5F26" w:rsidRDefault="00FE5F26" w:rsidP="00FE5F26">
      <w:pPr>
        <w:pStyle w:val="Akapitzlist"/>
        <w:numPr>
          <w:ilvl w:val="0"/>
          <w:numId w:val="19"/>
        </w:numPr>
        <w:spacing w:line="360" w:lineRule="auto"/>
        <w:ind w:left="360"/>
        <w:jc w:val="both"/>
        <w:rPr>
          <w:rFonts w:ascii="Tw Cen MT" w:hAnsi="Tw Cen MT"/>
        </w:rPr>
      </w:pPr>
      <w:r w:rsidRPr="00A85C4E">
        <w:rPr>
          <w:rFonts w:ascii="Tw Cen MT" w:eastAsia="Times New Roman" w:hAnsi="Tw Cen MT" w:cstheme="minorHAnsi"/>
          <w:b/>
        </w:rPr>
        <w:t>BeSTi@</w:t>
      </w:r>
      <w:r>
        <w:rPr>
          <w:rFonts w:ascii="Tw Cen MT" w:eastAsia="Times New Roman" w:hAnsi="Tw Cen MT" w:cstheme="minorHAnsi"/>
        </w:rPr>
        <w:t xml:space="preserve"> </w:t>
      </w:r>
      <w:r w:rsidRPr="009103CC">
        <w:rPr>
          <w:rFonts w:ascii="Tw Cen MT" w:hAnsi="Tw Cen MT"/>
        </w:rPr>
        <w:t>–</w:t>
      </w:r>
      <w:r>
        <w:rPr>
          <w:rFonts w:ascii="Tw Cen MT" w:eastAsia="Times New Roman" w:hAnsi="Tw Cen MT" w:cstheme="minorHAnsi"/>
        </w:rPr>
        <w:t xml:space="preserve"> </w:t>
      </w:r>
      <w:r w:rsidRPr="00CE0744">
        <w:rPr>
          <w:rFonts w:ascii="Tw Cen MT" w:eastAsia="Times New Roman" w:hAnsi="Tw Cen MT" w:cstheme="minorHAnsi"/>
        </w:rPr>
        <w:t>specjalistyczny program przeznaczony do zarządzania budżetami jednostek samorządu terytorialnego</w:t>
      </w:r>
      <w:r>
        <w:rPr>
          <w:rFonts w:ascii="Tw Cen MT" w:eastAsia="Times New Roman" w:hAnsi="Tw Cen MT" w:cstheme="minorHAnsi"/>
        </w:rPr>
        <w:t xml:space="preserve">, </w:t>
      </w:r>
      <w:r w:rsidRPr="00CE0744">
        <w:rPr>
          <w:rFonts w:ascii="Tw Cen MT" w:eastAsia="Times New Roman" w:hAnsi="Tw Cen MT" w:cstheme="minorHAnsi"/>
        </w:rPr>
        <w:t>stworzony w ramach umowy twinningowej nr PL2002/IB/FI/03 oraz kontraktu na pomoc techniczną nr ref. EuropeAid/119557/D/SV/PL w ramach projektu Phare 2002/000-580.01.09.</w:t>
      </w:r>
    </w:p>
    <w:p w14:paraId="40413E3B" w14:textId="77777777" w:rsidR="00FE5F26"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BO </w:t>
      </w:r>
      <w:r>
        <w:rPr>
          <w:rFonts w:ascii="Tw Cen MT" w:hAnsi="Tw Cen MT"/>
        </w:rPr>
        <w:t>– Bilans Otwarcia.</w:t>
      </w:r>
    </w:p>
    <w:p w14:paraId="21FD25AB" w14:textId="77777777" w:rsidR="00FE5F26" w:rsidRPr="009103CC"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BZ </w:t>
      </w:r>
      <w:r>
        <w:rPr>
          <w:rFonts w:ascii="Tw Cen MT" w:hAnsi="Tw Cen MT"/>
        </w:rPr>
        <w:t>– Bilans Zamknięcia.</w:t>
      </w:r>
    </w:p>
    <w:p w14:paraId="079AC87F"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Dane</w:t>
      </w:r>
      <w:r w:rsidRPr="009103CC">
        <w:rPr>
          <w:rFonts w:ascii="Tw Cen MT" w:hAnsi="Tw Cen MT"/>
        </w:rPr>
        <w:t xml:space="preserve"> – wartości logiczne, liczbowe, tekstowe, jakościowe lub ich zbiory, które można rozpatrywać w powiązaniu z określonymi zasobami lub w oderwaniu od jakichkolwiek zasobów, podlegające przetwarzaniu w toku określonych procedur.</w:t>
      </w:r>
    </w:p>
    <w:p w14:paraId="580A6C87"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Dane referencyjne</w:t>
      </w:r>
      <w:r w:rsidRPr="009103CC">
        <w:rPr>
          <w:rFonts w:ascii="Tw Cen MT" w:hAnsi="Tw Cen MT"/>
        </w:rPr>
        <w:t xml:space="preserve"> – dane opisujące cechę informacyjną obiektu pierwotnie wprowadzone do rejestru publicznego w wyniku określonego zdarzenia, z domniemania opatrzone atrybutem autentyczności.</w:t>
      </w:r>
    </w:p>
    <w:p w14:paraId="22F26052"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Dni robocze</w:t>
      </w:r>
      <w:r w:rsidRPr="009103CC">
        <w:rPr>
          <w:rFonts w:ascii="Tw Cen MT" w:hAnsi="Tw Cen MT"/>
        </w:rPr>
        <w:t xml:space="preserve"> – wszystkie dni z pominięciem sobót, niedziel i świąt ustawowo wolnych od pracy.</w:t>
      </w:r>
    </w:p>
    <w:p w14:paraId="4765E522"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lastRenderedPageBreak/>
        <w:t>Dostępność</w:t>
      </w:r>
      <w:r w:rsidRPr="009103CC">
        <w:rPr>
          <w:rFonts w:ascii="Tw Cen MT" w:hAnsi="Tw Cen MT"/>
        </w:rPr>
        <w:t xml:space="preserve"> – właściwość określającą, że zasób systemu informatycznego jest możliwy do wykorzystania na żądanie, w założonym czasie, przez podmiot uprawniony do pracy w systemie informatycznym.</w:t>
      </w:r>
    </w:p>
    <w:p w14:paraId="2B141DCC"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ePUAP</w:t>
      </w:r>
      <w:r w:rsidRPr="009103CC">
        <w:rPr>
          <w:rFonts w:ascii="Tw Cen MT" w:hAnsi="Tw Cen MT"/>
        </w:rPr>
        <w:t xml:space="preserve"> (elektroniczna Platforma Usług Administracji Publicznej) – ogólnopolska platforma informatyczna służąca do komunikacji obywateli z jednostkami administracji publicznej w ujednolicony, standardowy sposób. Usługodawcami są jednostki administracji publicznej oraz instytucje publiczne (zwłaszcza podmioty wykonujące zadania zlecone przez państwo).</w:t>
      </w:r>
    </w:p>
    <w:p w14:paraId="3DC7E9C9"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 xml:space="preserve">ESP </w:t>
      </w:r>
      <w:r w:rsidRPr="009103CC">
        <w:rPr>
          <w:rFonts w:ascii="Tw Cen MT" w:hAnsi="Tw Cen MT"/>
        </w:rPr>
        <w:t>– Elektroniczna Skrzynka Podawcza platformy ePUAP, aplikacja do komunikacji elektronicznej, która służy przekazywaniu informacji w formie elektronicznej do podmiotu publicznego przy wykorzystaniu powszechnie dostępnej sieci. ESP umożliwia instytucjom publicznym wywiązanie się z obowiązku, wynikającego z ustawy o informatyzacji działalności podmiotów realizujących zadania publiczne, w zakresie przyjmowania dokumentów w postaci elektronicznej.</w:t>
      </w:r>
    </w:p>
    <w:p w14:paraId="39609338"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e-usługi</w:t>
      </w:r>
      <w:r w:rsidRPr="009103CC">
        <w:rPr>
          <w:rFonts w:ascii="Tw Cen MT" w:hAnsi="Tw Cen MT"/>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w:t>
      </w:r>
    </w:p>
    <w:p w14:paraId="48FCA4F5"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e-dojrzałość usługi publicznej</w:t>
      </w:r>
      <w:r w:rsidRPr="009103CC">
        <w:rPr>
          <w:rFonts w:ascii="Tw Cen MT" w:hAnsi="Tw Cen MT"/>
        </w:rPr>
        <w:t xml:space="preserve"> – zakres, w jakim dana sprawa może zostać załatwiona przez Internet, mierzony 5-stopniową skalą:</w:t>
      </w:r>
    </w:p>
    <w:p w14:paraId="1F512E23" w14:textId="77777777" w:rsidR="00FE5F26" w:rsidRPr="009103CC" w:rsidRDefault="00FE5F26" w:rsidP="00FE5F26">
      <w:pPr>
        <w:pStyle w:val="Akapitzlist"/>
        <w:numPr>
          <w:ilvl w:val="1"/>
          <w:numId w:val="19"/>
        </w:numPr>
        <w:spacing w:line="360" w:lineRule="auto"/>
        <w:ind w:left="1080"/>
        <w:jc w:val="both"/>
        <w:rPr>
          <w:rFonts w:ascii="Tw Cen MT" w:hAnsi="Tw Cen MT"/>
        </w:rPr>
      </w:pPr>
      <w:r w:rsidRPr="009103CC">
        <w:rPr>
          <w:rFonts w:ascii="Tw Cen MT" w:hAnsi="Tw Cen MT"/>
        </w:rPr>
        <w:t>informacja o możliwości skorzystania z usługi,</w:t>
      </w:r>
    </w:p>
    <w:p w14:paraId="0863B41C" w14:textId="77777777" w:rsidR="00FE5F26" w:rsidRPr="009103CC" w:rsidRDefault="00FE5F26" w:rsidP="00FE5F26">
      <w:pPr>
        <w:pStyle w:val="Akapitzlist"/>
        <w:numPr>
          <w:ilvl w:val="1"/>
          <w:numId w:val="19"/>
        </w:numPr>
        <w:spacing w:line="360" w:lineRule="auto"/>
        <w:ind w:left="1080"/>
        <w:jc w:val="both"/>
        <w:rPr>
          <w:rFonts w:ascii="Tw Cen MT" w:hAnsi="Tw Cen MT"/>
        </w:rPr>
      </w:pPr>
      <w:r w:rsidRPr="009103CC">
        <w:rPr>
          <w:rFonts w:ascii="Tw Cen MT" w:hAnsi="Tw Cen MT"/>
        </w:rPr>
        <w:t>interakcja (możliwość pobrania formularza),</w:t>
      </w:r>
    </w:p>
    <w:p w14:paraId="74013CE8" w14:textId="77777777" w:rsidR="00FE5F26" w:rsidRPr="009103CC" w:rsidRDefault="00FE5F26" w:rsidP="00FE5F26">
      <w:pPr>
        <w:pStyle w:val="Akapitzlist"/>
        <w:numPr>
          <w:ilvl w:val="1"/>
          <w:numId w:val="19"/>
        </w:numPr>
        <w:spacing w:line="360" w:lineRule="auto"/>
        <w:ind w:left="1080"/>
        <w:jc w:val="both"/>
        <w:rPr>
          <w:rFonts w:ascii="Tw Cen MT" w:hAnsi="Tw Cen MT"/>
        </w:rPr>
      </w:pPr>
      <w:r w:rsidRPr="009103CC">
        <w:rPr>
          <w:rFonts w:ascii="Tw Cen MT" w:hAnsi="Tw Cen MT"/>
        </w:rPr>
        <w:t>dwustronna interakcja (możliwość pobrania i odesłania formularza),</w:t>
      </w:r>
    </w:p>
    <w:p w14:paraId="6E8A8CF6" w14:textId="77777777" w:rsidR="00FE5F26" w:rsidRPr="009103CC" w:rsidRDefault="00FE5F26" w:rsidP="00FE5F26">
      <w:pPr>
        <w:pStyle w:val="Akapitzlist"/>
        <w:numPr>
          <w:ilvl w:val="1"/>
          <w:numId w:val="19"/>
        </w:numPr>
        <w:spacing w:line="360" w:lineRule="auto"/>
        <w:ind w:left="1080"/>
        <w:jc w:val="both"/>
        <w:rPr>
          <w:rFonts w:ascii="Tw Cen MT" w:hAnsi="Tw Cen MT"/>
        </w:rPr>
      </w:pPr>
      <w:r w:rsidRPr="009103CC">
        <w:rPr>
          <w:rFonts w:ascii="Tw Cen MT" w:hAnsi="Tw Cen MT"/>
        </w:rPr>
        <w:t>pełna transakcyjność (pełne załatwienie sprawy, łącznie z ewentualną płatnością),</w:t>
      </w:r>
    </w:p>
    <w:p w14:paraId="544E9CCC" w14:textId="77777777" w:rsidR="00FE5F26" w:rsidRPr="009103CC" w:rsidRDefault="00FE5F26" w:rsidP="00FE5F26">
      <w:pPr>
        <w:pStyle w:val="Akapitzlist"/>
        <w:numPr>
          <w:ilvl w:val="1"/>
          <w:numId w:val="19"/>
        </w:numPr>
        <w:spacing w:line="360" w:lineRule="auto"/>
        <w:ind w:left="1080"/>
        <w:jc w:val="both"/>
        <w:rPr>
          <w:rFonts w:ascii="Tw Cen MT" w:hAnsi="Tw Cen MT"/>
        </w:rPr>
      </w:pPr>
      <w:r w:rsidRPr="009103CC">
        <w:rPr>
          <w:rFonts w:ascii="Tw Cen MT" w:hAnsi="Tw Cen MT"/>
        </w:rPr>
        <w:lastRenderedPageBreak/>
        <w:t>personalizacja (dostosowanie usługi do indywidualnych preferencji, np. przypominająca informacja sms).</w:t>
      </w:r>
    </w:p>
    <w:p w14:paraId="66E21972"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e-usługi poziom 3 - dwustronna interakcja</w:t>
      </w:r>
      <w:r w:rsidRPr="009103CC">
        <w:rPr>
          <w:rFonts w:ascii="Tw Cen MT" w:hAnsi="Tw Cen MT"/>
        </w:rPr>
        <w:t xml:space="preserve"> – usługi zapewniające możliwość wypełnienia elektronicznego formularza (format XML) na stronie internetowej urzędu (np. portalu podatkowym)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w:t>
      </w:r>
    </w:p>
    <w:p w14:paraId="0AF7145E"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e-usługi poziom 4 - transakcja – usługi transakcyjne</w:t>
      </w:r>
      <w:r w:rsidRPr="009103CC">
        <w:rPr>
          <w:rFonts w:ascii="Tw Cen MT" w:hAnsi="Tw Cen MT"/>
        </w:rPr>
        <w:t>,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w:t>
      </w:r>
    </w:p>
    <w:p w14:paraId="43D5077B"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e-usługi poziom 5 - personalizacja - usługi spersonalizowane</w:t>
      </w:r>
      <w:r w:rsidRPr="009103CC">
        <w:rPr>
          <w:rFonts w:ascii="Tw Cen MT" w:hAnsi="Tw Cen MT"/>
        </w:rPr>
        <w:t>,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są to usługi dostosowane do indywidualnych preferencji, np. przypominająca informacja sms).</w:t>
      </w:r>
    </w:p>
    <w:p w14:paraId="5E8CCF66"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lastRenderedPageBreak/>
        <w:t>Ewidencja</w:t>
      </w:r>
      <w:r w:rsidRPr="009103CC">
        <w:rPr>
          <w:rFonts w:ascii="Tw Cen MT" w:hAnsi="Tw Cen MT"/>
        </w:rPr>
        <w:t xml:space="preserve"> – rejestr wraz z określonymi procedurami aktualizacji, którego atrybuty mogą stanowić referencję do obiektów w innych rejestrach i ewidencjach.</w:t>
      </w:r>
    </w:p>
    <w:p w14:paraId="5AFD7477"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Ewidencji gruntów i budynków</w:t>
      </w:r>
      <w:r w:rsidRPr="009103CC">
        <w:rPr>
          <w:rFonts w:ascii="Tw Cen MT" w:hAnsi="Tw Cen MT"/>
        </w:rPr>
        <w:t xml:space="preserve"> - skrót EGIB - jednolity dla kraju, systematycznie aktualizowany zbiór informacji o gruntach, budynkach i lokalach, ich właścicielach oraz o innych osobach fizycznych lub prawnych władających tymi gruntami, budynkami i lokalami</w:t>
      </w:r>
      <w:r w:rsidRPr="009103CC">
        <w:t>.</w:t>
      </w:r>
    </w:p>
    <w:p w14:paraId="4869CF19"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EOD (SEOD/EZD) - System Elektronicznego Obiegu Dokumentów</w:t>
      </w:r>
      <w:r w:rsidRPr="009103CC">
        <w:rPr>
          <w:rFonts w:ascii="Tw Cen MT" w:hAnsi="Tw Cen MT"/>
        </w:rPr>
        <w:t xml:space="preserve"> - system informatyczny do elektronicznego zarządzania dokumentacją umożliwiający wykonywanie w nim czynności kancelaryjnych, dokumentowanie przebiegu załatwiania spraw oraz gromadzenie i tworzenie dokumentów elektronicznych.</w:t>
      </w:r>
    </w:p>
    <w:p w14:paraId="1E3AD211" w14:textId="77777777" w:rsidR="00FE5F26" w:rsidRPr="00A85C4E" w:rsidRDefault="00FE5F26" w:rsidP="00FE5F26">
      <w:pPr>
        <w:pStyle w:val="Akapitzlist"/>
        <w:numPr>
          <w:ilvl w:val="0"/>
          <w:numId w:val="19"/>
        </w:numPr>
        <w:spacing w:line="360" w:lineRule="auto"/>
        <w:ind w:left="360"/>
        <w:jc w:val="both"/>
        <w:rPr>
          <w:rFonts w:ascii="Tw Cen MT" w:hAnsi="Tw Cen MT"/>
        </w:rPr>
      </w:pPr>
      <w:r w:rsidRPr="00A85C4E">
        <w:rPr>
          <w:rFonts w:ascii="Tw Cen MT" w:hAnsi="Tw Cen MT"/>
          <w:b/>
        </w:rPr>
        <w:t>FK</w:t>
      </w:r>
      <w:r>
        <w:rPr>
          <w:rFonts w:ascii="Tw Cen MT" w:hAnsi="Tw Cen MT"/>
        </w:rPr>
        <w:t xml:space="preserve"> (system FK) - obszar SD dotyczący finansów i budżetu.</w:t>
      </w:r>
    </w:p>
    <w:p w14:paraId="5199A3CD"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GML</w:t>
      </w:r>
      <w:r w:rsidRPr="009103CC">
        <w:rPr>
          <w:rFonts w:ascii="Tw Cen MT" w:hAnsi="Tw Cen MT"/>
        </w:rPr>
        <w:t xml:space="preserve">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r w:rsidRPr="009103CC">
        <w:t>.</w:t>
      </w:r>
    </w:p>
    <w:p w14:paraId="0E2DD035"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Integralność</w:t>
      </w:r>
      <w:r w:rsidRPr="009103CC">
        <w:rPr>
          <w:rFonts w:ascii="Tw Cen MT" w:hAnsi="Tw Cen MT"/>
        </w:rPr>
        <w:t xml:space="preserve"> – właściwość polegającą na tym, że zasób systemu informatycznego nie został zmodyfikowany w sposób nieuprawniony</w:t>
      </w:r>
      <w:r w:rsidRPr="009103CC">
        <w:t>.</w:t>
      </w:r>
    </w:p>
    <w:p w14:paraId="0E9947D7"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Interoperacyjność</w:t>
      </w:r>
      <w:r w:rsidRPr="009103CC">
        <w:rPr>
          <w:rFonts w:ascii="Tw Cen MT" w:hAnsi="Tw Cen MT"/>
        </w:rPr>
        <w:t xml:space="preserve"> – zdolność różnych podmiotów oraz używanych przez nie systemów 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informatycznych.</w:t>
      </w:r>
    </w:p>
    <w:p w14:paraId="2965BAA1" w14:textId="77777777" w:rsidR="00FE5F26"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Informacja</w:t>
      </w:r>
      <w:r w:rsidRPr="009103CC">
        <w:rPr>
          <w:rFonts w:ascii="Tw Cen MT" w:hAnsi="Tw Cen MT"/>
        </w:rPr>
        <w:t xml:space="preserve"> – dane, które dostarczają opisu właściwości lub stanu wybranych obiektów lub opisują relacje pomiędzy obiektami lub wartościują poszczególne </w:t>
      </w:r>
      <w:r w:rsidRPr="009103CC">
        <w:rPr>
          <w:rFonts w:ascii="Tw Cen MT" w:hAnsi="Tw Cen MT"/>
        </w:rPr>
        <w:lastRenderedPageBreak/>
        <w:t>obiekty lub opisują stan układu obiektów należących do pewnego zbioru w odniesieniu do innego układu.</w:t>
      </w:r>
    </w:p>
    <w:p w14:paraId="3EB57CD1" w14:textId="77777777" w:rsidR="00FE5F26" w:rsidRPr="009103CC"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JPK </w:t>
      </w:r>
      <w:r>
        <w:rPr>
          <w:rFonts w:ascii="Tw Cen MT" w:hAnsi="Tw Cen MT"/>
        </w:rPr>
        <w:t>– Jednolity Plik Kontrolny.</w:t>
      </w:r>
    </w:p>
    <w:p w14:paraId="53823EF5"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KRI - Krajowe Ramy Interoperacyjności</w:t>
      </w:r>
      <w:r w:rsidRPr="009103CC">
        <w:rPr>
          <w:rFonts w:ascii="Tw Cen MT" w:hAnsi="Tw Cen MT"/>
        </w:rPr>
        <w:t xml:space="preserve"> – zestaw wymagań semantycznych, organizacyjnych oraz technologicznych dotyczących interoperacyjności systemów teleinformatycznych i rejestrów publicznych, określonych w </w:t>
      </w:r>
      <w:r w:rsidRPr="00F61F00">
        <w:rPr>
          <w:rFonts w:ascii="Tw Cen MT" w:hAnsi="Tw Cen MT" w:cstheme="minorHAnsi"/>
        </w:rPr>
        <w:t>Obwieszczeni</w:t>
      </w:r>
      <w:r>
        <w:rPr>
          <w:rFonts w:ascii="Tw Cen MT" w:hAnsi="Tw Cen MT" w:cstheme="minorHAnsi"/>
        </w:rPr>
        <w:t>u</w:t>
      </w:r>
      <w:r w:rsidRPr="00F61F00">
        <w:rPr>
          <w:rFonts w:ascii="Tw Cen MT" w:hAnsi="Tw Cen MT" w:cstheme="minorHAnsi"/>
        </w:rPr>
        <w:t xml:space="preserve"> Prezesa Rady Ministrów z dnia 9 listopada 2017 r. w</w:t>
      </w:r>
      <w:r>
        <w:rPr>
          <w:rFonts w:ascii="Tw Cen MT" w:hAnsi="Tw Cen MT" w:cstheme="minorHAnsi"/>
        </w:rPr>
        <w:t> </w:t>
      </w:r>
      <w:r w:rsidRPr="00F61F00">
        <w:rPr>
          <w:rFonts w:ascii="Tw Cen MT" w:hAnsi="Tw Cen MT" w:cstheme="minorHAnsi"/>
        </w:rPr>
        <w:t>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ascii="Tw Cen MT" w:hAnsi="Tw Cen MT" w:cstheme="minorHAnsi"/>
        </w:rPr>
        <w:t xml:space="preserve"> </w:t>
      </w:r>
      <w:r w:rsidRPr="009103CC">
        <w:rPr>
          <w:rFonts w:ascii="Tw Cen MT" w:hAnsi="Tw Cen MT"/>
        </w:rPr>
        <w:t>(Dz.U.</w:t>
      </w:r>
      <w:r>
        <w:rPr>
          <w:rFonts w:ascii="Tw Cen MT" w:hAnsi="Tw Cen MT"/>
        </w:rPr>
        <w:t xml:space="preserve"> </w:t>
      </w:r>
      <w:hyperlink r:id="rId9" w:history="1">
        <w:r w:rsidRPr="00F61F00">
          <w:rPr>
            <w:rFonts w:ascii="Tw Cen MT" w:hAnsi="Tw Cen MT" w:cstheme="minorHAnsi"/>
          </w:rPr>
          <w:t xml:space="preserve">2017 </w:t>
        </w:r>
        <w:r>
          <w:rPr>
            <w:rFonts w:ascii="Tw Cen MT" w:hAnsi="Tw Cen MT" w:cstheme="minorHAnsi"/>
          </w:rPr>
          <w:t xml:space="preserve">r. </w:t>
        </w:r>
        <w:r w:rsidRPr="00F61F00">
          <w:rPr>
            <w:rFonts w:ascii="Tw Cen MT" w:hAnsi="Tw Cen MT" w:cstheme="minorHAnsi"/>
          </w:rPr>
          <w:t>poz. 2247</w:t>
        </w:r>
      </w:hyperlink>
      <w:r w:rsidRPr="009103CC">
        <w:rPr>
          <w:rFonts w:ascii="Tw Cen MT" w:hAnsi="Tw Cen MT"/>
        </w:rPr>
        <w:t>).</w:t>
      </w:r>
    </w:p>
    <w:p w14:paraId="46B61F76"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Model usługowy</w:t>
      </w:r>
      <w:r w:rsidRPr="009103CC">
        <w:rPr>
          <w:rFonts w:ascii="Tw Cen MT" w:hAnsi="Tw Cen MT"/>
        </w:rPr>
        <w:t xml:space="preserve"> – model architektury, w którym dla użytkowników zdefiniowano stanowiące odrębną całość funkcje systemu informatycznego (usługi sieciowe) oraz opisano sposób korzystania z tych funkcji, inaczej system zorientowany na usługi (Service Oriented Architecture – SOA).</w:t>
      </w:r>
    </w:p>
    <w:p w14:paraId="53E1BF44" w14:textId="77777777" w:rsidR="00FE5F26"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Modernizacja</w:t>
      </w:r>
      <w:r w:rsidRPr="009103CC">
        <w:rPr>
          <w:rFonts w:ascii="Tw Cen MT" w:hAnsi="Tw Cen MT"/>
        </w:rPr>
        <w:t xml:space="preserve"> – 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w:t>
      </w:r>
    </w:p>
    <w:p w14:paraId="167385E6" w14:textId="77777777" w:rsidR="00FE5F26"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MPZP </w:t>
      </w:r>
      <w:r>
        <w:rPr>
          <w:rFonts w:ascii="Tw Cen MT" w:hAnsi="Tw Cen MT"/>
        </w:rPr>
        <w:t>– Miejscowy Plan Zagospodarowania Przestrzennego.</w:t>
      </w:r>
    </w:p>
    <w:p w14:paraId="68E47523" w14:textId="6F164019" w:rsidR="00FE5F26" w:rsidRDefault="00FE5F26" w:rsidP="00FE5F26">
      <w:pPr>
        <w:pStyle w:val="Akapitzlist"/>
        <w:numPr>
          <w:ilvl w:val="0"/>
          <w:numId w:val="19"/>
        </w:numPr>
        <w:spacing w:line="360" w:lineRule="auto"/>
        <w:ind w:left="360"/>
        <w:jc w:val="both"/>
        <w:rPr>
          <w:rFonts w:ascii="Tw Cen MT" w:hAnsi="Tw Cen MT"/>
        </w:rPr>
      </w:pPr>
      <w:r w:rsidRPr="00A85C4E">
        <w:rPr>
          <w:rFonts w:ascii="Tw Cen MT" w:hAnsi="Tw Cen MT"/>
          <w:b/>
        </w:rPr>
        <w:t>Oprogramowanie Aplikacyjne</w:t>
      </w:r>
      <w:r w:rsidRPr="00A85C4E">
        <w:rPr>
          <w:rFonts w:ascii="Tw Cen MT" w:hAnsi="Tw Cen MT"/>
        </w:rPr>
        <w:t xml:space="preserve"> – oprogramowanie </w:t>
      </w:r>
      <w:r>
        <w:rPr>
          <w:rFonts w:ascii="Tw Cen MT" w:hAnsi="Tw Cen MT"/>
        </w:rPr>
        <w:t xml:space="preserve">(system informatyczny) </w:t>
      </w:r>
      <w:r w:rsidRPr="00A85C4E">
        <w:rPr>
          <w:rFonts w:ascii="Tw Cen MT" w:hAnsi="Tw Cen MT"/>
        </w:rPr>
        <w:t>wdrażane w ramach Umowy, istniejące i dystrybuowane przez Wykonawcę niezależnie od niniejszej Umowy, w tym modyfikowane i rozbudowywane na potrzeby realizacji Umowy. Do Oprogramowania Aplikacyjnego zalicza się</w:t>
      </w:r>
      <w:r>
        <w:rPr>
          <w:rFonts w:ascii="Tw Cen MT" w:hAnsi="Tw Cen MT"/>
        </w:rPr>
        <w:t xml:space="preserve">: centralna platforma e-usług mieszkańca; </w:t>
      </w:r>
      <w:r w:rsidRPr="00A85C4E">
        <w:rPr>
          <w:rFonts w:ascii="Tw Cen MT" w:hAnsi="Tw Cen MT"/>
        </w:rPr>
        <w:t>z</w:t>
      </w:r>
      <w:r>
        <w:rPr>
          <w:rFonts w:ascii="Tw Cen MT" w:hAnsi="Tw Cen MT"/>
        </w:rPr>
        <w:t>modernizowany</w:t>
      </w:r>
      <w:r w:rsidRPr="00A85C4E">
        <w:rPr>
          <w:rFonts w:ascii="Tw Cen MT" w:hAnsi="Tw Cen MT"/>
        </w:rPr>
        <w:t xml:space="preserve"> system dziedzinowy</w:t>
      </w:r>
      <w:r>
        <w:rPr>
          <w:rFonts w:ascii="Tw Cen MT" w:hAnsi="Tw Cen MT"/>
        </w:rPr>
        <w:t xml:space="preserve">; system elektronicznego obiegu dokumentów; </w:t>
      </w:r>
      <w:r w:rsidR="00CF18CC">
        <w:rPr>
          <w:rFonts w:ascii="Tw Cen MT" w:hAnsi="Tw Cen MT"/>
        </w:rPr>
        <w:t>system do obsługi podatków.</w:t>
      </w:r>
    </w:p>
    <w:p w14:paraId="1F6E9C7A" w14:textId="77777777" w:rsidR="00FE5F26" w:rsidRPr="00A85C4E" w:rsidRDefault="00FE5F26" w:rsidP="00FE5F26">
      <w:pPr>
        <w:pStyle w:val="Akapitzlist"/>
        <w:numPr>
          <w:ilvl w:val="0"/>
          <w:numId w:val="19"/>
        </w:numPr>
        <w:spacing w:line="360" w:lineRule="auto"/>
        <w:ind w:left="360"/>
        <w:jc w:val="both"/>
        <w:rPr>
          <w:rFonts w:ascii="Tw Cen MT" w:hAnsi="Tw Cen MT"/>
        </w:rPr>
      </w:pPr>
      <w:r w:rsidRPr="00F63996">
        <w:rPr>
          <w:rFonts w:ascii="Tw Cen MT" w:hAnsi="Tw Cen MT" w:cstheme="minorHAnsi"/>
          <w:b/>
        </w:rPr>
        <w:lastRenderedPageBreak/>
        <w:t>Oprogramowanie Wspomagające</w:t>
      </w:r>
      <w:r>
        <w:rPr>
          <w:rFonts w:ascii="Tw Cen MT" w:hAnsi="Tw Cen MT" w:cstheme="minorHAnsi"/>
        </w:rPr>
        <w:t xml:space="preserve"> - </w:t>
      </w:r>
      <w:r w:rsidRPr="0046106D">
        <w:rPr>
          <w:rFonts w:ascii="Tw Cen MT" w:hAnsi="Tw Cen MT" w:cstheme="minorHAnsi"/>
        </w:rPr>
        <w:t>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do Oprogramowania Wspomagającego zalicza się: oprogramowanie zarządzające serwerami, oprogramowanie back-up, oprogramowanie bazodanowe, systemy operacyjne.</w:t>
      </w:r>
    </w:p>
    <w:p w14:paraId="7175C936" w14:textId="77777777" w:rsidR="00FE5F26"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Podmiot</w:t>
      </w:r>
      <w:r w:rsidRPr="009103CC">
        <w:rPr>
          <w:rFonts w:ascii="Tw Cen MT" w:hAnsi="Tw Cen MT"/>
        </w:rPr>
        <w:t xml:space="preserve"> – osoba fizyczna, prawna, jednostka nieposiadająca osobowości prawnej.</w:t>
      </w:r>
    </w:p>
    <w:p w14:paraId="4EB5151A" w14:textId="77777777" w:rsidR="00FE5F26"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Podpis osobisty </w:t>
      </w:r>
      <w:r w:rsidRPr="00A85C4E">
        <w:rPr>
          <w:rFonts w:ascii="Tw Cen MT" w:hAnsi="Tw Cen MT"/>
        </w:rPr>
        <w:t>-</w:t>
      </w:r>
      <w:r>
        <w:rPr>
          <w:rFonts w:ascii="Tw Cen MT" w:hAnsi="Tw Cen MT"/>
        </w:rPr>
        <w:t xml:space="preserve"> </w:t>
      </w:r>
      <w:r w:rsidRPr="005C48BE">
        <w:rPr>
          <w:rFonts w:ascii="Tw Cen MT" w:hAnsi="Tw Cen MT"/>
        </w:rPr>
        <w:t>zaawansowany podpis elektroniczny w rozumieniu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Pr>
          <w:rFonts w:ascii="Tw Cen MT" w:hAnsi="Tw Cen MT"/>
        </w:rPr>
        <w:t>.</w:t>
      </w:r>
    </w:p>
    <w:p w14:paraId="13F76349" w14:textId="77777777" w:rsidR="00FE5F26" w:rsidRPr="00A85C4E" w:rsidRDefault="00FE5F26" w:rsidP="00FE5F26">
      <w:pPr>
        <w:pStyle w:val="Akapitzlist"/>
        <w:numPr>
          <w:ilvl w:val="0"/>
          <w:numId w:val="19"/>
        </w:numPr>
        <w:spacing w:line="360" w:lineRule="auto"/>
        <w:ind w:left="360"/>
        <w:jc w:val="both"/>
        <w:rPr>
          <w:rFonts w:ascii="Tw Cen MT" w:hAnsi="Tw Cen MT"/>
        </w:rPr>
      </w:pPr>
      <w:r w:rsidRPr="00A85C4E">
        <w:rPr>
          <w:rFonts w:ascii="Tw Cen MT" w:hAnsi="Tw Cen MT"/>
          <w:b/>
        </w:rPr>
        <w:t>Podpis zaufany</w:t>
      </w:r>
      <w:r>
        <w:rPr>
          <w:rFonts w:ascii="Tw Cen MT" w:hAnsi="Tw Cen MT"/>
          <w:b/>
        </w:rPr>
        <w:t xml:space="preserve"> </w:t>
      </w:r>
      <w:r>
        <w:rPr>
          <w:rFonts w:ascii="Tw Cen MT" w:hAnsi="Tw Cen MT"/>
        </w:rPr>
        <w:t>–</w:t>
      </w:r>
      <w:r w:rsidRPr="00A85C4E">
        <w:rPr>
          <w:rFonts w:ascii="Tw Cen MT" w:hAnsi="Tw Cen MT"/>
        </w:rPr>
        <w:t xml:space="preserve"> </w:t>
      </w:r>
      <w:r w:rsidRPr="0064147E">
        <w:rPr>
          <w:rFonts w:ascii="Tw Cen MT" w:hAnsi="Tw Cen MT"/>
        </w:rPr>
        <w:t>podpis elektroniczny, którego autentyczność i integralność są zapewniane przy użyciu pieczęci elektronicznej ministra właściwego do spraw informatyzacji</w:t>
      </w:r>
      <w:r>
        <w:rPr>
          <w:rFonts w:ascii="Tw Cen MT" w:hAnsi="Tw Cen MT"/>
        </w:rPr>
        <w:t xml:space="preserve">, zawierający: </w:t>
      </w:r>
      <w:r w:rsidRPr="0064147E">
        <w:rPr>
          <w:rFonts w:ascii="Tw Cen MT" w:hAnsi="Tw Cen MT"/>
        </w:rPr>
        <w:t>dane identyfikujące osobę</w:t>
      </w:r>
      <w:r>
        <w:rPr>
          <w:rFonts w:ascii="Tw Cen MT" w:hAnsi="Tw Cen MT"/>
        </w:rPr>
        <w:t xml:space="preserve">, </w:t>
      </w:r>
      <w:r w:rsidRPr="005C48BE">
        <w:rPr>
          <w:rFonts w:ascii="Tw Cen MT" w:hAnsi="Tw Cen MT"/>
        </w:rPr>
        <w:t>identyfikator środka identyfikacji elektronicznej</w:t>
      </w:r>
      <w:r>
        <w:rPr>
          <w:rFonts w:ascii="Tw Cen MT" w:hAnsi="Tw Cen MT"/>
        </w:rPr>
        <w:t xml:space="preserve">, </w:t>
      </w:r>
      <w:r w:rsidRPr="005C48BE">
        <w:rPr>
          <w:rFonts w:ascii="Tw Cen MT" w:hAnsi="Tw Cen MT"/>
        </w:rPr>
        <w:t>czas jego złożenia</w:t>
      </w:r>
      <w:r>
        <w:rPr>
          <w:rFonts w:ascii="Tw Cen MT" w:hAnsi="Tw Cen MT"/>
        </w:rPr>
        <w:t>.</w:t>
      </w:r>
    </w:p>
    <w:p w14:paraId="14A89D05"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Profil zaufany</w:t>
      </w:r>
      <w:r w:rsidRPr="009103CC">
        <w:rPr>
          <w:rFonts w:ascii="Tw Cen MT" w:hAnsi="Tw Cen MT"/>
        </w:rPr>
        <w:t xml:space="preserve"> – bezpłatna metoda potwierdzania tożsamości obywatela w systemach elektronicznej administracji –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w:t>
      </w:r>
    </w:p>
    <w:p w14:paraId="239C96D2"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lastRenderedPageBreak/>
        <w:t>Rejestr</w:t>
      </w:r>
      <w:r w:rsidRPr="009103CC">
        <w:rPr>
          <w:rFonts w:ascii="Tw Cen MT" w:hAnsi="Tw Cen MT"/>
        </w:rPr>
        <w:t xml:space="preserve"> – uporządkowany, wyposażony w system identyfikatorów wykaz zasobów wraz z atrybutami.</w:t>
      </w:r>
    </w:p>
    <w:p w14:paraId="4952AD23" w14:textId="77777777" w:rsidR="00FE5F26" w:rsidRPr="00A85C4E"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Rejestr publiczny</w:t>
      </w:r>
      <w:r w:rsidRPr="009103CC">
        <w:rPr>
          <w:rFonts w:ascii="Tw Cen MT" w:hAnsi="Tw Cen MT"/>
        </w:rPr>
        <w:t xml:space="preserve"> </w:t>
      </w:r>
      <w:r>
        <w:rPr>
          <w:rFonts w:ascii="Tw Cen MT" w:hAnsi="Tw Cen MT"/>
        </w:rPr>
        <w:t>–</w:t>
      </w:r>
      <w:r w:rsidRPr="009103CC">
        <w:rPr>
          <w:rFonts w:ascii="Tw Cen MT" w:hAnsi="Tw Cen MT"/>
        </w:rPr>
        <w:t xml:space="preserve"> rejestr, ewidencja, wykaz, lista, spis albo inna forma ewidencji, służące do realizacji zadań publicznych, prowadzone przez podmiot publiczny na podstawie odrębnych przepisów ustawowych</w:t>
      </w:r>
      <w:r w:rsidRPr="009103CC">
        <w:t>.</w:t>
      </w:r>
    </w:p>
    <w:p w14:paraId="03C8F00F" w14:textId="77777777" w:rsidR="00FE5F26" w:rsidRPr="009103CC"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RIO </w:t>
      </w:r>
      <w:r>
        <w:rPr>
          <w:rFonts w:ascii="Tw Cen MT" w:hAnsi="Tw Cen MT"/>
        </w:rPr>
        <w:t>– Regionalna Izba Obrachunkowa.</w:t>
      </w:r>
    </w:p>
    <w:p w14:paraId="4EAE28D8" w14:textId="77777777" w:rsidR="00FE5F26" w:rsidRPr="00A85C4E" w:rsidRDefault="00FE5F26" w:rsidP="00FE5F26">
      <w:pPr>
        <w:pStyle w:val="Akapitzlist"/>
        <w:numPr>
          <w:ilvl w:val="0"/>
          <w:numId w:val="19"/>
        </w:numPr>
        <w:spacing w:line="360" w:lineRule="auto"/>
        <w:ind w:left="360"/>
        <w:jc w:val="both"/>
        <w:rPr>
          <w:rFonts w:ascii="Tw Cen MT" w:hAnsi="Tw Cen MT"/>
        </w:rPr>
      </w:pPr>
      <w:r>
        <w:rPr>
          <w:rFonts w:ascii="Tw Cen MT" w:hAnsi="Tw Cen MT"/>
          <w:b/>
        </w:rPr>
        <w:t>SRP</w:t>
      </w:r>
      <w:r w:rsidRPr="00A85C4E">
        <w:rPr>
          <w:rFonts w:ascii="Tw Cen MT" w:hAnsi="Tw Cen MT"/>
        </w:rPr>
        <w:t xml:space="preserve"> –</w:t>
      </w:r>
      <w:r>
        <w:rPr>
          <w:rFonts w:ascii="Tw Cen MT" w:hAnsi="Tw Cen MT"/>
          <w:b/>
        </w:rPr>
        <w:t xml:space="preserve"> </w:t>
      </w:r>
      <w:r w:rsidRPr="00A85C4E">
        <w:rPr>
          <w:rFonts w:ascii="Tw Cen MT" w:hAnsi="Tw Cen MT"/>
        </w:rPr>
        <w:t>System Rejestrów Państwowych, łączy pięć rejestrów: PESEL, Rejestr Dowodów Osobistych, Rejestr Stanu Cywilnego, System Odznaczeń Państwowych, Centralny Rejestr Sprzeciwów.</w:t>
      </w:r>
    </w:p>
    <w:p w14:paraId="0A61C58E"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Środki komunikacji elektronicznej</w:t>
      </w:r>
      <w:r w:rsidRPr="009103CC">
        <w:rPr>
          <w:rFonts w:ascii="Tw Cen MT" w:hAnsi="Tw Cen MT"/>
        </w:rPr>
        <w:t xml:space="preserve"> - środki komunikacji elektronicznej w rozumieniu art. 2 pkt 5 ustawy z dnia 18 lipca 2002 r. o świadczeniu usług drogą elektroniczną </w:t>
      </w:r>
      <w:r w:rsidRPr="00205624">
        <w:rPr>
          <w:rFonts w:ascii="Tw Cen MT" w:hAnsi="Tw Cen MT"/>
        </w:rPr>
        <w:t>(Dz.U.</w:t>
      </w:r>
      <w:r>
        <w:rPr>
          <w:rFonts w:ascii="Tw Cen MT" w:hAnsi="Tw Cen MT"/>
        </w:rPr>
        <w:t>2019 poz. 123</w:t>
      </w:r>
      <w:r w:rsidRPr="00205624" w:rsidDel="007B1858">
        <w:rPr>
          <w:rFonts w:ascii="Tw Cen MT" w:hAnsi="Tw Cen MT"/>
        </w:rPr>
        <w:t xml:space="preserve"> </w:t>
      </w:r>
      <w:r w:rsidRPr="00205624">
        <w:rPr>
          <w:rFonts w:ascii="Tw Cen MT" w:hAnsi="Tw Cen MT"/>
        </w:rPr>
        <w:t>).</w:t>
      </w:r>
    </w:p>
    <w:p w14:paraId="63E49F51"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System</w:t>
      </w:r>
      <w:r w:rsidRPr="009103CC">
        <w:rPr>
          <w:rFonts w:ascii="Tw Cen MT" w:hAnsi="Tw Cen MT"/>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w:t>
      </w:r>
    </w:p>
    <w:p w14:paraId="54C0D23F"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System informacyjny</w:t>
      </w:r>
      <w:r w:rsidRPr="009103CC">
        <w:rPr>
          <w:rFonts w:ascii="Tw Cen MT" w:hAnsi="Tw Cen MT"/>
        </w:rPr>
        <w:t xml:space="preserve"> – system, którego elementami są informacje i układy służące do zarządzania nimi.</w:t>
      </w:r>
    </w:p>
    <w:p w14:paraId="044EA357"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System informatyczny</w:t>
      </w:r>
      <w:r w:rsidRPr="009103CC">
        <w:rPr>
          <w:rFonts w:ascii="Tw Cen MT" w:hAnsi="Tw Cen MT"/>
        </w:rPr>
        <w:t xml:space="preserve"> – system informacyjny, zarządzający informacją z wykorzystaniem narzędzi informatycznych.</w:t>
      </w:r>
    </w:p>
    <w:p w14:paraId="57DCFC06"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System tradycyjny</w:t>
      </w:r>
      <w:r w:rsidRPr="009103CC">
        <w:rPr>
          <w:rFonts w:ascii="Tw Cen MT" w:hAnsi="Tw Cen MT"/>
        </w:rPr>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w:t>
      </w:r>
    </w:p>
    <w:p w14:paraId="53BD4D97" w14:textId="77777777" w:rsidR="00FE5F26" w:rsidRDefault="00FE5F26" w:rsidP="00FE5F26">
      <w:pPr>
        <w:pStyle w:val="Akapitzlist"/>
        <w:numPr>
          <w:ilvl w:val="0"/>
          <w:numId w:val="19"/>
        </w:numPr>
        <w:spacing w:line="360" w:lineRule="auto"/>
        <w:ind w:left="360"/>
        <w:jc w:val="both"/>
        <w:rPr>
          <w:rFonts w:ascii="Tw Cen MT" w:hAnsi="Tw Cen MT"/>
        </w:rPr>
      </w:pPr>
      <w:r w:rsidRPr="00A85C4E">
        <w:rPr>
          <w:rFonts w:ascii="Tw Cen MT" w:hAnsi="Tw Cen MT"/>
          <w:b/>
        </w:rPr>
        <w:t>SWDE</w:t>
      </w:r>
      <w:r w:rsidRPr="00DB5603">
        <w:rPr>
          <w:rFonts w:ascii="Tw Cen MT" w:hAnsi="Tw Cen MT"/>
        </w:rPr>
        <w:t xml:space="preserve"> (skrót od Standard Wymiany Danych Ewidencyjnych) – format służący do wymiany danych pomiędzy bazami ewidencyjnymi. Pozwala na reprezentację w pliku tekstowym obiektów przestrzennych i opisowych ewidencji gruntów i </w:t>
      </w:r>
      <w:r w:rsidRPr="00DB5603">
        <w:rPr>
          <w:rFonts w:ascii="Tw Cen MT" w:hAnsi="Tw Cen MT"/>
        </w:rPr>
        <w:lastRenderedPageBreak/>
        <w:t>budynków. Umożliwia przekazanie opisu modelu danych użytego do transferu oraz informacji o utworzeniu i przeznaczeniu danych zawartych w pliku transferu.</w:t>
      </w:r>
    </w:p>
    <w:p w14:paraId="20568AC6" w14:textId="77777777" w:rsidR="00FE5F26" w:rsidRPr="00A85C4E"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TERYT </w:t>
      </w:r>
      <w:r w:rsidRPr="00A85C4E">
        <w:rPr>
          <w:rFonts w:ascii="Tw Cen MT" w:hAnsi="Tw Cen MT"/>
        </w:rPr>
        <w:t>-</w:t>
      </w:r>
      <w:r>
        <w:rPr>
          <w:rFonts w:ascii="Tw Cen MT" w:hAnsi="Tw Cen MT"/>
          <w:b/>
        </w:rPr>
        <w:t xml:space="preserve"> </w:t>
      </w:r>
      <w:r w:rsidRPr="00A85C4E">
        <w:rPr>
          <w:rFonts w:ascii="Tw Cen MT" w:hAnsi="Tw Cen MT"/>
        </w:rPr>
        <w:t>Krajowy Rejestr Urzędowy Podziału Terytorialnego Kraju; rejestr urzędowy podziału terytorialnego Polski, prowadzony przez Główny Urząd Statystyczny.</w:t>
      </w:r>
    </w:p>
    <w:p w14:paraId="33169D81" w14:textId="77777777" w:rsidR="00FE5F26" w:rsidRPr="00A85C4E" w:rsidRDefault="00FE5F26" w:rsidP="00FE5F26">
      <w:pPr>
        <w:pStyle w:val="Akapitzlist"/>
        <w:numPr>
          <w:ilvl w:val="0"/>
          <w:numId w:val="19"/>
        </w:numPr>
        <w:spacing w:line="360" w:lineRule="auto"/>
        <w:ind w:left="360"/>
        <w:jc w:val="both"/>
        <w:rPr>
          <w:rFonts w:ascii="Tw Cen MT" w:hAnsi="Tw Cen MT"/>
        </w:rPr>
      </w:pPr>
      <w:r w:rsidRPr="00A85C4E">
        <w:rPr>
          <w:rFonts w:ascii="Tw Cen MT" w:hAnsi="Tw Cen MT"/>
          <w:b/>
        </w:rPr>
        <w:t>UPO</w:t>
      </w:r>
      <w:r>
        <w:rPr>
          <w:rFonts w:ascii="Tw Cen MT" w:hAnsi="Tw Cen MT"/>
        </w:rPr>
        <w:t xml:space="preserve"> – Urzędowe Poświadczenie Odbioru, </w:t>
      </w:r>
      <w:r w:rsidRPr="00A55D83">
        <w:rPr>
          <w:rFonts w:ascii="Tw Cen MT" w:hAnsi="Tw Cen MT"/>
        </w:rPr>
        <w:t>wiadomość elektroniczna stanowiąca dowód dostarczenia dokumentu elektronicznego do adresata</w:t>
      </w:r>
      <w:r>
        <w:rPr>
          <w:rFonts w:ascii="Tw Cen MT" w:hAnsi="Tw Cen MT"/>
        </w:rPr>
        <w:t>.</w:t>
      </w:r>
    </w:p>
    <w:p w14:paraId="05A533F6" w14:textId="77777777" w:rsidR="00FE5F26" w:rsidRPr="009103CC"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Zasoby</w:t>
      </w:r>
      <w:r w:rsidRPr="009103CC">
        <w:rPr>
          <w:rFonts w:ascii="Tw Cen MT" w:hAnsi="Tw Cen MT"/>
        </w:rPr>
        <w:t xml:space="preserve"> – obiekty, którymi są przedmioty materialne (rzeczy) i niematerialne (wartości, prawa, dane i informacje) oraz zbiory tych obiektów, stanowiące przedmiot wymiany, przetwarzania lub zarządzania.</w:t>
      </w:r>
    </w:p>
    <w:p w14:paraId="2DC70C88" w14:textId="77777777" w:rsidR="00FE5F26" w:rsidRDefault="00FE5F26" w:rsidP="00FE5F26">
      <w:pPr>
        <w:pStyle w:val="Akapitzlist"/>
        <w:numPr>
          <w:ilvl w:val="0"/>
          <w:numId w:val="19"/>
        </w:numPr>
        <w:spacing w:line="360" w:lineRule="auto"/>
        <w:ind w:left="360"/>
        <w:jc w:val="both"/>
        <w:rPr>
          <w:rFonts w:ascii="Tw Cen MT" w:hAnsi="Tw Cen MT"/>
        </w:rPr>
      </w:pPr>
      <w:r w:rsidRPr="009103CC">
        <w:rPr>
          <w:rFonts w:ascii="Tw Cen MT" w:hAnsi="Tw Cen MT"/>
          <w:b/>
        </w:rPr>
        <w:t>Zasoby informacyjne</w:t>
      </w:r>
      <w:r w:rsidRPr="009103CC">
        <w:rPr>
          <w:rFonts w:ascii="Tw Cen MT" w:hAnsi="Tw Cen MT"/>
        </w:rPr>
        <w:t xml:space="preserve"> – obiekty, którymi są dane i informacje oraz zbiory tych obiektów, gromadzone jako rejestry, ewidencje, dokumenty oraz zbiory dokumentów.</w:t>
      </w:r>
    </w:p>
    <w:p w14:paraId="615A3C64" w14:textId="77777777" w:rsidR="00FE5F26" w:rsidRDefault="00FE5F26" w:rsidP="00FE5F26">
      <w:pPr>
        <w:pStyle w:val="Akapitzlist"/>
        <w:numPr>
          <w:ilvl w:val="0"/>
          <w:numId w:val="19"/>
        </w:numPr>
        <w:spacing w:line="360" w:lineRule="auto"/>
        <w:ind w:left="360"/>
        <w:jc w:val="both"/>
        <w:rPr>
          <w:rFonts w:ascii="Tw Cen MT" w:hAnsi="Tw Cen MT"/>
        </w:rPr>
      </w:pPr>
      <w:r>
        <w:rPr>
          <w:rFonts w:ascii="Tw Cen MT" w:hAnsi="Tw Cen MT"/>
          <w:b/>
        </w:rPr>
        <w:t xml:space="preserve">Zintegrowany </w:t>
      </w:r>
      <w:r w:rsidRPr="009103CC">
        <w:rPr>
          <w:rFonts w:ascii="Tw Cen MT" w:hAnsi="Tw Cen MT"/>
          <w:b/>
        </w:rPr>
        <w:t xml:space="preserve">System </w:t>
      </w:r>
      <w:r>
        <w:rPr>
          <w:rFonts w:ascii="Tw Cen MT" w:hAnsi="Tw Cen MT"/>
          <w:b/>
        </w:rPr>
        <w:t>D</w:t>
      </w:r>
      <w:r w:rsidRPr="009103CC">
        <w:rPr>
          <w:rFonts w:ascii="Tw Cen MT" w:hAnsi="Tw Cen MT"/>
          <w:b/>
        </w:rPr>
        <w:t>ziedzinowy</w:t>
      </w:r>
      <w:r>
        <w:rPr>
          <w:rFonts w:ascii="Tw Cen MT" w:hAnsi="Tw Cen MT"/>
          <w:b/>
        </w:rPr>
        <w:t xml:space="preserve"> (SD)</w:t>
      </w:r>
      <w:r w:rsidRPr="009103CC">
        <w:rPr>
          <w:rFonts w:ascii="Tw Cen MT" w:hAnsi="Tw Cen MT"/>
        </w:rPr>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w:t>
      </w:r>
    </w:p>
    <w:p w14:paraId="7C5A3245" w14:textId="500816A9" w:rsidR="002F431D" w:rsidRPr="00FE5F26" w:rsidRDefault="00FE5F26" w:rsidP="00FE5F26">
      <w:pPr>
        <w:pStyle w:val="Akapitzlist"/>
        <w:numPr>
          <w:ilvl w:val="0"/>
          <w:numId w:val="19"/>
        </w:numPr>
        <w:spacing w:line="360" w:lineRule="auto"/>
        <w:ind w:left="360"/>
        <w:jc w:val="both"/>
        <w:rPr>
          <w:rFonts w:ascii="Tw Cen MT" w:hAnsi="Tw Cen MT"/>
        </w:rPr>
      </w:pPr>
      <w:r w:rsidRPr="00FE5F26">
        <w:rPr>
          <w:rFonts w:ascii="Tw Cen MT" w:hAnsi="Tw Cen MT"/>
          <w:b/>
        </w:rPr>
        <w:t>XML</w:t>
      </w:r>
      <w:r w:rsidRPr="00FE5F26">
        <w:rPr>
          <w:rFonts w:ascii="Tw Cen MT" w:hAnsi="Tw Cen MT"/>
        </w:rPr>
        <w:t xml:space="preserve"> - Format XML (Extensible Markup Language) jest to obecnie powszechnie uznany standard publiczny, umożliwiający wymianę danych między różnymi systemami, standard zgodny z KRI.</w:t>
      </w:r>
      <w:r w:rsidR="002F431D" w:rsidRPr="00FE5F26">
        <w:rPr>
          <w:rFonts w:ascii="Tw Cen MT" w:hAnsi="Tw Cen MT" w:cs="Times New Roman"/>
        </w:rPr>
        <w:br w:type="page"/>
      </w:r>
    </w:p>
    <w:p w14:paraId="2B476AB8" w14:textId="77777777" w:rsidR="007F2C78" w:rsidRPr="00955ADF" w:rsidRDefault="00AC4DFA" w:rsidP="00AC4DFA">
      <w:pPr>
        <w:pStyle w:val="Nagwek1"/>
        <w:rPr>
          <w:rFonts w:ascii="Tw Cen MT" w:hAnsi="Tw Cen MT" w:cs="Times New Roman"/>
          <w:color w:val="auto"/>
        </w:rPr>
      </w:pPr>
      <w:bookmarkStart w:id="5" w:name="_Toc4423007"/>
      <w:r w:rsidRPr="00955ADF">
        <w:rPr>
          <w:rFonts w:ascii="Tw Cen MT" w:hAnsi="Tw Cen MT" w:cs="Times New Roman"/>
          <w:color w:val="auto"/>
        </w:rPr>
        <w:lastRenderedPageBreak/>
        <w:t>OGÓLNE WYMOGI PRAWNE</w:t>
      </w:r>
      <w:bookmarkEnd w:id="5"/>
    </w:p>
    <w:p w14:paraId="6DD5CCD0" w14:textId="77777777" w:rsidR="002F431D" w:rsidRPr="00955ADF" w:rsidRDefault="002F431D" w:rsidP="002F431D">
      <w:pPr>
        <w:rPr>
          <w:rFonts w:ascii="Tw Cen MT" w:hAnsi="Tw Cen MT" w:cs="Times New Roman"/>
        </w:rPr>
      </w:pPr>
    </w:p>
    <w:p w14:paraId="051AC436" w14:textId="77777777" w:rsidR="00094609" w:rsidRPr="009103CC" w:rsidRDefault="00094609" w:rsidP="00094609">
      <w:pPr>
        <w:spacing w:line="360" w:lineRule="auto"/>
        <w:jc w:val="both"/>
        <w:rPr>
          <w:rFonts w:ascii="Tw Cen MT" w:hAnsi="Tw Cen MT" w:cstheme="minorHAnsi"/>
        </w:rPr>
      </w:pPr>
      <w:r w:rsidRPr="009103CC">
        <w:rPr>
          <w:rFonts w:ascii="Tw Cen MT" w:hAnsi="Tw Cen MT" w:cstheme="minorHAnsi"/>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6EE5ED08"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 xml:space="preserve">Rozporządzenie Prezesa Rady Ministrów z dnia 18 stycznia 2011 r. w sprawie instrukcji kancelaryjnej, jednolitych rzeczowych wykazów akt oraz instrukcji w sprawie organizacji i zakresu działania archiwów zakładowych (Dz.U. 2011 r. </w:t>
      </w:r>
      <w:r w:rsidRPr="00161CB7">
        <w:rPr>
          <w:rFonts w:ascii="Tw Cen MT" w:hAnsi="Tw Cen MT" w:cstheme="minorHAnsi"/>
        </w:rPr>
        <w:t>Nr 14 poz. 67).</w:t>
      </w:r>
    </w:p>
    <w:p w14:paraId="05C34C90"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Ustawa z dnia 14 czerwca 1960 r. Kodeks postępowania administracyjnego (Dz.U.</w:t>
      </w:r>
      <w:r>
        <w:rPr>
          <w:rFonts w:ascii="Tw Cen MT" w:hAnsi="Tw Cen MT" w:cstheme="minorHAnsi"/>
        </w:rPr>
        <w:t>2018 r. poz. 2096</w:t>
      </w:r>
      <w:r w:rsidRPr="00161CB7" w:rsidDel="00E803E9">
        <w:rPr>
          <w:rFonts w:ascii="Tw Cen MT" w:hAnsi="Tw Cen MT" w:cstheme="minorHAnsi"/>
        </w:rPr>
        <w:t xml:space="preserve"> </w:t>
      </w:r>
      <w:r w:rsidRPr="00161CB7">
        <w:rPr>
          <w:rFonts w:ascii="Tw Cen MT" w:hAnsi="Tw Cen MT" w:cstheme="minorHAnsi"/>
        </w:rPr>
        <w:t>).</w:t>
      </w:r>
    </w:p>
    <w:p w14:paraId="305CDF25"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Ustawa z dnia 14 lipca 1983 r. o narodowym zasobie archiwalnym i archiwach (</w:t>
      </w:r>
      <w:hyperlink r:id="rId10" w:history="1">
        <w:r w:rsidRPr="00161CB7">
          <w:rPr>
            <w:rFonts w:ascii="Tw Cen MT" w:hAnsi="Tw Cen MT" w:cstheme="minorHAnsi"/>
          </w:rPr>
          <w:t>Dz.U. 2018 r. poz. 217</w:t>
        </w:r>
      </w:hyperlink>
      <w:r w:rsidRPr="00161CB7">
        <w:rPr>
          <w:rFonts w:ascii="Tw Cen MT" w:hAnsi="Tw Cen MT" w:cstheme="minorHAnsi"/>
        </w:rPr>
        <w:t>).</w:t>
      </w:r>
    </w:p>
    <w:p w14:paraId="75E95612" w14:textId="77777777" w:rsidR="00094609" w:rsidRPr="009103CC"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Rozporządzenie Ministra Spraw Wewnętrznych i Administracji z dnia 30 października 2006 r. w sprawie niezbędnych elementów struktury dokumentów elektronicznych (Dz.U. 2006 r. Nr 206 poz. 1517).</w:t>
      </w:r>
    </w:p>
    <w:p w14:paraId="1397E342" w14:textId="77777777" w:rsidR="00094609" w:rsidRPr="009103CC"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Rozporządzenie Ministra Spraw Wewnętrznych i Administracji z dnia 30 października 2006 r. w sprawie szczegółowego sposobu postępowania z dokumentami elektronicznymi (Dz.U. 2006 r. Nr 206 poz. 1518).</w:t>
      </w:r>
    </w:p>
    <w:p w14:paraId="44F6120D" w14:textId="77777777" w:rsidR="00094609" w:rsidRPr="009103CC"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2F1F439B" w14:textId="77777777" w:rsidR="00094609" w:rsidRPr="009103CC"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Ustawa z dnia 29 sierpnia 1997 r. o ochronie danych osobowych (Dz.U.</w:t>
      </w:r>
      <w:r w:rsidRPr="00DB254C">
        <w:rPr>
          <w:rFonts w:ascii="Tw Cen MT" w:hAnsi="Tw Cen MT" w:cstheme="minorHAnsi"/>
        </w:rPr>
        <w:t>2018</w:t>
      </w:r>
      <w:r>
        <w:rPr>
          <w:rFonts w:ascii="Tw Cen MT" w:hAnsi="Tw Cen MT" w:cstheme="minorHAnsi"/>
        </w:rPr>
        <w:t xml:space="preserve"> r.</w:t>
      </w:r>
      <w:r w:rsidRPr="00DB254C">
        <w:rPr>
          <w:rFonts w:ascii="Tw Cen MT" w:hAnsi="Tw Cen MT" w:cstheme="minorHAnsi"/>
        </w:rPr>
        <w:t xml:space="preserve"> poz. 1000</w:t>
      </w:r>
      <w:r w:rsidRPr="009103CC">
        <w:rPr>
          <w:rFonts w:ascii="Tw Cen MT" w:hAnsi="Tw Cen MT" w:cstheme="minorHAnsi"/>
        </w:rPr>
        <w:t>).</w:t>
      </w:r>
    </w:p>
    <w:p w14:paraId="5D7164B4"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lastRenderedPageBreak/>
        <w:t xml:space="preserve">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w:t>
      </w:r>
      <w:r w:rsidRPr="00161CB7">
        <w:rPr>
          <w:rFonts w:ascii="Tw Cen MT" w:hAnsi="Tw Cen MT" w:cstheme="minorHAnsi"/>
        </w:rPr>
        <w:t>r. Nr 100 poz. 1024).</w:t>
      </w:r>
    </w:p>
    <w:p w14:paraId="62312D99"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Ustawa z dnia 5 sierpnia 2010 r. o ochronie informacji niejawnych (Dz.U.</w:t>
      </w:r>
      <w:r>
        <w:rPr>
          <w:rFonts w:ascii="Tw Cen MT" w:hAnsi="Tw Cen MT" w:cstheme="minorHAnsi"/>
        </w:rPr>
        <w:t xml:space="preserve"> 2018 r. poz. 412</w:t>
      </w:r>
      <w:r w:rsidRPr="00161CB7">
        <w:rPr>
          <w:rFonts w:ascii="Tw Cen MT" w:hAnsi="Tw Cen MT" w:cstheme="minorHAnsi"/>
        </w:rPr>
        <w:t>).</w:t>
      </w:r>
    </w:p>
    <w:p w14:paraId="13AF291E"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rPr>
        <w:t>Ustawa z dnia 5 września 2016 r. o usługach zaufania oraz identyfikacji elektronicznej (</w:t>
      </w:r>
      <w:hyperlink r:id="rId11" w:history="1">
        <w:r w:rsidRPr="00161CB7">
          <w:rPr>
            <w:rFonts w:ascii="Tw Cen MT" w:hAnsi="Tw Cen MT"/>
          </w:rPr>
          <w:t xml:space="preserve">Dz.U. </w:t>
        </w:r>
        <w:r>
          <w:rPr>
            <w:rFonts w:ascii="Tw Cen MT" w:hAnsi="Tw Cen MT"/>
          </w:rPr>
          <w:t>2019 r. poz. 162</w:t>
        </w:r>
      </w:hyperlink>
      <w:r w:rsidRPr="00161CB7">
        <w:rPr>
          <w:rFonts w:ascii="Tw Cen MT" w:hAnsi="Tw Cen MT"/>
        </w:rPr>
        <w:t>).</w:t>
      </w:r>
    </w:p>
    <w:p w14:paraId="41C911E8"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Ustawa z dnia 6 września 2001 r. o dostępie do informacji publicznej (Dz.U.</w:t>
      </w:r>
      <w:r>
        <w:rPr>
          <w:rFonts w:ascii="Tw Cen MT" w:hAnsi="Tw Cen MT" w:cstheme="minorHAnsi"/>
        </w:rPr>
        <w:t xml:space="preserve"> </w:t>
      </w:r>
      <w:r w:rsidRPr="00161CB7">
        <w:rPr>
          <w:rFonts w:ascii="Tw Cen MT" w:hAnsi="Tw Cen MT" w:cstheme="minorHAnsi"/>
        </w:rPr>
        <w:t>2018 r. poz. 1330).</w:t>
      </w:r>
    </w:p>
    <w:p w14:paraId="59C0B8FD"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Rozporządzenie Ministra Spraw Wewnętrznych i Administracji z dnia 18 stycznia 2007 r. w sprawie Biuletynu Informacji Publicznej (Dz.U. 2007 r. Nr 10 poz. 68).</w:t>
      </w:r>
    </w:p>
    <w:p w14:paraId="5185953B"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bCs/>
        </w:rPr>
        <w:t>Rozporządzenie Parlamentu Europejskiego i Rady (UE) nr 910/2014 z dnia 23 lipca 2014 r. w sprawie identyfikacji elektronicznej i usług zaufania w odniesieniu do transakcji elektronicznych na rynku wewnętrznym oraz uchylające dyrektywę 1999/93/WE.</w:t>
      </w:r>
    </w:p>
    <w:p w14:paraId="0CBAD1AD" w14:textId="16202450" w:rsidR="00094609" w:rsidRPr="00161CB7" w:rsidRDefault="00174841" w:rsidP="00094609">
      <w:pPr>
        <w:pStyle w:val="Akapitzlist"/>
        <w:numPr>
          <w:ilvl w:val="0"/>
          <w:numId w:val="2"/>
        </w:numPr>
        <w:spacing w:line="360" w:lineRule="auto"/>
        <w:jc w:val="both"/>
        <w:rPr>
          <w:rFonts w:ascii="Tw Cen MT" w:hAnsi="Tw Cen MT" w:cstheme="minorHAnsi"/>
        </w:rPr>
      </w:pPr>
      <w:r w:rsidRPr="00392F02">
        <w:rPr>
          <w:rFonts w:ascii="Tw Cen MT" w:hAnsi="Tw Cen MT" w:cstheme="minorHAnsi"/>
        </w:rPr>
        <w:t>Rozporządzenie Ministra Cyfryzacji z dnia 10 września 2018 r. w sprawie profilu zaufanego i</w:t>
      </w:r>
      <w:r>
        <w:rPr>
          <w:rFonts w:ascii="Tw Cen MT" w:hAnsi="Tw Cen MT" w:cstheme="minorHAnsi"/>
        </w:rPr>
        <w:t> </w:t>
      </w:r>
      <w:r w:rsidRPr="00392F02">
        <w:rPr>
          <w:rFonts w:ascii="Tw Cen MT" w:hAnsi="Tw Cen MT" w:cstheme="minorHAnsi"/>
        </w:rPr>
        <w:t>podpisu</w:t>
      </w:r>
      <w:r>
        <w:rPr>
          <w:rFonts w:ascii="Tw Cen MT" w:hAnsi="Tw Cen MT" w:cstheme="minorHAnsi"/>
        </w:rPr>
        <w:t xml:space="preserve"> </w:t>
      </w:r>
      <w:r w:rsidRPr="00392F02">
        <w:rPr>
          <w:rFonts w:ascii="Tw Cen MT" w:hAnsi="Tw Cen MT" w:cstheme="minorHAnsi"/>
        </w:rPr>
        <w:t>zaufanego</w:t>
      </w:r>
      <w:r w:rsidRPr="00161CB7" w:rsidDel="00B06472">
        <w:rPr>
          <w:rFonts w:ascii="Tw Cen MT" w:hAnsi="Tw Cen MT" w:cstheme="minorHAnsi"/>
        </w:rPr>
        <w:t xml:space="preserve"> </w:t>
      </w:r>
      <w:r w:rsidRPr="00161CB7">
        <w:rPr>
          <w:rFonts w:ascii="Tw Cen MT" w:hAnsi="Tw Cen MT" w:cstheme="minorHAnsi"/>
        </w:rPr>
        <w:t xml:space="preserve">(Dz.U. </w:t>
      </w:r>
      <w:r w:rsidRPr="00392F02">
        <w:rPr>
          <w:rFonts w:ascii="Tw Cen MT" w:hAnsi="Tw Cen MT" w:cstheme="minorHAnsi"/>
        </w:rPr>
        <w:t xml:space="preserve">2018 </w:t>
      </w:r>
      <w:r>
        <w:rPr>
          <w:rFonts w:ascii="Tw Cen MT" w:hAnsi="Tw Cen MT" w:cstheme="minorHAnsi"/>
        </w:rPr>
        <w:t xml:space="preserve">r. </w:t>
      </w:r>
      <w:r w:rsidRPr="00392F02">
        <w:rPr>
          <w:rFonts w:ascii="Tw Cen MT" w:hAnsi="Tw Cen MT" w:cstheme="minorHAnsi"/>
        </w:rPr>
        <w:t>poz. 1760</w:t>
      </w:r>
      <w:r w:rsidRPr="00161CB7">
        <w:rPr>
          <w:rFonts w:ascii="Tw Cen MT" w:hAnsi="Tw Cen MT" w:cstheme="minorHAnsi"/>
        </w:rPr>
        <w:t>)</w:t>
      </w:r>
      <w:r>
        <w:rPr>
          <w:rFonts w:ascii="Tw Cen MT" w:hAnsi="Tw Cen MT" w:cstheme="minorHAnsi"/>
        </w:rPr>
        <w:t xml:space="preserve"> oraz </w:t>
      </w:r>
      <w:r w:rsidRPr="00392F02">
        <w:rPr>
          <w:rFonts w:ascii="Tw Cen MT" w:hAnsi="Tw Cen MT" w:cstheme="minorHAnsi"/>
        </w:rPr>
        <w:t xml:space="preserve">Rozporządzenie Ministra Cyfryzacji z dnia </w:t>
      </w:r>
      <w:r>
        <w:rPr>
          <w:rFonts w:ascii="Tw Cen MT" w:hAnsi="Tw Cen MT" w:cstheme="minorHAnsi"/>
        </w:rPr>
        <w:t>2</w:t>
      </w:r>
      <w:r w:rsidRPr="00392F02">
        <w:rPr>
          <w:rFonts w:ascii="Tw Cen MT" w:hAnsi="Tw Cen MT" w:cstheme="minorHAnsi"/>
        </w:rPr>
        <w:t xml:space="preserve">1 </w:t>
      </w:r>
      <w:r>
        <w:rPr>
          <w:rFonts w:ascii="Tw Cen MT" w:hAnsi="Tw Cen MT" w:cstheme="minorHAnsi"/>
        </w:rPr>
        <w:t>lutego</w:t>
      </w:r>
      <w:r w:rsidRPr="00392F02">
        <w:rPr>
          <w:rFonts w:ascii="Tw Cen MT" w:hAnsi="Tw Cen MT" w:cstheme="minorHAnsi"/>
        </w:rPr>
        <w:t xml:space="preserve"> 201</w:t>
      </w:r>
      <w:r>
        <w:rPr>
          <w:rFonts w:ascii="Tw Cen MT" w:hAnsi="Tw Cen MT" w:cstheme="minorHAnsi"/>
        </w:rPr>
        <w:t>9</w:t>
      </w:r>
      <w:r w:rsidRPr="00392F02">
        <w:rPr>
          <w:rFonts w:ascii="Tw Cen MT" w:hAnsi="Tw Cen MT" w:cstheme="minorHAnsi"/>
        </w:rPr>
        <w:t xml:space="preserve"> r. </w:t>
      </w:r>
      <w:r>
        <w:rPr>
          <w:rFonts w:ascii="Tw Cen MT" w:hAnsi="Tw Cen MT" w:cstheme="minorHAnsi"/>
        </w:rPr>
        <w:t xml:space="preserve">zmieniające rozporządzenie </w:t>
      </w:r>
      <w:r w:rsidRPr="00392F02">
        <w:rPr>
          <w:rFonts w:ascii="Tw Cen MT" w:hAnsi="Tw Cen MT" w:cstheme="minorHAnsi"/>
        </w:rPr>
        <w:t>w sprawie profilu zaufanego i</w:t>
      </w:r>
      <w:r>
        <w:rPr>
          <w:rFonts w:ascii="Tw Cen MT" w:hAnsi="Tw Cen MT" w:cstheme="minorHAnsi"/>
        </w:rPr>
        <w:t> </w:t>
      </w:r>
      <w:r w:rsidRPr="00392F02">
        <w:rPr>
          <w:rFonts w:ascii="Tw Cen MT" w:hAnsi="Tw Cen MT" w:cstheme="minorHAnsi"/>
        </w:rPr>
        <w:t>podpisu</w:t>
      </w:r>
      <w:r>
        <w:rPr>
          <w:rFonts w:ascii="Tw Cen MT" w:hAnsi="Tw Cen MT" w:cstheme="minorHAnsi"/>
        </w:rPr>
        <w:t xml:space="preserve"> </w:t>
      </w:r>
      <w:r w:rsidRPr="00392F02">
        <w:rPr>
          <w:rFonts w:ascii="Tw Cen MT" w:hAnsi="Tw Cen MT" w:cstheme="minorHAnsi"/>
        </w:rPr>
        <w:t>zaufanego</w:t>
      </w:r>
      <w:r>
        <w:rPr>
          <w:rFonts w:ascii="Tw Cen MT" w:hAnsi="Tw Cen MT" w:cstheme="minorHAnsi"/>
        </w:rPr>
        <w:t xml:space="preserve"> (</w:t>
      </w:r>
      <w:r w:rsidRPr="00161CB7">
        <w:rPr>
          <w:rFonts w:ascii="Tw Cen MT" w:hAnsi="Tw Cen MT" w:cstheme="minorHAnsi"/>
        </w:rPr>
        <w:t xml:space="preserve">Dz.U. </w:t>
      </w:r>
      <w:r w:rsidRPr="00392F02">
        <w:rPr>
          <w:rFonts w:ascii="Tw Cen MT" w:hAnsi="Tw Cen MT" w:cstheme="minorHAnsi"/>
        </w:rPr>
        <w:t>201</w:t>
      </w:r>
      <w:r>
        <w:rPr>
          <w:rFonts w:ascii="Tw Cen MT" w:hAnsi="Tw Cen MT" w:cstheme="minorHAnsi"/>
        </w:rPr>
        <w:t>9</w:t>
      </w:r>
      <w:r w:rsidRPr="00392F02">
        <w:rPr>
          <w:rFonts w:ascii="Tw Cen MT" w:hAnsi="Tw Cen MT" w:cstheme="minorHAnsi"/>
        </w:rPr>
        <w:t xml:space="preserve"> </w:t>
      </w:r>
      <w:r>
        <w:rPr>
          <w:rFonts w:ascii="Tw Cen MT" w:hAnsi="Tw Cen MT" w:cstheme="minorHAnsi"/>
        </w:rPr>
        <w:t xml:space="preserve">r. </w:t>
      </w:r>
      <w:r w:rsidRPr="00392F02">
        <w:rPr>
          <w:rFonts w:ascii="Tw Cen MT" w:hAnsi="Tw Cen MT" w:cstheme="minorHAnsi"/>
        </w:rPr>
        <w:t xml:space="preserve">poz. </w:t>
      </w:r>
      <w:r>
        <w:rPr>
          <w:rFonts w:ascii="Tw Cen MT" w:hAnsi="Tw Cen MT" w:cstheme="minorHAnsi"/>
        </w:rPr>
        <w:t>403)</w:t>
      </w:r>
      <w:r w:rsidR="00094609" w:rsidRPr="00161CB7">
        <w:rPr>
          <w:rFonts w:ascii="Tw Cen MT" w:hAnsi="Tw Cen MT" w:cstheme="minorHAnsi"/>
        </w:rPr>
        <w:t>.</w:t>
      </w:r>
    </w:p>
    <w:p w14:paraId="760A9A22" w14:textId="16932B12"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Ustawa z dnia 18 lipca 2002 r. o świadczeniu usług drogą elektroniczną (Dz.U.</w:t>
      </w:r>
      <w:r w:rsidR="00174841">
        <w:rPr>
          <w:rFonts w:ascii="Tw Cen MT" w:hAnsi="Tw Cen MT" w:cstheme="minorHAnsi"/>
        </w:rPr>
        <w:t xml:space="preserve"> </w:t>
      </w:r>
      <w:hyperlink r:id="rId12" w:history="1">
        <w:r w:rsidR="00174841" w:rsidRPr="00392F02">
          <w:rPr>
            <w:rFonts w:ascii="Tw Cen MT" w:hAnsi="Tw Cen MT" w:cstheme="minorHAnsi"/>
          </w:rPr>
          <w:t xml:space="preserve">2019 </w:t>
        </w:r>
        <w:r w:rsidR="00174841">
          <w:rPr>
            <w:rFonts w:ascii="Tw Cen MT" w:hAnsi="Tw Cen MT" w:cstheme="minorHAnsi"/>
          </w:rPr>
          <w:t xml:space="preserve">r. </w:t>
        </w:r>
        <w:r w:rsidR="00174841" w:rsidRPr="00392F02">
          <w:rPr>
            <w:rFonts w:ascii="Tw Cen MT" w:hAnsi="Tw Cen MT" w:cstheme="minorHAnsi"/>
          </w:rPr>
          <w:t>poz. 123</w:t>
        </w:r>
      </w:hyperlink>
      <w:r w:rsidRPr="00161CB7">
        <w:rPr>
          <w:rFonts w:ascii="Tw Cen MT" w:hAnsi="Tw Cen MT" w:cstheme="minorHAnsi"/>
        </w:rPr>
        <w:t>).</w:t>
      </w:r>
    </w:p>
    <w:p w14:paraId="0FC804B6" w14:textId="1DE6A435" w:rsidR="00094609" w:rsidRPr="00161CB7"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 xml:space="preserve">Ustawa z dnia 17 lutego 2005 r. o informatyzacji podmiotów realizujących zadania publiczne (Dz.U. </w:t>
      </w:r>
      <w:r w:rsidRPr="00161CB7">
        <w:rPr>
          <w:rFonts w:ascii="Tw Cen MT" w:hAnsi="Tw Cen MT" w:cstheme="minorHAnsi"/>
        </w:rPr>
        <w:t xml:space="preserve">2017 </w:t>
      </w:r>
      <w:r>
        <w:rPr>
          <w:rFonts w:ascii="Tw Cen MT" w:hAnsi="Tw Cen MT" w:cstheme="minorHAnsi"/>
        </w:rPr>
        <w:t xml:space="preserve">r. </w:t>
      </w:r>
      <w:r w:rsidRPr="00161CB7">
        <w:rPr>
          <w:rFonts w:ascii="Tw Cen MT" w:hAnsi="Tw Cen MT" w:cstheme="minorHAnsi"/>
        </w:rPr>
        <w:t>poz. 570</w:t>
      </w:r>
      <w:r w:rsidR="005E4625">
        <w:rPr>
          <w:rFonts w:ascii="Tw Cen MT" w:hAnsi="Tw Cen MT" w:cstheme="minorHAnsi"/>
        </w:rPr>
        <w:t xml:space="preserve"> z późn. zm.</w:t>
      </w:r>
      <w:r w:rsidRPr="00161CB7">
        <w:rPr>
          <w:rFonts w:ascii="Tw Cen MT" w:hAnsi="Tw Cen MT" w:cstheme="minorHAnsi"/>
        </w:rPr>
        <w:t>).</w:t>
      </w:r>
    </w:p>
    <w:p w14:paraId="0769856D"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lastRenderedPageBreak/>
        <w:t>Rozporządzenie Rady Ministrów z dnia 6 października 2016 r. zmieniające rozporządzenie w sprawie sposobu, zakresu i trybu udostępniania danych zgromadzonych w rejestrze publicznym (</w:t>
      </w:r>
      <w:hyperlink r:id="rId13" w:history="1">
        <w:r w:rsidRPr="00161CB7">
          <w:rPr>
            <w:rFonts w:ascii="Tw Cen MT" w:hAnsi="Tw Cen MT" w:cstheme="minorHAnsi"/>
          </w:rPr>
          <w:t xml:space="preserve">Dz.U. </w:t>
        </w:r>
        <w:hyperlink r:id="rId14" w:history="1">
          <w:r w:rsidRPr="00392F02">
            <w:rPr>
              <w:rFonts w:ascii="Tw Cen MT" w:hAnsi="Tw Cen MT" w:cstheme="minorHAnsi"/>
            </w:rPr>
            <w:t>2018 poz. 29</w:t>
          </w:r>
        </w:hyperlink>
      </w:hyperlink>
      <w:r w:rsidRPr="00161CB7">
        <w:rPr>
          <w:rFonts w:ascii="Tw Cen MT" w:hAnsi="Tw Cen MT" w:cstheme="minorHAnsi"/>
        </w:rPr>
        <w:t>).</w:t>
      </w:r>
    </w:p>
    <w:p w14:paraId="763048C3" w14:textId="77777777" w:rsidR="00094609" w:rsidRPr="00161CB7" w:rsidRDefault="00094609" w:rsidP="00094609">
      <w:pPr>
        <w:pStyle w:val="Akapitzlist"/>
        <w:numPr>
          <w:ilvl w:val="0"/>
          <w:numId w:val="2"/>
        </w:numPr>
        <w:spacing w:line="360" w:lineRule="auto"/>
        <w:jc w:val="both"/>
        <w:rPr>
          <w:rFonts w:ascii="Tw Cen MT" w:hAnsi="Tw Cen MT" w:cstheme="minorHAnsi"/>
        </w:rPr>
      </w:pPr>
      <w:r w:rsidRPr="00161CB7">
        <w:rPr>
          <w:rFonts w:ascii="Tw Cen MT" w:hAnsi="Tw Cen MT" w:cstheme="minorHAnsi"/>
        </w:rPr>
        <w:t xml:space="preserve">Rozporządzenie Rady Ministrów z dnia 12 kwietnia 2012 r. w sprawie Krajowych Ram Interoperacyjności, minimalnych wymagań dla rejestrów publicznych i wymiany informacji w postaci elektronicznej oraz minimalnych wymagań dla systemów teleinformatycznych </w:t>
      </w:r>
      <w:r w:rsidRPr="00D1099C">
        <w:rPr>
          <w:rFonts w:ascii="Tw Cen MT" w:hAnsi="Tw Cen MT" w:cstheme="minorHAnsi"/>
        </w:rPr>
        <w:t>Dz.U. 2012</w:t>
      </w:r>
      <w:r>
        <w:rPr>
          <w:rFonts w:ascii="Tw Cen MT" w:hAnsi="Tw Cen MT" w:cstheme="minorHAnsi"/>
        </w:rPr>
        <w:t xml:space="preserve"> </w:t>
      </w:r>
      <w:r w:rsidRPr="00D1099C">
        <w:rPr>
          <w:rFonts w:ascii="Tw Cen MT" w:hAnsi="Tw Cen MT" w:cstheme="minorHAnsi"/>
        </w:rPr>
        <w:t>r., poz. 526</w:t>
      </w:r>
      <w:r>
        <w:rPr>
          <w:rFonts w:ascii="Tw Cen MT" w:hAnsi="Tw Cen MT" w:cstheme="minorHAnsi"/>
        </w:rPr>
        <w:t xml:space="preserve"> z późn. zm.</w:t>
      </w:r>
      <w:r w:rsidRPr="00D1099C">
        <w:rPr>
          <w:rFonts w:ascii="Tw Cen MT" w:hAnsi="Tw Cen MT" w:cstheme="minorHAnsi"/>
        </w:rPr>
        <w:t>)</w:t>
      </w:r>
      <w:r w:rsidRPr="00161CB7">
        <w:rPr>
          <w:rFonts w:ascii="Tw Cen MT" w:hAnsi="Tw Cen MT" w:cstheme="minorHAnsi"/>
        </w:rPr>
        <w:t>.</w:t>
      </w:r>
    </w:p>
    <w:p w14:paraId="35645A73" w14:textId="2EF2922B" w:rsidR="00094609" w:rsidRPr="00161CB7" w:rsidRDefault="005B3361" w:rsidP="00094609">
      <w:pPr>
        <w:pStyle w:val="Akapitzlist"/>
        <w:numPr>
          <w:ilvl w:val="0"/>
          <w:numId w:val="2"/>
        </w:numPr>
        <w:spacing w:line="360" w:lineRule="auto"/>
        <w:jc w:val="both"/>
        <w:rPr>
          <w:rFonts w:ascii="Tw Cen MT" w:hAnsi="Tw Cen MT" w:cstheme="minorHAnsi"/>
        </w:rPr>
      </w:pPr>
      <w:r w:rsidRPr="00392F02">
        <w:rPr>
          <w:rFonts w:ascii="Tw Cen MT" w:hAnsi="Tw Cen MT" w:cstheme="minorHAnsi"/>
        </w:rPr>
        <w:t>Obwieszczenie Prezesa Rady Ministrów z dnia 5 stycznia 2018 r. w sprawie ogłoszenia jednolitego tekstu rozporządzenia Prezesa Rady Ministrów w sprawie sporządzania i doręczania dokumentów elektronicznych oraz udostępniania formularzy, wzorów i kopii dokumentów elektronicznych</w:t>
      </w:r>
      <w:r w:rsidRPr="00161CB7">
        <w:rPr>
          <w:rFonts w:ascii="Tw Cen MT" w:hAnsi="Tw Cen MT" w:cstheme="minorHAnsi"/>
        </w:rPr>
        <w:t xml:space="preserve"> (Dz.U. </w:t>
      </w:r>
      <w:r w:rsidRPr="00392F02">
        <w:rPr>
          <w:rFonts w:ascii="Tw Cen MT" w:hAnsi="Tw Cen MT" w:cstheme="minorHAnsi"/>
        </w:rPr>
        <w:t xml:space="preserve">2018 </w:t>
      </w:r>
      <w:r>
        <w:rPr>
          <w:rFonts w:ascii="Tw Cen MT" w:hAnsi="Tw Cen MT" w:cstheme="minorHAnsi"/>
        </w:rPr>
        <w:t xml:space="preserve">r. </w:t>
      </w:r>
      <w:r w:rsidRPr="00392F02">
        <w:rPr>
          <w:rFonts w:ascii="Tw Cen MT" w:hAnsi="Tw Cen MT" w:cstheme="minorHAnsi"/>
        </w:rPr>
        <w:t>poz. 180</w:t>
      </w:r>
      <w:r w:rsidRPr="00161CB7">
        <w:rPr>
          <w:rFonts w:ascii="Tw Cen MT" w:hAnsi="Tw Cen MT" w:cstheme="minorHAnsi"/>
        </w:rPr>
        <w:t>)</w:t>
      </w:r>
      <w:r w:rsidR="00094609" w:rsidRPr="00161CB7">
        <w:rPr>
          <w:rFonts w:ascii="Tw Cen MT" w:hAnsi="Tw Cen MT" w:cstheme="minorHAnsi"/>
        </w:rPr>
        <w:t>.</w:t>
      </w:r>
    </w:p>
    <w:p w14:paraId="65EEC01F" w14:textId="77777777" w:rsidR="00094609" w:rsidRPr="009103CC"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Rozporządzenie Ministra Administracji i Cyfryzacji z dnia 6 marca 2012 r.</w:t>
      </w:r>
      <w:r>
        <w:rPr>
          <w:rFonts w:ascii="Tw Cen MT" w:hAnsi="Tw Cen MT" w:cstheme="minorHAnsi"/>
        </w:rPr>
        <w:t xml:space="preserve"> </w:t>
      </w:r>
      <w:r w:rsidRPr="009103CC">
        <w:rPr>
          <w:rFonts w:ascii="Tw Cen MT" w:hAnsi="Tw Cen MT" w:cstheme="minorHAnsi"/>
        </w:rPr>
        <w:t>w sprawie wzoru i</w:t>
      </w:r>
      <w:r>
        <w:rPr>
          <w:rFonts w:ascii="Tw Cen MT" w:hAnsi="Tw Cen MT" w:cstheme="minorHAnsi"/>
        </w:rPr>
        <w:t> </w:t>
      </w:r>
      <w:r w:rsidRPr="009103CC">
        <w:rPr>
          <w:rFonts w:ascii="Tw Cen MT" w:hAnsi="Tw Cen MT" w:cstheme="minorHAnsi"/>
        </w:rPr>
        <w:t>sposobu prowadzenia metryki sprawy (Dz.U. z 2012 r. poz. 250). lub innymi, które zastąpią ww. w dniu wdrożenia rozwiązania.</w:t>
      </w:r>
    </w:p>
    <w:p w14:paraId="134D5702" w14:textId="31E86522" w:rsidR="00094609" w:rsidRPr="009103CC"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Ustawa z dnia 27 sierpnia 2009 r. o finansach publicznych (Dz.U. 2017</w:t>
      </w:r>
      <w:r>
        <w:rPr>
          <w:rFonts w:ascii="Tw Cen MT" w:hAnsi="Tw Cen MT" w:cstheme="minorHAnsi"/>
        </w:rPr>
        <w:t>r.</w:t>
      </w:r>
      <w:r w:rsidRPr="009103CC">
        <w:rPr>
          <w:rFonts w:ascii="Tw Cen MT" w:hAnsi="Tw Cen MT" w:cstheme="minorHAnsi"/>
        </w:rPr>
        <w:t xml:space="preserve"> poz. 2077</w:t>
      </w:r>
      <w:r w:rsidR="00F67040">
        <w:rPr>
          <w:rFonts w:ascii="Tw Cen MT" w:hAnsi="Tw Cen MT" w:cstheme="minorHAnsi"/>
        </w:rPr>
        <w:t xml:space="preserve"> z późn. zm.</w:t>
      </w:r>
      <w:r w:rsidRPr="009103CC">
        <w:rPr>
          <w:rFonts w:ascii="Tw Cen MT" w:hAnsi="Tw Cen MT" w:cstheme="minorHAnsi"/>
        </w:rPr>
        <w:t>).</w:t>
      </w:r>
    </w:p>
    <w:p w14:paraId="60458815" w14:textId="77777777" w:rsidR="00094609" w:rsidRDefault="00094609" w:rsidP="00094609">
      <w:pPr>
        <w:pStyle w:val="Akapitzlist"/>
        <w:numPr>
          <w:ilvl w:val="0"/>
          <w:numId w:val="2"/>
        </w:numPr>
        <w:spacing w:line="360" w:lineRule="auto"/>
        <w:jc w:val="both"/>
        <w:rPr>
          <w:rFonts w:ascii="Tw Cen MT" w:hAnsi="Tw Cen MT" w:cstheme="minorHAnsi"/>
        </w:rPr>
      </w:pPr>
      <w:r w:rsidRPr="009103CC">
        <w:rPr>
          <w:rFonts w:ascii="Tw Cen MT" w:hAnsi="Tw Cen MT" w:cstheme="minorHAnsi"/>
        </w:rPr>
        <w:t xml:space="preserve">Ustawa z dnia 21 lutego 2014 r. o funduszu sołeckim (Dz. U. 2014 </w:t>
      </w:r>
      <w:r>
        <w:rPr>
          <w:rFonts w:ascii="Tw Cen MT" w:hAnsi="Tw Cen MT" w:cstheme="minorHAnsi"/>
        </w:rPr>
        <w:t xml:space="preserve">r. </w:t>
      </w:r>
      <w:r w:rsidRPr="009103CC">
        <w:rPr>
          <w:rFonts w:ascii="Tw Cen MT" w:hAnsi="Tw Cen MT" w:cstheme="minorHAnsi"/>
        </w:rPr>
        <w:t>poz. 301).</w:t>
      </w:r>
    </w:p>
    <w:p w14:paraId="400938CE" w14:textId="258E5452" w:rsidR="002F431D" w:rsidRPr="00094609" w:rsidRDefault="00094609" w:rsidP="00094609">
      <w:pPr>
        <w:pStyle w:val="Akapitzlist"/>
        <w:numPr>
          <w:ilvl w:val="0"/>
          <w:numId w:val="2"/>
        </w:numPr>
        <w:spacing w:line="360" w:lineRule="auto"/>
        <w:jc w:val="both"/>
        <w:rPr>
          <w:rFonts w:ascii="Tw Cen MT" w:hAnsi="Tw Cen MT" w:cstheme="minorHAnsi"/>
        </w:rPr>
      </w:pPr>
      <w:r w:rsidRPr="00094609">
        <w:rPr>
          <w:rFonts w:ascii="Tw Cen MT" w:hAnsi="Tw Cen MT"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CD51D30" w14:textId="77777777" w:rsidR="005A7684" w:rsidRPr="00955ADF" w:rsidRDefault="005A7684">
      <w:pPr>
        <w:rPr>
          <w:rFonts w:ascii="Tw Cen MT" w:eastAsiaTheme="majorEastAsia" w:hAnsi="Tw Cen MT" w:cs="Times New Roman"/>
          <w:sz w:val="32"/>
          <w:szCs w:val="32"/>
        </w:rPr>
      </w:pPr>
      <w:r w:rsidRPr="00955ADF">
        <w:rPr>
          <w:rFonts w:ascii="Tw Cen MT" w:hAnsi="Tw Cen MT" w:cs="Times New Roman"/>
        </w:rPr>
        <w:br w:type="page"/>
      </w:r>
    </w:p>
    <w:p w14:paraId="56CD98EC" w14:textId="51744564" w:rsidR="007F2C78" w:rsidRPr="00955ADF" w:rsidRDefault="00AC4DFA" w:rsidP="00AC4DFA">
      <w:pPr>
        <w:pStyle w:val="Nagwek1"/>
        <w:rPr>
          <w:rFonts w:ascii="Tw Cen MT" w:hAnsi="Tw Cen MT" w:cs="Times New Roman"/>
          <w:color w:val="auto"/>
        </w:rPr>
      </w:pPr>
      <w:bookmarkStart w:id="6" w:name="_Toc4423008"/>
      <w:r w:rsidRPr="00955ADF">
        <w:rPr>
          <w:rFonts w:ascii="Tw Cen MT" w:hAnsi="Tw Cen MT" w:cs="Times New Roman"/>
          <w:color w:val="auto"/>
        </w:rPr>
        <w:lastRenderedPageBreak/>
        <w:t xml:space="preserve">OGÓLNE WARUNKI LICENCJONOWANIA </w:t>
      </w:r>
      <w:r w:rsidR="00CF18CC">
        <w:rPr>
          <w:rFonts w:ascii="Tw Cen MT" w:hAnsi="Tw Cen MT" w:cs="Times New Roman"/>
          <w:color w:val="auto"/>
        </w:rPr>
        <w:t>OPROGRAMOWANIA APLIKACYJNEGO</w:t>
      </w:r>
      <w:bookmarkEnd w:id="6"/>
    </w:p>
    <w:p w14:paraId="28707173" w14:textId="77777777" w:rsidR="005A7684" w:rsidRPr="00955ADF" w:rsidRDefault="005A7684" w:rsidP="005A7684">
      <w:pPr>
        <w:rPr>
          <w:rFonts w:ascii="Tw Cen MT" w:hAnsi="Tw Cen MT" w:cs="Times New Roman"/>
        </w:rPr>
      </w:pPr>
    </w:p>
    <w:p w14:paraId="7CBD08D6" w14:textId="6C931DDE"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Licencjobiorcą wszystkich licencji będzie</w:t>
      </w:r>
      <w:r w:rsidR="00811A3A" w:rsidRPr="00955ADF">
        <w:rPr>
          <w:rFonts w:ascii="Tw Cen MT" w:hAnsi="Tw Cen MT" w:cs="Times New Roman"/>
        </w:rPr>
        <w:t xml:space="preserve"> Gmina </w:t>
      </w:r>
      <w:r w:rsidR="00A77F40">
        <w:rPr>
          <w:rFonts w:ascii="Tw Cen MT" w:hAnsi="Tw Cen MT" w:cs="Times New Roman"/>
        </w:rPr>
        <w:t>Rozogi</w:t>
      </w:r>
      <w:r w:rsidR="003E39B0" w:rsidRPr="00955ADF">
        <w:rPr>
          <w:rFonts w:ascii="Tw Cen MT" w:hAnsi="Tw Cen MT" w:cs="Times New Roman"/>
        </w:rPr>
        <w:t>.</w:t>
      </w:r>
    </w:p>
    <w:p w14:paraId="7B09058E"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Oferowane licencje muszą pozwalać na użytkowanie oprogramowania zgodnie z przepisami prawa.</w:t>
      </w:r>
    </w:p>
    <w:p w14:paraId="242716B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w:t>
      </w:r>
      <w:r w:rsidR="00811A3A" w:rsidRPr="00955ADF">
        <w:rPr>
          <w:rFonts w:ascii="Tw Cen MT" w:hAnsi="Tw Cen MT" w:cs="Times New Roman"/>
        </w:rPr>
        <w:t xml:space="preserve">nie może ograniczać prawa licencjobiorcy do rozbudowy, zwiększenia ilości serwerów obsługujących oprogramowanie, przeniesienia </w:t>
      </w:r>
      <w:r w:rsidR="003E39B0" w:rsidRPr="00955ADF">
        <w:rPr>
          <w:rFonts w:ascii="Tw Cen MT" w:hAnsi="Tw Cen MT" w:cs="Times New Roman"/>
        </w:rPr>
        <w:t>danych na</w:t>
      </w:r>
      <w:r w:rsidRPr="00955ADF">
        <w:rPr>
          <w:rFonts w:ascii="Tw Cen MT" w:hAnsi="Tw Cen MT" w:cs="Times New Roman"/>
        </w:rPr>
        <w:t xml:space="preserve"> osobny serwer aplika</w:t>
      </w:r>
      <w:r w:rsidR="003E39B0" w:rsidRPr="00955ADF">
        <w:rPr>
          <w:rFonts w:ascii="Tw Cen MT" w:hAnsi="Tw Cen MT" w:cs="Times New Roman"/>
        </w:rPr>
        <w:t>cji, osobny serwer plików</w:t>
      </w:r>
      <w:r w:rsidRPr="00955ADF">
        <w:rPr>
          <w:rFonts w:ascii="Tw Cen MT" w:hAnsi="Tw Cen MT" w:cs="Times New Roman"/>
        </w:rPr>
        <w:t>.</w:t>
      </w:r>
    </w:p>
    <w:p w14:paraId="0A9E52C1"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 xml:space="preserve">Licencja oprogramowania musi być licencją bez ograniczenia ilości </w:t>
      </w:r>
      <w:r w:rsidR="002E2110" w:rsidRPr="00955ADF">
        <w:rPr>
          <w:rFonts w:ascii="Tw Cen MT" w:hAnsi="Tw Cen MT" w:cs="Times New Roman"/>
        </w:rPr>
        <w:t xml:space="preserve">użytkowników, </w:t>
      </w:r>
      <w:r w:rsidRPr="00955ADF">
        <w:rPr>
          <w:rFonts w:ascii="Tw Cen MT" w:hAnsi="Tw Cen MT" w:cs="Times New Roman"/>
        </w:rPr>
        <w:t>komputerów, serwerów, na których można zainstalować i używać oprogramowanie.</w:t>
      </w:r>
    </w:p>
    <w:p w14:paraId="76D97068"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na oprogramowanie nie może w żaden sposób ograniczać sposobu pracy użytkowników końcowych (np. praca w sieci LAN, praca zdalna poprzez Internet).</w:t>
      </w:r>
    </w:p>
    <w:p w14:paraId="0EBA2BC3"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wykonania kopii bezpieczeństwa oprogramowania w ilości, którą uzna za stosowną.</w:t>
      </w:r>
    </w:p>
    <w:p w14:paraId="172D938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instalacji użytkowania oprogramowania na serwerach zapasowych uruchamianych w przypadku awarii serwerów podstawowych.</w:t>
      </w:r>
    </w:p>
    <w:p w14:paraId="4A82A5DF" w14:textId="77777777" w:rsidR="00D25190" w:rsidRPr="00955ADF" w:rsidRDefault="00D25190"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ograniczać prawa licencjobiorcy do korzystania z oprogramowania na dowolnym komputerze klienckim (licencja nie może być przypisana do komputera/urządzenia).</w:t>
      </w:r>
    </w:p>
    <w:p w14:paraId="11223C73" w14:textId="49578079" w:rsidR="006860E5" w:rsidRPr="00955ADF" w:rsidRDefault="006860E5" w:rsidP="008F65A5">
      <w:pPr>
        <w:pStyle w:val="Akapitzlist"/>
        <w:numPr>
          <w:ilvl w:val="0"/>
          <w:numId w:val="7"/>
        </w:numPr>
        <w:spacing w:after="0" w:line="360" w:lineRule="auto"/>
        <w:ind w:left="284" w:hanging="284"/>
        <w:jc w:val="both"/>
        <w:rPr>
          <w:rFonts w:ascii="Tw Cen MT" w:hAnsi="Tw Cen MT" w:cs="Times New Roman"/>
        </w:rPr>
      </w:pPr>
      <w:r w:rsidRPr="00955ADF">
        <w:rPr>
          <w:rFonts w:ascii="Tw Cen MT" w:hAnsi="Tw Cen MT" w:cs="Times New Roman"/>
        </w:rPr>
        <w:t>Licencja oprogramowania nie może być ograniczona czasowo, licencjobiorca nabywa prawo do użytkowania oprogramowania bezterminowo</w:t>
      </w:r>
      <w:r w:rsidR="00D13962" w:rsidRPr="00955ADF">
        <w:rPr>
          <w:rFonts w:ascii="Tw Cen MT" w:hAnsi="Tw Cen MT" w:cs="Times New Roman"/>
        </w:rPr>
        <w:t xml:space="preserve"> bez konieczności wykupu dodatkowych usług.</w:t>
      </w:r>
    </w:p>
    <w:p w14:paraId="6975B27C" w14:textId="77777777" w:rsidR="00D25190" w:rsidRPr="00955ADF" w:rsidRDefault="00D25190">
      <w:pPr>
        <w:rPr>
          <w:rFonts w:ascii="Tw Cen MT" w:eastAsiaTheme="majorEastAsia" w:hAnsi="Tw Cen MT" w:cs="Times New Roman"/>
          <w:sz w:val="32"/>
          <w:szCs w:val="32"/>
        </w:rPr>
      </w:pPr>
      <w:r w:rsidRPr="00955ADF">
        <w:rPr>
          <w:rFonts w:ascii="Tw Cen MT" w:hAnsi="Tw Cen MT" w:cs="Times New Roman"/>
        </w:rPr>
        <w:br w:type="page"/>
      </w:r>
    </w:p>
    <w:p w14:paraId="634D2D6A" w14:textId="77777777" w:rsidR="007F2C78" w:rsidRPr="00955ADF" w:rsidRDefault="00AC4DFA" w:rsidP="00AC4DFA">
      <w:pPr>
        <w:pStyle w:val="Nagwek1"/>
        <w:rPr>
          <w:rFonts w:ascii="Tw Cen MT" w:hAnsi="Tw Cen MT" w:cs="Times New Roman"/>
          <w:color w:val="auto"/>
        </w:rPr>
      </w:pPr>
      <w:bookmarkStart w:id="7" w:name="_Toc4423009"/>
      <w:r w:rsidRPr="00955ADF">
        <w:rPr>
          <w:rFonts w:ascii="Tw Cen MT" w:hAnsi="Tw Cen MT" w:cs="Times New Roman"/>
          <w:color w:val="auto"/>
        </w:rPr>
        <w:lastRenderedPageBreak/>
        <w:t>OGÓLNE WYMOGI ZWIĄZANE Z DOSTĘPNOŚCIĄ TREŚCI</w:t>
      </w:r>
      <w:bookmarkEnd w:id="7"/>
    </w:p>
    <w:p w14:paraId="22D42AB4" w14:textId="77777777" w:rsidR="00D25190" w:rsidRPr="00955ADF" w:rsidRDefault="00D25190" w:rsidP="00D25190">
      <w:pPr>
        <w:rPr>
          <w:rFonts w:ascii="Tw Cen MT" w:hAnsi="Tw Cen MT" w:cs="Times New Roman"/>
        </w:rPr>
      </w:pPr>
    </w:p>
    <w:p w14:paraId="58E044CB" w14:textId="03BE8975" w:rsidR="00E7169C" w:rsidRPr="009103CC" w:rsidRDefault="00E7169C" w:rsidP="00E7169C">
      <w:pPr>
        <w:spacing w:line="360" w:lineRule="auto"/>
        <w:jc w:val="both"/>
        <w:rPr>
          <w:rFonts w:ascii="Tw Cen MT" w:hAnsi="Tw Cen MT" w:cstheme="minorHAnsi"/>
        </w:rPr>
      </w:pPr>
      <w:r w:rsidRPr="009103CC">
        <w:rPr>
          <w:rFonts w:ascii="Tw Cen MT" w:hAnsi="Tw Cen MT" w:cstheme="minorHAnsi"/>
        </w:rPr>
        <w:t xml:space="preserve">Wszystkie rozwiązania wdrażane w ramach projektu w tzw. części publicznej muszą spełniać wymagania standardu WCAG 2.0 w przedmiotowym zakresie wynikające </w:t>
      </w:r>
      <w:r>
        <w:rPr>
          <w:rFonts w:ascii="Tw Cen MT" w:hAnsi="Tw Cen MT" w:cstheme="minorHAnsi"/>
        </w:rPr>
        <w:t xml:space="preserve">z </w:t>
      </w:r>
      <w:r w:rsidRPr="00B5089E">
        <w:rPr>
          <w:rFonts w:ascii="Tw Cen MT" w:hAnsi="Tw Cen MT" w:cstheme="minorHAnsi"/>
        </w:rPr>
        <w:t>Rozporządzeni</w:t>
      </w:r>
      <w:r>
        <w:rPr>
          <w:rFonts w:ascii="Tw Cen MT" w:hAnsi="Tw Cen MT" w:cstheme="minorHAnsi"/>
        </w:rPr>
        <w:t>a</w:t>
      </w:r>
      <w:r w:rsidRPr="00B5089E">
        <w:rPr>
          <w:rFonts w:ascii="Tw Cen MT" w:hAnsi="Tw Cen MT" w:cstheme="minorHAnsi"/>
        </w:rPr>
        <w:t xml:space="preserve"> Rady Ministrów z dnia 12 kwietnia 2012 r. w sprawie Krajowych Ram Interoperacyjności, minimalnych wymagań dla rejestrów publicznych 4/102 i wymiany informacji w postaci elektronicznej oraz minimalnych wymagań dla systemów teleinformatycznych</w:t>
      </w:r>
      <w:r w:rsidRPr="00D1099C">
        <w:rPr>
          <w:rFonts w:ascii="Tw Cen MT" w:hAnsi="Tw Cen MT" w:cstheme="minorHAnsi"/>
        </w:rPr>
        <w:t xml:space="preserve"> (Dz. U. 2012r., poz. 526</w:t>
      </w:r>
      <w:r>
        <w:rPr>
          <w:rFonts w:ascii="Tw Cen MT" w:hAnsi="Tw Cen MT" w:cstheme="minorHAnsi"/>
        </w:rPr>
        <w:t xml:space="preserve"> z późn. zm.</w:t>
      </w:r>
      <w:r w:rsidRPr="00D1099C">
        <w:rPr>
          <w:rFonts w:ascii="Tw Cen MT" w:hAnsi="Tw Cen MT" w:cstheme="minorHAnsi"/>
        </w:rPr>
        <w:t>)</w:t>
      </w:r>
      <w:r w:rsidRPr="009103CC">
        <w:rPr>
          <w:rFonts w:ascii="Tw Cen MT" w:hAnsi="Tw Cen MT" w:cstheme="minorHAnsi"/>
        </w:rPr>
        <w:t>,</w:t>
      </w:r>
      <w:r w:rsidR="005D550D">
        <w:rPr>
          <w:rFonts w:ascii="Tw Cen MT" w:hAnsi="Tw Cen MT" w:cstheme="minorHAnsi"/>
        </w:rPr>
        <w:br/>
      </w:r>
      <w:r w:rsidRPr="009103CC">
        <w:rPr>
          <w:rFonts w:ascii="Tw Cen MT" w:hAnsi="Tw Cen MT" w:cstheme="minorHAnsi"/>
        </w:rPr>
        <w:t>a w szczególności:</w:t>
      </w:r>
    </w:p>
    <w:p w14:paraId="2EBC0F17" w14:textId="77777777" w:rsidR="00E7169C" w:rsidRPr="009103CC" w:rsidRDefault="00E7169C" w:rsidP="00E7169C">
      <w:pPr>
        <w:pStyle w:val="Akapitzlist"/>
        <w:numPr>
          <w:ilvl w:val="0"/>
          <w:numId w:val="3"/>
        </w:numPr>
        <w:spacing w:line="360" w:lineRule="auto"/>
        <w:jc w:val="both"/>
        <w:rPr>
          <w:rFonts w:ascii="Tw Cen MT" w:hAnsi="Tw Cen MT" w:cstheme="minorHAnsi"/>
        </w:rPr>
      </w:pPr>
      <w:r w:rsidRPr="009103CC">
        <w:rPr>
          <w:rFonts w:ascii="Tw Cen MT" w:hAnsi="Tw Cen MT" w:cstheme="minorHAnsi"/>
        </w:rPr>
        <w:t>W zakresie zasady postrzegania:</w:t>
      </w:r>
    </w:p>
    <w:p w14:paraId="7F9BBC0B"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1489F845"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dla wszystkich nagranych (nietransmitowanych na żywo) materiałów dźwiękowych i wideo, publikowanych na stronie, takich jak np. podcasty dźwiękowe, pliki mp3, itd. zapewniona zostanie transkrypcja opisowa nagranego dźwięku;</w:t>
      </w:r>
    </w:p>
    <w:p w14:paraId="0C0635BA"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dla materiałów wideo (nietransmitowanych na żywo), które nie zawierają ścieżki dźwiękowej zapewniony zostanie opis tekstowy lub dźwiękowy, aby użytkownicy niewidomi także mieli dostęp do prezentowanej informacji;</w:t>
      </w:r>
    </w:p>
    <w:p w14:paraId="6547DF0F"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wszystkie opublikowane na stronie materiały wideo (nietransmitowane na żywo) udostępnione na stronie (np. wideo) będą posiadać napisy, które przedstawiają nie tylko dialogi, ale prezentują również ważne informacje dźwiękowe.</w:t>
      </w:r>
    </w:p>
    <w:p w14:paraId="11452F06"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lastRenderedPageBreak/>
        <w:t>dla mediów zmiennych w czasie zapewniona będzie alternatywa, dla nagrań wideo w multimediach zsynchronizowanych będzie zapewniona audiodeskrypcja;</w:t>
      </w:r>
    </w:p>
    <w:p w14:paraId="2629B43A"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zastosowanie znaczników semantycznych, skrótów klawiaturowych interpretowanych przez programy czytające do nawigacji po stronie internetowej;</w:t>
      </w:r>
    </w:p>
    <w:p w14:paraId="28F3CDA5"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opisanie stron internetowych w plikach CSS;</w:t>
      </w:r>
    </w:p>
    <w:p w14:paraId="2C24EBBD"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zastosowanie w kodzie HTML logicznej i intuicyjnej sekwencji nawigacji oraz czytania;</w:t>
      </w:r>
    </w:p>
    <w:p w14:paraId="1F747F5D"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instrukcje i komunikaty nie będą zależeć od kształtu, lokalizacji wizualnej, miejsca, dźwięku;</w:t>
      </w:r>
    </w:p>
    <w:p w14:paraId="5346D41F"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kolor nie będzie używany jako jedyna metoda do przekazywania treści i rozróżniania elementów wizualnych;</w:t>
      </w:r>
    </w:p>
    <w:p w14:paraId="5F449216"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zapewniony zostanie mechanizm, dzięki któremu użytkownik zatrzyma dźwięki, spauzuje, wyciszy lub zmieni głośność;</w:t>
      </w:r>
    </w:p>
    <w:p w14:paraId="64A53440" w14:textId="77777777" w:rsidR="00E7169C" w:rsidRPr="009103CC" w:rsidRDefault="00E7169C" w:rsidP="00E7169C">
      <w:pPr>
        <w:pStyle w:val="Akapitzlist"/>
        <w:numPr>
          <w:ilvl w:val="0"/>
          <w:numId w:val="1"/>
        </w:numPr>
        <w:spacing w:line="360" w:lineRule="auto"/>
        <w:jc w:val="both"/>
        <w:rPr>
          <w:rFonts w:ascii="Tw Cen MT" w:hAnsi="Tw Cen MT" w:cstheme="minorHAnsi"/>
        </w:rPr>
      </w:pPr>
      <w:r w:rsidRPr="009103CC">
        <w:rPr>
          <w:rFonts w:ascii="Tw Cen MT" w:hAnsi="Tw Cen MT" w:cstheme="minorHAnsi"/>
        </w:rPr>
        <w:t>zakaz używania grafiki do przedstawiania tekstu, jeśli ta sama prezentacja wizualna może być zaprezentowana jedynie przy użyciu tekstu.</w:t>
      </w:r>
    </w:p>
    <w:p w14:paraId="30D2686C" w14:textId="77777777" w:rsidR="00E7169C" w:rsidRPr="009103CC" w:rsidRDefault="00E7169C" w:rsidP="00E7169C">
      <w:pPr>
        <w:pStyle w:val="Akapitzlist"/>
        <w:numPr>
          <w:ilvl w:val="0"/>
          <w:numId w:val="3"/>
        </w:numPr>
        <w:spacing w:line="360" w:lineRule="auto"/>
        <w:jc w:val="both"/>
        <w:rPr>
          <w:rFonts w:ascii="Tw Cen MT" w:hAnsi="Tw Cen MT" w:cstheme="minorHAnsi"/>
        </w:rPr>
      </w:pPr>
      <w:r w:rsidRPr="009103CC">
        <w:rPr>
          <w:rFonts w:ascii="Tw Cen MT" w:hAnsi="Tw Cen MT" w:cstheme="minorHAnsi"/>
        </w:rPr>
        <w:t>W zakresie zasady funkcjonalności:</w:t>
      </w:r>
    </w:p>
    <w:p w14:paraId="12FCC3AA"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 xml:space="preserve">zapewnienie dostępu do </w:t>
      </w:r>
      <w:r>
        <w:rPr>
          <w:rFonts w:ascii="Tw Cen MT" w:hAnsi="Tw Cen MT" w:cstheme="minorHAnsi"/>
        </w:rPr>
        <w:t>głównych</w:t>
      </w:r>
      <w:r w:rsidRPr="009103CC">
        <w:rPr>
          <w:rFonts w:ascii="Tw Cen MT" w:hAnsi="Tw Cen MT" w:cstheme="minorHAnsi"/>
        </w:rPr>
        <w:t xml:space="preserve"> funkcjonalności przy użyciu skrótów klawiaturowych, które nie będą wchodzić w konflikt z istniejącymi w przeglądarce czy programie czytającym;</w:t>
      </w:r>
    </w:p>
    <w:p w14:paraId="05EB0EBA"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zapewnienie poruszania się po wszystkich elementach nawigacyjnych strony używając jedynie klawiatury;</w:t>
      </w:r>
    </w:p>
    <w:p w14:paraId="25A0B15D"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brak nakładanych limitów czasowych na wykonanie czynności na stronie;</w:t>
      </w:r>
    </w:p>
    <w:p w14:paraId="20C114AE"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zostanie zapewniony mechanizm pauzy, zatrzymania, ukrycia dla informacji, które są automatycznie przesuwane, przewijane lub mrugające;</w:t>
      </w:r>
    </w:p>
    <w:p w14:paraId="2A430D29"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nie zostaną utworzone treści, które migają więcej niż 3 razy na sekundę;</w:t>
      </w:r>
    </w:p>
    <w:p w14:paraId="695CAF57"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lastRenderedPageBreak/>
        <w:t>zapewnienie, że pierwszą informacją „wyświetloną” przez przeglądarkę będzie menu służące do przechodzenia, bez przeładownia strony, do istotnych treści serwisu za pomocą kotwic;</w:t>
      </w:r>
    </w:p>
    <w:p w14:paraId="23BF8775"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określenie każdej podstrony serwisu internetowego przez unikalny i sensowny tytuł;</w:t>
      </w:r>
    </w:p>
    <w:p w14:paraId="05BC47BC"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zapewnienie logicznej i intuicyjnej kolejności nawigacji po linkach, elementach formularzy itp.;</w:t>
      </w:r>
    </w:p>
    <w:p w14:paraId="23189B90"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określenie wszystkich elementów aktywnych, takich jak linki, przyciski formularza, czy obszary aktywne map odnośników z perspektywy swojego celu, bezpośrednio z linkowanego tekstu lub w pewnych przypadkach - z linku w swoim kontekście;</w:t>
      </w:r>
    </w:p>
    <w:p w14:paraId="0214B9DC"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zapewnienie znalezienia innych stron w serwisie na wiele sposobów, tj. spis treści, mapa serwisu, wyszukiwarka;</w:t>
      </w:r>
    </w:p>
    <w:p w14:paraId="702AD887"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zapewnienie jednoznacznego opisu nagłówków i etykiet;</w:t>
      </w:r>
    </w:p>
    <w:p w14:paraId="36C1A84F"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zapewnienie, że nie będą dublowane nagłówki i etykiety;</w:t>
      </w:r>
    </w:p>
    <w:p w14:paraId="3E62B372" w14:textId="77777777" w:rsidR="00E7169C" w:rsidRPr="009103CC" w:rsidRDefault="00E7169C" w:rsidP="00E7169C">
      <w:pPr>
        <w:pStyle w:val="Akapitzlist"/>
        <w:numPr>
          <w:ilvl w:val="0"/>
          <w:numId w:val="4"/>
        </w:numPr>
        <w:spacing w:line="360" w:lineRule="auto"/>
        <w:jc w:val="both"/>
        <w:rPr>
          <w:rFonts w:ascii="Tw Cen MT" w:hAnsi="Tw Cen MT" w:cstheme="minorHAnsi"/>
        </w:rPr>
      </w:pPr>
      <w:r w:rsidRPr="009103CC">
        <w:rPr>
          <w:rFonts w:ascii="Tw Cen MT" w:hAnsi="Tw Cen MT" w:cstheme="minorHAnsi"/>
        </w:rPr>
        <w:t>zapewnienie widoczności zaznaczenia przy obsłudze strony internetowej z klawiatury.</w:t>
      </w:r>
    </w:p>
    <w:p w14:paraId="6B8AE099" w14:textId="77777777" w:rsidR="00E7169C" w:rsidRPr="009103CC" w:rsidRDefault="00E7169C" w:rsidP="00E7169C">
      <w:pPr>
        <w:pStyle w:val="Akapitzlist"/>
        <w:numPr>
          <w:ilvl w:val="0"/>
          <w:numId w:val="3"/>
        </w:numPr>
        <w:spacing w:line="360" w:lineRule="auto"/>
        <w:jc w:val="both"/>
        <w:rPr>
          <w:rFonts w:ascii="Tw Cen MT" w:hAnsi="Tw Cen MT" w:cstheme="minorHAnsi"/>
        </w:rPr>
      </w:pPr>
      <w:r w:rsidRPr="009103CC">
        <w:rPr>
          <w:rFonts w:ascii="Tw Cen MT" w:hAnsi="Tw Cen MT" w:cstheme="minorHAnsi"/>
        </w:rPr>
        <w:t>W zakresie zasady zrozumiałości:</w:t>
      </w:r>
    </w:p>
    <w:p w14:paraId="49D732A9"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główny język strony oraz zmiana języka będzie określona za pomocą atrybutu lang i/lub xml:lang w znaczniku HTML;</w:t>
      </w:r>
    </w:p>
    <w:p w14:paraId="5FBF5895"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zapewnienie, że elementy zaznaczenia (focus) nie spowodują zmiany kontekstu na stronie;</w:t>
      </w:r>
    </w:p>
    <w:p w14:paraId="4AB62824"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zakaz automatycznego wysyłania formularzy, przeładowania strony itp.;</w:t>
      </w:r>
    </w:p>
    <w:p w14:paraId="492EC904"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zakaz stosowania mechanizmów, które powodują przy zmianie ustawień jakiegokolwiek komponentu interfejsu użytkownika automatyczną zmianę kontekstu;</w:t>
      </w:r>
    </w:p>
    <w:p w14:paraId="22E2736D"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lastRenderedPageBreak/>
        <w:t>zapewnienie, że wszystkie mechanizmy nawigacji, które powtarzają się na podstronach, będą pojawiały się w tym samym względnym porządku za każdym razem, gdy będą ponownie prezentowane i będą w spójny sposób identyfikowane;</w:t>
      </w:r>
    </w:p>
    <w:p w14:paraId="6472CF52"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23887BDF"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zapewnienie, by w miejscach, w których konieczne będzie wprowadzanie informacji przez użytkownika zawierano czytelne etykiety oraz instrukcje;</w:t>
      </w:r>
    </w:p>
    <w:p w14:paraId="4604CFE3"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zapewnienie, że po błędzie użytkownika przy wprowadzaniu danych, przedstawione zostaną użytkownikowi sugestie, które mogą rozwiązać problem;</w:t>
      </w:r>
    </w:p>
    <w:p w14:paraId="41A801F2" w14:textId="77777777" w:rsidR="00E7169C" w:rsidRPr="009103CC" w:rsidRDefault="00E7169C" w:rsidP="00E7169C">
      <w:pPr>
        <w:pStyle w:val="Akapitzlist"/>
        <w:numPr>
          <w:ilvl w:val="0"/>
          <w:numId w:val="5"/>
        </w:numPr>
        <w:spacing w:line="360" w:lineRule="auto"/>
        <w:jc w:val="both"/>
        <w:rPr>
          <w:rFonts w:ascii="Tw Cen MT" w:hAnsi="Tw Cen MT" w:cstheme="minorHAnsi"/>
        </w:rPr>
      </w:pPr>
      <w:r w:rsidRPr="009103CC">
        <w:rPr>
          <w:rFonts w:ascii="Tw Cen MT" w:hAnsi="Tw Cen MT" w:cstheme="minorHAnsi"/>
        </w:rPr>
        <w:t>zostaną zapewnione mechanizmy pozwalające na przywrócenie poprzednich danych, weryfikacje lub potwierdzenie.</w:t>
      </w:r>
    </w:p>
    <w:p w14:paraId="655F6985" w14:textId="77777777" w:rsidR="00E7169C" w:rsidRPr="009103CC" w:rsidRDefault="00E7169C" w:rsidP="00E7169C">
      <w:pPr>
        <w:pStyle w:val="Akapitzlist"/>
        <w:numPr>
          <w:ilvl w:val="0"/>
          <w:numId w:val="3"/>
        </w:numPr>
        <w:spacing w:line="360" w:lineRule="auto"/>
        <w:jc w:val="both"/>
        <w:rPr>
          <w:rFonts w:ascii="Tw Cen MT" w:hAnsi="Tw Cen MT" w:cstheme="minorHAnsi"/>
        </w:rPr>
      </w:pPr>
      <w:r w:rsidRPr="009103CC">
        <w:rPr>
          <w:rFonts w:ascii="Tw Cen MT" w:hAnsi="Tw Cen MT" w:cstheme="minorHAnsi"/>
        </w:rPr>
        <w:t>W zakresie zasady kompatybilności:</w:t>
      </w:r>
    </w:p>
    <w:p w14:paraId="39FEA01F" w14:textId="6CB66C9C" w:rsidR="00E7169C" w:rsidRDefault="00E7169C" w:rsidP="00E7169C">
      <w:pPr>
        <w:pStyle w:val="Akapitzlist"/>
        <w:numPr>
          <w:ilvl w:val="0"/>
          <w:numId w:val="6"/>
        </w:numPr>
        <w:spacing w:line="360" w:lineRule="auto"/>
        <w:jc w:val="both"/>
        <w:rPr>
          <w:rFonts w:ascii="Tw Cen MT" w:hAnsi="Tw Cen MT" w:cstheme="minorHAnsi"/>
        </w:rPr>
      </w:pPr>
      <w:r w:rsidRPr="009103CC">
        <w:rPr>
          <w:rFonts w:ascii="Tw Cen MT" w:hAnsi="Tw Cen MT" w:cstheme="minorHAnsi"/>
        </w:rPr>
        <w:t>zostanie przeprowadzona weryfikacja kodu HTML i CSS pod kątem błędu przy wykorzystaniu walidatorów oraz poprawa strony internetowej, tak by była wolna od błędów i poprawna semantycznie</w:t>
      </w:r>
      <w:r>
        <w:rPr>
          <w:rFonts w:ascii="Tw Cen MT" w:hAnsi="Tw Cen MT" w:cstheme="minorHAnsi"/>
        </w:rPr>
        <w:t>;</w:t>
      </w:r>
    </w:p>
    <w:p w14:paraId="1EFEF2CC" w14:textId="4744EB2B" w:rsidR="00D25190" w:rsidRPr="00E7169C" w:rsidRDefault="00E7169C" w:rsidP="00E7169C">
      <w:pPr>
        <w:pStyle w:val="Akapitzlist"/>
        <w:numPr>
          <w:ilvl w:val="0"/>
          <w:numId w:val="6"/>
        </w:numPr>
        <w:spacing w:line="360" w:lineRule="auto"/>
        <w:jc w:val="both"/>
        <w:rPr>
          <w:rFonts w:ascii="Tw Cen MT" w:hAnsi="Tw Cen MT" w:cstheme="minorHAnsi"/>
        </w:rPr>
      </w:pPr>
      <w:r w:rsidRPr="00E7169C">
        <w:rPr>
          <w:rFonts w:ascii="Tw Cen MT" w:hAnsi="Tw Cen MT" w:cstheme="minorHAnsi"/>
        </w:rPr>
        <w:t>zapewnienie, że wszystkie komponenty interfejsu użytkownika, stworzone w takich technologiach, jak np. flash, silverlight, pdf, które mają wbudowane mechanizmy wspierania dostępności, będą jednoznacznie identyfikowane poprzez nadanie im nazw, etykiet, przeznaczenia.</w:t>
      </w:r>
      <w:r w:rsidR="00D25190" w:rsidRPr="00E7169C">
        <w:rPr>
          <w:rFonts w:ascii="Tw Cen MT" w:hAnsi="Tw Cen MT" w:cs="Times New Roman"/>
        </w:rPr>
        <w:br w:type="page"/>
      </w:r>
    </w:p>
    <w:p w14:paraId="35B53402" w14:textId="785363A0" w:rsidR="007F2C78" w:rsidRPr="00955ADF" w:rsidRDefault="00AC4DFA" w:rsidP="00AC4DFA">
      <w:pPr>
        <w:pStyle w:val="Nagwek1"/>
        <w:rPr>
          <w:rFonts w:ascii="Tw Cen MT" w:hAnsi="Tw Cen MT" w:cs="Times New Roman"/>
          <w:color w:val="auto"/>
        </w:rPr>
      </w:pPr>
      <w:bookmarkStart w:id="8" w:name="_Toc4423010"/>
      <w:r w:rsidRPr="00955ADF">
        <w:rPr>
          <w:rFonts w:ascii="Tw Cen MT" w:hAnsi="Tw Cen MT" w:cs="Times New Roman"/>
          <w:color w:val="auto"/>
        </w:rPr>
        <w:lastRenderedPageBreak/>
        <w:t xml:space="preserve">OGÓLNE WARUNKI GWARANCJI </w:t>
      </w:r>
      <w:r w:rsidR="00C94E21">
        <w:rPr>
          <w:rFonts w:ascii="Tw Cen MT" w:hAnsi="Tw Cen MT" w:cs="Times New Roman"/>
          <w:color w:val="auto"/>
        </w:rPr>
        <w:t>OPROGRAMOWANIA APLIKACYJNEGO</w:t>
      </w:r>
      <w:bookmarkEnd w:id="8"/>
    </w:p>
    <w:p w14:paraId="0398F78A" w14:textId="77777777" w:rsidR="00D25190" w:rsidRPr="00955ADF" w:rsidRDefault="00D25190" w:rsidP="00D25190">
      <w:pPr>
        <w:rPr>
          <w:rFonts w:ascii="Tw Cen MT" w:hAnsi="Tw Cen MT" w:cs="Times New Roman"/>
        </w:rPr>
      </w:pPr>
    </w:p>
    <w:p w14:paraId="1E5D0F33" w14:textId="0F8C5C3B" w:rsidR="000206C8" w:rsidRPr="00955ADF" w:rsidRDefault="000206C8" w:rsidP="00FA5D36">
      <w:pPr>
        <w:spacing w:line="360" w:lineRule="auto"/>
        <w:jc w:val="both"/>
        <w:rPr>
          <w:rFonts w:ascii="Tw Cen MT" w:hAnsi="Tw Cen MT" w:cs="Times New Roman"/>
          <w:lang w:eastAsia="pl-PL"/>
        </w:rPr>
      </w:pPr>
      <w:r w:rsidRPr="00955ADF">
        <w:rPr>
          <w:rFonts w:ascii="Tw Cen MT" w:hAnsi="Tw Cen MT" w:cs="Times New Roman"/>
          <w:lang w:eastAsia="pl-PL"/>
        </w:rPr>
        <w:t xml:space="preserve">Świadczenie usługi gwarancji </w:t>
      </w:r>
      <w:r w:rsidR="00CE239E" w:rsidRPr="00955ADF">
        <w:rPr>
          <w:rFonts w:ascii="Tw Cen MT" w:hAnsi="Tw Cen MT" w:cs="Times New Roman"/>
          <w:lang w:eastAsia="pl-PL"/>
        </w:rPr>
        <w:t>w okresie minimum 24</w:t>
      </w:r>
      <w:r w:rsidRPr="00955ADF">
        <w:rPr>
          <w:rFonts w:ascii="Tw Cen MT" w:hAnsi="Tw Cen MT" w:cs="Times New Roman"/>
          <w:lang w:eastAsia="pl-PL"/>
        </w:rPr>
        <w:t xml:space="preserve"> miesięc</w:t>
      </w:r>
      <w:r w:rsidR="00E53D53" w:rsidRPr="00955ADF">
        <w:rPr>
          <w:rFonts w:ascii="Tw Cen MT" w:hAnsi="Tw Cen MT" w:cs="Times New Roman"/>
          <w:lang w:eastAsia="pl-PL"/>
        </w:rPr>
        <w:t xml:space="preserve">y rozpocznie swój bieg w dniu </w:t>
      </w:r>
      <w:r w:rsidR="009B29C0" w:rsidRPr="00955ADF">
        <w:rPr>
          <w:rFonts w:ascii="Tw Cen MT" w:hAnsi="Tw Cen MT" w:cs="Times New Roman"/>
          <w:lang w:eastAsia="pl-PL"/>
        </w:rPr>
        <w:t>następnym po podpisaniu końcowego protokołu odbioru całego przedmiotu zamówienia przez Zamawiającego.</w:t>
      </w:r>
      <w:r w:rsidRPr="00955ADF">
        <w:rPr>
          <w:rFonts w:ascii="Tw Cen MT" w:hAnsi="Tw Cen MT" w:cs="Times New Roman"/>
          <w:lang w:eastAsia="pl-PL"/>
        </w:rPr>
        <w:t xml:space="preserve"> </w:t>
      </w:r>
      <w:r w:rsidR="009E49C0" w:rsidRPr="00955ADF">
        <w:rPr>
          <w:rFonts w:ascii="Tw Cen MT" w:hAnsi="Tw Cen MT" w:cs="Times New Roman"/>
          <w:lang w:eastAsia="pl-PL"/>
        </w:rPr>
        <w:t>W</w:t>
      </w:r>
      <w:r w:rsidR="009B29C0" w:rsidRPr="00955ADF">
        <w:rPr>
          <w:rFonts w:ascii="Tw Cen MT" w:hAnsi="Tw Cen MT" w:cs="Times New Roman"/>
          <w:lang w:eastAsia="pl-PL"/>
        </w:rPr>
        <w:t> </w:t>
      </w:r>
      <w:r w:rsidR="009E49C0" w:rsidRPr="00955ADF">
        <w:rPr>
          <w:rFonts w:ascii="Tw Cen MT" w:hAnsi="Tw Cen MT" w:cs="Times New Roman"/>
          <w:lang w:eastAsia="pl-PL"/>
        </w:rPr>
        <w:t xml:space="preserve">przypadku jeżeli Wykonawca dokona modernizacji istniejącego systemu informatycznego, zmodernizowany system informatyczny musi zostać objęty gwarancją na warunkach określonych w niniejszym punkcie. </w:t>
      </w:r>
      <w:r w:rsidRPr="00955ADF">
        <w:rPr>
          <w:rFonts w:ascii="Tw Cen MT" w:hAnsi="Tw Cen MT" w:cs="Times New Roman"/>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r w:rsidR="005B43B0" w:rsidRPr="00955ADF">
        <w:rPr>
          <w:rFonts w:ascii="Tw Cen MT" w:hAnsi="Tw Cen MT" w:cs="Times New Roman"/>
          <w:lang w:eastAsia="pl-PL"/>
        </w:rPr>
        <w:t xml:space="preserve"> oraz zmian prawnych uniemożliwia</w:t>
      </w:r>
      <w:r w:rsidR="00A561FD" w:rsidRPr="00955ADF">
        <w:rPr>
          <w:rFonts w:ascii="Tw Cen MT" w:hAnsi="Tw Cen MT" w:cs="Times New Roman"/>
          <w:lang w:eastAsia="pl-PL"/>
        </w:rPr>
        <w:t>jących zgodne z prawem funkcjonowanie</w:t>
      </w:r>
      <w:r w:rsidR="005B43B0" w:rsidRPr="00955ADF">
        <w:rPr>
          <w:rFonts w:ascii="Tw Cen MT" w:hAnsi="Tw Cen MT" w:cs="Times New Roman"/>
          <w:lang w:eastAsia="pl-PL"/>
        </w:rPr>
        <w:t xml:space="preserve"> systemu</w:t>
      </w:r>
      <w:r w:rsidRPr="00955ADF">
        <w:rPr>
          <w:rFonts w:ascii="Tw Cen MT" w:hAnsi="Tw Cen MT" w:cs="Times New Roman"/>
          <w:lang w:eastAsia="pl-PL"/>
        </w:rPr>
        <w:t>. W</w:t>
      </w:r>
      <w:r w:rsidR="00F03BE2" w:rsidRPr="00955ADF">
        <w:rPr>
          <w:rFonts w:ascii="Tw Cen MT" w:hAnsi="Tw Cen MT" w:cs="Times New Roman"/>
          <w:lang w:eastAsia="pl-PL"/>
        </w:rPr>
        <w:t> </w:t>
      </w:r>
      <w:r w:rsidRPr="00955ADF">
        <w:rPr>
          <w:rFonts w:ascii="Tw Cen MT" w:hAnsi="Tw Cen MT" w:cs="Times New Roman"/>
          <w:lang w:eastAsia="pl-PL"/>
        </w:rPr>
        <w:t>szczególności:</w:t>
      </w:r>
    </w:p>
    <w:p w14:paraId="731CD57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color w:val="FF0000"/>
        </w:rPr>
      </w:pPr>
      <w:r w:rsidRPr="00955ADF">
        <w:rPr>
          <w:rFonts w:ascii="Tw Cen MT" w:hAnsi="Tw Cen MT" w:cs="Times New Roman"/>
        </w:rPr>
        <w:t xml:space="preserve">Wykonawca zobowiązuje się do dostarczania wolnych od wad i zgodnych z aktualnie obowiązującym prawem kolejnych wersji </w:t>
      </w:r>
      <w:r w:rsidR="00FA5D36" w:rsidRPr="00955ADF">
        <w:rPr>
          <w:rFonts w:ascii="Tw Cen MT" w:hAnsi="Tw Cen MT" w:cs="Times New Roman"/>
        </w:rPr>
        <w:t>oprogramowania</w:t>
      </w:r>
      <w:r w:rsidRPr="00955ADF">
        <w:rPr>
          <w:rFonts w:ascii="Tw Cen MT" w:hAnsi="Tw Cen MT" w:cs="Times New Roman"/>
        </w:rPr>
        <w:t xml:space="preserve"> składającego się na </w:t>
      </w:r>
      <w:r w:rsidR="00FA5D36" w:rsidRPr="00955ADF">
        <w:rPr>
          <w:rFonts w:ascii="Tw Cen MT" w:hAnsi="Tw Cen MT" w:cs="Times New Roman"/>
        </w:rPr>
        <w:t>przedmiot zamówienia</w:t>
      </w:r>
      <w:r w:rsidRPr="00955ADF">
        <w:rPr>
          <w:rFonts w:ascii="Tw Cen MT" w:hAnsi="Tw Cen MT" w:cs="Times New Roman"/>
        </w:rPr>
        <w:t>.</w:t>
      </w:r>
    </w:p>
    <w:p w14:paraId="343724EE"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Wykonawca zobowiązuje si</w:t>
      </w:r>
      <w:r w:rsidR="00FA5D36" w:rsidRPr="00955ADF">
        <w:rPr>
          <w:rFonts w:ascii="Tw Cen MT" w:hAnsi="Tw Cen MT" w:cs="Times New Roman"/>
        </w:rPr>
        <w:t>ę do aktualizacji dokumentacji użytkownika i/lub a</w:t>
      </w:r>
      <w:r w:rsidRPr="00955ADF">
        <w:rPr>
          <w:rFonts w:ascii="Tw Cen MT" w:hAnsi="Tw Cen MT" w:cs="Times New Roman"/>
        </w:rPr>
        <w:t>dministratora.</w:t>
      </w:r>
    </w:p>
    <w:p w14:paraId="42909680"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Wsparcie użytkowników obejmuje świadczenie usługi wsparcia technicznego, merytorycznego oraz konsultacji </w:t>
      </w:r>
      <w:r w:rsidR="00FA5D36" w:rsidRPr="00955ADF">
        <w:rPr>
          <w:rFonts w:ascii="Tw Cen MT" w:hAnsi="Tw Cen MT" w:cs="Times New Roman"/>
        </w:rPr>
        <w:t xml:space="preserve">w przypadku wystąpienia </w:t>
      </w:r>
      <w:r w:rsidR="00FA5D36" w:rsidRPr="00955ADF">
        <w:rPr>
          <w:rFonts w:ascii="Tw Cen MT" w:hAnsi="Tw Cen MT" w:cs="Times New Roman"/>
          <w:lang w:eastAsia="pl-PL"/>
        </w:rPr>
        <w:t>problemów, wykrytych błędów i wad systemów, niewłaściwego działania systemu, spadku wydajności</w:t>
      </w:r>
      <w:r w:rsidR="00FA5D36" w:rsidRPr="00955ADF">
        <w:rPr>
          <w:rFonts w:ascii="Tw Cen MT" w:hAnsi="Tw Cen MT" w:cs="Times New Roman"/>
        </w:rPr>
        <w:t xml:space="preserve"> </w:t>
      </w:r>
      <w:r w:rsidRPr="00955ADF">
        <w:rPr>
          <w:rFonts w:ascii="Tw Cen MT" w:hAnsi="Tw Cen MT" w:cs="Times New Roman"/>
        </w:rPr>
        <w:t xml:space="preserve">w celu utrzymania poprawnej pracy </w:t>
      </w:r>
      <w:r w:rsidR="00FA5D36" w:rsidRPr="00955ADF">
        <w:rPr>
          <w:rFonts w:ascii="Tw Cen MT" w:hAnsi="Tw Cen MT" w:cs="Times New Roman"/>
        </w:rPr>
        <w:t>przedmiotu zamówienia</w:t>
      </w:r>
      <w:r w:rsidRPr="00955ADF">
        <w:rPr>
          <w:rFonts w:ascii="Tw Cen MT" w:hAnsi="Tw Cen MT" w:cs="Times New Roman"/>
        </w:rPr>
        <w:t xml:space="preserve"> zgo</w:t>
      </w:r>
      <w:r w:rsidR="00FA5D36" w:rsidRPr="00955ADF">
        <w:rPr>
          <w:rFonts w:ascii="Tw Cen MT" w:hAnsi="Tw Cen MT" w:cs="Times New Roman"/>
        </w:rPr>
        <w:t>dnego z wymaganiami zamówienia.</w:t>
      </w:r>
    </w:p>
    <w:p w14:paraId="3FEA96C0" w14:textId="6FFD233F"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 xml:space="preserve">Wykonawca zapewni w godzinach 7:30 – 15:30 w dni robocze obecność specjalistów mających niezbędną wiedzę i doświadczenie z zakresu eksploatacji </w:t>
      </w:r>
      <w:r w:rsidR="00922621" w:rsidRPr="00955ADF">
        <w:rPr>
          <w:rFonts w:ascii="Tw Cen MT" w:hAnsi="Tw Cen MT" w:cs="Times New Roman"/>
        </w:rPr>
        <w:t>przedmiotu zamówienia, którzy będą odpowiedzialni za przyjmowanie zgłoszeń</w:t>
      </w:r>
      <w:r w:rsidR="00E81152" w:rsidRPr="00955ADF">
        <w:rPr>
          <w:rFonts w:ascii="Tw Cen MT" w:hAnsi="Tw Cen MT" w:cs="Times New Roman"/>
        </w:rPr>
        <w:t xml:space="preserve"> </w:t>
      </w:r>
      <w:r w:rsidR="00922621" w:rsidRPr="00955ADF">
        <w:rPr>
          <w:rFonts w:ascii="Tw Cen MT" w:hAnsi="Tw Cen MT" w:cs="Times New Roman"/>
        </w:rPr>
        <w:t xml:space="preserve">i realizację działań naprawczych </w:t>
      </w:r>
      <w:r w:rsidR="00922621" w:rsidRPr="00955ADF">
        <w:rPr>
          <w:rFonts w:ascii="Tw Cen MT" w:hAnsi="Tw Cen MT" w:cs="Times New Roman"/>
          <w:lang w:eastAsia="pl-PL"/>
        </w:rPr>
        <w:t xml:space="preserve">wynikających z analizy ujawnionych problemów, </w:t>
      </w:r>
      <w:r w:rsidR="00922621" w:rsidRPr="00955ADF">
        <w:rPr>
          <w:rFonts w:ascii="Tw Cen MT" w:hAnsi="Tw Cen MT" w:cs="Times New Roman"/>
          <w:lang w:eastAsia="pl-PL"/>
        </w:rPr>
        <w:lastRenderedPageBreak/>
        <w:t>wykrytych błędów i wad systemów, niewłaściwego działania systemu, spadku wydajności.</w:t>
      </w:r>
    </w:p>
    <w:p w14:paraId="25A60CF5" w14:textId="77777777" w:rsidR="000206C8" w:rsidRPr="00955ADF" w:rsidRDefault="000206C8" w:rsidP="00E9344D">
      <w:pPr>
        <w:pStyle w:val="Akapitzlist"/>
        <w:numPr>
          <w:ilvl w:val="1"/>
          <w:numId w:val="12"/>
        </w:numPr>
        <w:spacing w:after="0" w:line="360" w:lineRule="auto"/>
        <w:ind w:left="284" w:hanging="284"/>
        <w:jc w:val="both"/>
        <w:rPr>
          <w:rFonts w:ascii="Tw Cen MT" w:hAnsi="Tw Cen MT" w:cs="Times New Roman"/>
        </w:rPr>
      </w:pPr>
      <w:r w:rsidRPr="00955ADF">
        <w:rPr>
          <w:rFonts w:ascii="Tw Cen MT" w:hAnsi="Tw Cen MT" w:cs="Times New Roman"/>
        </w:rPr>
        <w:t>W ramach gwarancji Wykonawca zobowiązany jest do nieodpłatnego:</w:t>
      </w:r>
    </w:p>
    <w:p w14:paraId="6E4BD83C" w14:textId="7B9E2ED1" w:rsidR="000206C8" w:rsidRPr="00955ADF" w:rsidRDefault="000206C8"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 xml:space="preserve">usuwania </w:t>
      </w:r>
      <w:r w:rsidR="00922621" w:rsidRPr="00955ADF">
        <w:rPr>
          <w:rFonts w:ascii="Tw Cen MT" w:hAnsi="Tw Cen MT" w:cs="Times New Roman"/>
        </w:rPr>
        <w:t xml:space="preserve">błędu, awarii, wady </w:t>
      </w:r>
      <w:r w:rsidRPr="00955ADF">
        <w:rPr>
          <w:rFonts w:ascii="Tw Cen MT" w:hAnsi="Tw Cen MT" w:cs="Times New Roman"/>
        </w:rPr>
        <w:t>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r w:rsidR="00DB391A" w:rsidRPr="00955ADF">
        <w:rPr>
          <w:rFonts w:ascii="Tw Cen MT" w:hAnsi="Tw Cen MT" w:cs="Times New Roman"/>
        </w:rPr>
        <w:t>,</w:t>
      </w:r>
    </w:p>
    <w:p w14:paraId="6EB36FB4" w14:textId="65DFCCEC"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błędu, awarii, w</w:t>
      </w:r>
      <w:r w:rsidR="000206C8" w:rsidRPr="00955ADF">
        <w:rPr>
          <w:rFonts w:ascii="Tw Cen MT" w:hAnsi="Tw Cen MT" w:cs="Times New Roman"/>
        </w:rPr>
        <w:t>ady związanych z realizacją usługi wdrożenia oprogramowania</w:t>
      </w:r>
      <w:r w:rsidR="00DB391A" w:rsidRPr="00955ADF">
        <w:rPr>
          <w:rFonts w:ascii="Tw Cen MT" w:hAnsi="Tw Cen MT" w:cs="Times New Roman"/>
        </w:rPr>
        <w:t>,</w:t>
      </w:r>
    </w:p>
    <w:p w14:paraId="74D13A9B" w14:textId="77777777" w:rsidR="000206C8" w:rsidRPr="00955ADF" w:rsidRDefault="00922621" w:rsidP="00E9344D">
      <w:pPr>
        <w:pStyle w:val="Akapitzlist"/>
        <w:numPr>
          <w:ilvl w:val="0"/>
          <w:numId w:val="15"/>
        </w:numPr>
        <w:spacing w:after="0" w:line="360" w:lineRule="auto"/>
        <w:ind w:left="567" w:hanging="142"/>
        <w:jc w:val="both"/>
        <w:rPr>
          <w:rFonts w:ascii="Tw Cen MT" w:hAnsi="Tw Cen MT" w:cs="Times New Roman"/>
        </w:rPr>
      </w:pPr>
      <w:r w:rsidRPr="00955ADF">
        <w:rPr>
          <w:rFonts w:ascii="Tw Cen MT" w:hAnsi="Tw Cen MT" w:cs="Times New Roman"/>
        </w:rPr>
        <w:t>usuwania błędów lub a</w:t>
      </w:r>
      <w:r w:rsidR="000206C8" w:rsidRPr="00955ADF">
        <w:rPr>
          <w:rFonts w:ascii="Tw Cen MT" w:hAnsi="Tw Cen MT" w:cs="Times New Roman"/>
        </w:rPr>
        <w:t>warii spowodowanych aktualizacjami oprogramowania.</w:t>
      </w:r>
    </w:p>
    <w:p w14:paraId="19C25402"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 musi informować Zamawiającego o dostępnych aktualizacj</w:t>
      </w:r>
      <w:r w:rsidR="00922621" w:rsidRPr="00955ADF">
        <w:rPr>
          <w:rFonts w:ascii="Tw Cen MT" w:hAnsi="Tw Cen MT" w:cs="Times New Roman"/>
        </w:rPr>
        <w:t>ach i poprawkach oprogramowania najpóźniej w ciągu 7 dni od dnia publicznego udostępnienia aktualizacji bądź poprawki.</w:t>
      </w:r>
    </w:p>
    <w:p w14:paraId="4F1D8267" w14:textId="77777777" w:rsidR="00922621"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 xml:space="preserve">Zgłaszający, w przypadku wystąpienia błędu, awarii, wady przesyła do Wykonawcy przy pomocy środków komunikacji formularz zgłoszenia wystąpienia błędu/awarii/wady. </w:t>
      </w:r>
    </w:p>
    <w:p w14:paraId="3A2093AB"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 zapewnia dostosowanie do obowiązujących przepisów nie później niż w dniu ich wejścia w życie, chyba że, zmiany prawne nie zostały ogłoszone z minimum 30-dniowym terminem poprzedzającym ich wprowadzenie w życie. W przypadku</w:t>
      </w:r>
      <w:r w:rsidR="00F83291" w:rsidRPr="00955ADF">
        <w:rPr>
          <w:rFonts w:ascii="Tw Cen MT" w:hAnsi="Tw Cen MT" w:cs="Times New Roman"/>
        </w:rPr>
        <w:t>,</w:t>
      </w:r>
      <w:r w:rsidRPr="00955ADF">
        <w:rPr>
          <w:rFonts w:ascii="Tw Cen MT" w:hAnsi="Tw Cen MT" w:cs="Times New Roman"/>
        </w:rPr>
        <w:t xml:space="preserve"> jeżeli zmiany nie zostały ogłoszone z minimum 30-dniowym terminem poprzedzającym ich wprowadzenie w życie Wykonawca zobligowany jest do ich wprowadzenia w ciągu 30 dni roboczych od dnia wprowadzenia przepisu w życie.</w:t>
      </w:r>
    </w:p>
    <w:p w14:paraId="0ECDD054"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Zg</w:t>
      </w:r>
      <w:r w:rsidR="00922621" w:rsidRPr="00955ADF">
        <w:rPr>
          <w:rFonts w:ascii="Tw Cen MT" w:hAnsi="Tw Cen MT" w:cs="Times New Roman"/>
        </w:rPr>
        <w:t>łoszenia będą klasyfikowane na awarie, błędy i w</w:t>
      </w:r>
      <w:r w:rsidRPr="00955ADF">
        <w:rPr>
          <w:rFonts w:ascii="Tw Cen MT" w:hAnsi="Tw Cen MT" w:cs="Times New Roman"/>
        </w:rPr>
        <w:t>ady:</w:t>
      </w:r>
    </w:p>
    <w:p w14:paraId="08BDEBC1" w14:textId="6DF342B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lastRenderedPageBreak/>
        <w:t>Awaria - o</w:t>
      </w:r>
      <w:r w:rsidR="000206C8" w:rsidRPr="00955ADF">
        <w:rPr>
          <w:rFonts w:ascii="Tw Cen MT" w:hAnsi="Tw Cen MT" w:cs="Times New Roman"/>
        </w:rPr>
        <w:t>znacza sytuację, w której nie jest możliwe prawidłowe użytkowanie oprogramowania z powodu uszkodzenia lub utraty spójności danych, struktur danych</w:t>
      </w:r>
      <w:r w:rsidR="000F1C06" w:rsidRPr="00955ADF">
        <w:rPr>
          <w:rFonts w:ascii="Tw Cen MT" w:hAnsi="Tw Cen MT" w:cs="Times New Roman"/>
        </w:rPr>
        <w:t>;</w:t>
      </w:r>
    </w:p>
    <w:p w14:paraId="7909F84B" w14:textId="592BCBD2"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Błąd - n</w:t>
      </w:r>
      <w:r w:rsidR="000206C8" w:rsidRPr="00955ADF">
        <w:rPr>
          <w:rFonts w:ascii="Tw Cen MT" w:hAnsi="Tw Cen MT" w:cs="Times New Roman"/>
        </w:rPr>
        <w:t>iezgodne z dokumentacją użytkową lub wymagani</w:t>
      </w:r>
      <w:r w:rsidR="00005565" w:rsidRPr="00955ADF">
        <w:rPr>
          <w:rFonts w:ascii="Tw Cen MT" w:hAnsi="Tw Cen MT" w:cs="Times New Roman"/>
        </w:rPr>
        <w:t>ami Zamawiającego określonymi w </w:t>
      </w:r>
      <w:r w:rsidR="000206C8" w:rsidRPr="00955ADF">
        <w:rPr>
          <w:rFonts w:ascii="Tw Cen MT" w:hAnsi="Tw Cen MT" w:cs="Times New Roman"/>
        </w:rPr>
        <w:t>SIWZ, z instrukcjami lub innymi dokumentami wytworzonymi w czasie wdrożenia działanie Oprogramowania;</w:t>
      </w:r>
    </w:p>
    <w:p w14:paraId="0E874365" w14:textId="77777777" w:rsidR="000206C8" w:rsidRPr="00955ADF" w:rsidRDefault="00F83291" w:rsidP="00F44445">
      <w:pPr>
        <w:pStyle w:val="Akapitzlist"/>
        <w:numPr>
          <w:ilvl w:val="0"/>
          <w:numId w:val="14"/>
        </w:numPr>
        <w:spacing w:after="0" w:line="360" w:lineRule="auto"/>
        <w:ind w:left="709" w:hanging="283"/>
        <w:jc w:val="both"/>
        <w:rPr>
          <w:rFonts w:ascii="Tw Cen MT" w:hAnsi="Tw Cen MT" w:cs="Times New Roman"/>
        </w:rPr>
      </w:pPr>
      <w:r w:rsidRPr="00955ADF">
        <w:rPr>
          <w:rFonts w:ascii="Tw Cen MT" w:hAnsi="Tw Cen MT" w:cs="Times New Roman"/>
        </w:rPr>
        <w:t>Wada - z</w:t>
      </w:r>
      <w:r w:rsidR="000206C8" w:rsidRPr="00955ADF">
        <w:rPr>
          <w:rFonts w:ascii="Tw Cen MT" w:hAnsi="Tw Cen MT" w:cs="Times New Roman"/>
        </w:rPr>
        <w:t>akłócenie działania oprogramowania polegające na nienależytym działaniu jego części, nie ograniczające działania całego oprogramowania; nie mające istotnego wpływu na zastosowan</w:t>
      </w:r>
      <w:r w:rsidR="00A561FD" w:rsidRPr="00955ADF">
        <w:rPr>
          <w:rFonts w:ascii="Tw Cen MT" w:hAnsi="Tw Cen MT" w:cs="Times New Roman"/>
        </w:rPr>
        <w:t>ie oprogramowania i nie będące awarią lub b</w:t>
      </w:r>
      <w:r w:rsidR="000206C8" w:rsidRPr="00955ADF">
        <w:rPr>
          <w:rFonts w:ascii="Tw Cen MT" w:hAnsi="Tw Cen MT" w:cs="Times New Roman"/>
        </w:rPr>
        <w:t>łędem.</w:t>
      </w:r>
    </w:p>
    <w:p w14:paraId="76312DC3" w14:textId="77777777" w:rsidR="000206C8" w:rsidRPr="00955ADF" w:rsidRDefault="000206C8" w:rsidP="00E9344D">
      <w:pPr>
        <w:pStyle w:val="Akapitzlist"/>
        <w:numPr>
          <w:ilvl w:val="1"/>
          <w:numId w:val="12"/>
        </w:numPr>
        <w:spacing w:after="0" w:line="360" w:lineRule="auto"/>
        <w:ind w:left="425" w:hanging="425"/>
        <w:jc w:val="both"/>
        <w:rPr>
          <w:rFonts w:ascii="Tw Cen MT" w:hAnsi="Tw Cen MT" w:cs="Times New Roman"/>
        </w:rPr>
      </w:pPr>
      <w:r w:rsidRPr="00955ADF">
        <w:rPr>
          <w:rFonts w:ascii="Tw Cen MT" w:hAnsi="Tw Cen MT" w:cs="Times New Roman"/>
        </w:rPr>
        <w:t>Wykonawca</w:t>
      </w:r>
      <w:r w:rsidR="00922621" w:rsidRPr="00955ADF">
        <w:rPr>
          <w:rFonts w:ascii="Tw Cen MT" w:hAnsi="Tw Cen MT" w:cs="Times New Roman"/>
        </w:rPr>
        <w:t xml:space="preserve"> zobowiązany jest do usunięcia awarii, błędów i w</w:t>
      </w:r>
      <w:r w:rsidRPr="00955ADF">
        <w:rPr>
          <w:rFonts w:ascii="Tw Cen MT" w:hAnsi="Tw Cen MT" w:cs="Times New Roman"/>
        </w:rPr>
        <w:t>ad w następujących terminach:</w:t>
      </w:r>
    </w:p>
    <w:p w14:paraId="57B59B42" w14:textId="3CE87AA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a</w:t>
      </w:r>
      <w:r w:rsidR="000206C8" w:rsidRPr="00955ADF">
        <w:rPr>
          <w:rFonts w:ascii="Tw Cen MT" w:hAnsi="Tw Cen MT" w:cs="Times New Roman"/>
          <w:bCs/>
        </w:rPr>
        <w:t>waria</w:t>
      </w:r>
      <w:r w:rsidR="000206C8" w:rsidRPr="00955ADF">
        <w:rPr>
          <w:rFonts w:ascii="Tw Cen MT" w:hAnsi="Tw Cen MT" w:cs="Times New Roman"/>
        </w:rPr>
        <w:t xml:space="preserve"> w terminie </w:t>
      </w:r>
      <w:r w:rsidR="000B5270" w:rsidRPr="00955ADF">
        <w:rPr>
          <w:rFonts w:ascii="Tw Cen MT" w:hAnsi="Tw Cen MT" w:cs="Times New Roman"/>
        </w:rPr>
        <w:t>24 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D1211E9" w14:textId="2ED727B0"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b</w:t>
      </w:r>
      <w:r w:rsidR="000206C8" w:rsidRPr="00955ADF">
        <w:rPr>
          <w:rFonts w:ascii="Tw Cen MT" w:hAnsi="Tw Cen MT" w:cs="Times New Roman"/>
          <w:bCs/>
        </w:rPr>
        <w:t>łędy</w:t>
      </w:r>
      <w:r w:rsidR="000206C8" w:rsidRPr="00955ADF">
        <w:rPr>
          <w:rFonts w:ascii="Tw Cen MT" w:hAnsi="Tw Cen MT" w:cs="Times New Roman"/>
        </w:rPr>
        <w:t xml:space="preserve"> w terminie </w:t>
      </w:r>
      <w:r w:rsidR="000B5270" w:rsidRPr="00955ADF">
        <w:rPr>
          <w:rFonts w:ascii="Tw Cen MT" w:hAnsi="Tw Cen MT" w:cs="Times New Roman"/>
        </w:rPr>
        <w:t>72</w:t>
      </w:r>
      <w:r w:rsidR="000206C8" w:rsidRPr="00955ADF">
        <w:rPr>
          <w:rFonts w:ascii="Tw Cen MT" w:hAnsi="Tw Cen MT" w:cs="Times New Roman"/>
        </w:rPr>
        <w:t xml:space="preserve"> </w:t>
      </w:r>
      <w:r w:rsidR="000B5270" w:rsidRPr="00955ADF">
        <w:rPr>
          <w:rFonts w:ascii="Tw Cen MT" w:hAnsi="Tw Cen MT" w:cs="Times New Roman"/>
        </w:rPr>
        <w:t>godzin</w:t>
      </w:r>
      <w:r w:rsidR="000206C8" w:rsidRPr="00955ADF">
        <w:rPr>
          <w:rFonts w:ascii="Tw Cen MT" w:hAnsi="Tw Cen MT" w:cs="Times New Roman"/>
        </w:rPr>
        <w:t xml:space="preserve"> od przyjęcia zgłoszenia przez Wykonawcę</w:t>
      </w:r>
      <w:r w:rsidR="000F1C06" w:rsidRPr="00955ADF">
        <w:rPr>
          <w:rFonts w:ascii="Tw Cen MT" w:hAnsi="Tw Cen MT" w:cs="Times New Roman"/>
        </w:rPr>
        <w:t>;</w:t>
      </w:r>
    </w:p>
    <w:p w14:paraId="6945F6CD" w14:textId="0F1A538C" w:rsidR="000206C8" w:rsidRPr="00955ADF" w:rsidRDefault="006D671A" w:rsidP="00F44445">
      <w:pPr>
        <w:pStyle w:val="Akapitzlist"/>
        <w:numPr>
          <w:ilvl w:val="0"/>
          <w:numId w:val="13"/>
        </w:numPr>
        <w:spacing w:after="0" w:line="360" w:lineRule="auto"/>
        <w:ind w:left="709" w:hanging="283"/>
        <w:jc w:val="both"/>
        <w:rPr>
          <w:rFonts w:ascii="Tw Cen MT" w:hAnsi="Tw Cen MT" w:cs="Times New Roman"/>
        </w:rPr>
      </w:pPr>
      <w:r w:rsidRPr="00955ADF">
        <w:rPr>
          <w:rFonts w:ascii="Tw Cen MT" w:hAnsi="Tw Cen MT" w:cs="Times New Roman"/>
          <w:bCs/>
        </w:rPr>
        <w:t>w</w:t>
      </w:r>
      <w:r w:rsidR="000206C8" w:rsidRPr="00955ADF">
        <w:rPr>
          <w:rFonts w:ascii="Tw Cen MT" w:hAnsi="Tw Cen MT" w:cs="Times New Roman"/>
          <w:bCs/>
        </w:rPr>
        <w:t>ady</w:t>
      </w:r>
      <w:r w:rsidR="000206C8" w:rsidRPr="00955ADF">
        <w:rPr>
          <w:rFonts w:ascii="Tw Cen MT" w:hAnsi="Tw Cen MT" w:cs="Times New Roman"/>
        </w:rPr>
        <w:t xml:space="preserve"> w terminie </w:t>
      </w:r>
      <w:r w:rsidR="000B5270" w:rsidRPr="00955ADF">
        <w:rPr>
          <w:rFonts w:ascii="Tw Cen MT" w:hAnsi="Tw Cen MT" w:cs="Times New Roman"/>
        </w:rPr>
        <w:t>168 godzin</w:t>
      </w:r>
      <w:r w:rsidR="000206C8" w:rsidRPr="00955ADF">
        <w:rPr>
          <w:rFonts w:ascii="Tw Cen MT" w:hAnsi="Tw Cen MT" w:cs="Times New Roman"/>
        </w:rPr>
        <w:t xml:space="preserve"> od przyjęcia zgłoszenia przez Wykonawcę.</w:t>
      </w:r>
    </w:p>
    <w:p w14:paraId="3C1A0AB0" w14:textId="77777777" w:rsidR="00D25190" w:rsidRPr="00955ADF" w:rsidRDefault="00D25190" w:rsidP="00D25190">
      <w:pPr>
        <w:rPr>
          <w:rFonts w:ascii="Tw Cen MT" w:hAnsi="Tw Cen MT" w:cs="Times New Roman"/>
        </w:rPr>
      </w:pPr>
    </w:p>
    <w:p w14:paraId="4E18D136"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2E893B03" w14:textId="77777777" w:rsidR="004A7804" w:rsidRDefault="004A7804" w:rsidP="004A7804">
      <w:pPr>
        <w:pStyle w:val="Nagwek1"/>
        <w:rPr>
          <w:rFonts w:ascii="Tw Cen MT" w:hAnsi="Tw Cen MT"/>
          <w:color w:val="auto"/>
        </w:rPr>
      </w:pPr>
      <w:bookmarkStart w:id="9" w:name="_Toc533673510"/>
      <w:bookmarkStart w:id="10" w:name="_Toc4110366"/>
      <w:bookmarkStart w:id="11" w:name="_Toc4423011"/>
      <w:r>
        <w:rPr>
          <w:rFonts w:ascii="Tw Cen MT" w:hAnsi="Tw Cen MT"/>
          <w:color w:val="auto"/>
        </w:rPr>
        <w:lastRenderedPageBreak/>
        <w:t>OGÓLNE WYMOGI REALIZACJI PRZEDMIOTU ZAMÓWIENIA</w:t>
      </w:r>
      <w:bookmarkEnd w:id="9"/>
      <w:bookmarkEnd w:id="10"/>
      <w:bookmarkEnd w:id="11"/>
    </w:p>
    <w:p w14:paraId="61A9A898" w14:textId="77777777" w:rsidR="004A7804" w:rsidRDefault="004A7804" w:rsidP="004A7804">
      <w:pPr>
        <w:spacing w:line="360" w:lineRule="auto"/>
        <w:jc w:val="both"/>
        <w:rPr>
          <w:rFonts w:ascii="Tw Cen MT" w:hAnsi="Tw Cen MT" w:cstheme="minorHAnsi"/>
        </w:rPr>
      </w:pPr>
    </w:p>
    <w:p w14:paraId="44B5CC80" w14:textId="77777777" w:rsidR="004A7804" w:rsidRPr="009103CC" w:rsidRDefault="004A7804" w:rsidP="004A7804">
      <w:pPr>
        <w:pStyle w:val="Akapitzlist"/>
        <w:numPr>
          <w:ilvl w:val="0"/>
          <w:numId w:val="112"/>
        </w:numPr>
        <w:spacing w:line="360" w:lineRule="auto"/>
        <w:jc w:val="both"/>
        <w:rPr>
          <w:rFonts w:ascii="Tw Cen MT" w:hAnsi="Tw Cen MT" w:cstheme="minorHAnsi"/>
        </w:rPr>
      </w:pPr>
      <w:r w:rsidRPr="009103CC">
        <w:rPr>
          <w:rFonts w:ascii="Tw Cen MT" w:hAnsi="Tw Cen MT" w:cstheme="minorHAnsi"/>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0D7318F4" w14:textId="77777777" w:rsidR="004A7804" w:rsidRPr="009103CC" w:rsidRDefault="004A7804" w:rsidP="004A7804">
      <w:pPr>
        <w:pStyle w:val="Akapitzlist"/>
        <w:numPr>
          <w:ilvl w:val="0"/>
          <w:numId w:val="20"/>
        </w:numPr>
        <w:spacing w:line="360" w:lineRule="auto"/>
        <w:jc w:val="both"/>
        <w:rPr>
          <w:rFonts w:ascii="Tw Cen MT" w:hAnsi="Tw Cen MT" w:cstheme="minorHAnsi"/>
        </w:rPr>
      </w:pPr>
      <w:r w:rsidRPr="009103CC">
        <w:rPr>
          <w:rFonts w:ascii="Tw Cen MT" w:hAnsi="Tw Cen MT" w:cstheme="minorHAnsi"/>
        </w:rPr>
        <w:t>Jedna, wspólna kolorystyka.</w:t>
      </w:r>
    </w:p>
    <w:p w14:paraId="139102F0" w14:textId="77777777" w:rsidR="004A7804" w:rsidRPr="009103CC" w:rsidRDefault="004A7804" w:rsidP="004A7804">
      <w:pPr>
        <w:pStyle w:val="Akapitzlist"/>
        <w:numPr>
          <w:ilvl w:val="0"/>
          <w:numId w:val="20"/>
        </w:numPr>
        <w:spacing w:line="360" w:lineRule="auto"/>
        <w:jc w:val="both"/>
        <w:rPr>
          <w:rFonts w:ascii="Tw Cen MT" w:hAnsi="Tw Cen MT" w:cstheme="minorHAnsi"/>
        </w:rPr>
      </w:pPr>
      <w:r w:rsidRPr="009103CC">
        <w:rPr>
          <w:rFonts w:ascii="Tw Cen MT" w:hAnsi="Tw Cen MT" w:cstheme="minorHAnsi"/>
        </w:rPr>
        <w:t>Spójny wygląd formularzy.</w:t>
      </w:r>
    </w:p>
    <w:p w14:paraId="3D2A70CD" w14:textId="77777777" w:rsidR="004A7804" w:rsidRPr="009103CC" w:rsidRDefault="004A7804" w:rsidP="004A7804">
      <w:pPr>
        <w:pStyle w:val="Akapitzlist"/>
        <w:numPr>
          <w:ilvl w:val="0"/>
          <w:numId w:val="20"/>
        </w:numPr>
        <w:spacing w:line="360" w:lineRule="auto"/>
        <w:jc w:val="both"/>
        <w:rPr>
          <w:rFonts w:ascii="Tw Cen MT" w:hAnsi="Tw Cen MT" w:cstheme="minorHAnsi"/>
        </w:rPr>
      </w:pPr>
      <w:r w:rsidRPr="009103CC">
        <w:rPr>
          <w:rFonts w:ascii="Tw Cen MT" w:hAnsi="Tw Cen MT" w:cstheme="minorHAnsi"/>
        </w:rPr>
        <w:t>Podobne operacje muszą być realizowane w ten sam sposób.</w:t>
      </w:r>
    </w:p>
    <w:p w14:paraId="20364A7B" w14:textId="77777777" w:rsidR="004A7804" w:rsidRDefault="004A7804" w:rsidP="004A7804">
      <w:pPr>
        <w:pStyle w:val="Akapitzlist"/>
        <w:numPr>
          <w:ilvl w:val="0"/>
          <w:numId w:val="20"/>
        </w:numPr>
        <w:spacing w:line="360" w:lineRule="auto"/>
        <w:jc w:val="both"/>
        <w:rPr>
          <w:rFonts w:ascii="Tw Cen MT" w:hAnsi="Tw Cen MT" w:cstheme="minorHAnsi"/>
        </w:rPr>
      </w:pPr>
      <w:r w:rsidRPr="009103CC">
        <w:rPr>
          <w:rFonts w:ascii="Tw Cen MT" w:hAnsi="Tw Cen MT" w:cstheme="minorHAnsi"/>
        </w:rPr>
        <w:t>Informacje zwrotne muszą być prezentowane w ten sam sposób.</w:t>
      </w:r>
    </w:p>
    <w:p w14:paraId="5DD41AA3"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 xml:space="preserve">Dostarczane w ramach </w:t>
      </w:r>
      <w:r>
        <w:rPr>
          <w:rFonts w:ascii="Tw Cen MT" w:hAnsi="Tw Cen MT" w:cstheme="minorHAnsi"/>
        </w:rPr>
        <w:t>niniejszego zamówienia</w:t>
      </w:r>
      <w:r w:rsidRPr="00D1099C">
        <w:rPr>
          <w:rFonts w:ascii="Tw Cen MT" w:hAnsi="Tw Cen MT" w:cstheme="minorHAnsi"/>
        </w:rPr>
        <w:t xml:space="preserve"> rozwiązania muszą:</w:t>
      </w:r>
    </w:p>
    <w:p w14:paraId="2D0EC3C5"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 xml:space="preserve">mieć możliwość wymiany danych z innymi systemami teleinformatycznymi za pomocą protokołów komunikacyjnych i szyfrujących, </w:t>
      </w:r>
    </w:p>
    <w:p w14:paraId="2A792D44"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umożliwiać integrację z innymi systemami za pomocą usług WebService wykorzystujących protokół SOAP lub w formie pliku xml,</w:t>
      </w:r>
    </w:p>
    <w:p w14:paraId="05CA553C"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w przypadku rozwiązań front-office: wykorzystywać mechanizmy dostępne w aplikacjach centralnych, w tym w celu identyfikacji użytkowników mechanizmy SSO (Single Sign-On) udostępnione na platformie ePUAP,</w:t>
      </w:r>
    </w:p>
    <w:p w14:paraId="3E3495DF"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umożliwiać udostępnienie zasobów informacyjnych (w stosownym zakresie) co najmniej w jednym z formatów wymienionych w Załączniku nr 2 Rozporządzenia Rady Ministrów z dnia 12 kwietnia 2012 r. w sprawie Krajowych Ram Interoperacyjności,</w:t>
      </w:r>
    </w:p>
    <w:p w14:paraId="026652E6"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zawierać mechanizmy/narzędzia, które umożliwią Zamawiającemu monitorowanie i raportowanie wskaźników projektu:</w:t>
      </w:r>
    </w:p>
    <w:p w14:paraId="2A86EE97"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t>pobrań/uruchomień aplikacji opartych na ponownym wykorzystaniu informacji sektora publicznego i e-usług publicznych,</w:t>
      </w:r>
    </w:p>
    <w:p w14:paraId="157BD0B5"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lastRenderedPageBreak/>
        <w:t>liczby pobrań/odtworzeń dokumentów zawierających informacje sektora publicznego,</w:t>
      </w:r>
    </w:p>
    <w:p w14:paraId="4A025C90"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zawierać mechanizmy/</w:t>
      </w:r>
      <w:r>
        <w:rPr>
          <w:rFonts w:ascii="Tw Cen MT" w:hAnsi="Tw Cen MT" w:cstheme="minorHAnsi"/>
        </w:rPr>
        <w:t>n</w:t>
      </w:r>
      <w:r w:rsidRPr="00D1099C">
        <w:rPr>
          <w:rFonts w:ascii="Tw Cen MT" w:hAnsi="Tw Cen MT" w:cstheme="minorHAnsi"/>
        </w:rPr>
        <w:t>arzędzia, które umożliwią Zamawiającemu monitorowanie udostępnianych w ramach projektu e-usług pod kątem dostępności, użyteczności i intuicyjności graficznych interfejsów dla wszystkich interesariuszy, ciągłości działania i powszechności wykorzystania,</w:t>
      </w:r>
    </w:p>
    <w:p w14:paraId="57A5CB9D"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 xml:space="preserve">w przypadku rozwiązań front-office: uwzględniać możliwości i potrzeby osób niepełnosprawnych, w tym postanowienia WCAG 2.0 (z uwzględnieniem poziomu AA) tj. </w:t>
      </w:r>
      <w:r w:rsidRPr="00B5089E">
        <w:rPr>
          <w:rFonts w:ascii="Tw Cen MT" w:hAnsi="Tw Cen MT" w:cstheme="minorHAnsi"/>
        </w:rPr>
        <w:t>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w:t>
      </w:r>
      <w:r w:rsidRPr="00D1099C">
        <w:rPr>
          <w:rFonts w:ascii="Tw Cen MT" w:hAnsi="Tw Cen MT" w:cstheme="minorHAnsi"/>
        </w:rPr>
        <w:t xml:space="preserve"> (Dz.U. 2012</w:t>
      </w:r>
      <w:r>
        <w:rPr>
          <w:rFonts w:ascii="Tw Cen MT" w:hAnsi="Tw Cen MT" w:cstheme="minorHAnsi"/>
        </w:rPr>
        <w:t xml:space="preserve"> </w:t>
      </w:r>
      <w:r w:rsidRPr="00D1099C">
        <w:rPr>
          <w:rFonts w:ascii="Tw Cen MT" w:hAnsi="Tw Cen MT" w:cstheme="minorHAnsi"/>
        </w:rPr>
        <w:t>r., poz. 526</w:t>
      </w:r>
      <w:r>
        <w:rPr>
          <w:rFonts w:ascii="Tw Cen MT" w:hAnsi="Tw Cen MT" w:cstheme="minorHAnsi"/>
        </w:rPr>
        <w:t xml:space="preserve"> z późn. zm.</w:t>
      </w:r>
      <w:r w:rsidRPr="00D1099C">
        <w:rPr>
          <w:rFonts w:ascii="Tw Cen MT" w:hAnsi="Tw Cen MT" w:cstheme="minorHAnsi"/>
        </w:rPr>
        <w:t>),</w:t>
      </w:r>
    </w:p>
    <w:p w14:paraId="0E8134EF" w14:textId="77777777" w:rsidR="004A7804" w:rsidRPr="00D1099C" w:rsidRDefault="004A7804" w:rsidP="004A7804">
      <w:pPr>
        <w:pStyle w:val="Akapitzlist"/>
        <w:numPr>
          <w:ilvl w:val="0"/>
          <w:numId w:val="113"/>
        </w:numPr>
        <w:spacing w:line="360" w:lineRule="auto"/>
        <w:jc w:val="both"/>
        <w:rPr>
          <w:rFonts w:ascii="Tw Cen MT" w:hAnsi="Tw Cen MT" w:cstheme="minorHAnsi"/>
        </w:rPr>
      </w:pPr>
      <w:r w:rsidRPr="00D1099C">
        <w:rPr>
          <w:rFonts w:ascii="Tw Cen MT" w:hAnsi="Tw Cen MT" w:cstheme="minorHAnsi"/>
        </w:rPr>
        <w:t>w przypadku systemów przetwarzających dane osobowe: uwzględniać wymagania wynikające 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W szczególności dostarczone rozwiązania muszą umożliwiać:</w:t>
      </w:r>
    </w:p>
    <w:p w14:paraId="0DD861B6"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t>Określenie daty pierwszego wprowadzenia danych do systemu. Każde wejście do systemu musi być logowane, login użytkownika jest zapisywany w przypadku wprowadzenia danych osobowych i danych finansowych, jak również ich modyfikacji. Razem z loginem zapisywana będzie data wprowadzenia z dokładnością do sekundy.</w:t>
      </w:r>
    </w:p>
    <w:p w14:paraId="41292F07"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lastRenderedPageBreak/>
        <w:t>Odnotowanie identyfikatora użytkownika wprowadzającego dane osobowe do systemu. Każde wejście do systemu będzie logowane, login użytkownika jest zapisywany w przypadku wprowadzenia danych osobowych i danych finansowych jak i ich modyfikacji.</w:t>
      </w:r>
    </w:p>
    <w:p w14:paraId="63FDE3F3"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t>Odnotowanie informacji o odbiorcach w rozumieniu art. 4 pkt 9 Ogólnego rozporządzenia o ochronie danych (RODO), którym dane osobowe zostały udostępnione, dacie i zakresie tego udostępnienia. Dane te będą odnotowywane zarówno na poziomie danej osoby fizycznej lub prawnej, której dane zostały udostępnione z zapisem w jakim zakresie, komu i w jakim celu oraz z uwzględnieniem operatora udostępniającego dane i czasu udostępnienia a także poprzez wykonanie rejestru udostępnień.</w:t>
      </w:r>
    </w:p>
    <w:p w14:paraId="1E1EDB43"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t>W zakresie wymagań określonych w § 7 ust. 2 ww. rozporządzenia zostaną spełnione wymagania poprzez: (a) odnotowanie informacji, o których mowa w pkt i. i ii., w sposób automatyczny po zatwierdzeniu przez użytkownika operacji wprowadzenia danych oraz (b) zapewnienie dla każdej osoby, której dane osobowe są przetwarzane w systemie informatycznym, sporządzenia i wydrukowania raportu zawierającego w powszechnie zrozumiałej formie informacji, o których mowa w pkt iii.</w:t>
      </w:r>
    </w:p>
    <w:p w14:paraId="20CE6817" w14:textId="77777777" w:rsidR="004A7804" w:rsidRPr="00D1099C" w:rsidRDefault="004A7804" w:rsidP="004A7804">
      <w:pPr>
        <w:pStyle w:val="Akapitzlist"/>
        <w:numPr>
          <w:ilvl w:val="1"/>
          <w:numId w:val="113"/>
        </w:numPr>
        <w:spacing w:line="360" w:lineRule="auto"/>
        <w:jc w:val="both"/>
        <w:rPr>
          <w:rFonts w:ascii="Tw Cen MT" w:hAnsi="Tw Cen MT" w:cstheme="minorHAnsi"/>
        </w:rPr>
      </w:pPr>
      <w:r w:rsidRPr="00D1099C">
        <w:rPr>
          <w:rFonts w:ascii="Tw Cen MT" w:hAnsi="Tw Cen MT" w:cstheme="minorHAnsi"/>
        </w:rPr>
        <w:t>W każdym z elementów Systemu przeznaczonych dla użytkowników wewnętrznych (pracowników jednostki Zamawiającego) będą stosowane metody i środki uwierzytelnienia oraz procedury związane z ich zarządzaniem i użytkowaniem:</w:t>
      </w:r>
      <w:r>
        <w:rPr>
          <w:rFonts w:ascii="Tw Cen MT" w:hAnsi="Tw Cen MT" w:cstheme="minorHAnsi"/>
        </w:rPr>
        <w:t xml:space="preserve"> </w:t>
      </w:r>
      <w:r w:rsidRPr="00D1099C">
        <w:rPr>
          <w:rFonts w:ascii="Tw Cen MT" w:hAnsi="Tw Cen MT" w:cstheme="minorHAnsi"/>
        </w:rPr>
        <w:t xml:space="preserve">każdy z użytkowników loguje się do programu używając swojej nazwy oraz hasła lub PKI, każdorazowo hasło jest weryfikowane w systemie, po wykorzystaniu maksymalnej ilości prób wprowadzania nieprawidłowego hasła nastąpi blokada </w:t>
      </w:r>
      <w:r w:rsidRPr="00D1099C">
        <w:rPr>
          <w:rFonts w:ascii="Tw Cen MT" w:hAnsi="Tw Cen MT" w:cstheme="minorHAnsi"/>
        </w:rPr>
        <w:lastRenderedPageBreak/>
        <w:t>konta zgodnie z</w:t>
      </w:r>
      <w:r>
        <w:rPr>
          <w:rFonts w:ascii="Tw Cen MT" w:hAnsi="Tw Cen MT" w:cstheme="minorHAnsi"/>
        </w:rPr>
        <w:t> </w:t>
      </w:r>
      <w:r w:rsidRPr="00D1099C">
        <w:rPr>
          <w:rFonts w:ascii="Tw Cen MT" w:hAnsi="Tw Cen MT" w:cstheme="minorHAnsi"/>
        </w:rPr>
        <w:t>zasadami wykorzystywanymi na platformie e-PUAP, przed okresem podanego czasu ważności hasła użytkownicy są o tym informowani i mogą dokonać zmiany hasła.</w:t>
      </w:r>
    </w:p>
    <w:p w14:paraId="297C1086"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Wszystkie interfejsy zewnętrzne dostarczanych systemów, jeżeli to możliwe, powinny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(Dz.U. 2012</w:t>
      </w:r>
      <w:r>
        <w:rPr>
          <w:rFonts w:ascii="Tw Cen MT" w:hAnsi="Tw Cen MT" w:cstheme="minorHAnsi"/>
        </w:rPr>
        <w:t xml:space="preserve"> </w:t>
      </w:r>
      <w:r w:rsidRPr="00D1099C">
        <w:rPr>
          <w:rFonts w:ascii="Tw Cen MT" w:hAnsi="Tw Cen MT" w:cstheme="minorHAnsi"/>
        </w:rPr>
        <w:t>r., poz. 526</w:t>
      </w:r>
      <w:r>
        <w:rPr>
          <w:rFonts w:ascii="Tw Cen MT" w:hAnsi="Tw Cen MT" w:cstheme="minorHAnsi"/>
        </w:rPr>
        <w:t xml:space="preserve"> z późn. zm.</w:t>
      </w:r>
      <w:r w:rsidRPr="00D1099C">
        <w:rPr>
          <w:rFonts w:ascii="Tw Cen MT" w:hAnsi="Tw Cen MT" w:cstheme="minorHAnsi"/>
        </w:rPr>
        <w:t>), a w pozostałych obszarach będą stosowane powszechnie stosowane standardy (w szczególności standardy otwarte); w żadnym wypadku nie mogą być stosowane specyfikacje, których publikacja, wykorzystanie, implementacja, rozszerzanie/adaptacja podlega ograniczeniom związanym z prawami autorskimi lub pokrewnymi.</w:t>
      </w:r>
    </w:p>
    <w:p w14:paraId="1792BA2D"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 xml:space="preserve">Jeżeli oprogramowanie dostarczone/wytworzone przez Wykonawcę będzie posiadać strukturę modułową, realizującą poszczególne grupy funkcjonalności za pomocą autonomicznych komponentów, funkcja integracji tych komponentów musi być realizowana za pośrednictwem zestandaryzowanych interfejsów zgodnie z Rozporządzeniem Rady Ministrów z dnia 12 kwietnia 2012 </w:t>
      </w:r>
      <w:r>
        <w:rPr>
          <w:rFonts w:ascii="Tw Cen MT" w:hAnsi="Tw Cen MT" w:cstheme="minorHAnsi"/>
        </w:rPr>
        <w:t xml:space="preserve">r. </w:t>
      </w:r>
      <w:r w:rsidRPr="00D1099C">
        <w:rPr>
          <w:rFonts w:ascii="Tw Cen MT" w:hAnsi="Tw Cen MT" w:cstheme="minorHAnsi"/>
        </w:rPr>
        <w:t>w sprawie Krajowych Ram Interoperacyjności, minimalnych wymagań dla rejestrów publicznych i wymiany informacji w postaci elektronicznej oraz minimalnych wymagań dla systemów teleinformatycznych.</w:t>
      </w:r>
    </w:p>
    <w:p w14:paraId="72FD0D7D"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Poszczególne moduły oprogramowania umieszczone w różnych lokalizacjach powinny komunikować się ze sobą oraz z systemami zewnętrznymi w sposób zapewniający poufność danych. Dopuszcza się jako rozwiązanie wykorzystanie protokołu SSL lub połączenia VPN.</w:t>
      </w:r>
    </w:p>
    <w:p w14:paraId="70FB56A3"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lastRenderedPageBreak/>
        <w:t>Dostarczane oprogramowanie musi w całości posiadać polskojęzyczny interfejs i instrukcję obsługi w</w:t>
      </w:r>
      <w:r>
        <w:rPr>
          <w:rFonts w:ascii="Tw Cen MT" w:hAnsi="Tw Cen MT" w:cstheme="minorHAnsi"/>
        </w:rPr>
        <w:t> </w:t>
      </w:r>
      <w:r w:rsidRPr="00D1099C">
        <w:rPr>
          <w:rFonts w:ascii="Tw Cen MT" w:hAnsi="Tw Cen MT" w:cstheme="minorHAnsi"/>
        </w:rPr>
        <w:t>języku polskim.</w:t>
      </w:r>
    </w:p>
    <w:p w14:paraId="7537B082"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Dostarczane oprogramowanie musi działać w modelu przetwarzania transakcyjnego, gwarantującego bezpieczeństwo danych.</w:t>
      </w:r>
    </w:p>
    <w:p w14:paraId="747B70D2"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Dostarczane oprogramowanie musi przechowywać wszystkie dane w postaci bazy danych. Dopuszcza się przechowywanie poza bazą danych plików w postaci repozytorium dyskowego. Ich integralność z systemem musi być zapewniona przez metadane opisujące poszczególne pliki.</w:t>
      </w:r>
    </w:p>
    <w:p w14:paraId="3EA42366"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Dostarczane oprogramowanie musi cechować się przyjaznym interfejsem użytkownika wykorzystującym: menu, moduły, listy, formularze, przyciski, referencje (linki), itp.</w:t>
      </w:r>
    </w:p>
    <w:p w14:paraId="39EEC451"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Dostarczone rozwiązania muszą cechować się skalowalnością zarówno pod względem ilości przetwarzanych danych, jak i liczby użytkowników.</w:t>
      </w:r>
    </w:p>
    <w:p w14:paraId="17EE1D1D"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Wdrożone rozwiązanie powinno zapewniać możliwość tworzenia kopii zapasowych danych.</w:t>
      </w:r>
    </w:p>
    <w:p w14:paraId="24DF922A" w14:textId="77777777" w:rsidR="004A7804" w:rsidRPr="00D1099C" w:rsidRDefault="004A7804" w:rsidP="004A7804">
      <w:pPr>
        <w:pStyle w:val="Akapitzlist"/>
        <w:numPr>
          <w:ilvl w:val="0"/>
          <w:numId w:val="112"/>
        </w:numPr>
        <w:spacing w:line="360" w:lineRule="auto"/>
        <w:jc w:val="both"/>
        <w:rPr>
          <w:rFonts w:ascii="Tw Cen MT" w:hAnsi="Tw Cen MT" w:cstheme="minorHAnsi"/>
        </w:rPr>
      </w:pPr>
      <w:r w:rsidRPr="00D1099C">
        <w:rPr>
          <w:rFonts w:ascii="Tw Cen MT" w:hAnsi="Tw Cen MT" w:cstheme="minorHAnsi"/>
        </w:rPr>
        <w:t>Zamawiający wymaga, aby wyspecyfikowane elementy zamówienia były ze sobą kompatybilne oraz stanowiły zintegrowaną całość, w szczególności wymagane jest, żeby:</w:t>
      </w:r>
    </w:p>
    <w:p w14:paraId="2FF72AAD" w14:textId="77777777" w:rsidR="004A7804" w:rsidRPr="00235AD4" w:rsidRDefault="004A7804" w:rsidP="004A7804">
      <w:pPr>
        <w:pStyle w:val="Akapitzlist"/>
        <w:numPr>
          <w:ilvl w:val="0"/>
          <w:numId w:val="114"/>
        </w:numPr>
        <w:spacing w:line="360" w:lineRule="auto"/>
        <w:jc w:val="both"/>
        <w:rPr>
          <w:rFonts w:ascii="Tw Cen MT" w:hAnsi="Tw Cen MT" w:cstheme="minorHAnsi"/>
        </w:rPr>
      </w:pPr>
      <w:r w:rsidRPr="00235AD4">
        <w:rPr>
          <w:rFonts w:ascii="Tw Cen MT" w:hAnsi="Tw Cen MT" w:cstheme="minorHAnsi"/>
        </w:rPr>
        <w:t>Wnioski, deklaracje, informacje składane przez interesantów przy wykorzystaniu e-usług udostępnionych w ramach zamówienia były automatycznie rejestrowane w E</w:t>
      </w:r>
      <w:r>
        <w:rPr>
          <w:rFonts w:ascii="Tw Cen MT" w:hAnsi="Tw Cen MT" w:cstheme="minorHAnsi"/>
        </w:rPr>
        <w:t>O</w:t>
      </w:r>
      <w:r w:rsidRPr="00235AD4">
        <w:rPr>
          <w:rFonts w:ascii="Tw Cen MT" w:hAnsi="Tw Cen MT" w:cstheme="minorHAnsi"/>
        </w:rPr>
        <w:t>D, a następnie ich treść była zaczytywana przez odpowiednie systemy dziedzinowe (SD; integracja z SD wymagana w zakresie koniecznym dla realizacji e-usług planowanych do uruchomienia w ramach Zamówienia).</w:t>
      </w:r>
    </w:p>
    <w:p w14:paraId="382D0B63" w14:textId="77777777" w:rsidR="004A7804" w:rsidRPr="00235AD4" w:rsidRDefault="004A7804" w:rsidP="004A7804">
      <w:pPr>
        <w:pStyle w:val="Akapitzlist"/>
        <w:numPr>
          <w:ilvl w:val="0"/>
          <w:numId w:val="114"/>
        </w:numPr>
        <w:spacing w:line="360" w:lineRule="auto"/>
        <w:jc w:val="both"/>
        <w:rPr>
          <w:rFonts w:ascii="Tw Cen MT" w:hAnsi="Tw Cen MT" w:cstheme="minorHAnsi"/>
        </w:rPr>
      </w:pPr>
      <w:r w:rsidRPr="00235AD4">
        <w:rPr>
          <w:rFonts w:ascii="Tw Cen MT" w:hAnsi="Tw Cen MT" w:cstheme="minorHAnsi"/>
        </w:rPr>
        <w:t>Decyzje i informacje podatkowe generowane przez SD były automatycznie rejestrowane w E</w:t>
      </w:r>
      <w:r>
        <w:rPr>
          <w:rFonts w:ascii="Tw Cen MT" w:hAnsi="Tw Cen MT" w:cstheme="minorHAnsi"/>
        </w:rPr>
        <w:t>O</w:t>
      </w:r>
      <w:r w:rsidRPr="00235AD4">
        <w:rPr>
          <w:rFonts w:ascii="Tw Cen MT" w:hAnsi="Tw Cen MT" w:cstheme="minorHAnsi"/>
        </w:rPr>
        <w:t>D, a E</w:t>
      </w:r>
      <w:r>
        <w:rPr>
          <w:rFonts w:ascii="Tw Cen MT" w:hAnsi="Tw Cen MT" w:cstheme="minorHAnsi"/>
        </w:rPr>
        <w:t>O</w:t>
      </w:r>
      <w:r w:rsidRPr="00235AD4">
        <w:rPr>
          <w:rFonts w:ascii="Tw Cen MT" w:hAnsi="Tw Cen MT" w:cstheme="minorHAnsi"/>
        </w:rPr>
        <w:t>D musi zapewnić możliwość wysyłki tych dokumentów przez ePUAP.</w:t>
      </w:r>
    </w:p>
    <w:p w14:paraId="331A94F4" w14:textId="77777777" w:rsidR="004A7804" w:rsidRPr="00235AD4" w:rsidRDefault="004A7804" w:rsidP="004A7804">
      <w:pPr>
        <w:pStyle w:val="Akapitzlist"/>
        <w:numPr>
          <w:ilvl w:val="0"/>
          <w:numId w:val="114"/>
        </w:numPr>
        <w:spacing w:line="360" w:lineRule="auto"/>
        <w:jc w:val="both"/>
        <w:rPr>
          <w:rFonts w:ascii="Tw Cen MT" w:hAnsi="Tw Cen MT" w:cstheme="minorHAnsi"/>
        </w:rPr>
      </w:pPr>
      <w:r>
        <w:rPr>
          <w:rFonts w:ascii="Tw Cen MT" w:hAnsi="Tw Cen MT" w:cstheme="minorHAnsi"/>
        </w:rPr>
        <w:lastRenderedPageBreak/>
        <w:t>Centralna Platforma e-Usług Publicznych</w:t>
      </w:r>
      <w:r w:rsidRPr="00235AD4">
        <w:rPr>
          <w:rFonts w:ascii="Tw Cen MT" w:hAnsi="Tw Cen MT" w:cstheme="minorHAnsi"/>
        </w:rPr>
        <w:t xml:space="preserve"> musi pobierać z SD i prezentować informacje dotyczące interesanta, w szczególności związane z jego stanem zobowiązań wobec jednostek Zamawiającego z tytułu podatków i opłat (w zakresie określonym w dalszej części niniejszego dokumentu).</w:t>
      </w:r>
    </w:p>
    <w:p w14:paraId="1DD13321" w14:textId="77777777" w:rsidR="004A7804" w:rsidRPr="007D2A07" w:rsidRDefault="004A7804" w:rsidP="004A7804">
      <w:pPr>
        <w:pStyle w:val="Akapitzlist"/>
        <w:numPr>
          <w:ilvl w:val="0"/>
          <w:numId w:val="114"/>
        </w:numPr>
        <w:spacing w:line="360" w:lineRule="auto"/>
        <w:jc w:val="both"/>
        <w:rPr>
          <w:rFonts w:ascii="Tw Cen MT" w:hAnsi="Tw Cen MT" w:cstheme="minorHAnsi"/>
        </w:rPr>
      </w:pPr>
      <w:r w:rsidRPr="00235AD4">
        <w:rPr>
          <w:rFonts w:ascii="Tw Cen MT" w:hAnsi="Tw Cen MT" w:cstheme="minorHAnsi"/>
        </w:rPr>
        <w:t>System ma zapewnić możliwość przesyłania spersonalizowanych komunikatów do interesantów urzędu generowanych na podstawie zdarzeń występujących w SD.</w:t>
      </w:r>
    </w:p>
    <w:p w14:paraId="7DA32E55" w14:textId="77777777" w:rsidR="004A7804" w:rsidRPr="00235AD4" w:rsidRDefault="004A7804" w:rsidP="004A7804">
      <w:pPr>
        <w:pStyle w:val="Akapitzlist"/>
        <w:numPr>
          <w:ilvl w:val="0"/>
          <w:numId w:val="112"/>
        </w:numPr>
        <w:spacing w:line="360" w:lineRule="auto"/>
        <w:jc w:val="both"/>
        <w:rPr>
          <w:rFonts w:ascii="Tw Cen MT" w:hAnsi="Tw Cen MT" w:cstheme="minorHAnsi"/>
        </w:rPr>
      </w:pPr>
      <w:r w:rsidRPr="00235AD4">
        <w:rPr>
          <w:rFonts w:ascii="Tw Cen MT" w:hAnsi="Tw Cen MT" w:cstheme="minorHAnsi"/>
        </w:rPr>
        <w:t>Jeżeli więcej niż jeden z systemów wyspecyfikowanych w niniejszym SOPZ przetwarza ten sam typ dokumentu, Wykonawca – o ile jest to możliwe i racjonalne - na etapie Analizy zaprojektuje, a potem wykona integrację systemów w sposób taki, aby dana informacja lub dokument były rejestrowane tylko raz, w jednym systemie i mogły być potem przetwarzane/procedowane w innych systemach wchodzących w zakres zamówienia. W kolejnych systemach uzupełniane byłyby metadane dotyczące dokumentu, jeśli rejestry przewidziane dla danego dokumentu w różnych systemach zawierają różne zakresy metadanych. Przykładowe dokumenty, informacje i rejestry, których dotyczy powyższe wymaganie to: faktury i umowy (rejestrowane i przetwarzane w systemach E</w:t>
      </w:r>
      <w:r>
        <w:rPr>
          <w:rFonts w:ascii="Tw Cen MT" w:hAnsi="Tw Cen MT" w:cstheme="minorHAnsi"/>
        </w:rPr>
        <w:t>O</w:t>
      </w:r>
      <w:r w:rsidRPr="00235AD4">
        <w:rPr>
          <w:rFonts w:ascii="Tw Cen MT" w:hAnsi="Tw Cen MT" w:cstheme="minorHAnsi"/>
        </w:rPr>
        <w:t>D i SD), dane interesanta/kontrahenta (rejestrowane i przetwarzane w systemach: E</w:t>
      </w:r>
      <w:r>
        <w:rPr>
          <w:rFonts w:ascii="Tw Cen MT" w:hAnsi="Tw Cen MT" w:cstheme="minorHAnsi"/>
        </w:rPr>
        <w:t>O</w:t>
      </w:r>
      <w:r w:rsidRPr="00235AD4">
        <w:rPr>
          <w:rFonts w:ascii="Tw Cen MT" w:hAnsi="Tw Cen MT" w:cstheme="minorHAnsi"/>
        </w:rPr>
        <w:t xml:space="preserve">D i SD). </w:t>
      </w:r>
    </w:p>
    <w:p w14:paraId="78357FAB" w14:textId="77777777" w:rsidR="004A7804" w:rsidRPr="00235AD4" w:rsidRDefault="004A7804" w:rsidP="004A7804">
      <w:pPr>
        <w:pStyle w:val="Akapitzlist"/>
        <w:numPr>
          <w:ilvl w:val="0"/>
          <w:numId w:val="112"/>
        </w:numPr>
        <w:spacing w:line="360" w:lineRule="auto"/>
        <w:jc w:val="both"/>
        <w:rPr>
          <w:rFonts w:ascii="Tw Cen MT" w:hAnsi="Tw Cen MT" w:cstheme="minorHAnsi"/>
        </w:rPr>
      </w:pPr>
      <w:r w:rsidRPr="00235AD4">
        <w:rPr>
          <w:rFonts w:ascii="Tw Cen MT" w:hAnsi="Tw Cen MT" w:cstheme="minorHAnsi"/>
        </w:rPr>
        <w:t xml:space="preserve">Powyższe zdanie ma charakter przykładu i nie stanowi listy zamkniętej. Wymagania zawarte w dalszej części </w:t>
      </w:r>
      <w:r>
        <w:rPr>
          <w:rFonts w:ascii="Tw Cen MT" w:hAnsi="Tw Cen MT" w:cstheme="minorHAnsi"/>
        </w:rPr>
        <w:t>S</w:t>
      </w:r>
      <w:r w:rsidRPr="00235AD4">
        <w:rPr>
          <w:rFonts w:ascii="Tw Cen MT" w:hAnsi="Tw Cen MT" w:cstheme="minorHAnsi"/>
        </w:rPr>
        <w:t>OPZ, jednoznacznie określające sposoby współpracy systemów, jeśli takie sposoby wskazano, mają pierwszeństwo przed wymaganiem ust. 12.</w:t>
      </w:r>
    </w:p>
    <w:p w14:paraId="376FA8A6" w14:textId="77777777" w:rsidR="004A7804" w:rsidRPr="00235AD4" w:rsidRDefault="004A7804" w:rsidP="004A7804">
      <w:pPr>
        <w:pStyle w:val="Akapitzlist"/>
        <w:numPr>
          <w:ilvl w:val="0"/>
          <w:numId w:val="112"/>
        </w:numPr>
        <w:spacing w:line="360" w:lineRule="auto"/>
        <w:jc w:val="both"/>
        <w:rPr>
          <w:rFonts w:ascii="Tw Cen MT" w:hAnsi="Tw Cen MT" w:cstheme="minorHAnsi"/>
        </w:rPr>
      </w:pPr>
      <w:r w:rsidRPr="00235AD4">
        <w:rPr>
          <w:rFonts w:ascii="Tw Cen MT" w:hAnsi="Tw Cen MT" w:cstheme="minorHAnsi"/>
        </w:rPr>
        <w:t>Dostarczone rozwiązania muszą:</w:t>
      </w:r>
    </w:p>
    <w:p w14:paraId="51A5C6F0" w14:textId="77777777" w:rsidR="004A7804" w:rsidRPr="00235AD4" w:rsidRDefault="004A7804" w:rsidP="004A7804">
      <w:pPr>
        <w:pStyle w:val="Akapitzlist"/>
        <w:numPr>
          <w:ilvl w:val="0"/>
          <w:numId w:val="115"/>
        </w:numPr>
        <w:spacing w:line="360" w:lineRule="auto"/>
        <w:jc w:val="both"/>
        <w:rPr>
          <w:rFonts w:ascii="Tw Cen MT" w:hAnsi="Tw Cen MT" w:cstheme="minorHAnsi"/>
        </w:rPr>
      </w:pPr>
      <w:r w:rsidRPr="00235AD4">
        <w:rPr>
          <w:rFonts w:ascii="Tw Cen MT" w:hAnsi="Tw Cen MT" w:cstheme="minorHAnsi"/>
        </w:rPr>
        <w:t>działać w dowolnej sieci komputerowej TCP/IP,</w:t>
      </w:r>
    </w:p>
    <w:p w14:paraId="5FCDCED6" w14:textId="77777777" w:rsidR="004A7804" w:rsidRPr="00235AD4" w:rsidRDefault="004A7804" w:rsidP="004A7804">
      <w:pPr>
        <w:pStyle w:val="Akapitzlist"/>
        <w:numPr>
          <w:ilvl w:val="0"/>
          <w:numId w:val="115"/>
        </w:numPr>
        <w:spacing w:line="360" w:lineRule="auto"/>
        <w:jc w:val="both"/>
        <w:rPr>
          <w:rFonts w:ascii="Tw Cen MT" w:hAnsi="Tw Cen MT" w:cstheme="minorHAnsi"/>
        </w:rPr>
      </w:pPr>
      <w:r w:rsidRPr="00235AD4">
        <w:rPr>
          <w:rFonts w:ascii="Tw Cen MT" w:hAnsi="Tw Cen MT" w:cstheme="minorHAnsi"/>
        </w:rPr>
        <w:t xml:space="preserve">być poprawnie obsługiwane z dowolnego komputera, na którym zainstalowany jest system Windows lub Linux, z wykorzystaniem popularnych </w:t>
      </w:r>
      <w:r w:rsidRPr="00235AD4">
        <w:rPr>
          <w:rFonts w:ascii="Tw Cen MT" w:hAnsi="Tw Cen MT" w:cstheme="minorHAnsi"/>
        </w:rPr>
        <w:lastRenderedPageBreak/>
        <w:t xml:space="preserve">przeglądarek internetowych – wymagana obsługa przez co najmniej trzy spośród wymienionych przeglądarek: Google Chrome, Mozilla Firefox, Opera, Internet Explorer, Microsoft Edge </w:t>
      </w:r>
      <w:bookmarkStart w:id="12" w:name="_Hlk519174055"/>
      <w:r w:rsidRPr="00235AD4">
        <w:rPr>
          <w:rFonts w:ascii="Tw Cen MT" w:hAnsi="Tw Cen MT" w:cstheme="minorHAnsi"/>
        </w:rPr>
        <w:t>w wersjach aktualnych (wspieranych przez producentów) na dzień składania oferty lub nowszych</w:t>
      </w:r>
      <w:bookmarkEnd w:id="12"/>
      <w:r w:rsidRPr="00235AD4">
        <w:rPr>
          <w:rFonts w:ascii="Tw Cen MT" w:hAnsi="Tw Cen MT" w:cstheme="minorHAnsi"/>
        </w:rPr>
        <w:t xml:space="preserve"> (</w:t>
      </w:r>
      <w:bookmarkStart w:id="13" w:name="_Hlk506379594"/>
      <w:r w:rsidRPr="00235AD4">
        <w:rPr>
          <w:rFonts w:ascii="Tw Cen MT" w:hAnsi="Tw Cen MT" w:cstheme="minorHAnsi"/>
        </w:rPr>
        <w:t>wymaganie dotyczy Oprogramowania Aplikacyjnego; obsługa przez przeglądarkę internetową nie jest wymagana w stosunku do systemów dziedzinowych</w:t>
      </w:r>
      <w:bookmarkEnd w:id="13"/>
      <w:r w:rsidRPr="00235AD4">
        <w:rPr>
          <w:rFonts w:ascii="Tw Cen MT" w:hAnsi="Tw Cen MT" w:cstheme="minorHAnsi"/>
        </w:rPr>
        <w:t>),</w:t>
      </w:r>
    </w:p>
    <w:p w14:paraId="7584C5ED" w14:textId="77777777" w:rsidR="004A7804" w:rsidRPr="00235AD4" w:rsidRDefault="004A7804" w:rsidP="004A7804">
      <w:pPr>
        <w:pStyle w:val="Akapitzlist"/>
        <w:numPr>
          <w:ilvl w:val="0"/>
          <w:numId w:val="115"/>
        </w:numPr>
        <w:spacing w:line="360" w:lineRule="auto"/>
        <w:jc w:val="both"/>
        <w:rPr>
          <w:rFonts w:ascii="Tw Cen MT" w:hAnsi="Tw Cen MT" w:cstheme="minorHAnsi"/>
        </w:rPr>
      </w:pPr>
      <w:r w:rsidRPr="00235AD4">
        <w:rPr>
          <w:rFonts w:ascii="Tw Cen MT" w:hAnsi="Tw Cen MT" w:cstheme="minorHAnsi"/>
        </w:rPr>
        <w:t>umożliwiać pracę jedno i wielostanowiskową oraz zapewniać jednokrotne wprowadzanie danych tak, aby były one widoczne dla wszystkich użytkowników,</w:t>
      </w:r>
    </w:p>
    <w:p w14:paraId="01A9FB4E" w14:textId="77777777" w:rsidR="004A7804" w:rsidRPr="00235AD4" w:rsidRDefault="004A7804" w:rsidP="004A7804">
      <w:pPr>
        <w:pStyle w:val="Akapitzlist"/>
        <w:numPr>
          <w:ilvl w:val="0"/>
          <w:numId w:val="115"/>
        </w:numPr>
        <w:spacing w:line="360" w:lineRule="auto"/>
        <w:jc w:val="both"/>
        <w:rPr>
          <w:rFonts w:ascii="Tw Cen MT" w:hAnsi="Tw Cen MT" w:cstheme="minorHAnsi"/>
        </w:rPr>
      </w:pPr>
      <w:r w:rsidRPr="00235AD4">
        <w:rPr>
          <w:rFonts w:ascii="Tw Cen MT" w:hAnsi="Tw Cen MT" w:cstheme="minorHAnsi"/>
        </w:rPr>
        <w:t>umożliwiać wykorzystanie bezpiecznego protokołu komunikacji pomiędzy stacją roboczą a serwerem, na którym są zainstalowane, w celu zabezpieczenia poufności danych (w zakresie właściwym dla poszczególnych systemów).</w:t>
      </w:r>
    </w:p>
    <w:p w14:paraId="711A8985" w14:textId="77777777" w:rsidR="004A7804" w:rsidRPr="00235AD4" w:rsidRDefault="004A7804" w:rsidP="004A7804">
      <w:pPr>
        <w:pStyle w:val="Akapitzlist"/>
        <w:numPr>
          <w:ilvl w:val="0"/>
          <w:numId w:val="115"/>
        </w:numPr>
        <w:spacing w:line="360" w:lineRule="auto"/>
        <w:jc w:val="both"/>
        <w:rPr>
          <w:rFonts w:ascii="Tw Cen MT" w:hAnsi="Tw Cen MT" w:cstheme="minorHAnsi"/>
        </w:rPr>
      </w:pPr>
      <w:bookmarkStart w:id="14" w:name="_Hlk508018487"/>
      <w:r w:rsidRPr="00235AD4">
        <w:rPr>
          <w:rFonts w:ascii="Tw Cen MT" w:hAnsi="Tw Cen MT" w:cstheme="minorHAnsi"/>
        </w:rPr>
        <w:t>Dla zastosowań, o których mowa w punkcie powyżej, Wykonawca dostarczy certyfikaty SSL klasy co najmniej DV (Domain Validation) i zapewni ich ważność co najmniej na okres zaoferowanej gwarancji na Oprogramowanie Aplikacyjne.</w:t>
      </w:r>
      <w:bookmarkEnd w:id="14"/>
    </w:p>
    <w:p w14:paraId="221A9746" w14:textId="77777777" w:rsidR="004A7804" w:rsidRPr="00235AD4" w:rsidRDefault="004A7804" w:rsidP="004A7804">
      <w:pPr>
        <w:pStyle w:val="Akapitzlist"/>
        <w:numPr>
          <w:ilvl w:val="0"/>
          <w:numId w:val="112"/>
        </w:numPr>
        <w:spacing w:line="360" w:lineRule="auto"/>
        <w:jc w:val="both"/>
        <w:rPr>
          <w:rFonts w:ascii="Tw Cen MT" w:hAnsi="Tw Cen MT" w:cstheme="minorHAnsi"/>
        </w:rPr>
      </w:pPr>
      <w:r w:rsidRPr="00235AD4">
        <w:rPr>
          <w:rFonts w:ascii="Tw Cen MT" w:hAnsi="Tw Cen MT" w:cstheme="minorHAnsi"/>
        </w:rPr>
        <w:t>Zamówienie obejmuje dostawę infrastruktury sprzętowo - systemowej dla dostarczanego i wdrażanego przez Wykonawcę oprogramowania. Wykonawca zaoferuje i dostarczy sprzęt o</w:t>
      </w:r>
      <w:r>
        <w:rPr>
          <w:rFonts w:ascii="Tw Cen MT" w:hAnsi="Tw Cen MT" w:cstheme="minorHAnsi"/>
        </w:rPr>
        <w:t> </w:t>
      </w:r>
      <w:r w:rsidRPr="00235AD4">
        <w:rPr>
          <w:rFonts w:ascii="Tw Cen MT" w:hAnsi="Tw Cen MT" w:cstheme="minorHAnsi"/>
        </w:rPr>
        <w:t>parametrach zapewniających wydajną, stabilną i bezpieczną eksploatację oprogramowania będącego przedmiotem zamówienia, w rodzaju i ilości nie mniejszej niż określona w dalszej części niniejszego dokumentu</w:t>
      </w:r>
      <w:r>
        <w:rPr>
          <w:rFonts w:ascii="Tw Cen MT" w:hAnsi="Tw Cen MT" w:cstheme="minorHAnsi"/>
        </w:rPr>
        <w:t xml:space="preserve"> </w:t>
      </w:r>
      <w:r w:rsidRPr="00235AD4">
        <w:rPr>
          <w:rFonts w:ascii="Tw Cen MT" w:hAnsi="Tw Cen MT" w:cstheme="minorHAnsi"/>
        </w:rPr>
        <w:t>i o parametrach technicznych równych bądź wyższych niż wymagania minimalne określone w dalszej części niniejszego dokumentu. W szczególności Zamawiający wymaga, żeby:</w:t>
      </w:r>
    </w:p>
    <w:p w14:paraId="712A2348" w14:textId="77777777" w:rsidR="004A7804" w:rsidRPr="00235AD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lastRenderedPageBreak/>
        <w:t>Całość dostarczanego sprzętu informatycznego była kompatybilna z wdrażanymi w ramach zamówienia systemami informatycznymi oraz ze wszystkimi aplikacjami niezbędnymi do ich uruchomienia.</w:t>
      </w:r>
    </w:p>
    <w:p w14:paraId="78986C9A" w14:textId="77777777" w:rsidR="004A7804" w:rsidRPr="00235AD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t>Wykonawca zainstalował wymagane oraz wyspecyfikowane przez Zamawiającego aplikacje niezbędne do działania wdrażanych systemów informatycznych na dostarczanym przez siebie sprzęcie informatycznym.</w:t>
      </w:r>
    </w:p>
    <w:p w14:paraId="0A8B3C12" w14:textId="77777777" w:rsidR="004A7804" w:rsidRPr="00235AD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t>Wykonawca skonfigurował w sposób optymalny, bezpieczny i wydajny środowisko pracy dla wdrażanych systemów informatycznych na dostarczanym przez siebie sprzęcie informatycznym.</w:t>
      </w:r>
    </w:p>
    <w:p w14:paraId="1A8C3637" w14:textId="77777777" w:rsidR="004A7804" w:rsidRPr="00235AD4" w:rsidRDefault="004A7804" w:rsidP="004A7804">
      <w:pPr>
        <w:pStyle w:val="Akapitzlist"/>
        <w:numPr>
          <w:ilvl w:val="0"/>
          <w:numId w:val="116"/>
        </w:numPr>
        <w:spacing w:line="360" w:lineRule="auto"/>
        <w:jc w:val="both"/>
        <w:rPr>
          <w:rFonts w:ascii="Tw Cen MT" w:hAnsi="Tw Cen MT" w:cstheme="minorHAnsi"/>
        </w:rPr>
      </w:pPr>
      <w:bookmarkStart w:id="15" w:name="_Hlk505365105"/>
      <w:r w:rsidRPr="00235AD4">
        <w:rPr>
          <w:rFonts w:ascii="Tw Cen MT" w:hAnsi="Tw Cen MT" w:cstheme="minorHAnsi"/>
        </w:rPr>
        <w:t>Wykonawca uwzględnił w cenie oferty i dostarczenia listw zasilających i kabli umożliwiających zainstalowanie i uruchomienie infrastruktury sprzętowo – systemowej będącej przedmiotem zamówienia. Powyższe nie obejmuje modyfikacji okablowania strukturalnego i sieci elektrycznej.</w:t>
      </w:r>
    </w:p>
    <w:bookmarkEnd w:id="15"/>
    <w:p w14:paraId="10088DE3" w14:textId="77777777" w:rsidR="004A7804" w:rsidRPr="00235AD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t>Rodzaj Oprogramowania Wspomagającego - w szczególności zarządzającego (w tym systemy operacyjne) i bazodanowego - był dostosowany do wymagań dostarczanych przez Wykonawcę wdrażanych systemów informatycznych przy zachowaniu parametrów minimalnych określonych w niniejszym załączniku oraz umożliwiał zgodne z ich licencją wykorzystanie podzespołów sprzętowych (np. procesory) dostarczanego przez Wykonawcę sprzętu informatycznego.</w:t>
      </w:r>
    </w:p>
    <w:p w14:paraId="3337EFE5" w14:textId="77777777" w:rsidR="004A7804" w:rsidRPr="00235AD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t>Wykonawca skonfigurował dostarczone przez siebie urządzenia w sposób umożliwiający prawidłowe wykorzystanie dostarczanych systemów informatycznych, w</w:t>
      </w:r>
      <w:r>
        <w:rPr>
          <w:rFonts w:ascii="Tw Cen MT" w:hAnsi="Tw Cen MT" w:cstheme="minorHAnsi"/>
        </w:rPr>
        <w:t> </w:t>
      </w:r>
      <w:r w:rsidRPr="00235AD4">
        <w:rPr>
          <w:rFonts w:ascii="Tw Cen MT" w:hAnsi="Tw Cen MT" w:cstheme="minorHAnsi"/>
        </w:rPr>
        <w:t>szczególności – świadczenie planowanych do uruchomienia e-usług.</w:t>
      </w:r>
    </w:p>
    <w:p w14:paraId="03FAE10A" w14:textId="77777777" w:rsidR="004A7804" w:rsidRPr="00235AD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t xml:space="preserve">Wykonawca opracował procedury tworzenia kopii zapasowych danych przetwarzanych przez Oprogramowanie Aplikacyjne będące przedmiotem </w:t>
      </w:r>
      <w:r w:rsidRPr="00235AD4">
        <w:rPr>
          <w:rFonts w:ascii="Tw Cen MT" w:hAnsi="Tw Cen MT" w:cstheme="minorHAnsi"/>
        </w:rPr>
        <w:lastRenderedPageBreak/>
        <w:t>zamówienia oraz wdrożył je z wykorzystaniem dostarczanej infrastruktury sprzętowo – systemowej.</w:t>
      </w:r>
    </w:p>
    <w:p w14:paraId="4A97DCA0" w14:textId="77777777" w:rsidR="004A7804" w:rsidRDefault="004A7804" w:rsidP="004A7804">
      <w:pPr>
        <w:pStyle w:val="Akapitzlist"/>
        <w:numPr>
          <w:ilvl w:val="0"/>
          <w:numId w:val="116"/>
        </w:numPr>
        <w:spacing w:line="360" w:lineRule="auto"/>
        <w:jc w:val="both"/>
        <w:rPr>
          <w:rFonts w:ascii="Tw Cen MT" w:hAnsi="Tw Cen MT" w:cstheme="minorHAnsi"/>
        </w:rPr>
      </w:pPr>
      <w:r w:rsidRPr="00235AD4">
        <w:rPr>
          <w:rFonts w:ascii="Tw Cen MT" w:hAnsi="Tw Cen MT" w:cstheme="minorHAnsi"/>
        </w:rPr>
        <w:t>Wykonawca skoordynował proces dostaw sprzętu informatycznego, jego instalacji, a następnie wdrożeń systemów informatycznych dostarczanych w taki sposób, by był on racjonalny, efektywny i możliwy do realizacji zgodnie z harmonogramem realizacji zamówienia.</w:t>
      </w:r>
    </w:p>
    <w:p w14:paraId="3EF7D578" w14:textId="77777777" w:rsidR="004A7804" w:rsidRPr="00E057FD" w:rsidRDefault="004A7804" w:rsidP="004A7804">
      <w:pPr>
        <w:pStyle w:val="Akapitzlist"/>
        <w:numPr>
          <w:ilvl w:val="0"/>
          <w:numId w:val="112"/>
        </w:numPr>
        <w:spacing w:line="360" w:lineRule="auto"/>
        <w:jc w:val="both"/>
        <w:rPr>
          <w:rFonts w:ascii="Tw Cen MT" w:hAnsi="Tw Cen MT" w:cstheme="minorHAnsi"/>
        </w:rPr>
      </w:pPr>
      <w:r w:rsidRPr="00E057FD">
        <w:rPr>
          <w:rFonts w:ascii="Tw Cen MT" w:hAnsi="Tw Cen MT" w:cstheme="minorHAnsi"/>
        </w:rPr>
        <w:t xml:space="preserve">W ramach zamówienia Wykonawca </w:t>
      </w:r>
      <w:bookmarkStart w:id="16" w:name="_Hlk529260711"/>
      <w:r w:rsidRPr="00E057FD">
        <w:rPr>
          <w:rFonts w:ascii="Tw Cen MT" w:hAnsi="Tw Cen MT" w:cstheme="minorHAnsi"/>
        </w:rPr>
        <w:t>przeprowadzi elektronizację procesów wewnętrznych związanych ze świadczeniem przez jednostkę Zamawiającego e-usług publicznych uruchamianych w</w:t>
      </w:r>
      <w:r>
        <w:rPr>
          <w:rFonts w:ascii="Tw Cen MT" w:hAnsi="Tw Cen MT" w:cstheme="minorHAnsi"/>
        </w:rPr>
        <w:t> </w:t>
      </w:r>
      <w:r w:rsidRPr="00E057FD">
        <w:rPr>
          <w:rFonts w:ascii="Tw Cen MT" w:hAnsi="Tw Cen MT" w:cstheme="minorHAnsi"/>
        </w:rPr>
        <w:t>ramach zamówienia</w:t>
      </w:r>
      <w:bookmarkEnd w:id="16"/>
      <w:r w:rsidRPr="00E057FD">
        <w:rPr>
          <w:rFonts w:ascii="Tw Cen MT" w:hAnsi="Tw Cen MT" w:cstheme="minorHAnsi"/>
        </w:rPr>
        <w:t>.</w:t>
      </w:r>
      <w:r>
        <w:rPr>
          <w:rFonts w:ascii="Tw Cen MT" w:hAnsi="Tw Cen MT" w:cstheme="minorHAnsi"/>
        </w:rPr>
        <w:t xml:space="preserve"> </w:t>
      </w:r>
      <w:r w:rsidRPr="00E057FD">
        <w:rPr>
          <w:rFonts w:ascii="Tw Cen MT" w:hAnsi="Tw Cen MT" w:cstheme="minorHAnsi"/>
        </w:rPr>
        <w:t>W tym zakresie zamówienie obejmuje następujące działania:</w:t>
      </w:r>
    </w:p>
    <w:p w14:paraId="44C53349" w14:textId="77777777" w:rsidR="004A7804" w:rsidRPr="00E057FD" w:rsidRDefault="004A7804" w:rsidP="004A7804">
      <w:pPr>
        <w:pStyle w:val="Akapitzlist"/>
        <w:numPr>
          <w:ilvl w:val="0"/>
          <w:numId w:val="117"/>
        </w:numPr>
        <w:spacing w:line="360" w:lineRule="auto"/>
        <w:jc w:val="both"/>
        <w:rPr>
          <w:rFonts w:ascii="Tw Cen MT" w:hAnsi="Tw Cen MT" w:cstheme="minorHAnsi"/>
        </w:rPr>
      </w:pPr>
      <w:r w:rsidRPr="00E057FD">
        <w:rPr>
          <w:rFonts w:ascii="Tw Cen MT" w:hAnsi="Tw Cen MT" w:cstheme="minorHAnsi"/>
        </w:rPr>
        <w:t>Oprogramowanie procesów związanych z obsługą uruchamianych e-usług w E</w:t>
      </w:r>
      <w:r>
        <w:rPr>
          <w:rFonts w:ascii="Tw Cen MT" w:hAnsi="Tw Cen MT" w:cstheme="minorHAnsi"/>
        </w:rPr>
        <w:t>O</w:t>
      </w:r>
      <w:r w:rsidRPr="00E057FD">
        <w:rPr>
          <w:rFonts w:ascii="Tw Cen MT" w:hAnsi="Tw Cen MT" w:cstheme="minorHAnsi"/>
        </w:rPr>
        <w:t>D (w tym automatyzacja dekretacji korespondencji związanej z obsługą danej sprawy)</w:t>
      </w:r>
      <w:r>
        <w:rPr>
          <w:rFonts w:ascii="Tw Cen MT" w:hAnsi="Tw Cen MT" w:cstheme="minorHAnsi"/>
        </w:rPr>
        <w:t xml:space="preserve">. </w:t>
      </w:r>
      <w:r w:rsidRPr="00E057FD">
        <w:rPr>
          <w:rFonts w:ascii="Tw Cen MT" w:hAnsi="Tw Cen MT" w:cstheme="minorHAnsi"/>
        </w:rPr>
        <w:t xml:space="preserve">Minimalny zakres dla usług elektronizowanych na 3. poziomie dojrzałości to automatyzacja obiegu składanych wniosków i deklaracji. Dla usług elektronizowanych na </w:t>
      </w:r>
      <w:r>
        <w:rPr>
          <w:rFonts w:ascii="Tw Cen MT" w:hAnsi="Tw Cen MT" w:cstheme="minorHAnsi"/>
        </w:rPr>
        <w:t>5</w:t>
      </w:r>
      <w:r w:rsidRPr="00E057FD">
        <w:rPr>
          <w:rFonts w:ascii="Tw Cen MT" w:hAnsi="Tw Cen MT" w:cstheme="minorHAnsi"/>
        </w:rPr>
        <w:t>. poziomie dojrzałości dodatkowo zakres minimalny obowiązuje automatyzację w zakresie obsługi decyzji/odpowiedzi będących efektem załatwienia sprawy.</w:t>
      </w:r>
    </w:p>
    <w:p w14:paraId="5C4D576D" w14:textId="77777777" w:rsidR="004A7804" w:rsidRPr="00E057FD" w:rsidRDefault="004A7804" w:rsidP="004A7804">
      <w:pPr>
        <w:pStyle w:val="Akapitzlist"/>
        <w:numPr>
          <w:ilvl w:val="0"/>
          <w:numId w:val="117"/>
        </w:numPr>
        <w:spacing w:line="360" w:lineRule="auto"/>
        <w:jc w:val="both"/>
        <w:rPr>
          <w:rFonts w:ascii="Tw Cen MT" w:hAnsi="Tw Cen MT" w:cstheme="minorHAnsi"/>
        </w:rPr>
      </w:pPr>
      <w:r w:rsidRPr="00E057FD">
        <w:rPr>
          <w:rFonts w:ascii="Tw Cen MT" w:hAnsi="Tw Cen MT" w:cstheme="minorHAnsi"/>
        </w:rPr>
        <w:t>Opracowanie szablonów odpowiedzi/decyzji w procesach w formie elektronicznej (utworzenie repozytorium wzorów dokumentów w sprawach) na podstawie projektów szablonów przekazanych przez Zamawiającego.</w:t>
      </w:r>
    </w:p>
    <w:p w14:paraId="1E1FDD9F" w14:textId="77777777" w:rsidR="004A7804" w:rsidRDefault="004A7804" w:rsidP="004A7804">
      <w:pPr>
        <w:pStyle w:val="Akapitzlist"/>
        <w:numPr>
          <w:ilvl w:val="0"/>
          <w:numId w:val="117"/>
        </w:numPr>
        <w:spacing w:line="360" w:lineRule="auto"/>
        <w:jc w:val="both"/>
        <w:rPr>
          <w:rFonts w:ascii="Tw Cen MT" w:hAnsi="Tw Cen MT" w:cstheme="minorHAnsi"/>
        </w:rPr>
      </w:pPr>
      <w:r w:rsidRPr="00E057FD">
        <w:rPr>
          <w:rFonts w:ascii="Tw Cen MT" w:hAnsi="Tw Cen MT" w:cstheme="minorHAnsi"/>
        </w:rPr>
        <w:t>Integracja wykonanych szablonów z E</w:t>
      </w:r>
      <w:r>
        <w:rPr>
          <w:rFonts w:ascii="Tw Cen MT" w:hAnsi="Tw Cen MT" w:cstheme="minorHAnsi"/>
        </w:rPr>
        <w:t>O</w:t>
      </w:r>
      <w:r w:rsidRPr="00E057FD">
        <w:rPr>
          <w:rFonts w:ascii="Tw Cen MT" w:hAnsi="Tw Cen MT" w:cstheme="minorHAnsi"/>
        </w:rPr>
        <w:t>D.</w:t>
      </w:r>
    </w:p>
    <w:p w14:paraId="3A2EC004" w14:textId="4785DB40" w:rsidR="004A7804" w:rsidRPr="004A7804" w:rsidRDefault="004A7804" w:rsidP="004A7804">
      <w:pPr>
        <w:pStyle w:val="Akapitzlist"/>
        <w:numPr>
          <w:ilvl w:val="0"/>
          <w:numId w:val="117"/>
        </w:numPr>
        <w:spacing w:line="360" w:lineRule="auto"/>
        <w:jc w:val="both"/>
        <w:rPr>
          <w:rFonts w:ascii="Tw Cen MT" w:hAnsi="Tw Cen MT" w:cstheme="minorHAnsi"/>
        </w:rPr>
      </w:pPr>
      <w:r w:rsidRPr="00123A94">
        <w:rPr>
          <w:rFonts w:ascii="Tw Cen MT" w:hAnsi="Tw Cen MT" w:cstheme="minorHAnsi"/>
        </w:rPr>
        <w:t>Wykonawca przeprowadzi instruktaże pracowników obsługujących procesy wewnętrzne związane z obsługą e-usług w odpowiednich systemach.</w:t>
      </w:r>
    </w:p>
    <w:p w14:paraId="254D136D" w14:textId="77777777" w:rsidR="004A7804" w:rsidRDefault="004A7804">
      <w:pPr>
        <w:rPr>
          <w:rFonts w:ascii="Tw Cen MT" w:eastAsiaTheme="majorEastAsia" w:hAnsi="Tw Cen MT" w:cs="Times New Roman"/>
          <w:sz w:val="32"/>
          <w:szCs w:val="32"/>
        </w:rPr>
      </w:pPr>
      <w:r>
        <w:rPr>
          <w:rFonts w:ascii="Tw Cen MT" w:hAnsi="Tw Cen MT" w:cs="Times New Roman"/>
        </w:rPr>
        <w:br w:type="page"/>
      </w:r>
    </w:p>
    <w:p w14:paraId="291EE534" w14:textId="54A050EA" w:rsidR="005C5BDD" w:rsidRPr="00955ADF" w:rsidRDefault="005C5BDD" w:rsidP="00AC4DFA">
      <w:pPr>
        <w:pStyle w:val="Nagwek1"/>
        <w:rPr>
          <w:rFonts w:ascii="Tw Cen MT" w:hAnsi="Tw Cen MT" w:cs="Times New Roman"/>
          <w:color w:val="auto"/>
        </w:rPr>
      </w:pPr>
      <w:bookmarkStart w:id="17" w:name="_Toc4423012"/>
      <w:r w:rsidRPr="00955ADF">
        <w:rPr>
          <w:rFonts w:ascii="Tw Cen MT" w:hAnsi="Tw Cen MT" w:cs="Times New Roman"/>
          <w:color w:val="auto"/>
        </w:rPr>
        <w:lastRenderedPageBreak/>
        <w:t>OGÓLNE WYMOGI W ZAKRESIE TWORZENIA FORMULARZY EPUAP</w:t>
      </w:r>
      <w:bookmarkEnd w:id="17"/>
    </w:p>
    <w:p w14:paraId="214BB48A" w14:textId="77777777" w:rsidR="005C5BDD" w:rsidRPr="00955ADF" w:rsidRDefault="005C5BDD" w:rsidP="005C5BDD">
      <w:pPr>
        <w:autoSpaceDE w:val="0"/>
        <w:autoSpaceDN w:val="0"/>
        <w:adjustRightInd w:val="0"/>
        <w:spacing w:after="0" w:line="240" w:lineRule="auto"/>
        <w:rPr>
          <w:rFonts w:ascii="Tw Cen MT" w:hAnsi="Tw Cen MT" w:cs="Times New Roman"/>
          <w:color w:val="000000"/>
          <w:sz w:val="24"/>
          <w:szCs w:val="24"/>
        </w:rPr>
      </w:pPr>
    </w:p>
    <w:p w14:paraId="7059D1E5"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stosowane na ePUAP powinny być tworzone z wykorzystaniem języka XForms oraz XPath. </w:t>
      </w:r>
    </w:p>
    <w:p w14:paraId="40D62E22"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Wykonawca opracuje formularze elektroniczne (zgodnie z właściwymi przepisami prawa) na podstawie przekazanych przez Zamawiającego kart usług z formularzami w formacie edytowalnym. </w:t>
      </w:r>
    </w:p>
    <w:p w14:paraId="73B4B69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Wszystkie formularze elektroniczne Wykonawca przygotuje z należytą starannością tak, aby pola do uzupełnienia w tych formularzach zgadzały się z polami formularzy w formacie edytowalnym. </w:t>
      </w:r>
    </w:p>
    <w:p w14:paraId="76CD18A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Pola wskazane przez Zamawiającego jako pola obowiązkowe w formularzach w formacie edytowalnym, musza zostać polami obowiązkowymi również w formularzach elektronicznych. </w:t>
      </w:r>
    </w:p>
    <w:p w14:paraId="3537338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Układ graficzny wszystkich formularzy powinien być w miarę możliwości jednolity. </w:t>
      </w:r>
    </w:p>
    <w:p w14:paraId="21BFB34F"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Wizualizacja formularzy elektronicznych nie musi być identyczna ze wzorem w formacie </w:t>
      </w:r>
      <w:r w:rsidR="00562078" w:rsidRPr="00955ADF">
        <w:rPr>
          <w:rFonts w:ascii="Tw Cen MT" w:hAnsi="Tw Cen MT" w:cs="Times New Roman"/>
        </w:rPr>
        <w:t>edytowalnym</w:t>
      </w:r>
      <w:r w:rsidRPr="00955ADF">
        <w:rPr>
          <w:rFonts w:ascii="Tw Cen MT" w:hAnsi="Tw Cen MT" w:cs="Times New Roman"/>
        </w:rPr>
        <w:t>, ale musi zawierać dane w układzie niepozostawiającym wątpliwości co do treści i</w:t>
      </w:r>
      <w:r w:rsidR="00562078" w:rsidRPr="00955ADF">
        <w:rPr>
          <w:rFonts w:ascii="Tw Cen MT" w:hAnsi="Tw Cen MT" w:cs="Times New Roman"/>
        </w:rPr>
        <w:t> </w:t>
      </w:r>
      <w:r w:rsidRPr="00955ADF">
        <w:rPr>
          <w:rFonts w:ascii="Tw Cen MT" w:hAnsi="Tw Cen MT" w:cs="Times New Roman"/>
        </w:rPr>
        <w:t xml:space="preserve">kontekstu zapisanych informacji, w sposób zgodny ze wzorem. </w:t>
      </w:r>
    </w:p>
    <w:p w14:paraId="524E9033"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Przygotowując formularze Wykonawca musi dążyć do maksymalnego wykorzystania słowników. </w:t>
      </w:r>
    </w:p>
    <w:p w14:paraId="2AFEDEB4"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W budowanych formularzach należy wykorzystać mechanizm automatycznego pobierania danych z</w:t>
      </w:r>
      <w:r w:rsidR="00562078" w:rsidRPr="00955ADF">
        <w:rPr>
          <w:rFonts w:ascii="Tw Cen MT" w:hAnsi="Tw Cen MT" w:cs="Times New Roman"/>
        </w:rPr>
        <w:t> </w:t>
      </w:r>
      <w:r w:rsidRPr="00955ADF">
        <w:rPr>
          <w:rFonts w:ascii="Tw Cen MT" w:hAnsi="Tw Cen MT" w:cs="Times New Roman"/>
        </w:rPr>
        <w:t xml:space="preserve">profilu </w:t>
      </w:r>
      <w:r w:rsidR="00562078" w:rsidRPr="00955ADF">
        <w:rPr>
          <w:rFonts w:ascii="Tw Cen MT" w:hAnsi="Tw Cen MT" w:cs="Times New Roman"/>
        </w:rPr>
        <w:t xml:space="preserve">zaufanego </w:t>
      </w:r>
      <w:r w:rsidRPr="00955ADF">
        <w:rPr>
          <w:rFonts w:ascii="Tw Cen MT" w:hAnsi="Tw Cen MT" w:cs="Times New Roman"/>
        </w:rPr>
        <w:t xml:space="preserve">– celem uzupełnienia danych o wnioskodawcy. </w:t>
      </w:r>
    </w:p>
    <w:p w14:paraId="0EB261A1" w14:textId="77777777" w:rsidR="005C5BDD" w:rsidRPr="00955ADF" w:rsidRDefault="005C5BDD" w:rsidP="00F44445">
      <w:pPr>
        <w:pStyle w:val="Akapitzlist"/>
        <w:numPr>
          <w:ilvl w:val="0"/>
          <w:numId w:val="11"/>
        </w:numPr>
        <w:spacing w:after="200" w:line="360" w:lineRule="auto"/>
        <w:ind w:left="284" w:hanging="284"/>
        <w:jc w:val="both"/>
        <w:rPr>
          <w:rFonts w:ascii="Tw Cen MT" w:hAnsi="Tw Cen MT" w:cs="Times New Roman"/>
        </w:rPr>
      </w:pPr>
      <w:r w:rsidRPr="00955ADF">
        <w:rPr>
          <w:rFonts w:ascii="Tw Cen MT" w:hAnsi="Tw Cen MT" w:cs="Times New Roman"/>
        </w:rPr>
        <w:t xml:space="preserve">Formularze muszą zapewniać walidację wprowadzonych danych po stronie klienta i serwera zgodnie z walidacją zawartą w schemacie dokumentu. </w:t>
      </w:r>
    </w:p>
    <w:p w14:paraId="6C5826D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 xml:space="preserve">Jeśli w formularzu elektronicznym występują pola PESEL, REGON lub kod pocztowy, to pola te muszą być walidowane pod kątem poprawności danych wprowadzanych przez wnioskodawcę. </w:t>
      </w:r>
    </w:p>
    <w:p w14:paraId="0CD6FF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Każdy opracowany przez Wykonawcę formularz (w postaci pliku XML) musi zostać przekazany </w:t>
      </w:r>
      <w:r w:rsidR="00562078" w:rsidRPr="00955ADF">
        <w:rPr>
          <w:rFonts w:ascii="Tw Cen MT" w:hAnsi="Tw Cen MT" w:cs="Times New Roman"/>
        </w:rPr>
        <w:t>Zamawiającemu</w:t>
      </w:r>
      <w:r w:rsidRPr="00955ADF">
        <w:rPr>
          <w:rFonts w:ascii="Tw Cen MT" w:hAnsi="Tw Cen MT" w:cs="Times New Roman"/>
        </w:rPr>
        <w:t xml:space="preserve"> na okres 7 dni roboczych w celu dokonania sprawdzenia i wykonania testów na formularzu. </w:t>
      </w:r>
    </w:p>
    <w:p w14:paraId="2F1A020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Po okresie testów, o których mowa w wymaganiu poprzednim, </w:t>
      </w:r>
      <w:r w:rsidR="00562078" w:rsidRPr="00955ADF">
        <w:rPr>
          <w:rFonts w:ascii="Tw Cen MT" w:hAnsi="Tw Cen MT" w:cs="Times New Roman"/>
        </w:rPr>
        <w:t xml:space="preserve">Zamawiający </w:t>
      </w:r>
      <w:r w:rsidRPr="00955ADF">
        <w:rPr>
          <w:rFonts w:ascii="Tw Cen MT" w:hAnsi="Tw Cen MT" w:cs="Times New Roman"/>
        </w:rPr>
        <w:t xml:space="preserve">przekaże Wykonawcy ewentualne poprawki i uwagi dotyczące poszczególnych formularzy, które Wykonawca usunie </w:t>
      </w:r>
      <w:r w:rsidR="00562078" w:rsidRPr="00955ADF">
        <w:rPr>
          <w:rFonts w:ascii="Tw Cen MT" w:hAnsi="Tw Cen MT" w:cs="Times New Roman"/>
        </w:rPr>
        <w:t>w ciągu 7 dni</w:t>
      </w:r>
      <w:r w:rsidRPr="00955ADF">
        <w:rPr>
          <w:rFonts w:ascii="Tw Cen MT" w:hAnsi="Tw Cen MT" w:cs="Times New Roman"/>
        </w:rPr>
        <w:t xml:space="preserve">. </w:t>
      </w:r>
    </w:p>
    <w:p w14:paraId="13CCC360"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Wykonawca przygotuje wzory dokumentów elektronicznych zgodnie ze standardem ePUAP w</w:t>
      </w:r>
      <w:r w:rsidR="00562078" w:rsidRPr="00955ADF">
        <w:rPr>
          <w:rFonts w:ascii="Tw Cen MT" w:hAnsi="Tw Cen MT" w:cs="Times New Roman"/>
        </w:rPr>
        <w:t> </w:t>
      </w:r>
      <w:r w:rsidRPr="00955ADF">
        <w:rPr>
          <w:rFonts w:ascii="Tw Cen MT" w:hAnsi="Tw Cen MT" w:cs="Times New Roman"/>
        </w:rPr>
        <w:t xml:space="preserve">formacie XML zgodnym z formatem Centralnego Repozytorium Wzorów Dokumentów. </w:t>
      </w:r>
    </w:p>
    <w:p w14:paraId="317004E1"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Zamawiający dopuszcza możliwość wykorzystania przez Wykonawcę wzorów, które są już opublikowane w CR</w:t>
      </w:r>
      <w:r w:rsidR="008E71FB" w:rsidRPr="00955ADF">
        <w:rPr>
          <w:rFonts w:ascii="Tw Cen MT" w:hAnsi="Tw Cen MT" w:cs="Times New Roman"/>
        </w:rPr>
        <w:t>W</w:t>
      </w:r>
      <w:r w:rsidRPr="00955ADF">
        <w:rPr>
          <w:rFonts w:ascii="Tw Cen MT" w:hAnsi="Tw Cen MT" w:cs="Times New Roman"/>
        </w:rPr>
        <w:t xml:space="preserve">D po akceptacji Zamawiającego. </w:t>
      </w:r>
    </w:p>
    <w:p w14:paraId="3177FEC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Wygenerowane dla poszczególnych formularzy wzory dokumentów elektronicznych, składające się z plików: </w:t>
      </w:r>
    </w:p>
    <w:p w14:paraId="63753C34" w14:textId="15C29616"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yróżnik (wyroznik.xml)</w:t>
      </w:r>
      <w:r w:rsidRPr="00955ADF">
        <w:rPr>
          <w:rFonts w:ascii="Tw Cen MT" w:hAnsi="Tw Cen MT" w:cs="Times New Roman"/>
        </w:rPr>
        <w:t>,</w:t>
      </w:r>
    </w:p>
    <w:p w14:paraId="23938E07" w14:textId="24C9EFEE"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s</w:t>
      </w:r>
      <w:r w:rsidR="005C5BDD" w:rsidRPr="00955ADF">
        <w:rPr>
          <w:rFonts w:ascii="Tw Cen MT" w:hAnsi="Tw Cen MT" w:cs="Times New Roman"/>
        </w:rPr>
        <w:t>chemat (schemat.xml)</w:t>
      </w:r>
      <w:r w:rsidRPr="00955ADF">
        <w:rPr>
          <w:rFonts w:ascii="Tw Cen MT" w:hAnsi="Tw Cen MT" w:cs="Times New Roman"/>
        </w:rPr>
        <w:t>,</w:t>
      </w:r>
    </w:p>
    <w:p w14:paraId="6EBC7509" w14:textId="2E87289F" w:rsidR="005C5BDD" w:rsidRPr="00955ADF" w:rsidRDefault="006D671A" w:rsidP="00F44445">
      <w:pPr>
        <w:pStyle w:val="Akapitzlist"/>
        <w:numPr>
          <w:ilvl w:val="0"/>
          <w:numId w:val="23"/>
        </w:numPr>
        <w:spacing w:after="200" w:line="360" w:lineRule="auto"/>
        <w:ind w:left="567" w:hanging="283"/>
        <w:jc w:val="both"/>
        <w:rPr>
          <w:rFonts w:ascii="Tw Cen MT" w:hAnsi="Tw Cen MT" w:cs="Times New Roman"/>
        </w:rPr>
      </w:pPr>
      <w:r w:rsidRPr="00955ADF">
        <w:rPr>
          <w:rFonts w:ascii="Tw Cen MT" w:hAnsi="Tw Cen MT" w:cs="Times New Roman"/>
        </w:rPr>
        <w:t>w</w:t>
      </w:r>
      <w:r w:rsidR="005C5BDD" w:rsidRPr="00955ADF">
        <w:rPr>
          <w:rFonts w:ascii="Tw Cen MT" w:hAnsi="Tw Cen MT" w:cs="Times New Roman"/>
        </w:rPr>
        <w:t>izualizacja (styl.xsl)</w:t>
      </w:r>
      <w:r w:rsidRPr="00955ADF">
        <w:rPr>
          <w:rFonts w:ascii="Tw Cen MT" w:hAnsi="Tw Cen MT" w:cs="Times New Roman"/>
        </w:rPr>
        <w:t>.</w:t>
      </w:r>
    </w:p>
    <w:p w14:paraId="4EE2D9F2" w14:textId="77777777" w:rsidR="005C5BDD" w:rsidRPr="00955ADF" w:rsidRDefault="005C5BDD" w:rsidP="00562078">
      <w:pPr>
        <w:pStyle w:val="Akapitzlist"/>
        <w:spacing w:after="200" w:line="360" w:lineRule="auto"/>
        <w:ind w:left="360"/>
        <w:jc w:val="both"/>
        <w:rPr>
          <w:rFonts w:ascii="Tw Cen MT" w:hAnsi="Tw Cen MT" w:cs="Times New Roman"/>
        </w:rPr>
      </w:pPr>
      <w:r w:rsidRPr="00955ADF">
        <w:rPr>
          <w:rFonts w:ascii="Tw Cen MT" w:hAnsi="Tw Cen MT" w:cs="Times New Roman"/>
        </w:rPr>
        <w:t>muszą zostać dostosowane do wymogów formatu dokumentów publikowanych w CR</w:t>
      </w:r>
      <w:r w:rsidR="008E71FB" w:rsidRPr="00955ADF">
        <w:rPr>
          <w:rFonts w:ascii="Tw Cen MT" w:hAnsi="Tw Cen MT" w:cs="Times New Roman"/>
        </w:rPr>
        <w:t>W</w:t>
      </w:r>
      <w:r w:rsidRPr="00955ADF">
        <w:rPr>
          <w:rFonts w:ascii="Tw Cen MT" w:hAnsi="Tw Cen MT" w:cs="Times New Roman"/>
        </w:rPr>
        <w:t xml:space="preserve">D i spełniać założenia interoperacyjności. </w:t>
      </w:r>
    </w:p>
    <w:p w14:paraId="6FD00688"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ramach projektu Wykonawca przygotuje i przekaże Zamawiającemu wszystkie wzory dokumentów elektronicznych w celu złożenia wniosków o ich publikację w CR</w:t>
      </w:r>
      <w:r w:rsidR="001C0EB5" w:rsidRPr="00955ADF">
        <w:rPr>
          <w:rFonts w:ascii="Tw Cen MT" w:hAnsi="Tw Cen MT" w:cs="Times New Roman"/>
        </w:rPr>
        <w:t>W</w:t>
      </w:r>
      <w:r w:rsidRPr="00955ADF">
        <w:rPr>
          <w:rFonts w:ascii="Tw Cen MT" w:hAnsi="Tw Cen MT" w:cs="Times New Roman"/>
        </w:rPr>
        <w:t xml:space="preserve">D. </w:t>
      </w:r>
    </w:p>
    <w:p w14:paraId="1A9785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Wykonawca udzieli wsparcia Zamawiającemu w przejściu procesu publikacji na ePUAP</w:t>
      </w:r>
      <w:r w:rsidR="00AC1B6D" w:rsidRPr="00955ADF">
        <w:rPr>
          <w:rFonts w:ascii="Tw Cen MT" w:hAnsi="Tw Cen MT" w:cs="Times New Roman"/>
        </w:rPr>
        <w:t xml:space="preserve"> oraz CRWD</w:t>
      </w:r>
      <w:r w:rsidRPr="00955ADF">
        <w:rPr>
          <w:rFonts w:ascii="Tw Cen MT" w:hAnsi="Tw Cen MT" w:cs="Times New Roman"/>
        </w:rPr>
        <w:t xml:space="preserve">. </w:t>
      </w:r>
    </w:p>
    <w:p w14:paraId="41EED6B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Bazując na przygotowanych wzorach dokumentów elektronicznych oraz opracowanych na platformie ePUAP formularzach elektronicznych Wykonawca przygotuje instalacje aplikacji w</w:t>
      </w:r>
      <w:r w:rsidR="00562078" w:rsidRPr="00955ADF">
        <w:rPr>
          <w:rFonts w:ascii="Tw Cen MT" w:hAnsi="Tw Cen MT" w:cs="Times New Roman"/>
        </w:rPr>
        <w:t> </w:t>
      </w:r>
      <w:r w:rsidRPr="00955ADF">
        <w:rPr>
          <w:rFonts w:ascii="Tw Cen MT" w:hAnsi="Tw Cen MT" w:cs="Times New Roman"/>
        </w:rPr>
        <w:t xml:space="preserve">środowisku ePUAP. </w:t>
      </w:r>
    </w:p>
    <w:p w14:paraId="02AF36A5"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Aplikacje muszą być zgodne z architekturą biznesową ePUAP oraz architekturą systemu informatycznego ePUAP. </w:t>
      </w:r>
    </w:p>
    <w:p w14:paraId="16D01277" w14:textId="77777777" w:rsidR="00562078"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Przygotowane aplikacje muszą zostać zainstalowane przez Wykonawcę na koncie ePUAP Zamawiającego. </w:t>
      </w:r>
    </w:p>
    <w:p w14:paraId="47610D63"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Zainstalowane aplikacje muszą spełniać wymogi ePUAP oraz pozytywnie przechodzić przeprowadzone na ePUAP walidacje zgodności ze wzorami dokumentów. </w:t>
      </w:r>
    </w:p>
    <w:p w14:paraId="714B7B9C"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Na czas realizacji projektu Zamawiający zapewni Wykonawcy dostęp do części administracyjnej platformy ePUAP konta JST z uprawnieniami do konsoli administracyjnej Draco, ŚBA i usług. </w:t>
      </w:r>
    </w:p>
    <w:p w14:paraId="77D1F80B" w14:textId="7BC3DC8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 przypadku zwłoki w publikacji wzorów dokumentów CR</w:t>
      </w:r>
      <w:r w:rsidR="004C1F69" w:rsidRPr="00955ADF">
        <w:rPr>
          <w:rFonts w:ascii="Tw Cen MT" w:hAnsi="Tw Cen MT" w:cs="Times New Roman"/>
        </w:rPr>
        <w:t>W</w:t>
      </w:r>
      <w:r w:rsidRPr="00955ADF">
        <w:rPr>
          <w:rFonts w:ascii="Tw Cen MT" w:hAnsi="Tw Cen MT" w:cs="Times New Roman"/>
        </w:rPr>
        <w:t>D realizowanej przez Ministerstwo Cyfryzacji (administrator ePUAP) dopuszcza się dokonanie odbioru tej części zam</w:t>
      </w:r>
      <w:r w:rsidR="00D638B9" w:rsidRPr="00955ADF">
        <w:rPr>
          <w:rFonts w:ascii="Tw Cen MT" w:hAnsi="Tw Cen MT" w:cs="Times New Roman"/>
        </w:rPr>
        <w:t>ówienia w </w:t>
      </w:r>
      <w:r w:rsidR="00562078" w:rsidRPr="00955ADF">
        <w:rPr>
          <w:rFonts w:ascii="Tw Cen MT" w:hAnsi="Tw Cen MT" w:cs="Times New Roman"/>
        </w:rPr>
        <w:t>ramach lokalnej</w:t>
      </w:r>
      <w:r w:rsidRPr="00955ADF">
        <w:rPr>
          <w:rFonts w:ascii="Tw Cen MT" w:hAnsi="Tw Cen MT" w:cs="Times New Roman"/>
        </w:rPr>
        <w:t xml:space="preserve"> publikacji w CR</w:t>
      </w:r>
      <w:r w:rsidR="004C1F69" w:rsidRPr="00955ADF">
        <w:rPr>
          <w:rFonts w:ascii="Tw Cen MT" w:hAnsi="Tw Cen MT" w:cs="Times New Roman"/>
        </w:rPr>
        <w:t>W</w:t>
      </w:r>
      <w:r w:rsidRPr="00955ADF">
        <w:rPr>
          <w:rFonts w:ascii="Tw Cen MT" w:hAnsi="Tw Cen MT" w:cs="Times New Roman"/>
        </w:rPr>
        <w:t>D z zastrzeżeniem, że Wykonawca dokona przekonfigurowania aplikacji po pomyślnej publikacji CR</w:t>
      </w:r>
      <w:r w:rsidR="004C1F69" w:rsidRPr="00955ADF">
        <w:rPr>
          <w:rFonts w:ascii="Tw Cen MT" w:hAnsi="Tw Cen MT" w:cs="Times New Roman"/>
        </w:rPr>
        <w:t>W</w:t>
      </w:r>
      <w:r w:rsidRPr="00955ADF">
        <w:rPr>
          <w:rFonts w:ascii="Tw Cen MT" w:hAnsi="Tw Cen MT" w:cs="Times New Roman"/>
        </w:rPr>
        <w:t xml:space="preserve">D przez Ministerstwo Cyfryzacji. </w:t>
      </w:r>
    </w:p>
    <w:p w14:paraId="4D25BF3F"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przekaże Wykonawcy opisy usług w formacie </w:t>
      </w:r>
      <w:r w:rsidR="00562078" w:rsidRPr="00955ADF">
        <w:rPr>
          <w:rFonts w:ascii="Tw Cen MT" w:hAnsi="Tw Cen MT" w:cs="Times New Roman"/>
        </w:rPr>
        <w:t>edytowalnym</w:t>
      </w:r>
      <w:r w:rsidRPr="00955ADF">
        <w:rPr>
          <w:rFonts w:ascii="Tw Cen MT" w:hAnsi="Tw Cen MT" w:cs="Times New Roman"/>
        </w:rPr>
        <w:t xml:space="preserve">. </w:t>
      </w:r>
    </w:p>
    <w:p w14:paraId="3C26BA77"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 xml:space="preserve">Zamawiający dopuszcza, aby Wykonawca wykorzystał opis usług, które są umieszczone na platformie ePUAP po akceptacji opisu usługi przez Zamawiającego. </w:t>
      </w:r>
    </w:p>
    <w:p w14:paraId="34CC3442"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Zadaniem Wykonawcy jest odpowiednie powiązanie opisów usług zamieszczonych na ePUAP z</w:t>
      </w:r>
      <w:r w:rsidR="00562078" w:rsidRPr="00955ADF">
        <w:rPr>
          <w:rFonts w:ascii="Tw Cen MT" w:hAnsi="Tw Cen MT" w:cs="Times New Roman"/>
        </w:rPr>
        <w:t> </w:t>
      </w:r>
      <w:r w:rsidRPr="00955ADF">
        <w:rPr>
          <w:rFonts w:ascii="Tw Cen MT" w:hAnsi="Tw Cen MT" w:cs="Times New Roman"/>
        </w:rPr>
        <w:t>odpowiednimi usługami</w:t>
      </w:r>
      <w:r w:rsidR="00562078" w:rsidRPr="00955ADF">
        <w:rPr>
          <w:rFonts w:ascii="Tw Cen MT" w:hAnsi="Tw Cen MT" w:cs="Times New Roman"/>
        </w:rPr>
        <w:t>.</w:t>
      </w:r>
    </w:p>
    <w:p w14:paraId="18FD9754" w14:textId="2DB3C4DF"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t>Wykonawca przygotuje definicję brakujących opisów usług na ePUAP</w:t>
      </w:r>
      <w:r w:rsidR="00AC1B6D" w:rsidRPr="00955ADF">
        <w:rPr>
          <w:rFonts w:ascii="Tw Cen MT" w:hAnsi="Tw Cen MT" w:cs="Times New Roman"/>
        </w:rPr>
        <w:t xml:space="preserve"> oraz udzieli wsparcia</w:t>
      </w:r>
      <w:r w:rsidRPr="00955ADF">
        <w:rPr>
          <w:rFonts w:ascii="Tw Cen MT" w:hAnsi="Tw Cen MT" w:cs="Times New Roman"/>
        </w:rPr>
        <w:t xml:space="preserve"> Zamawiając</w:t>
      </w:r>
      <w:r w:rsidR="00AC1B6D" w:rsidRPr="00955ADF">
        <w:rPr>
          <w:rFonts w:ascii="Tw Cen MT" w:hAnsi="Tw Cen MT" w:cs="Times New Roman"/>
        </w:rPr>
        <w:t>emu,</w:t>
      </w:r>
      <w:r w:rsidRPr="00955ADF">
        <w:rPr>
          <w:rFonts w:ascii="Tw Cen MT" w:hAnsi="Tw Cen MT" w:cs="Times New Roman"/>
        </w:rPr>
        <w:t xml:space="preserve"> </w:t>
      </w:r>
      <w:r w:rsidR="00AC1B6D" w:rsidRPr="00955ADF">
        <w:rPr>
          <w:rFonts w:ascii="Tw Cen MT" w:hAnsi="Tw Cen MT" w:cs="Times New Roman"/>
        </w:rPr>
        <w:t xml:space="preserve">który </w:t>
      </w:r>
      <w:r w:rsidRPr="00955ADF">
        <w:rPr>
          <w:rFonts w:ascii="Tw Cen MT" w:hAnsi="Tw Cen MT" w:cs="Times New Roman"/>
        </w:rPr>
        <w:t xml:space="preserve">zwróci się do Ministerstwa Cyfryzacji w celu akceptacji i umieszczenia ich na platformie ePUAP. </w:t>
      </w:r>
    </w:p>
    <w:p w14:paraId="53A332B4" w14:textId="77777777" w:rsidR="005C5BDD" w:rsidRPr="00955ADF" w:rsidRDefault="005C5BDD" w:rsidP="00C41570">
      <w:pPr>
        <w:pStyle w:val="Akapitzlist"/>
        <w:numPr>
          <w:ilvl w:val="0"/>
          <w:numId w:val="11"/>
        </w:numPr>
        <w:spacing w:after="200" w:line="360" w:lineRule="auto"/>
        <w:ind w:left="426" w:hanging="426"/>
        <w:jc w:val="both"/>
        <w:rPr>
          <w:rFonts w:ascii="Tw Cen MT" w:hAnsi="Tw Cen MT" w:cs="Times New Roman"/>
        </w:rPr>
      </w:pPr>
      <w:r w:rsidRPr="00955ADF">
        <w:rPr>
          <w:rFonts w:ascii="Tw Cen MT" w:hAnsi="Tw Cen MT" w:cs="Times New Roman"/>
        </w:rPr>
        <w:lastRenderedPageBreak/>
        <w:t>Wszystkie opisy usług zostaną przyporządkowane do jednego lub więcej zdarzenia życiowego z</w:t>
      </w:r>
      <w:r w:rsidR="00562078" w:rsidRPr="00955ADF">
        <w:rPr>
          <w:rFonts w:ascii="Tw Cen MT" w:hAnsi="Tw Cen MT" w:cs="Times New Roman"/>
        </w:rPr>
        <w:t> </w:t>
      </w:r>
      <w:r w:rsidRPr="00955ADF">
        <w:rPr>
          <w:rFonts w:ascii="Tw Cen MT" w:hAnsi="Tw Cen MT" w:cs="Times New Roman"/>
        </w:rPr>
        <w:t xml:space="preserve">Klasyfikacji Zdarzeń, a także do Klasyfikacji Przedmiotowej Usług ePUAP. </w:t>
      </w:r>
    </w:p>
    <w:p w14:paraId="36DCFE48" w14:textId="77777777" w:rsidR="00780582" w:rsidRPr="00955ADF" w:rsidRDefault="00780582">
      <w:pPr>
        <w:rPr>
          <w:rFonts w:ascii="Tw Cen MT" w:eastAsiaTheme="majorEastAsia" w:hAnsi="Tw Cen MT" w:cs="Times New Roman"/>
          <w:sz w:val="32"/>
          <w:szCs w:val="32"/>
        </w:rPr>
      </w:pPr>
      <w:r w:rsidRPr="00955ADF">
        <w:rPr>
          <w:rFonts w:ascii="Tw Cen MT" w:hAnsi="Tw Cen MT" w:cs="Times New Roman"/>
        </w:rPr>
        <w:br w:type="page"/>
      </w:r>
    </w:p>
    <w:p w14:paraId="5713D04B" w14:textId="77777777" w:rsidR="007F2C78" w:rsidRPr="00955ADF" w:rsidRDefault="00AC4DFA" w:rsidP="00AC4DFA">
      <w:pPr>
        <w:pStyle w:val="Nagwek1"/>
        <w:rPr>
          <w:rFonts w:ascii="Tw Cen MT" w:hAnsi="Tw Cen MT" w:cs="Times New Roman"/>
          <w:color w:val="auto"/>
        </w:rPr>
      </w:pPr>
      <w:bookmarkStart w:id="18" w:name="_Toc4423013"/>
      <w:r w:rsidRPr="00955ADF">
        <w:rPr>
          <w:rFonts w:ascii="Tw Cen MT" w:hAnsi="Tw Cen MT" w:cs="Times New Roman"/>
          <w:color w:val="auto"/>
        </w:rPr>
        <w:lastRenderedPageBreak/>
        <w:t>OGÓLNE WARUNKI DOSTAWY SPRZĘTU INFORMATYCZNEGO</w:t>
      </w:r>
      <w:bookmarkEnd w:id="18"/>
    </w:p>
    <w:p w14:paraId="2E2AB9AB" w14:textId="77777777" w:rsidR="006319BD" w:rsidRPr="00955ADF" w:rsidRDefault="006319BD" w:rsidP="006319BD">
      <w:pPr>
        <w:rPr>
          <w:rFonts w:ascii="Tw Cen MT" w:hAnsi="Tw Cen MT" w:cs="Times New Roman"/>
        </w:rPr>
      </w:pPr>
    </w:p>
    <w:p w14:paraId="3821A89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Na każdym urządzeniu wchodzącym w przedmiot zamówienia należy zamieścić w widocznym miejscu trwałą na ścieralność informację wg wzoru:</w:t>
      </w:r>
    </w:p>
    <w:tbl>
      <w:tblPr>
        <w:tblStyle w:val="Tabela-Siatka"/>
        <w:tblW w:w="9948" w:type="dxa"/>
        <w:tblInd w:w="-176" w:type="dxa"/>
        <w:tblLook w:val="04A0" w:firstRow="1" w:lastRow="0" w:firstColumn="1" w:lastColumn="0" w:noHBand="0" w:noVBand="1"/>
      </w:tblPr>
      <w:tblGrid>
        <w:gridCol w:w="9948"/>
      </w:tblGrid>
      <w:tr w:rsidR="008003FC" w:rsidRPr="00955ADF" w14:paraId="36925065" w14:textId="77777777" w:rsidTr="00445B23">
        <w:tc>
          <w:tcPr>
            <w:tcW w:w="994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gridCol w:w="222"/>
              <w:gridCol w:w="222"/>
            </w:tblGrid>
            <w:tr w:rsidR="006319BD" w:rsidRPr="00955ADF" w14:paraId="37919D2C" w14:textId="77777777" w:rsidTr="00307710">
              <w:trPr>
                <w:jc w:val="center"/>
              </w:trPr>
              <w:tc>
                <w:tcPr>
                  <w:tcW w:w="3397" w:type="dxa"/>
                  <w:vAlign w:val="center"/>
                </w:tcPr>
                <w:p w14:paraId="7E4D9007" w14:textId="7504D0E3" w:rsidR="006319BD" w:rsidRPr="00955ADF" w:rsidRDefault="005216BE" w:rsidP="003D5E7D">
                  <w:pPr>
                    <w:tabs>
                      <w:tab w:val="left" w:pos="960"/>
                    </w:tabs>
                    <w:spacing w:line="360" w:lineRule="auto"/>
                    <w:jc w:val="center"/>
                    <w:rPr>
                      <w:rFonts w:ascii="Tw Cen MT" w:hAnsi="Tw Cen MT"/>
                    </w:rPr>
                  </w:pPr>
                  <w:r w:rsidRPr="00955ADF">
                    <w:rPr>
                      <w:rFonts w:ascii="Tw Cen MT" w:hAnsi="Tw Cen MT"/>
                      <w:noProof/>
                    </w:rPr>
                    <w:drawing>
                      <wp:anchor distT="0" distB="0" distL="114300" distR="114300" simplePos="0" relativeHeight="251658752" behindDoc="0" locked="0" layoutInCell="1" allowOverlap="1" wp14:anchorId="54CE78F1" wp14:editId="5E49494C">
                        <wp:simplePos x="0" y="0"/>
                        <wp:positionH relativeFrom="margin">
                          <wp:posOffset>127635</wp:posOffset>
                        </wp:positionH>
                        <wp:positionV relativeFrom="margin">
                          <wp:posOffset>88900</wp:posOffset>
                        </wp:positionV>
                        <wp:extent cx="5760720" cy="553085"/>
                        <wp:effectExtent l="0" t="0" r="0" b="0"/>
                        <wp:wrapSquare wrapText="bothSides"/>
                        <wp:docPr id="3" name="Obraz 3"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009B6152" w14:textId="77777777" w:rsidR="006319BD" w:rsidRPr="00955ADF" w:rsidRDefault="006319BD" w:rsidP="003D5E7D">
                  <w:pPr>
                    <w:tabs>
                      <w:tab w:val="left" w:pos="960"/>
                    </w:tabs>
                    <w:spacing w:line="360" w:lineRule="auto"/>
                    <w:jc w:val="center"/>
                    <w:rPr>
                      <w:rFonts w:ascii="Tw Cen MT" w:hAnsi="Tw Cen MT"/>
                    </w:rPr>
                  </w:pPr>
                </w:p>
              </w:tc>
              <w:tc>
                <w:tcPr>
                  <w:tcW w:w="3606" w:type="dxa"/>
                </w:tcPr>
                <w:p w14:paraId="63F1352B" w14:textId="77777777" w:rsidR="006319BD" w:rsidRPr="00955ADF" w:rsidRDefault="006319BD" w:rsidP="003D5E7D">
                  <w:pPr>
                    <w:tabs>
                      <w:tab w:val="left" w:pos="960"/>
                    </w:tabs>
                    <w:spacing w:line="360" w:lineRule="auto"/>
                    <w:rPr>
                      <w:rFonts w:ascii="Tw Cen MT" w:hAnsi="Tw Cen MT"/>
                    </w:rPr>
                  </w:pPr>
                </w:p>
              </w:tc>
            </w:tr>
          </w:tbl>
          <w:p w14:paraId="68476B29" w14:textId="1BC643E6" w:rsidR="008003FC" w:rsidRPr="00F21173" w:rsidRDefault="00C41570" w:rsidP="00445B23">
            <w:pPr>
              <w:pStyle w:val="Standard"/>
              <w:spacing w:line="360" w:lineRule="auto"/>
              <w:ind w:left="-430"/>
              <w:jc w:val="center"/>
              <w:rPr>
                <w:rFonts w:ascii="Tw Cen MT" w:hAnsi="Tw Cen MT" w:cs="Times New Roman"/>
                <w:sz w:val="26"/>
                <w:szCs w:val="26"/>
              </w:rPr>
            </w:pPr>
            <w:r w:rsidRPr="00C41570">
              <w:rPr>
                <w:rFonts w:ascii="Tw Cen MT" w:hAnsi="Tw Cen MT" w:cs="Times New Roman"/>
                <w:b/>
                <w:sz w:val="22"/>
                <w:szCs w:val="22"/>
              </w:rPr>
              <w:t>„</w:t>
            </w:r>
            <w:r w:rsidR="00F21173">
              <w:rPr>
                <w:rFonts w:ascii="Tw Cen MT" w:hAnsi="Tw Cen MT" w:cs="Times New Roman"/>
                <w:sz w:val="26"/>
                <w:szCs w:val="26"/>
              </w:rPr>
              <w:t xml:space="preserve">WDROŻENIE E-USŁUG PUBLICZNYCH </w:t>
            </w:r>
            <w:r w:rsidR="00F21173" w:rsidRPr="00F21173">
              <w:rPr>
                <w:rFonts w:ascii="Tw Cen MT" w:hAnsi="Tw Cen MT" w:cs="Times New Roman"/>
                <w:sz w:val="26"/>
                <w:szCs w:val="26"/>
              </w:rPr>
              <w:t>W GMINIE ROZOGI</w:t>
            </w:r>
            <w:r>
              <w:rPr>
                <w:rFonts w:ascii="Tw Cen MT" w:hAnsi="Tw Cen MT" w:cs="Times New Roman"/>
                <w:sz w:val="26"/>
                <w:szCs w:val="26"/>
              </w:rPr>
              <w:t>”</w:t>
            </w:r>
          </w:p>
          <w:p w14:paraId="16E6FD5B" w14:textId="77777777" w:rsidR="008003FC" w:rsidRPr="00955ADF" w:rsidRDefault="00FE7274" w:rsidP="00FE7274">
            <w:pPr>
              <w:pStyle w:val="Standard"/>
              <w:spacing w:line="360" w:lineRule="auto"/>
              <w:jc w:val="center"/>
              <w:rPr>
                <w:rFonts w:ascii="Tw Cen MT" w:hAnsi="Tw Cen MT" w:cs="Times New Roman"/>
                <w:b/>
                <w:i/>
                <w:sz w:val="22"/>
                <w:szCs w:val="22"/>
              </w:rPr>
            </w:pPr>
            <w:r w:rsidRPr="00955ADF">
              <w:rPr>
                <w:rFonts w:ascii="Tw Cen MT" w:hAnsi="Tw Cen MT" w:cs="Times New Roman"/>
                <w:sz w:val="26"/>
                <w:szCs w:val="26"/>
              </w:rPr>
              <w:t>3 Oś Priorytetowa Cyfrowy Region</w:t>
            </w:r>
            <w:r w:rsidR="006B330E" w:rsidRPr="00955ADF">
              <w:rPr>
                <w:rFonts w:ascii="Tw Cen MT" w:hAnsi="Tw Cen MT" w:cs="Times New Roman"/>
                <w:sz w:val="26"/>
                <w:szCs w:val="26"/>
              </w:rPr>
              <w:t>, Działanie</w:t>
            </w:r>
            <w:r w:rsidRPr="00955ADF">
              <w:rPr>
                <w:rFonts w:ascii="Tw Cen MT" w:hAnsi="Tw Cen MT" w:cs="Times New Roman"/>
                <w:sz w:val="26"/>
                <w:szCs w:val="26"/>
              </w:rPr>
              <w:t xml:space="preserve"> 3</w:t>
            </w:r>
            <w:r w:rsidR="006B330E" w:rsidRPr="00955ADF">
              <w:rPr>
                <w:rFonts w:ascii="Tw Cen MT" w:hAnsi="Tw Cen MT" w:cs="Times New Roman"/>
                <w:sz w:val="26"/>
                <w:szCs w:val="26"/>
              </w:rPr>
              <w:t xml:space="preserve">.1 </w:t>
            </w:r>
            <w:r w:rsidRPr="00955ADF">
              <w:rPr>
                <w:rFonts w:ascii="Tw Cen MT" w:hAnsi="Tw Cen MT" w:cs="Times New Roman"/>
                <w:sz w:val="26"/>
                <w:szCs w:val="26"/>
              </w:rPr>
              <w:t xml:space="preserve">Cyfrowa dostępność informacji sektora publicznego oraz wysoka jakość e-usług publicznych </w:t>
            </w:r>
            <w:r w:rsidR="006B330E" w:rsidRPr="00955ADF">
              <w:rPr>
                <w:rFonts w:ascii="Tw Cen MT" w:hAnsi="Tw Cen MT" w:cs="Times New Roman"/>
                <w:sz w:val="26"/>
                <w:szCs w:val="26"/>
              </w:rPr>
              <w:t xml:space="preserve">Regionalnego Programu Operacyjnego Województwa </w:t>
            </w:r>
            <w:r w:rsidRPr="00955ADF">
              <w:rPr>
                <w:rFonts w:ascii="Tw Cen MT" w:hAnsi="Tw Cen MT" w:cs="Times New Roman"/>
                <w:sz w:val="26"/>
                <w:szCs w:val="26"/>
              </w:rPr>
              <w:t>Warmińsko-Mazurskiego</w:t>
            </w:r>
            <w:r w:rsidR="006B330E" w:rsidRPr="00955ADF">
              <w:rPr>
                <w:rFonts w:ascii="Tw Cen MT" w:hAnsi="Tw Cen MT" w:cs="Times New Roman"/>
                <w:sz w:val="26"/>
                <w:szCs w:val="26"/>
              </w:rPr>
              <w:t xml:space="preserve"> na lata 2014-2020</w:t>
            </w:r>
            <w:r w:rsidR="006319BD" w:rsidRPr="00955ADF">
              <w:rPr>
                <w:rFonts w:ascii="Tw Cen MT" w:hAnsi="Tw Cen MT" w:cs="Times New Roman"/>
                <w:sz w:val="26"/>
                <w:szCs w:val="26"/>
              </w:rPr>
              <w:t xml:space="preserve"> – konkurs nr </w:t>
            </w:r>
            <w:r w:rsidRPr="00955ADF">
              <w:rPr>
                <w:rFonts w:ascii="Tw Cen MT" w:hAnsi="Tw Cen MT" w:cs="Times New Roman"/>
                <w:sz w:val="26"/>
                <w:szCs w:val="26"/>
              </w:rPr>
              <w:t>RPWM.03.01.00-IZ.00-28-002/17</w:t>
            </w:r>
          </w:p>
        </w:tc>
      </w:tr>
    </w:tbl>
    <w:p w14:paraId="2622FF58" w14:textId="742BA369" w:rsidR="008003FC" w:rsidRPr="00955ADF" w:rsidRDefault="008003FC" w:rsidP="003D5E7D">
      <w:pPr>
        <w:pStyle w:val="Akapitzlist"/>
        <w:spacing w:after="200" w:line="360" w:lineRule="auto"/>
        <w:ind w:left="284"/>
        <w:rPr>
          <w:rFonts w:ascii="Tw Cen MT" w:hAnsi="Tw Cen MT" w:cs="Times New Roman"/>
        </w:rPr>
      </w:pPr>
    </w:p>
    <w:p w14:paraId="27AAA5D7" w14:textId="618E13F9" w:rsidR="008003FC" w:rsidRPr="00955ADF" w:rsidRDefault="008003FC" w:rsidP="000C1A38">
      <w:pPr>
        <w:pStyle w:val="Akapitzlist"/>
        <w:spacing w:after="200" w:line="360" w:lineRule="auto"/>
        <w:ind w:left="284"/>
        <w:jc w:val="both"/>
        <w:rPr>
          <w:rFonts w:ascii="Tw Cen MT" w:hAnsi="Tw Cen MT" w:cs="Times New Roman"/>
        </w:rPr>
      </w:pPr>
      <w:r w:rsidRPr="00955ADF">
        <w:rPr>
          <w:rFonts w:ascii="Tw Cen MT" w:hAnsi="Tw Cen MT" w:cs="Times New Roman"/>
        </w:rPr>
        <w:t>Zamawiający wymaga, aby element promoc</w:t>
      </w:r>
      <w:r w:rsidR="00961FD3">
        <w:rPr>
          <w:rFonts w:ascii="Tw Cen MT" w:hAnsi="Tw Cen MT" w:cs="Times New Roman"/>
        </w:rPr>
        <w:t>yjny był wykonany w wielkości 6 cm x 3</w:t>
      </w:r>
      <w:r w:rsidRPr="00955ADF">
        <w:rPr>
          <w:rFonts w:ascii="Tw Cen MT" w:hAnsi="Tw Cen MT" w:cs="Times New Roman"/>
        </w:rPr>
        <w:t xml:space="preserve"> cm, nie odlepiał się po jakimś czasie lub na skutek wykonywania czynności sprzątających typu wytarcie kurzu. Zamawiający zastrzega możliwość zmiany określonego wzoru.</w:t>
      </w:r>
    </w:p>
    <w:p w14:paraId="58A8FEE6"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Dostarczony sprzęt powinien być wolny od wad fizycznych i nie noszący oznak użytkowania.</w:t>
      </w:r>
    </w:p>
    <w:p w14:paraId="6647969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instalacji sprzętu informatycznego w lokalizacjach określonych przez Zamawiającego.</w:t>
      </w:r>
    </w:p>
    <w:p w14:paraId="636830C9" w14:textId="2DE19CDA" w:rsidR="005A48ED" w:rsidRPr="00955ADF" w:rsidRDefault="005A48ED"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zobowiązany jest do skonfigurowania zamawianego sprzętu w uzgodnieniu z</w:t>
      </w:r>
      <w:r w:rsidR="006C365B" w:rsidRPr="00955ADF">
        <w:rPr>
          <w:rFonts w:ascii="Tw Cen MT" w:hAnsi="Tw Cen MT" w:cs="Times New Roman"/>
        </w:rPr>
        <w:t> </w:t>
      </w:r>
      <w:r w:rsidRPr="00955ADF">
        <w:rPr>
          <w:rFonts w:ascii="Tw Cen MT" w:hAnsi="Tw Cen MT" w:cs="Times New Roman"/>
        </w:rPr>
        <w:t>Zamawiającym</w:t>
      </w:r>
      <w:r w:rsidR="006C365B" w:rsidRPr="00955ADF">
        <w:rPr>
          <w:rFonts w:ascii="Tw Cen MT" w:hAnsi="Tw Cen MT" w:cs="Times New Roman"/>
        </w:rPr>
        <w:t>.</w:t>
      </w:r>
    </w:p>
    <w:p w14:paraId="2F246F61"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Prace instalacyjne należy realizować w dni robocze w godzinach od 9.00-15.00.</w:t>
      </w:r>
    </w:p>
    <w:p w14:paraId="23D1A658" w14:textId="77777777" w:rsidR="008003FC" w:rsidRPr="00955ADF" w:rsidRDefault="008003FC"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lastRenderedPageBreak/>
        <w:t>Wykonawca jest zobowiązany do zabrania wszystkich kartonów pochodzących od dostarczonego sprzętu.</w:t>
      </w:r>
    </w:p>
    <w:p w14:paraId="0C463E7E" w14:textId="3B4FB5C3"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złożenia dokumentacji powykonawczej, zawierającej w szczególności wszystkie dane dostępu do urządzeń i systemów, które będą wykorzystywane podczas instalacji i konfiguracji sprzętu i systemów.</w:t>
      </w:r>
    </w:p>
    <w:p w14:paraId="67B96381" w14:textId="015146CF" w:rsidR="006C365B" w:rsidRPr="00955ADF" w:rsidRDefault="006C365B" w:rsidP="00F44445">
      <w:pPr>
        <w:pStyle w:val="Akapitzlist"/>
        <w:numPr>
          <w:ilvl w:val="0"/>
          <w:numId w:val="22"/>
        </w:numPr>
        <w:spacing w:after="200" w:line="360" w:lineRule="auto"/>
        <w:ind w:left="284" w:hanging="284"/>
        <w:jc w:val="both"/>
        <w:rPr>
          <w:rFonts w:ascii="Tw Cen MT" w:hAnsi="Tw Cen MT" w:cs="Times New Roman"/>
        </w:rPr>
      </w:pPr>
      <w:r w:rsidRPr="00955ADF">
        <w:rPr>
          <w:rFonts w:ascii="Tw Cen MT" w:hAnsi="Tw Cen MT" w:cs="Times New Roman"/>
        </w:rPr>
        <w:t>Wykonawca jest zobowiązany do przeprowadzenia min. 5 godzin instruktażu dla administratora sprzętu i oprogramowania w siedzibie Zamawiającego w zakresie obsługi dostarczanych urządzeń.</w:t>
      </w:r>
    </w:p>
    <w:p w14:paraId="3CE74A19" w14:textId="77777777" w:rsidR="00E53D53" w:rsidRPr="00955ADF" w:rsidRDefault="00E53D53">
      <w:pPr>
        <w:rPr>
          <w:rFonts w:ascii="Tw Cen MT" w:eastAsiaTheme="majorEastAsia" w:hAnsi="Tw Cen MT" w:cs="Times New Roman"/>
          <w:sz w:val="32"/>
          <w:szCs w:val="32"/>
        </w:rPr>
      </w:pPr>
      <w:r w:rsidRPr="00955ADF">
        <w:rPr>
          <w:rFonts w:ascii="Tw Cen MT" w:hAnsi="Tw Cen MT" w:cs="Times New Roman"/>
        </w:rPr>
        <w:br w:type="page"/>
      </w:r>
    </w:p>
    <w:p w14:paraId="1012698A" w14:textId="77777777" w:rsidR="002B4405" w:rsidRPr="00955ADF" w:rsidRDefault="002B4405" w:rsidP="002B4405">
      <w:pPr>
        <w:pStyle w:val="Nagwek1"/>
        <w:rPr>
          <w:rFonts w:ascii="Tw Cen MT" w:hAnsi="Tw Cen MT" w:cs="Times New Roman"/>
          <w:color w:val="auto"/>
        </w:rPr>
      </w:pPr>
      <w:bookmarkStart w:id="19" w:name="_Toc4423014"/>
      <w:r w:rsidRPr="00955ADF">
        <w:rPr>
          <w:rFonts w:ascii="Tw Cen MT" w:hAnsi="Tw Cen MT" w:cs="Times New Roman"/>
          <w:color w:val="auto"/>
        </w:rPr>
        <w:lastRenderedPageBreak/>
        <w:t>OGÓLNE ZASADY RÓWNOWAŻNOŚCI ROZWIĄZAŃ</w:t>
      </w:r>
      <w:bookmarkEnd w:id="19"/>
    </w:p>
    <w:p w14:paraId="2D679F69" w14:textId="77777777" w:rsidR="003D5E7D" w:rsidRPr="00955ADF" w:rsidRDefault="003D5E7D" w:rsidP="003D5E7D">
      <w:pPr>
        <w:rPr>
          <w:rFonts w:ascii="Tw Cen MT" w:hAnsi="Tw Cen MT" w:cs="Times New Roman"/>
        </w:rPr>
      </w:pPr>
    </w:p>
    <w:p w14:paraId="7B5B5589" w14:textId="36169BF1" w:rsidR="002B4405" w:rsidRPr="00955ADF" w:rsidRDefault="002B4405" w:rsidP="003D5E7D">
      <w:pPr>
        <w:spacing w:line="360" w:lineRule="auto"/>
        <w:jc w:val="both"/>
        <w:rPr>
          <w:rFonts w:ascii="Tw Cen MT" w:hAnsi="Tw Cen MT" w:cs="Times New Roman"/>
        </w:rPr>
      </w:pPr>
      <w:r w:rsidRPr="00955ADF">
        <w:rPr>
          <w:rFonts w:ascii="Tw Cen MT" w:hAnsi="Tw Cen MT" w:cs="Times New Roman"/>
        </w:rPr>
        <w:t xml:space="preserve">W celu zachowania </w:t>
      </w:r>
      <w:r w:rsidR="003D5E7D" w:rsidRPr="00955ADF">
        <w:rPr>
          <w:rFonts w:ascii="Tw Cen MT" w:hAnsi="Tw Cen MT" w:cs="Times New Roman"/>
        </w:rPr>
        <w:t>zasad</w:t>
      </w:r>
      <w:r w:rsidR="00BD58DE" w:rsidRPr="00955ADF">
        <w:rPr>
          <w:rFonts w:ascii="Tw Cen MT" w:hAnsi="Tw Cen MT" w:cs="Times New Roman"/>
        </w:rPr>
        <w:t xml:space="preserve"> neutralności technologicznej i</w:t>
      </w:r>
      <w:r w:rsidRPr="00955ADF">
        <w:rPr>
          <w:rFonts w:ascii="Tw Cen MT" w:hAnsi="Tw Cen MT" w:cs="Times New Roman"/>
        </w:rPr>
        <w:t xml:space="preserve">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w:t>
      </w:r>
      <w:r w:rsidR="00E43AF0" w:rsidRPr="00955ADF">
        <w:rPr>
          <w:rFonts w:ascii="Tw Cen MT" w:hAnsi="Tw Cen MT" w:cs="Times New Roman"/>
        </w:rPr>
        <w:t> </w:t>
      </w:r>
      <w:r w:rsidRPr="00955ADF">
        <w:rPr>
          <w:rFonts w:ascii="Tw Cen MT" w:hAnsi="Tw Cen MT" w:cs="Times New Roman"/>
        </w:rPr>
        <w:t>rozwiązaniu wyspecyfikowanym, przy czym nie podlegają porównaniu cechy rozwiązania właściwe wyłącznie dla rozwiązania wyspecyfikowanego, takie jak: zastrzeżone patenty, własnościowe rozwiązania technologiczne, własnościowe protokoły itp., a jedynie te, które stanowią o</w:t>
      </w:r>
      <w:r w:rsidR="003D5E7D" w:rsidRPr="00955ADF">
        <w:rPr>
          <w:rFonts w:ascii="Tw Cen MT" w:hAnsi="Tw Cen MT" w:cs="Times New Roman"/>
        </w:rPr>
        <w:t> </w:t>
      </w:r>
      <w:r w:rsidRPr="00955ADF">
        <w:rPr>
          <w:rFonts w:ascii="Tw Cen MT" w:hAnsi="Tw Cen MT" w:cs="Times New Roman"/>
        </w:rPr>
        <w:t>istocie całości zakładanych rozwiązań technologicznych i posiadają odniesienie w rozwiązaniu równoważnym. W</w:t>
      </w:r>
      <w:r w:rsidR="00E43AF0" w:rsidRPr="00955ADF">
        <w:rPr>
          <w:rFonts w:ascii="Tw Cen MT" w:hAnsi="Tw Cen MT" w:cs="Times New Roman"/>
        </w:rPr>
        <w:t> </w:t>
      </w:r>
      <w:r w:rsidRPr="00955ADF">
        <w:rPr>
          <w:rFonts w:ascii="Tw Cen MT" w:hAnsi="Tw Cen MT" w:cs="Times New Roman"/>
        </w:rPr>
        <w:t>związku z tym, Wykonawca może zaproponować rozwiąza</w:t>
      </w:r>
      <w:r w:rsidR="003D5E7D" w:rsidRPr="00955ADF">
        <w:rPr>
          <w:rFonts w:ascii="Tw Cen MT" w:hAnsi="Tw Cen MT" w:cs="Times New Roman"/>
        </w:rPr>
        <w:t xml:space="preserve">nia, które realizują takie same </w:t>
      </w:r>
      <w:r w:rsidRPr="00955ADF">
        <w:rPr>
          <w:rFonts w:ascii="Tw Cen MT" w:hAnsi="Tw Cen MT" w:cs="Times New Roman"/>
        </w:rPr>
        <w:t>funkcjonalności wyspecyfikowane przez Zamawiające</w:t>
      </w:r>
      <w:r w:rsidR="00BD58DE" w:rsidRPr="00955ADF">
        <w:rPr>
          <w:rFonts w:ascii="Tw Cen MT" w:hAnsi="Tw Cen MT" w:cs="Times New Roman"/>
        </w:rPr>
        <w:t>go w inny, niż podany sposób</w:t>
      </w:r>
      <w:r w:rsidR="000E3535" w:rsidRPr="00955ADF">
        <w:rPr>
          <w:rFonts w:ascii="Tw Cen MT" w:hAnsi="Tw Cen MT" w:cs="Times New Roman"/>
        </w:rPr>
        <w:t>,</w:t>
      </w:r>
      <w:r w:rsidR="00BD58DE" w:rsidRPr="00955ADF">
        <w:rPr>
          <w:rFonts w:ascii="Tw Cen MT" w:hAnsi="Tw Cen MT" w:cs="Times New Roman"/>
        </w:rPr>
        <w:t xml:space="preserve"> za</w:t>
      </w:r>
      <w:r w:rsidRPr="00955ADF">
        <w:rPr>
          <w:rFonts w:ascii="Tw Cen MT" w:hAnsi="Tw Cen MT" w:cs="Times New Roman"/>
        </w:rPr>
        <w:t xml:space="preserve"> rozwiązanie równoważne nie można uznać rozwiązania identycznego (tożsamego), a jedynie takie, które w</w:t>
      </w:r>
      <w:r w:rsidR="003D5E7D" w:rsidRPr="00955ADF">
        <w:rPr>
          <w:rFonts w:ascii="Tw Cen MT" w:hAnsi="Tw Cen MT" w:cs="Times New Roman"/>
        </w:rPr>
        <w:t> </w:t>
      </w:r>
      <w:r w:rsidRPr="00955ADF">
        <w:rPr>
          <w:rFonts w:ascii="Tw Cen MT" w:hAnsi="Tw Cen MT" w:cs="Times New Roman"/>
        </w:rPr>
        <w:t>porównywanych cechach wykazuje dokładnie tą samą lub bardzo zbliżoną wartość użytkową. Przez bardzo zbliżoną wartość użytkową rozumie się podobne, z</w:t>
      </w:r>
      <w:r w:rsidR="00BD58DE" w:rsidRPr="00955ADF">
        <w:rPr>
          <w:rFonts w:ascii="Tw Cen MT" w:hAnsi="Tw Cen MT" w:cs="Times New Roman"/>
        </w:rPr>
        <w:t> </w:t>
      </w:r>
      <w:r w:rsidRPr="00955ADF">
        <w:rPr>
          <w:rFonts w:ascii="Tw Cen MT" w:hAnsi="Tw Cen MT" w:cs="Times New Roman"/>
        </w:rPr>
        <w:t>dopuszczeniem nieznacznych różnic nie wpływających w żadnym stopniu na całokształt systemu, zachowanie oraz realizowanie podobnych funk</w:t>
      </w:r>
      <w:r w:rsidR="00BD58DE" w:rsidRPr="00955ADF">
        <w:rPr>
          <w:rFonts w:ascii="Tw Cen MT" w:hAnsi="Tw Cen MT" w:cs="Times New Roman"/>
        </w:rPr>
        <w:t>cjonalności w danych warunkach</w:t>
      </w:r>
      <w:r w:rsidRPr="00955ADF">
        <w:rPr>
          <w:rFonts w:ascii="Tw Cen MT" w:hAnsi="Tw Cen MT" w:cs="Times New Roman"/>
        </w:rPr>
        <w:t>, dla których to warunków rozwiązania te są dedykowane.</w:t>
      </w:r>
      <w:r w:rsidR="003D5E7D" w:rsidRPr="00955ADF">
        <w:rPr>
          <w:rFonts w:ascii="Tw Cen MT" w:hAnsi="Tw Cen MT" w:cs="Times New Roman"/>
        </w:rPr>
        <w:t xml:space="preserve"> </w:t>
      </w:r>
      <w:r w:rsidRPr="00955ADF">
        <w:rPr>
          <w:rFonts w:ascii="Tw Cen MT" w:hAnsi="Tw Cen MT" w:cs="Times New Roman"/>
        </w:rPr>
        <w:t>Rozwiązanie równoważne musi zawierać dokumentacj</w:t>
      </w:r>
      <w:r w:rsidR="00FD425B">
        <w:rPr>
          <w:rFonts w:ascii="Tw Cen MT" w:hAnsi="Tw Cen MT" w:cs="Times New Roman"/>
        </w:rPr>
        <w:t>ę potwierdzającą, że</w:t>
      </w:r>
      <w:r w:rsidRPr="00955ADF">
        <w:rPr>
          <w:rFonts w:ascii="Tw Cen MT" w:hAnsi="Tw Cen MT" w:cs="Times New Roman"/>
        </w:rPr>
        <w:t xml:space="preserve"> spełnia wymagania</w:t>
      </w:r>
      <w:r w:rsidR="003D5E7D" w:rsidRPr="00955ADF">
        <w:rPr>
          <w:rFonts w:ascii="Tw Cen MT" w:hAnsi="Tw Cen MT" w:cs="Times New Roman"/>
        </w:rPr>
        <w:t xml:space="preserve"> </w:t>
      </w:r>
      <w:r w:rsidRPr="00955ADF">
        <w:rPr>
          <w:rFonts w:ascii="Tw Cen MT" w:hAnsi="Tw Cen MT" w:cs="Times New Roman"/>
        </w:rPr>
        <w:t>funkcjonalne Zamawiającego, w tym wyniki porównań, testów, czy możliwości oferowanych przez to</w:t>
      </w:r>
      <w:r w:rsidR="003D5E7D" w:rsidRPr="00955ADF">
        <w:rPr>
          <w:rFonts w:ascii="Tw Cen MT" w:hAnsi="Tw Cen MT" w:cs="Times New Roman"/>
        </w:rPr>
        <w:t xml:space="preserve"> </w:t>
      </w:r>
      <w:r w:rsidRPr="00955ADF">
        <w:rPr>
          <w:rFonts w:ascii="Tw Cen MT" w:hAnsi="Tw Cen MT" w:cs="Times New Roman"/>
        </w:rPr>
        <w:t>rozwiązanie w odniesieniu do rozwiązania wyspecyfikowanego.</w:t>
      </w:r>
      <w:r w:rsidR="003D5E7D" w:rsidRPr="00955ADF">
        <w:rPr>
          <w:rFonts w:ascii="Tw Cen MT" w:hAnsi="Tw Cen MT" w:cs="Times New Roman"/>
        </w:rPr>
        <w:t xml:space="preserve"> </w:t>
      </w:r>
      <w:r w:rsidRPr="00955ADF">
        <w:rPr>
          <w:rFonts w:ascii="Tw Cen MT" w:hAnsi="Tw Cen MT" w:cs="Times New Roman"/>
        </w:rPr>
        <w:t>Dostarczenie przez Wykonawcę rozwiązania równoważnego musi być zrealizowane w taki sposób,</w:t>
      </w:r>
      <w:r w:rsidR="003D5E7D" w:rsidRPr="00955ADF">
        <w:rPr>
          <w:rFonts w:ascii="Tw Cen MT" w:hAnsi="Tw Cen MT" w:cs="Times New Roman"/>
        </w:rPr>
        <w:t xml:space="preserve"> </w:t>
      </w:r>
      <w:r w:rsidRPr="00955ADF">
        <w:rPr>
          <w:rFonts w:ascii="Tw Cen MT" w:hAnsi="Tw Cen MT" w:cs="Times New Roman"/>
        </w:rPr>
        <w:t>ab</w:t>
      </w:r>
      <w:r w:rsidR="00BD58DE" w:rsidRPr="00955ADF">
        <w:rPr>
          <w:rFonts w:ascii="Tw Cen MT" w:hAnsi="Tw Cen MT" w:cs="Times New Roman"/>
        </w:rPr>
        <w:t>y wymiana o</w:t>
      </w:r>
      <w:r w:rsidRPr="00955ADF">
        <w:rPr>
          <w:rFonts w:ascii="Tw Cen MT" w:hAnsi="Tw Cen MT" w:cs="Times New Roman"/>
        </w:rPr>
        <w:t xml:space="preserve">programowania na równoważne nie zakłóciła bieżącej pracy </w:t>
      </w:r>
      <w:r w:rsidR="00BD58DE" w:rsidRPr="00955ADF">
        <w:rPr>
          <w:rFonts w:ascii="Tw Cen MT" w:hAnsi="Tw Cen MT" w:cs="Times New Roman"/>
        </w:rPr>
        <w:t>Urzędu</w:t>
      </w:r>
      <w:r w:rsidRPr="00955ADF">
        <w:rPr>
          <w:rFonts w:ascii="Tw Cen MT" w:hAnsi="Tw Cen MT" w:cs="Times New Roman"/>
        </w:rPr>
        <w:t>. W</w:t>
      </w:r>
      <w:r w:rsidR="003D5E7D" w:rsidRPr="00955ADF">
        <w:rPr>
          <w:rFonts w:ascii="Tw Cen MT" w:hAnsi="Tw Cen MT" w:cs="Times New Roman"/>
        </w:rPr>
        <w:t> </w:t>
      </w:r>
      <w:r w:rsidRPr="00955ADF">
        <w:rPr>
          <w:rFonts w:ascii="Tw Cen MT" w:hAnsi="Tw Cen MT" w:cs="Times New Roman"/>
        </w:rPr>
        <w:t>tym celu Wykonawca musi do oprogramowania równoważnego przenieść</w:t>
      </w:r>
      <w:r w:rsidR="003D5E7D" w:rsidRPr="00955ADF">
        <w:rPr>
          <w:rFonts w:ascii="Tw Cen MT" w:hAnsi="Tw Cen MT" w:cs="Times New Roman"/>
        </w:rPr>
        <w:t xml:space="preserve"> </w:t>
      </w:r>
      <w:r w:rsidRPr="00955ADF">
        <w:rPr>
          <w:rFonts w:ascii="Tw Cen MT" w:hAnsi="Tw Cen MT" w:cs="Times New Roman"/>
        </w:rPr>
        <w:t xml:space="preserve">wszystkie dane niezbędne do </w:t>
      </w:r>
      <w:r w:rsidRPr="00955ADF">
        <w:rPr>
          <w:rFonts w:ascii="Tw Cen MT" w:hAnsi="Tw Cen MT" w:cs="Times New Roman"/>
        </w:rPr>
        <w:lastRenderedPageBreak/>
        <w:t>prawidłowego działania nowych systemów, przeszkolić użytkowników,</w:t>
      </w:r>
      <w:r w:rsidR="003D5E7D" w:rsidRPr="00955ADF">
        <w:rPr>
          <w:rFonts w:ascii="Tw Cen MT" w:hAnsi="Tw Cen MT" w:cs="Times New Roman"/>
        </w:rPr>
        <w:t xml:space="preserve"> </w:t>
      </w:r>
      <w:r w:rsidRPr="00955ADF">
        <w:rPr>
          <w:rFonts w:ascii="Tw Cen MT" w:hAnsi="Tw Cen MT" w:cs="Times New Roman"/>
        </w:rPr>
        <w:t>skonfigurować oprogramowanie, uwzględnić niezbędną asystę pracowników Wykonawcy w operacji</w:t>
      </w:r>
      <w:r w:rsidR="003D5E7D" w:rsidRPr="00955ADF">
        <w:rPr>
          <w:rFonts w:ascii="Tw Cen MT" w:hAnsi="Tw Cen MT" w:cs="Times New Roman"/>
        </w:rPr>
        <w:t xml:space="preserve"> </w:t>
      </w:r>
      <w:r w:rsidR="00BD58DE" w:rsidRPr="00955ADF">
        <w:rPr>
          <w:rFonts w:ascii="Tw Cen MT" w:hAnsi="Tw Cen MT" w:cs="Times New Roman"/>
        </w:rPr>
        <w:t>uruchamiania o</w:t>
      </w:r>
      <w:r w:rsidR="003D5E7D" w:rsidRPr="00955ADF">
        <w:rPr>
          <w:rFonts w:ascii="Tw Cen MT" w:hAnsi="Tw Cen MT" w:cs="Times New Roman"/>
        </w:rPr>
        <w:t>programowania w środowisku produkcyjnym itp.</w:t>
      </w:r>
    </w:p>
    <w:p w14:paraId="79ED532A" w14:textId="4928EBA1" w:rsidR="003D5E7D" w:rsidRPr="00955ADF" w:rsidRDefault="000E3535" w:rsidP="003D5E7D">
      <w:pPr>
        <w:spacing w:line="360" w:lineRule="auto"/>
        <w:jc w:val="both"/>
        <w:rPr>
          <w:rFonts w:ascii="Tw Cen MT" w:hAnsi="Tw Cen MT" w:cs="Times New Roman"/>
        </w:rPr>
      </w:pPr>
      <w:r w:rsidRPr="00955ADF">
        <w:rPr>
          <w:rFonts w:ascii="Tw Cen MT" w:hAnsi="Tw Cen MT" w:cs="Times New Roman"/>
        </w:rPr>
        <w:t>Dodatkowo, w</w:t>
      </w:r>
      <w:r w:rsidR="003D5E7D" w:rsidRPr="00955ADF">
        <w:rPr>
          <w:rFonts w:ascii="Tw Cen MT" w:hAnsi="Tw Cen MT" w:cs="Times New Roman"/>
        </w:rPr>
        <w:t>szędzie tam, gdzie zostało wskazane pochodzenie (marka, znak towarowy, producent, dostawca itp.) materiałów lub normy, aprobaty, specyfikacje i systemy, o których mowa w ustawie</w:t>
      </w:r>
      <w:r w:rsidRPr="00955ADF">
        <w:rPr>
          <w:rFonts w:ascii="Tw Cen MT" w:hAnsi="Tw Cen MT" w:cs="Times New Roman"/>
        </w:rPr>
        <w:t xml:space="preserve"> Prawo Zamówień Publicznych</w:t>
      </w:r>
      <w:r w:rsidR="00C41570">
        <w:rPr>
          <w:rFonts w:ascii="Tw Cen MT" w:hAnsi="Tw Cen MT" w:cs="Times New Roman"/>
        </w:rPr>
        <w:t xml:space="preserve"> (zwanych dalej ustawą)</w:t>
      </w:r>
      <w:r w:rsidR="003D5E7D" w:rsidRPr="00955ADF">
        <w:rPr>
          <w:rFonts w:ascii="Tw Cen MT" w:hAnsi="Tw Cen MT" w:cs="Times New Roman"/>
        </w:rPr>
        <w:t>, Zamawiający dopuszcza oferowanie sprzętu lub rozwiązań równoważnych pod warunkiem, że zapewnią uzyskanie parametrów technicz</w:t>
      </w:r>
      <w:r w:rsidRPr="00955ADF">
        <w:rPr>
          <w:rFonts w:ascii="Tw Cen MT" w:hAnsi="Tw Cen MT" w:cs="Times New Roman"/>
        </w:rPr>
        <w:t>nych nie gorszych niż wymagane</w:t>
      </w:r>
      <w:r w:rsidR="003D5E7D" w:rsidRPr="00955ADF">
        <w:rPr>
          <w:rFonts w:ascii="Tw Cen MT" w:hAnsi="Tw Cen MT" w:cs="Times New Roman"/>
        </w:rPr>
        <w:t xml:space="preserve"> przez Zamawiającego w dokumentacji przetargowej. Zamawiający informuje, </w:t>
      </w:r>
      <w:r w:rsidR="00FD425B">
        <w:rPr>
          <w:rFonts w:ascii="Tw Cen MT" w:hAnsi="Tw Cen MT" w:cs="Times New Roman"/>
        </w:rPr>
        <w:t>że</w:t>
      </w:r>
      <w:r w:rsidR="003D5E7D" w:rsidRPr="00955ADF">
        <w:rPr>
          <w:rFonts w:ascii="Tw Cen MT" w:hAnsi="Tw Cen MT" w:cs="Times New Roman"/>
        </w:rPr>
        <w:t xml:space="preserve"> w takiej sytuacji przedmiotowe zapisy są jedynie przykładowe i stanowią wskazanie dla Wykonawcy jakie cechy powinny posiadać </w:t>
      </w:r>
      <w:r w:rsidRPr="00955ADF">
        <w:rPr>
          <w:rFonts w:ascii="Tw Cen MT" w:hAnsi="Tw Cen MT" w:cs="Times New Roman"/>
        </w:rPr>
        <w:t>składniki</w:t>
      </w:r>
      <w:r w:rsidR="003D5E7D" w:rsidRPr="00955ADF">
        <w:rPr>
          <w:rFonts w:ascii="Tw Cen MT" w:hAnsi="Tw Cen MT" w:cs="Times New Roman"/>
        </w:rPr>
        <w:t xml:space="preserve">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w:t>
      </w:r>
      <w:r w:rsidR="003D5E7D" w:rsidRPr="00955ADF">
        <w:rPr>
          <w:rFonts w:ascii="Tw Cen MT" w:hAnsi="Tw Cen MT" w:cs="Times New Roman"/>
        </w:rPr>
        <w:lastRenderedPageBreak/>
        <w:t>lepszych parametrach. Zamawiający 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209C6FC4" w14:textId="77777777" w:rsidR="003D5E7D" w:rsidRPr="00955ADF" w:rsidRDefault="003D5E7D">
      <w:pPr>
        <w:rPr>
          <w:rFonts w:ascii="Tw Cen MT" w:eastAsiaTheme="majorEastAsia" w:hAnsi="Tw Cen MT" w:cs="Times New Roman"/>
          <w:color w:val="7B881D" w:themeColor="accent1" w:themeShade="BF"/>
          <w:sz w:val="24"/>
          <w:szCs w:val="24"/>
        </w:rPr>
      </w:pPr>
      <w:r w:rsidRPr="00955ADF">
        <w:rPr>
          <w:rFonts w:ascii="Tw Cen MT" w:hAnsi="Tw Cen MT" w:cs="Times New Roman"/>
          <w:sz w:val="24"/>
          <w:szCs w:val="24"/>
        </w:rPr>
        <w:br w:type="page"/>
      </w:r>
    </w:p>
    <w:p w14:paraId="2C786F45" w14:textId="144F27DC" w:rsidR="00CA3FEA" w:rsidRPr="00955ADF" w:rsidRDefault="00CA3FEA" w:rsidP="00CA3FEA">
      <w:pPr>
        <w:pStyle w:val="Nagwek1"/>
        <w:jc w:val="both"/>
        <w:rPr>
          <w:rFonts w:ascii="Tw Cen MT" w:hAnsi="Tw Cen MT" w:cs="Times New Roman"/>
          <w:sz w:val="24"/>
          <w:szCs w:val="24"/>
        </w:rPr>
      </w:pPr>
      <w:bookmarkStart w:id="20" w:name="_Toc4423015"/>
      <w:r w:rsidRPr="00955ADF">
        <w:rPr>
          <w:rFonts w:ascii="Tw Cen MT" w:hAnsi="Tw Cen MT" w:cs="Times New Roman"/>
          <w:sz w:val="24"/>
          <w:szCs w:val="24"/>
        </w:rPr>
        <w:lastRenderedPageBreak/>
        <w:t xml:space="preserve">CZĘŚĆ 1 – </w:t>
      </w:r>
      <w:r w:rsidR="00EF180D" w:rsidRPr="00955ADF">
        <w:rPr>
          <w:rFonts w:ascii="Tw Cen MT" w:hAnsi="Tw Cen MT" w:cs="Times New Roman"/>
          <w:sz w:val="24"/>
          <w:szCs w:val="24"/>
        </w:rPr>
        <w:t>Dostawa licencji i wdrożenie oprogramowania, przeprowadzenie mode</w:t>
      </w:r>
      <w:r w:rsidR="00F21173">
        <w:rPr>
          <w:rFonts w:ascii="Tw Cen MT" w:hAnsi="Tw Cen MT" w:cs="Times New Roman"/>
          <w:sz w:val="24"/>
          <w:szCs w:val="24"/>
        </w:rPr>
        <w:t>rnizacji systemów dziedzinowych oraz</w:t>
      </w:r>
      <w:r w:rsidR="00EF180D" w:rsidRPr="00955ADF">
        <w:rPr>
          <w:rFonts w:ascii="Tw Cen MT" w:hAnsi="Tw Cen MT" w:cs="Times New Roman"/>
          <w:sz w:val="24"/>
          <w:szCs w:val="24"/>
        </w:rPr>
        <w:t xml:space="preserve"> uruchomienie e-usług publicznych</w:t>
      </w:r>
      <w:r w:rsidR="00F21173">
        <w:rPr>
          <w:rFonts w:ascii="Tw Cen MT" w:hAnsi="Tw Cen MT" w:cs="Times New Roman"/>
          <w:sz w:val="24"/>
          <w:szCs w:val="24"/>
        </w:rPr>
        <w:t>.</w:t>
      </w:r>
      <w:r w:rsidR="00EF180D" w:rsidRPr="00955ADF">
        <w:rPr>
          <w:rFonts w:ascii="Tw Cen MT" w:hAnsi="Tw Cen MT" w:cs="Times New Roman"/>
          <w:sz w:val="24"/>
          <w:szCs w:val="24"/>
        </w:rPr>
        <w:t>.</w:t>
      </w:r>
      <w:bookmarkEnd w:id="20"/>
    </w:p>
    <w:p w14:paraId="23518555" w14:textId="77777777" w:rsidR="00CA3FEA" w:rsidRPr="00955ADF" w:rsidRDefault="00CA3FEA" w:rsidP="00CA3FEA">
      <w:pPr>
        <w:rPr>
          <w:rFonts w:ascii="Tw Cen MT" w:hAnsi="Tw Cen MT" w:cs="Times New Roman"/>
        </w:rPr>
      </w:pPr>
    </w:p>
    <w:p w14:paraId="0974CA80" w14:textId="77777777" w:rsidR="00DB534B" w:rsidRPr="00955ADF" w:rsidRDefault="00DB534B" w:rsidP="00DB534B">
      <w:pPr>
        <w:pStyle w:val="Akapitzlist"/>
        <w:spacing w:after="200" w:line="276" w:lineRule="auto"/>
        <w:ind w:left="284"/>
        <w:rPr>
          <w:rFonts w:ascii="Tw Cen MT" w:hAnsi="Tw Cen MT" w:cs="Times New Roman"/>
        </w:rPr>
      </w:pPr>
      <w:r w:rsidRPr="00955ADF">
        <w:rPr>
          <w:rFonts w:ascii="Tw Cen MT" w:hAnsi="Tw Cen MT" w:cs="Times New Roman"/>
        </w:rPr>
        <w:t xml:space="preserve">W skład realizacji </w:t>
      </w:r>
      <w:r w:rsidR="00344074" w:rsidRPr="00955ADF">
        <w:rPr>
          <w:rFonts w:ascii="Tw Cen MT" w:hAnsi="Tw Cen MT" w:cs="Times New Roman"/>
        </w:rPr>
        <w:t xml:space="preserve">części </w:t>
      </w:r>
      <w:r w:rsidRPr="00955ADF">
        <w:rPr>
          <w:rFonts w:ascii="Tw Cen MT" w:hAnsi="Tw Cen MT" w:cs="Times New Roman"/>
        </w:rPr>
        <w:t>1 wchodzą następujące elementy:</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4"/>
        <w:gridCol w:w="851"/>
        <w:gridCol w:w="710"/>
      </w:tblGrid>
      <w:tr w:rsidR="00F21173" w:rsidRPr="00955ADF" w14:paraId="39AEEDDE" w14:textId="77777777" w:rsidTr="00E364F6">
        <w:trPr>
          <w:trHeight w:val="397"/>
        </w:trPr>
        <w:tc>
          <w:tcPr>
            <w:tcW w:w="8221" w:type="dxa"/>
            <w:gridSpan w:val="2"/>
            <w:shd w:val="clear" w:color="auto" w:fill="D3E070" w:themeFill="accent1" w:themeFillTint="99"/>
            <w:noWrap/>
            <w:vAlign w:val="center"/>
          </w:tcPr>
          <w:p w14:paraId="3CC4E118" w14:textId="77777777" w:rsidR="00F21173" w:rsidRPr="00955ADF" w:rsidRDefault="00F21173" w:rsidP="00E364F6">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1" w:type="dxa"/>
            <w:shd w:val="clear" w:color="auto" w:fill="D3E070" w:themeFill="accent1" w:themeFillTint="99"/>
            <w:vAlign w:val="center"/>
            <w:hideMark/>
          </w:tcPr>
          <w:p w14:paraId="67FC2836" w14:textId="77777777" w:rsidR="00F21173" w:rsidRPr="00955ADF" w:rsidRDefault="00F21173" w:rsidP="00E364F6">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10" w:type="dxa"/>
            <w:shd w:val="clear" w:color="auto" w:fill="D3E070" w:themeFill="accent1" w:themeFillTint="99"/>
            <w:vAlign w:val="center"/>
            <w:hideMark/>
          </w:tcPr>
          <w:p w14:paraId="4F9F9F4B" w14:textId="77777777" w:rsidR="00F21173" w:rsidRPr="00955ADF" w:rsidRDefault="00F21173" w:rsidP="00E364F6">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F21173" w:rsidRPr="00955ADF" w14:paraId="26CD02AD" w14:textId="77777777" w:rsidTr="00E364F6">
        <w:trPr>
          <w:trHeight w:val="397"/>
        </w:trPr>
        <w:tc>
          <w:tcPr>
            <w:tcW w:w="567" w:type="dxa"/>
            <w:shd w:val="clear" w:color="auto" w:fill="auto"/>
            <w:noWrap/>
            <w:vAlign w:val="center"/>
          </w:tcPr>
          <w:p w14:paraId="06E82D87"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4" w:type="dxa"/>
            <w:shd w:val="clear" w:color="auto" w:fill="auto"/>
            <w:vAlign w:val="center"/>
          </w:tcPr>
          <w:p w14:paraId="14273949"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Zakup licencji centralnej platformy e-usług mieszkańca</w:t>
            </w:r>
          </w:p>
        </w:tc>
        <w:tc>
          <w:tcPr>
            <w:tcW w:w="851" w:type="dxa"/>
            <w:shd w:val="clear" w:color="auto" w:fill="auto"/>
            <w:vAlign w:val="center"/>
          </w:tcPr>
          <w:p w14:paraId="3FCD638F"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5714E13"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2261697C" w14:textId="77777777" w:rsidTr="00E364F6">
        <w:trPr>
          <w:trHeight w:val="397"/>
        </w:trPr>
        <w:tc>
          <w:tcPr>
            <w:tcW w:w="567" w:type="dxa"/>
            <w:shd w:val="clear" w:color="auto" w:fill="auto"/>
            <w:noWrap/>
            <w:vAlign w:val="center"/>
          </w:tcPr>
          <w:p w14:paraId="21EC5D2C"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sidRPr="00955ADF">
              <w:rPr>
                <w:rFonts w:ascii="Tw Cen MT" w:eastAsia="Times New Roman" w:hAnsi="Tw Cen MT" w:cs="Times New Roman"/>
                <w:bCs/>
                <w:lang w:eastAsia="pl-PL"/>
              </w:rPr>
              <w:t>2.</w:t>
            </w:r>
          </w:p>
        </w:tc>
        <w:tc>
          <w:tcPr>
            <w:tcW w:w="7654" w:type="dxa"/>
            <w:shd w:val="clear" w:color="auto" w:fill="auto"/>
            <w:vAlign w:val="center"/>
          </w:tcPr>
          <w:p w14:paraId="03BF2EEA"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Wdrożenie centralnej platformy e-usług mieszkańca</w:t>
            </w:r>
          </w:p>
        </w:tc>
        <w:tc>
          <w:tcPr>
            <w:tcW w:w="851" w:type="dxa"/>
            <w:shd w:val="clear" w:color="auto" w:fill="auto"/>
            <w:vAlign w:val="center"/>
          </w:tcPr>
          <w:p w14:paraId="587776E3"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A18BEEC"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0839E8A4" w14:textId="77777777" w:rsidTr="00E364F6">
        <w:trPr>
          <w:trHeight w:val="397"/>
        </w:trPr>
        <w:tc>
          <w:tcPr>
            <w:tcW w:w="567" w:type="dxa"/>
            <w:shd w:val="clear" w:color="auto" w:fill="auto"/>
            <w:noWrap/>
            <w:vAlign w:val="center"/>
          </w:tcPr>
          <w:p w14:paraId="0E18765E" w14:textId="77777777" w:rsidR="00F21173" w:rsidRPr="002920B0" w:rsidRDefault="00F21173" w:rsidP="00E364F6">
            <w:pPr>
              <w:spacing w:after="0" w:line="240" w:lineRule="auto"/>
              <w:contextualSpacing/>
              <w:rPr>
                <w:rFonts w:ascii="Tw Cen MT" w:hAnsi="Tw Cen MT" w:cs="Times New Roman"/>
              </w:rPr>
            </w:pPr>
            <w:r>
              <w:rPr>
                <w:rFonts w:ascii="Tw Cen MT" w:hAnsi="Tw Cen MT" w:cs="Times New Roman"/>
              </w:rPr>
              <w:t>3.</w:t>
            </w:r>
          </w:p>
        </w:tc>
        <w:tc>
          <w:tcPr>
            <w:tcW w:w="7654" w:type="dxa"/>
            <w:shd w:val="clear" w:color="auto" w:fill="auto"/>
            <w:vAlign w:val="center"/>
          </w:tcPr>
          <w:p w14:paraId="5B81B017" w14:textId="77777777" w:rsidR="00F21173" w:rsidRPr="00955ADF" w:rsidRDefault="00F21173" w:rsidP="00E364F6">
            <w:pPr>
              <w:spacing w:after="0" w:line="240" w:lineRule="auto"/>
              <w:contextualSpacing/>
              <w:rPr>
                <w:rFonts w:ascii="Tw Cen MT" w:hAnsi="Tw Cen MT" w:cs="Times New Roman"/>
              </w:rPr>
            </w:pPr>
            <w:r w:rsidRPr="002920B0">
              <w:rPr>
                <w:rFonts w:ascii="Tw Cen MT" w:hAnsi="Tw Cen MT" w:cs="Times New Roman"/>
              </w:rPr>
              <w:t>Zakup licencji systemu do obsługi podatków</w:t>
            </w:r>
          </w:p>
        </w:tc>
        <w:tc>
          <w:tcPr>
            <w:tcW w:w="851" w:type="dxa"/>
            <w:shd w:val="clear" w:color="auto" w:fill="auto"/>
            <w:vAlign w:val="center"/>
          </w:tcPr>
          <w:p w14:paraId="194D4830"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44D70725"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47A59F34" w14:textId="77777777" w:rsidTr="00E364F6">
        <w:trPr>
          <w:trHeight w:val="397"/>
        </w:trPr>
        <w:tc>
          <w:tcPr>
            <w:tcW w:w="567" w:type="dxa"/>
            <w:shd w:val="clear" w:color="auto" w:fill="auto"/>
            <w:noWrap/>
            <w:vAlign w:val="center"/>
          </w:tcPr>
          <w:p w14:paraId="309E9905" w14:textId="77777777" w:rsidR="00F21173" w:rsidRPr="002920B0" w:rsidRDefault="00F21173" w:rsidP="00E364F6">
            <w:pPr>
              <w:spacing w:after="0" w:line="240" w:lineRule="auto"/>
              <w:contextualSpacing/>
              <w:rPr>
                <w:rFonts w:ascii="Tw Cen MT" w:hAnsi="Tw Cen MT" w:cs="Times New Roman"/>
              </w:rPr>
            </w:pPr>
            <w:r>
              <w:rPr>
                <w:rFonts w:ascii="Tw Cen MT" w:hAnsi="Tw Cen MT" w:cs="Times New Roman"/>
              </w:rPr>
              <w:t>4.</w:t>
            </w:r>
          </w:p>
        </w:tc>
        <w:tc>
          <w:tcPr>
            <w:tcW w:w="7654" w:type="dxa"/>
            <w:shd w:val="clear" w:color="auto" w:fill="auto"/>
            <w:vAlign w:val="center"/>
          </w:tcPr>
          <w:p w14:paraId="4F612C8F" w14:textId="77777777" w:rsidR="00F21173" w:rsidRPr="00955ADF" w:rsidRDefault="00F21173" w:rsidP="00E364F6">
            <w:pPr>
              <w:spacing w:after="0" w:line="240" w:lineRule="auto"/>
              <w:contextualSpacing/>
              <w:rPr>
                <w:rFonts w:ascii="Tw Cen MT" w:hAnsi="Tw Cen MT" w:cs="Times New Roman"/>
              </w:rPr>
            </w:pPr>
            <w:r w:rsidRPr="002920B0">
              <w:rPr>
                <w:rFonts w:ascii="Tw Cen MT" w:hAnsi="Tw Cen MT" w:cs="Times New Roman"/>
              </w:rPr>
              <w:t>Wdrożenie systemu do obsługi podatków</w:t>
            </w:r>
          </w:p>
        </w:tc>
        <w:tc>
          <w:tcPr>
            <w:tcW w:w="851" w:type="dxa"/>
            <w:shd w:val="clear" w:color="auto" w:fill="auto"/>
            <w:vAlign w:val="center"/>
          </w:tcPr>
          <w:p w14:paraId="5DF73853"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7038A1D7"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3FC5B9BE" w14:textId="77777777" w:rsidTr="00E364F6">
        <w:trPr>
          <w:trHeight w:val="397"/>
        </w:trPr>
        <w:tc>
          <w:tcPr>
            <w:tcW w:w="567" w:type="dxa"/>
            <w:shd w:val="clear" w:color="auto" w:fill="auto"/>
            <w:noWrap/>
            <w:vAlign w:val="center"/>
          </w:tcPr>
          <w:p w14:paraId="37D96F86"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5.</w:t>
            </w:r>
          </w:p>
        </w:tc>
        <w:tc>
          <w:tcPr>
            <w:tcW w:w="7654" w:type="dxa"/>
            <w:shd w:val="clear" w:color="auto" w:fill="auto"/>
            <w:vAlign w:val="center"/>
          </w:tcPr>
          <w:p w14:paraId="2B983528"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Modernizacja systemu dziedzinowego</w:t>
            </w:r>
          </w:p>
        </w:tc>
        <w:tc>
          <w:tcPr>
            <w:tcW w:w="851" w:type="dxa"/>
            <w:shd w:val="clear" w:color="auto" w:fill="auto"/>
            <w:vAlign w:val="center"/>
          </w:tcPr>
          <w:p w14:paraId="093C1255"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6097EF57"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7E71146C" w14:textId="77777777" w:rsidTr="00E364F6">
        <w:trPr>
          <w:trHeight w:val="397"/>
        </w:trPr>
        <w:tc>
          <w:tcPr>
            <w:tcW w:w="567" w:type="dxa"/>
            <w:shd w:val="clear" w:color="auto" w:fill="auto"/>
            <w:noWrap/>
            <w:vAlign w:val="center"/>
          </w:tcPr>
          <w:p w14:paraId="1F737F66"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6.</w:t>
            </w:r>
          </w:p>
        </w:tc>
        <w:tc>
          <w:tcPr>
            <w:tcW w:w="7654" w:type="dxa"/>
            <w:shd w:val="clear" w:color="auto" w:fill="auto"/>
            <w:vAlign w:val="center"/>
          </w:tcPr>
          <w:p w14:paraId="2CEB2993"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Zakup licencji elektronicznego systemu obiegu dokumentów</w:t>
            </w:r>
          </w:p>
        </w:tc>
        <w:tc>
          <w:tcPr>
            <w:tcW w:w="851" w:type="dxa"/>
            <w:shd w:val="clear" w:color="auto" w:fill="auto"/>
            <w:vAlign w:val="center"/>
          </w:tcPr>
          <w:p w14:paraId="54A6A4BF"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180B2402"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42B8F211" w14:textId="77777777" w:rsidTr="00E364F6">
        <w:trPr>
          <w:trHeight w:val="397"/>
        </w:trPr>
        <w:tc>
          <w:tcPr>
            <w:tcW w:w="567" w:type="dxa"/>
            <w:shd w:val="clear" w:color="auto" w:fill="auto"/>
            <w:noWrap/>
            <w:vAlign w:val="center"/>
          </w:tcPr>
          <w:p w14:paraId="5329802C"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7.</w:t>
            </w:r>
          </w:p>
        </w:tc>
        <w:tc>
          <w:tcPr>
            <w:tcW w:w="7654" w:type="dxa"/>
            <w:shd w:val="clear" w:color="auto" w:fill="auto"/>
            <w:vAlign w:val="center"/>
          </w:tcPr>
          <w:p w14:paraId="7A270B72"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Wdrożenie elektronicznego systemu obiegu dokumentów</w:t>
            </w:r>
          </w:p>
        </w:tc>
        <w:tc>
          <w:tcPr>
            <w:tcW w:w="851" w:type="dxa"/>
            <w:shd w:val="clear" w:color="auto" w:fill="auto"/>
            <w:vAlign w:val="center"/>
          </w:tcPr>
          <w:p w14:paraId="46EF1118"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C6FA926"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1</w:t>
            </w:r>
          </w:p>
        </w:tc>
      </w:tr>
      <w:tr w:rsidR="00F21173" w:rsidRPr="00955ADF" w14:paraId="4808E121" w14:textId="77777777" w:rsidTr="00E364F6">
        <w:trPr>
          <w:trHeight w:val="397"/>
        </w:trPr>
        <w:tc>
          <w:tcPr>
            <w:tcW w:w="567" w:type="dxa"/>
            <w:shd w:val="clear" w:color="auto" w:fill="FFFFFF" w:themeFill="background1"/>
            <w:noWrap/>
            <w:vAlign w:val="center"/>
          </w:tcPr>
          <w:p w14:paraId="4C2B5928"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c>
          <w:tcPr>
            <w:tcW w:w="7654" w:type="dxa"/>
            <w:shd w:val="clear" w:color="auto" w:fill="FFFFFF" w:themeFill="background1"/>
            <w:noWrap/>
            <w:vAlign w:val="center"/>
          </w:tcPr>
          <w:p w14:paraId="36082B59"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 xml:space="preserve">Opracowanie i wdrożenie e-usług na 5PD </w:t>
            </w:r>
          </w:p>
        </w:tc>
        <w:tc>
          <w:tcPr>
            <w:tcW w:w="851" w:type="dxa"/>
            <w:shd w:val="clear" w:color="auto" w:fill="FFFFFF" w:themeFill="background1"/>
            <w:vAlign w:val="center"/>
          </w:tcPr>
          <w:p w14:paraId="7273CAAC" w14:textId="77777777" w:rsidR="00F21173" w:rsidRPr="00955ADF" w:rsidRDefault="00F21173" w:rsidP="00E364F6">
            <w:pPr>
              <w:spacing w:after="0" w:line="240" w:lineRule="auto"/>
              <w:contextualSpacing/>
              <w:rPr>
                <w:rFonts w:ascii="Tw Cen MT" w:eastAsia="Times New Roman" w:hAnsi="Tw Cen MT" w:cs="Times New Roman"/>
                <w:b/>
                <w:bCs/>
                <w:lang w:eastAsia="pl-PL"/>
              </w:rPr>
            </w:pPr>
            <w:r w:rsidRPr="00955ADF">
              <w:rPr>
                <w:rFonts w:ascii="Tw Cen MT" w:eastAsia="Times New Roman" w:hAnsi="Tw Cen MT" w:cs="Times New Roman"/>
                <w:lang w:eastAsia="pl-PL"/>
              </w:rPr>
              <w:t>szt.</w:t>
            </w:r>
          </w:p>
        </w:tc>
        <w:tc>
          <w:tcPr>
            <w:tcW w:w="710" w:type="dxa"/>
            <w:shd w:val="clear" w:color="auto" w:fill="FFFFFF" w:themeFill="background1"/>
            <w:vAlign w:val="center"/>
          </w:tcPr>
          <w:p w14:paraId="5F33246A"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8</w:t>
            </w:r>
          </w:p>
        </w:tc>
      </w:tr>
      <w:tr w:rsidR="00F21173" w:rsidRPr="00955ADF" w14:paraId="157EBE72" w14:textId="77777777" w:rsidTr="00E364F6">
        <w:trPr>
          <w:trHeight w:val="397"/>
        </w:trPr>
        <w:tc>
          <w:tcPr>
            <w:tcW w:w="567" w:type="dxa"/>
            <w:shd w:val="clear" w:color="auto" w:fill="auto"/>
            <w:noWrap/>
            <w:vAlign w:val="center"/>
          </w:tcPr>
          <w:p w14:paraId="17B19B0A" w14:textId="77777777" w:rsidR="00F21173" w:rsidRPr="00955ADF" w:rsidRDefault="00F21173" w:rsidP="00E364F6">
            <w:pPr>
              <w:spacing w:after="0" w:line="240" w:lineRule="auto"/>
              <w:contextualSpacing/>
              <w:rPr>
                <w:rFonts w:ascii="Tw Cen MT" w:eastAsia="Times New Roman" w:hAnsi="Tw Cen MT" w:cs="Times New Roman"/>
                <w:bCs/>
                <w:lang w:eastAsia="pl-PL"/>
              </w:rPr>
            </w:pPr>
            <w:r>
              <w:rPr>
                <w:rFonts w:ascii="Tw Cen MT" w:eastAsia="Times New Roman" w:hAnsi="Tw Cen MT" w:cs="Times New Roman"/>
                <w:bCs/>
                <w:lang w:eastAsia="pl-PL"/>
              </w:rPr>
              <w:t>9.</w:t>
            </w:r>
          </w:p>
        </w:tc>
        <w:tc>
          <w:tcPr>
            <w:tcW w:w="7654" w:type="dxa"/>
            <w:shd w:val="clear" w:color="auto" w:fill="auto"/>
            <w:noWrap/>
            <w:vAlign w:val="center"/>
          </w:tcPr>
          <w:p w14:paraId="13957F44" w14:textId="77777777" w:rsidR="00F21173" w:rsidRPr="00955ADF" w:rsidRDefault="00F21173" w:rsidP="00E364F6">
            <w:pPr>
              <w:spacing w:after="0" w:line="240" w:lineRule="auto"/>
              <w:contextualSpacing/>
              <w:rPr>
                <w:rFonts w:ascii="Tw Cen MT" w:hAnsi="Tw Cen MT" w:cs="Times New Roman"/>
              </w:rPr>
            </w:pPr>
            <w:r w:rsidRPr="00955ADF">
              <w:rPr>
                <w:rFonts w:ascii="Tw Cen MT" w:hAnsi="Tw Cen MT" w:cs="Times New Roman"/>
              </w:rPr>
              <w:t>Opracowanie i wdrożenie e-usług na 3PD</w:t>
            </w:r>
          </w:p>
        </w:tc>
        <w:tc>
          <w:tcPr>
            <w:tcW w:w="851" w:type="dxa"/>
            <w:shd w:val="clear" w:color="auto" w:fill="auto"/>
            <w:vAlign w:val="center"/>
          </w:tcPr>
          <w:p w14:paraId="694002C2" w14:textId="77777777" w:rsidR="00F21173" w:rsidRPr="00955ADF" w:rsidRDefault="00F21173" w:rsidP="00E364F6">
            <w:pPr>
              <w:spacing w:after="0" w:line="240" w:lineRule="auto"/>
              <w:contextualSpacing/>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10" w:type="dxa"/>
            <w:shd w:val="clear" w:color="auto" w:fill="auto"/>
            <w:vAlign w:val="center"/>
          </w:tcPr>
          <w:p w14:paraId="57B6A903" w14:textId="77777777" w:rsidR="00F21173" w:rsidRPr="00955ADF" w:rsidRDefault="00F21173" w:rsidP="00E364F6">
            <w:pPr>
              <w:spacing w:after="0" w:line="240" w:lineRule="auto"/>
              <w:contextualSpacing/>
              <w:rPr>
                <w:rFonts w:ascii="Tw Cen MT" w:eastAsia="Times New Roman" w:hAnsi="Tw Cen MT" w:cs="Times New Roman"/>
                <w:lang w:eastAsia="pl-PL"/>
              </w:rPr>
            </w:pPr>
            <w:r>
              <w:rPr>
                <w:rFonts w:ascii="Tw Cen MT" w:eastAsia="Times New Roman" w:hAnsi="Tw Cen MT" w:cs="Times New Roman"/>
                <w:bCs/>
                <w:lang w:eastAsia="pl-PL"/>
              </w:rPr>
              <w:t>5</w:t>
            </w:r>
          </w:p>
        </w:tc>
      </w:tr>
    </w:tbl>
    <w:p w14:paraId="374C86BC" w14:textId="77777777" w:rsidR="00E44D49" w:rsidRPr="00955ADF" w:rsidRDefault="00E44D49" w:rsidP="00CA3FEA">
      <w:pPr>
        <w:rPr>
          <w:rFonts w:ascii="Tw Cen MT" w:hAnsi="Tw Cen MT" w:cs="Times New Roman"/>
        </w:rPr>
      </w:pPr>
    </w:p>
    <w:p w14:paraId="0DD9B6B0" w14:textId="77777777" w:rsidR="00E44D49" w:rsidRPr="00955ADF" w:rsidRDefault="00E44D49">
      <w:pPr>
        <w:rPr>
          <w:rFonts w:ascii="Tw Cen MT" w:hAnsi="Tw Cen MT" w:cs="Times New Roman"/>
        </w:rPr>
      </w:pPr>
      <w:r w:rsidRPr="00955ADF">
        <w:rPr>
          <w:rFonts w:ascii="Tw Cen MT" w:hAnsi="Tw Cen MT" w:cs="Times New Roman"/>
        </w:rPr>
        <w:br w:type="page"/>
      </w:r>
    </w:p>
    <w:p w14:paraId="74422FFD" w14:textId="77777777" w:rsidR="00C04743" w:rsidRPr="00955ADF" w:rsidRDefault="000309A7" w:rsidP="00337A8C">
      <w:pPr>
        <w:pStyle w:val="Nagwek2"/>
        <w:numPr>
          <w:ilvl w:val="0"/>
          <w:numId w:val="21"/>
        </w:numPr>
        <w:rPr>
          <w:rFonts w:ascii="Tw Cen MT" w:hAnsi="Tw Cen MT" w:cs="Times New Roman"/>
        </w:rPr>
      </w:pPr>
      <w:bookmarkStart w:id="21" w:name="_Toc4423016"/>
      <w:r w:rsidRPr="00955ADF">
        <w:rPr>
          <w:rFonts w:ascii="Tw Cen MT" w:hAnsi="Tw Cen MT" w:cs="Times New Roman"/>
        </w:rPr>
        <w:lastRenderedPageBreak/>
        <w:t>Zakup licencji centralnej platformy e-usług mieszkańca</w:t>
      </w:r>
      <w:r w:rsidR="00C04743" w:rsidRPr="00955ADF">
        <w:rPr>
          <w:rFonts w:ascii="Tw Cen MT" w:hAnsi="Tw Cen MT" w:cs="Times New Roman"/>
        </w:rPr>
        <w:t>.</w:t>
      </w:r>
      <w:bookmarkEnd w:id="21"/>
    </w:p>
    <w:p w14:paraId="2A37E3A3" w14:textId="77777777" w:rsidR="00C04743" w:rsidRPr="00955ADF" w:rsidRDefault="00C04743" w:rsidP="00C04743">
      <w:pPr>
        <w:rPr>
          <w:rFonts w:ascii="Tw Cen MT" w:hAnsi="Tw Cen MT" w:cs="Times New Roman"/>
        </w:rPr>
      </w:pPr>
    </w:p>
    <w:p w14:paraId="0C67B0BF" w14:textId="77777777" w:rsidR="002E5594" w:rsidRPr="002E5594" w:rsidRDefault="002E5594" w:rsidP="002E5594">
      <w:pPr>
        <w:spacing w:line="360" w:lineRule="auto"/>
        <w:jc w:val="both"/>
        <w:rPr>
          <w:rFonts w:ascii="Tw Cen MT" w:hAnsi="Tw Cen MT" w:cs="Times New Roman"/>
        </w:rPr>
      </w:pPr>
      <w:r w:rsidRPr="002E5594">
        <w:rPr>
          <w:rFonts w:ascii="Tw Cen MT" w:hAnsi="Tw Cen MT" w:cs="Times New Roman"/>
        </w:rPr>
        <w:t>Centralna platforma e-usług mieszkańca to portal integrujący wszystkie dane z innych systemów, informacje o świadczonych e-usługach przez ePUAP, spersonalizowane dane podatkowe. Jest to główny system funkcjonalny z punktu widzenia mieszkańca działający na styku Klient - Urząd. Dzięki niemu mieszkańcy będą mieli dostęp do wszystkich produktów wytworzonych w ramach projektu. W szczególności system zawierać powinien:</w:t>
      </w:r>
    </w:p>
    <w:p w14:paraId="00F45539" w14:textId="77777777" w:rsidR="002E5594" w:rsidRPr="002E5594" w:rsidRDefault="002E5594" w:rsidP="004E6B53">
      <w:pPr>
        <w:pStyle w:val="Akapitzlist"/>
        <w:numPr>
          <w:ilvl w:val="0"/>
          <w:numId w:val="40"/>
        </w:numPr>
        <w:spacing w:line="360" w:lineRule="auto"/>
        <w:jc w:val="both"/>
        <w:rPr>
          <w:rFonts w:ascii="Tw Cen MT" w:hAnsi="Tw Cen MT" w:cs="Times New Roman"/>
        </w:rPr>
      </w:pPr>
      <w:r w:rsidRPr="002E5594">
        <w:rPr>
          <w:rFonts w:ascii="Tw Cen MT" w:hAnsi="Tw Cen MT" w:cs="Times New Roman"/>
        </w:rPr>
        <w:t>Opisy wszystkich usług świadczonych przez urząd na platformie ePUAP, z których mieszkaniec może skorzystać w sposób elektroniczny;</w:t>
      </w:r>
    </w:p>
    <w:p w14:paraId="38762A46" w14:textId="77777777" w:rsidR="002E5594" w:rsidRPr="002E5594" w:rsidRDefault="002E5594" w:rsidP="004E6B53">
      <w:pPr>
        <w:pStyle w:val="Akapitzlist"/>
        <w:numPr>
          <w:ilvl w:val="0"/>
          <w:numId w:val="40"/>
        </w:numPr>
        <w:spacing w:line="360" w:lineRule="auto"/>
        <w:jc w:val="both"/>
        <w:rPr>
          <w:rFonts w:ascii="Tw Cen MT" w:hAnsi="Tw Cen MT" w:cs="Times New Roman"/>
        </w:rPr>
      </w:pPr>
      <w:r w:rsidRPr="002E5594">
        <w:rPr>
          <w:rFonts w:ascii="Tw Cen MT" w:hAnsi="Tw Cen MT" w:cs="Times New Roman"/>
        </w:rPr>
        <w:t>Możliwość śledzenia postępu swoich spraw;</w:t>
      </w:r>
    </w:p>
    <w:p w14:paraId="28408C9C" w14:textId="77777777" w:rsidR="002E5594" w:rsidRPr="002E5594" w:rsidRDefault="002E5594" w:rsidP="004E6B53">
      <w:pPr>
        <w:pStyle w:val="Akapitzlist"/>
        <w:numPr>
          <w:ilvl w:val="0"/>
          <w:numId w:val="40"/>
        </w:numPr>
        <w:spacing w:line="360" w:lineRule="auto"/>
        <w:jc w:val="both"/>
        <w:rPr>
          <w:rFonts w:ascii="Tw Cen MT" w:hAnsi="Tw Cen MT" w:cs="Times New Roman"/>
        </w:rPr>
      </w:pPr>
      <w:r w:rsidRPr="002E5594">
        <w:rPr>
          <w:rFonts w:ascii="Tw Cen MT" w:hAnsi="Tw Cen MT" w:cs="Times New Roman"/>
        </w:rPr>
        <w:t>Podgląd swoich, spersonalizowanych danych o należnościach i zobowiązaniach z tytułu podatków i opłat lokalnych;</w:t>
      </w:r>
    </w:p>
    <w:p w14:paraId="4F5EFF0F" w14:textId="77777777" w:rsidR="002E5594" w:rsidRPr="002E5594" w:rsidRDefault="002E5594" w:rsidP="004E6B53">
      <w:pPr>
        <w:pStyle w:val="Akapitzlist"/>
        <w:numPr>
          <w:ilvl w:val="0"/>
          <w:numId w:val="40"/>
        </w:numPr>
        <w:spacing w:line="360" w:lineRule="auto"/>
        <w:jc w:val="both"/>
        <w:rPr>
          <w:rFonts w:ascii="Tw Cen MT" w:hAnsi="Tw Cen MT" w:cs="Times New Roman"/>
        </w:rPr>
      </w:pPr>
      <w:r w:rsidRPr="002E5594">
        <w:rPr>
          <w:rFonts w:ascii="Tw Cen MT" w:hAnsi="Tw Cen MT" w:cs="Times New Roman"/>
        </w:rPr>
        <w:t>Możliwość dokonania płatności z tytułu podatków i opłat lokalnych;</w:t>
      </w:r>
    </w:p>
    <w:p w14:paraId="0A6BB9BF" w14:textId="77777777" w:rsidR="002E5594" w:rsidRPr="002E5594" w:rsidRDefault="002E5594" w:rsidP="004E6B53">
      <w:pPr>
        <w:pStyle w:val="Akapitzlist"/>
        <w:numPr>
          <w:ilvl w:val="0"/>
          <w:numId w:val="40"/>
        </w:numPr>
        <w:spacing w:line="360" w:lineRule="auto"/>
        <w:jc w:val="both"/>
        <w:rPr>
          <w:rFonts w:ascii="Tw Cen MT" w:hAnsi="Tw Cen MT" w:cs="Times New Roman"/>
        </w:rPr>
      </w:pPr>
      <w:r w:rsidRPr="002E5594">
        <w:rPr>
          <w:rFonts w:ascii="Tw Cen MT" w:hAnsi="Tw Cen MT" w:cs="Times New Roman"/>
        </w:rPr>
        <w:t>Możliwość umówienia się na wizytę w Urzędzie.</w:t>
      </w:r>
    </w:p>
    <w:p w14:paraId="61C178F3" w14:textId="77777777" w:rsidR="002E5594" w:rsidRPr="002E5594" w:rsidRDefault="002E5594" w:rsidP="002E5594">
      <w:pPr>
        <w:spacing w:line="360" w:lineRule="auto"/>
        <w:jc w:val="both"/>
        <w:rPr>
          <w:rFonts w:ascii="Tw Cen MT" w:hAnsi="Tw Cen MT" w:cs="Times New Roman"/>
          <w:b/>
        </w:rPr>
      </w:pPr>
    </w:p>
    <w:p w14:paraId="5649F4B1" w14:textId="77777777" w:rsidR="002E5594" w:rsidRPr="002E5594" w:rsidRDefault="002E5594" w:rsidP="002E5594">
      <w:pPr>
        <w:spacing w:line="360" w:lineRule="auto"/>
        <w:jc w:val="both"/>
        <w:rPr>
          <w:rFonts w:ascii="Tw Cen MT" w:hAnsi="Tw Cen MT" w:cs="Times New Roman"/>
          <w:u w:val="single"/>
        </w:rPr>
      </w:pPr>
      <w:r w:rsidRPr="002E5594">
        <w:rPr>
          <w:rFonts w:ascii="Tw Cen MT" w:hAnsi="Tw Cen MT" w:cs="Times New Roman"/>
          <w:u w:val="single"/>
        </w:rPr>
        <w:t>Wymagania funkcjonalne centralnej platformy e-usług mieszkańca:</w:t>
      </w:r>
    </w:p>
    <w:p w14:paraId="6E3D1226"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Portal musi umożliwiać bezpieczne zalogowanie się przez przeglądarkę z wykorzystaniem SSO (Single Sign-On) platformy ePUAP (protokół SAML).</w:t>
      </w:r>
    </w:p>
    <w:p w14:paraId="37EE3291"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Portal musi umożliwiać pozyskiwanie z Systemu Dziedzinowego (dalej SD), modernizowanego w ramach niniejszego projektu, danych o aktualnych zobowiązaniach zalogowanego interesanta z uwzględnieniem należności dodatkowych tj. odsetki i inne koszty na bieżącą datę logowania w zakresie:</w:t>
      </w:r>
    </w:p>
    <w:p w14:paraId="4816BAC5"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prowadzenia spraw w zakresie podatku od nieruchomości od osób fizycznych,</w:t>
      </w:r>
    </w:p>
    <w:p w14:paraId="2B07E618"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lastRenderedPageBreak/>
        <w:t>prowadzenia spraw w zakresie podatku od nieruchomości od osób prawnych,</w:t>
      </w:r>
    </w:p>
    <w:p w14:paraId="6912E7FB"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prowadzenia spraw w zakresie podatku rolnego od osób fizycznych,</w:t>
      </w:r>
    </w:p>
    <w:p w14:paraId="155A6A0B"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prowadzenia spraw w zakresie podatku rolnego od osób prawnych,</w:t>
      </w:r>
    </w:p>
    <w:p w14:paraId="48A2E403"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prowadzenia spraw w zakresie podatku leśnego od osób fizycznych,</w:t>
      </w:r>
    </w:p>
    <w:p w14:paraId="2C1233E3"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prowadzenia spraw w zakresie podatku leśnego od osób prawnych,</w:t>
      </w:r>
    </w:p>
    <w:p w14:paraId="181A7AC7" w14:textId="77777777" w:rsidR="00F21173"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prowadzenia spraw w zakresie po</w:t>
      </w:r>
      <w:r w:rsidR="00F21173">
        <w:rPr>
          <w:rFonts w:ascii="Tw Cen MT" w:hAnsi="Tw Cen MT" w:cs="Times New Roman"/>
        </w:rPr>
        <w:t>datku od środków transportowych,</w:t>
      </w:r>
    </w:p>
    <w:p w14:paraId="162C0A7C" w14:textId="228BD332" w:rsidR="00F21173" w:rsidRPr="00F21173" w:rsidRDefault="00F21173" w:rsidP="004E6B53">
      <w:pPr>
        <w:pStyle w:val="Akapitzlist"/>
        <w:numPr>
          <w:ilvl w:val="1"/>
          <w:numId w:val="41"/>
        </w:numPr>
        <w:spacing w:line="360" w:lineRule="auto"/>
        <w:jc w:val="both"/>
        <w:rPr>
          <w:rFonts w:ascii="Tw Cen MT" w:hAnsi="Tw Cen MT" w:cs="Times New Roman"/>
        </w:rPr>
      </w:pPr>
      <w:r>
        <w:rPr>
          <w:rFonts w:ascii="Tw Cen MT" w:hAnsi="Tw Cen MT" w:cs="Times New Roman"/>
        </w:rPr>
        <w:t>prowadzenia</w:t>
      </w:r>
      <w:r w:rsidRPr="00F21173">
        <w:rPr>
          <w:rFonts w:ascii="Tw Cen MT" w:hAnsi="Tw Cen MT" w:cs="Times New Roman"/>
        </w:rPr>
        <w:t xml:space="preserve"> spraw w zakresie opłat za gospodarowanie odpadami komunalnymi.</w:t>
      </w:r>
    </w:p>
    <w:p w14:paraId="6AD7138C"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w:t>
      </w:r>
    </w:p>
    <w:p w14:paraId="5815CB5B"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Portal w części publicznej musi prezentować skategoryzowane karty usług.</w:t>
      </w:r>
    </w:p>
    <w:p w14:paraId="572758AB" w14:textId="2B3AF7F1"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Portal musi być podzielny na część publiczną – udostępnianą niezalogowanym użytkownikom i użytkownikom zalogowanym do portalu oraz część wewnętrzną – dla administratora systemu i</w:t>
      </w:r>
      <w:r>
        <w:rPr>
          <w:rFonts w:ascii="Tw Cen MT" w:hAnsi="Tw Cen MT" w:cs="Times New Roman"/>
        </w:rPr>
        <w:t> </w:t>
      </w:r>
      <w:r w:rsidRPr="002E5594">
        <w:rPr>
          <w:rFonts w:ascii="Tw Cen MT" w:hAnsi="Tw Cen MT" w:cs="Times New Roman"/>
        </w:rPr>
        <w:t>pracowników urzędu.</w:t>
      </w:r>
    </w:p>
    <w:p w14:paraId="1B818691"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Użytkownik w części publicznej powinien mieć możliwość przejrzenia karty usługi, dla której prezentowanej jest opis zredagowany przez administratora oraz możliwość przejścia do wypełnienia formularza elektronicznego na ePUAP.</w:t>
      </w:r>
    </w:p>
    <w:p w14:paraId="53143879"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49C764F4"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Administrator musi mieć możliwość zdefiniowania karty usługi i utworzenia jej wizualizacji.</w:t>
      </w:r>
    </w:p>
    <w:p w14:paraId="0178CD2B"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Wszystkie dane muszą być pobierane z SD.</w:t>
      </w:r>
    </w:p>
    <w:p w14:paraId="1263AD03"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lastRenderedPageBreak/>
        <w:t>System musi umożliwiać zarządzanie rejestrem interesantów, gdzie każdego interesanta można:</w:t>
      </w:r>
    </w:p>
    <w:p w14:paraId="14F0FD06"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zidentyfikować minimum takimi danymi jak: typ podmiotu, Imię, Nazwisko, Login, dane kontaktowe (telefon, email, faks, www, adres korespondencyjny, oraz dowolną liczbę innych form kontaktu),</w:t>
      </w:r>
    </w:p>
    <w:p w14:paraId="7C277F3E"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zmienić mu dane podstawowe,</w:t>
      </w:r>
    </w:p>
    <w:p w14:paraId="12496E97"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zmienić mu dane kontaktowe,</w:t>
      </w:r>
    </w:p>
    <w:p w14:paraId="262458DF"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powiązać go z interesantem z SD,</w:t>
      </w:r>
    </w:p>
    <w:p w14:paraId="5B721776"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aktywować konto interesanta,</w:t>
      </w:r>
    </w:p>
    <w:p w14:paraId="42FAE967"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przypisać interesanta do grup użytkowników.</w:t>
      </w:r>
    </w:p>
    <w:p w14:paraId="2ED8DE99"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Administrator musi mieć możliwość powiązania użytkownika z jednym lub kilkoma kontami kontrahenta w SD.</w:t>
      </w:r>
    </w:p>
    <w:p w14:paraId="50E066AD"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Użytkownik zalogowany do systemu musi mieć możliwość przeglądania i zmiany własnych danych: typ podmiotu (osoba fizyczna / osoba prawna), imię, nazwisko / nazwa, dane kontaktowe standardowe: telefon, email, fax, www, adres korespondencyjny, dane kontaktowe dodatkowe.</w:t>
      </w:r>
    </w:p>
    <w:p w14:paraId="4BCFE58C"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Użytkownik musi mieć możliwość zmiany hasła.</w:t>
      </w:r>
    </w:p>
    <w:p w14:paraId="01A5F884"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Użytkownik musi mieć możliwość powiązania konta z kontem ePUAP.</w:t>
      </w:r>
    </w:p>
    <w:p w14:paraId="573B8C76"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Użytkownik musi mieć możliwość odłączenia konta od ePUAP.</w:t>
      </w:r>
    </w:p>
    <w:p w14:paraId="228860AA"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Użytkownik musi mieć możliwość przeglądu swoich danych kontrahenta z SD, o ile jego konto zostało powiązane z kontem kontrahenta SD.</w:t>
      </w:r>
    </w:p>
    <w:p w14:paraId="64F117DF"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Dane podstawowe prezentowane w przypadku powiązania konta z kontrahentem SD to co najmniej: nazwisko imię / nazwa, typ, PESEL, NIP, data wyrejestrowania lub zgonu (jeśli widnienie w SD).</w:t>
      </w:r>
    </w:p>
    <w:p w14:paraId="102DB61C"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O ile konto powiązane jest z SD, system musi prezentować dla danego użytkownika:</w:t>
      </w:r>
    </w:p>
    <w:p w14:paraId="44AFF975"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dane zameldowania, o ile użytkownik jest zameldowany na terenie JST,</w:t>
      </w:r>
    </w:p>
    <w:p w14:paraId="2E01DA91" w14:textId="6EEB6968"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lastRenderedPageBreak/>
        <w:t>listę nieruchomości, gdzie dla każdej nieruchomości prezentowana jest wielkość, typ nieruchomości, typ własności lista opłat i podatków pobieranych z tytułu nieruchomości: m.in.: podatek od osób fizyc</w:t>
      </w:r>
      <w:r w:rsidR="001D49C2">
        <w:rPr>
          <w:rFonts w:ascii="Tw Cen MT" w:hAnsi="Tw Cen MT" w:cs="Times New Roman"/>
        </w:rPr>
        <w:t>znych, podatek od osób prawnych</w:t>
      </w:r>
      <w:r w:rsidRPr="002E5594">
        <w:rPr>
          <w:rFonts w:ascii="Tw Cen MT" w:hAnsi="Tw Cen MT" w:cs="Times New Roman"/>
        </w:rPr>
        <w:t>,</w:t>
      </w:r>
    </w:p>
    <w:p w14:paraId="182AB715"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listę środków transportu – podlegającą opłatom o ile w SD użytkownik jest podmiotem prawnym posiadającym opodatkowane środki transportu,</w:t>
      </w:r>
    </w:p>
    <w:p w14:paraId="39BE6244"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listę dokumentów z rozdzieleniem na dokumenty wpływające do JST oraz wychodzące z JST dla zalogowanego użytkownika w zakresie e-usług,</w:t>
      </w:r>
    </w:p>
    <w:p w14:paraId="57CCA909"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listę opłat lokalnych (skarbowe, opłaty za pas drogowy, koncesje alkoholowe oraz inne opłaty),</w:t>
      </w:r>
    </w:p>
    <w:p w14:paraId="617DB268" w14:textId="77777777" w:rsidR="002E5594" w:rsidRPr="002E5594" w:rsidRDefault="002E5594" w:rsidP="004E6B53">
      <w:pPr>
        <w:pStyle w:val="Akapitzlist"/>
        <w:numPr>
          <w:ilvl w:val="1"/>
          <w:numId w:val="41"/>
        </w:numPr>
        <w:spacing w:line="360" w:lineRule="auto"/>
        <w:jc w:val="both"/>
        <w:rPr>
          <w:rFonts w:ascii="Tw Cen MT" w:hAnsi="Tw Cen MT" w:cs="Times New Roman"/>
        </w:rPr>
      </w:pPr>
      <w:r w:rsidRPr="002E5594">
        <w:rPr>
          <w:rFonts w:ascii="Tw Cen MT" w:hAnsi="Tw Cen MT" w:cs="Times New Roman"/>
        </w:rPr>
        <w:t>listę faktur do zapłaty o ile dotyczy.</w:t>
      </w:r>
    </w:p>
    <w:p w14:paraId="2E322E74"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562CD67B"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Każda należność powinna zawierać co najmniej takie informacje jak: numer decyzji, naliczone odsetki oraz koszty upomnień i wezwań, czy był na nią wystawiony tytuł wykonawczy itp.</w:t>
      </w:r>
    </w:p>
    <w:p w14:paraId="112D0B52"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prezentowania i wyszukiwania konkretnej należności według rodzaju, daty, terminu płatności itp.</w:t>
      </w:r>
    </w:p>
    <w:p w14:paraId="08180C14"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 xml:space="preserve">Jeżeli należność została dopiero częściowo spłacona to użytkownik musi mieć możliwość otrzymania pełnej informacji w układzie: ile było wpłat na daną </w:t>
      </w:r>
      <w:r w:rsidRPr="002E5594">
        <w:rPr>
          <w:rFonts w:ascii="Tw Cen MT" w:hAnsi="Tw Cen MT" w:cs="Times New Roman"/>
        </w:rPr>
        <w:lastRenderedPageBreak/>
        <w:t>należność, kwota każdej płatności, data płatności oraz informację czy płatność została już zaksięgowana czy nie i saldo do zapłaty.</w:t>
      </w:r>
    </w:p>
    <w:p w14:paraId="1D941317"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wyświetlania historii wszystkich interakcji finansowych mieszkańca z urzędem, jakie zostały zrealizowane poprzez system.</w:t>
      </w:r>
    </w:p>
    <w:p w14:paraId="54AD1932" w14:textId="77777777" w:rsidR="002E5594" w:rsidRPr="002E5594" w:rsidRDefault="002E5594" w:rsidP="004E6B53">
      <w:pPr>
        <w:pStyle w:val="Akapitzlist"/>
        <w:numPr>
          <w:ilvl w:val="0"/>
          <w:numId w:val="41"/>
        </w:numPr>
        <w:spacing w:line="360" w:lineRule="auto"/>
        <w:jc w:val="both"/>
        <w:rPr>
          <w:rFonts w:ascii="Tw Cen MT" w:eastAsia="Times New Roman" w:hAnsi="Tw Cen MT" w:cs="Times New Roman"/>
        </w:rPr>
      </w:pPr>
      <w:r w:rsidRPr="002E5594">
        <w:rPr>
          <w:rFonts w:ascii="Tw Cen MT" w:eastAsia="Times New Roman" w:hAnsi="Tw Cen MT" w:cs="Times New Roman"/>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0FAC63B7"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637A2112"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 należności.</w:t>
      </w:r>
    </w:p>
    <w:p w14:paraId="5F539537"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Jeśli należność jest płatna w ratach (np. należności podatkowe, należności rozłożone przez urząd na raty) portal winien również przedstawiać klientowi informację, którą ratę kwota płatności stanowi.</w:t>
      </w:r>
    </w:p>
    <w:p w14:paraId="24904B7B"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p w14:paraId="4EAC61C2"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W przypadku, jeśli należność powstała w drodze decyzji administracyjnej urzędu numer decyzji ma być również widoczny dla klienta.</w:t>
      </w:r>
    </w:p>
    <w:p w14:paraId="462F3288"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ukrycia wyświetlania wybranych parametrów należności wyszukiwanych na ekranie użytkownika.</w:t>
      </w:r>
    </w:p>
    <w:p w14:paraId="1BB26A31"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Aplikacja powinna posiadać mechanizmy kontroli i bezpieczeństwa chroniące użytkowników przed kilkukrotnym wniesieniem płatności z tego samego tytułu.</w:t>
      </w:r>
    </w:p>
    <w:p w14:paraId="26A0AB06"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lastRenderedPageBreak/>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7CCDDB1E"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wydrukowania wypełnionego polecenia przelewu bankowego lub pocztowego, dla zaznaczonej jednej lub zaznaczonych wielu należności.</w:t>
      </w:r>
    </w:p>
    <w:p w14:paraId="005C1B38"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jej rodzaju np. „pokaż tylko opłaty za dzierżawę” itp.</w:t>
      </w:r>
    </w:p>
    <w:p w14:paraId="688CD6A2"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wyszukiwania i prezentowania należności według statusu płatności tzn. np. pokaż tylko zaległe itp.</w:t>
      </w:r>
    </w:p>
    <w:p w14:paraId="7E12F3E5" w14:textId="77777777" w:rsidR="002E5594" w:rsidRPr="002E5594" w:rsidRDefault="002E5594" w:rsidP="004E6B53">
      <w:pPr>
        <w:pStyle w:val="Akapitzlist"/>
        <w:numPr>
          <w:ilvl w:val="0"/>
          <w:numId w:val="41"/>
        </w:numPr>
        <w:spacing w:line="360" w:lineRule="auto"/>
        <w:jc w:val="both"/>
        <w:rPr>
          <w:rFonts w:ascii="Tw Cen MT" w:eastAsia="Calibri" w:hAnsi="Tw Cen MT" w:cs="Times New Roman"/>
          <w:color w:val="000000"/>
          <w:lang w:eastAsia="zh-CN"/>
        </w:rPr>
      </w:pPr>
      <w:r w:rsidRPr="002E5594">
        <w:rPr>
          <w:rFonts w:ascii="Tw Cen MT" w:hAnsi="Tw Cen MT" w:cs="Times New Roman"/>
        </w:rPr>
        <w:t>Możliwość wysyłania przypomnień o terminie płatności za pośrednictwem sms.</w:t>
      </w:r>
    </w:p>
    <w:p w14:paraId="382387C3"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Wygenerowane płatności zlecone za pośrednictwem portalu, ale jeszcze nie zaksięgowane powinny zawierać informacje takie jak: nr konta bankowego na które została przelana płatność, kwota i data zlecenia, status zlecenia oraz data wykonania.</w:t>
      </w:r>
    </w:p>
    <w:p w14:paraId="461C0926"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C97D152"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Informacje o wygenerowanych płatnościach muszą być przesyłane z portalu do SD. Proces przesyłania danych musi mieć możliwość ustawienia częstotliwości wykonana dla administrator systemu (w zakresie od „raz na dobę” do „co 5 minut”).</w:t>
      </w:r>
    </w:p>
    <w:p w14:paraId="2745FA73"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wyszukiwania lub filtrowania należności według co najmniej: konta bankowego na które została przelana płatność, rodzaju należności, kwoty, typu płatności, stanu zlecenia, daty zlecenia.</w:t>
      </w:r>
    </w:p>
    <w:p w14:paraId="42A5E871"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przeglądu operacji księgowych już zrealizowanych tzn. opłaconych (wpłaty, zwroty, przeksięgowania)</w:t>
      </w:r>
    </w:p>
    <w:p w14:paraId="71D308A5"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lastRenderedPageBreak/>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47FF9ABA"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ustawienia sortowania wyświetlanych danych rosnąco lub malejąco względem dowolnego z wyświetlanych parametrów.</w:t>
      </w:r>
    </w:p>
    <w:p w14:paraId="33DFA3EB"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Możliwość wyszukiwania lub filtrowania zrealizowanych i zaksięgowanych operacji według co najmniej: kontrahenta SD, rodzaju należności, terminu płatności od – do.</w:t>
      </w:r>
    </w:p>
    <w:p w14:paraId="25A039C0"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Dla należności dotyczących nieruchomości system musi prezentować dodatkowo minimum: numer decyzji, typ nieruchomości, numer nieruchomości, numer dokumentu własności/władania, datę wydania dokumentu – pobrane z SD.</w:t>
      </w:r>
    </w:p>
    <w:p w14:paraId="6E7F36D1" w14:textId="77777777"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Dla należności dotyczących podatku od osób prawnych system musi prezentować dodatkowo rok wydania decyzji, typ dokumentu, rodzaj podatku.</w:t>
      </w:r>
    </w:p>
    <w:p w14:paraId="7032243E" w14:textId="2166ED5C" w:rsidR="002E5594" w:rsidRPr="002E5594" w:rsidRDefault="002E5594" w:rsidP="004E6B53">
      <w:pPr>
        <w:pStyle w:val="Akapitzlist"/>
        <w:numPr>
          <w:ilvl w:val="0"/>
          <w:numId w:val="41"/>
        </w:numPr>
        <w:spacing w:line="360" w:lineRule="auto"/>
        <w:jc w:val="both"/>
        <w:rPr>
          <w:rFonts w:ascii="Tw Cen MT" w:hAnsi="Tw Cen MT" w:cs="Times New Roman"/>
        </w:rPr>
      </w:pPr>
      <w:r w:rsidRPr="002E5594">
        <w:rPr>
          <w:rFonts w:ascii="Tw Cen MT" w:hAnsi="Tw Cen MT" w:cs="Times New Roman"/>
        </w:rPr>
        <w:t>Dla danych upomnienia system musi prezentować dodatkowo: numer upomnienia, rok upomnienia, koszt upomnienia, datę wydania upomnienia, datę odbioru upomnienia, kwotę do zapłaty.</w:t>
      </w:r>
    </w:p>
    <w:p w14:paraId="26CB4AE4" w14:textId="77777777" w:rsidR="000309A7" w:rsidRPr="00955ADF" w:rsidRDefault="000309A7" w:rsidP="000309A7">
      <w:pPr>
        <w:spacing w:line="360" w:lineRule="auto"/>
        <w:jc w:val="both"/>
        <w:rPr>
          <w:rFonts w:ascii="Tw Cen MT" w:hAnsi="Tw Cen MT" w:cs="Times New Roman"/>
          <w:u w:val="single"/>
        </w:rPr>
      </w:pPr>
      <w:r w:rsidRPr="00955ADF">
        <w:rPr>
          <w:rFonts w:ascii="Tw Cen MT" w:hAnsi="Tw Cen MT" w:cs="Times New Roman"/>
          <w:u w:val="single"/>
        </w:rPr>
        <w:t>Wymagania niefunkcjonalne centralnej platformy e-usług mieszkańca:</w:t>
      </w:r>
    </w:p>
    <w:p w14:paraId="6004C6BF" w14:textId="77777777" w:rsidR="000309A7" w:rsidRPr="00955ADF" w:rsidRDefault="000309A7" w:rsidP="004E6B53">
      <w:pPr>
        <w:pStyle w:val="Akapitzlist"/>
        <w:numPr>
          <w:ilvl w:val="0"/>
          <w:numId w:val="42"/>
        </w:numPr>
        <w:spacing w:line="360" w:lineRule="auto"/>
        <w:ind w:left="284" w:hanging="284"/>
        <w:jc w:val="both"/>
        <w:rPr>
          <w:rFonts w:ascii="Tw Cen MT" w:hAnsi="Tw Cen MT" w:cs="Times New Roman"/>
        </w:rPr>
      </w:pPr>
      <w:r w:rsidRPr="00955ADF">
        <w:rPr>
          <w:rFonts w:ascii="Tw Cen MT" w:hAnsi="Tw Cen MT" w:cs="Times New Roman"/>
        </w:rPr>
        <w:t xml:space="preserve">System musi być zaprojektowany w modelu trójwarstwowym: </w:t>
      </w:r>
    </w:p>
    <w:p w14:paraId="324976E3" w14:textId="77777777" w:rsidR="000309A7" w:rsidRPr="00955ADF" w:rsidRDefault="000309A7" w:rsidP="004E6B53">
      <w:pPr>
        <w:pStyle w:val="Akapitzlist"/>
        <w:numPr>
          <w:ilvl w:val="1"/>
          <w:numId w:val="42"/>
        </w:numPr>
        <w:spacing w:line="360" w:lineRule="auto"/>
        <w:ind w:left="567" w:hanging="283"/>
        <w:jc w:val="both"/>
        <w:rPr>
          <w:rFonts w:ascii="Tw Cen MT" w:hAnsi="Tw Cen MT" w:cs="Times New Roman"/>
        </w:rPr>
      </w:pPr>
      <w:r w:rsidRPr="00955ADF">
        <w:rPr>
          <w:rFonts w:ascii="Tw Cen MT" w:hAnsi="Tw Cen MT" w:cs="Times New Roman"/>
        </w:rPr>
        <w:t>warstwa danych,</w:t>
      </w:r>
    </w:p>
    <w:p w14:paraId="4762B2B7" w14:textId="77777777" w:rsidR="000309A7" w:rsidRPr="00955ADF" w:rsidRDefault="000309A7" w:rsidP="004E6B53">
      <w:pPr>
        <w:pStyle w:val="Akapitzlist"/>
        <w:numPr>
          <w:ilvl w:val="1"/>
          <w:numId w:val="42"/>
        </w:numPr>
        <w:spacing w:line="360" w:lineRule="auto"/>
        <w:ind w:left="567" w:hanging="283"/>
        <w:jc w:val="both"/>
        <w:rPr>
          <w:rFonts w:ascii="Tw Cen MT" w:hAnsi="Tw Cen MT" w:cs="Times New Roman"/>
        </w:rPr>
      </w:pPr>
      <w:r w:rsidRPr="00955ADF">
        <w:rPr>
          <w:rFonts w:ascii="Tw Cen MT" w:hAnsi="Tw Cen MT" w:cs="Times New Roman"/>
        </w:rPr>
        <w:t>warstwa aplikacji,</w:t>
      </w:r>
    </w:p>
    <w:p w14:paraId="306EDE90" w14:textId="77777777" w:rsidR="000309A7" w:rsidRPr="00955ADF" w:rsidRDefault="000309A7" w:rsidP="004E6B53">
      <w:pPr>
        <w:pStyle w:val="Akapitzlist"/>
        <w:numPr>
          <w:ilvl w:val="1"/>
          <w:numId w:val="42"/>
        </w:numPr>
        <w:spacing w:line="360" w:lineRule="auto"/>
        <w:ind w:left="567" w:hanging="283"/>
        <w:jc w:val="both"/>
        <w:rPr>
          <w:rFonts w:ascii="Tw Cen MT" w:hAnsi="Tw Cen MT" w:cs="Times New Roman"/>
        </w:rPr>
      </w:pPr>
      <w:r w:rsidRPr="00955ADF">
        <w:rPr>
          <w:rFonts w:ascii="Tw Cen MT" w:hAnsi="Tw Cen MT" w:cs="Times New Roman"/>
        </w:rPr>
        <w:t>warstwa prezentacji - przeglądarka internetowa - za pośrednictwem której następuje właściwa obsługa systemu przez użytkownika końcowego.</w:t>
      </w:r>
    </w:p>
    <w:p w14:paraId="285D0A1D" w14:textId="77777777" w:rsidR="00817FAD" w:rsidRPr="00955ADF" w:rsidRDefault="00817FAD" w:rsidP="004E6B53">
      <w:pPr>
        <w:pStyle w:val="Akapitzlist"/>
        <w:numPr>
          <w:ilvl w:val="0"/>
          <w:numId w:val="42"/>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umożliwiać pracę na bazie typu Open Source bądź na komercyjnym systemie bazodanowym.</w:t>
      </w:r>
    </w:p>
    <w:p w14:paraId="1459BF2C" w14:textId="1179294D" w:rsidR="00817FAD" w:rsidRPr="00955ADF" w:rsidRDefault="00817FAD" w:rsidP="004E6B53">
      <w:pPr>
        <w:pStyle w:val="Akapitzlist"/>
        <w:numPr>
          <w:ilvl w:val="0"/>
          <w:numId w:val="42"/>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lastRenderedPageBreak/>
        <w:t>System w warstwie serwera aplikacji i bazy danych powinien mieć możliwość uruchomienia w środowiskach opartych na systemach operacyjnych z rodziny Windows</w:t>
      </w:r>
      <w:r w:rsidR="00E81152" w:rsidRPr="00955ADF">
        <w:rPr>
          <w:rFonts w:ascii="Tw Cen MT" w:eastAsia="Times New Roman" w:hAnsi="Tw Cen MT" w:cs="Times New Roman"/>
        </w:rPr>
        <w:t xml:space="preserve"> </w:t>
      </w:r>
      <w:r w:rsidRPr="00955ADF">
        <w:rPr>
          <w:rFonts w:ascii="Tw Cen MT" w:eastAsia="Times New Roman" w:hAnsi="Tw Cen MT" w:cs="Times New Roman"/>
        </w:rPr>
        <w:t>lub równoważnych oraz w</w:t>
      </w:r>
      <w:r w:rsidR="002E5594">
        <w:rPr>
          <w:rFonts w:ascii="Tw Cen MT" w:eastAsia="Times New Roman" w:hAnsi="Tw Cen MT" w:cs="Times New Roman"/>
        </w:rPr>
        <w:t> </w:t>
      </w:r>
      <w:r w:rsidRPr="00955ADF">
        <w:rPr>
          <w:rFonts w:ascii="Tw Cen MT" w:eastAsia="Times New Roman" w:hAnsi="Tw Cen MT" w:cs="Times New Roman"/>
        </w:rPr>
        <w:t>środowiskach opartych na systemie Linux lub równoważnych.</w:t>
      </w:r>
    </w:p>
    <w:p w14:paraId="5207BD25" w14:textId="19A99E12" w:rsidR="00817FAD" w:rsidRPr="00955ADF" w:rsidRDefault="00817FAD" w:rsidP="004E6B53">
      <w:pPr>
        <w:pStyle w:val="Akapitzlist"/>
        <w:numPr>
          <w:ilvl w:val="0"/>
          <w:numId w:val="42"/>
        </w:numPr>
        <w:spacing w:line="360" w:lineRule="auto"/>
        <w:ind w:left="284" w:hanging="284"/>
        <w:jc w:val="both"/>
        <w:rPr>
          <w:rFonts w:ascii="Tw Cen MT" w:hAnsi="Tw Cen MT" w:cs="Times New Roman"/>
        </w:rPr>
      </w:pPr>
      <w:r w:rsidRPr="00955ADF">
        <w:rPr>
          <w:rFonts w:ascii="Tw Cen MT" w:eastAsia="Times New Roman" w:hAnsi="Tw Cen MT" w:cs="Times New Roman"/>
        </w:rPr>
        <w:t xml:space="preserve">System w warstwie klienckiej powinien poprawnie działać w różnych środowiskach z minimum 5 najbardziej popularnymi przeglądarkami w Polsce </w:t>
      </w:r>
      <w:r w:rsidR="00700C39" w:rsidRPr="00955ADF">
        <w:rPr>
          <w:rFonts w:ascii="Tw Cen MT" w:eastAsia="Times New Roman" w:hAnsi="Tw Cen MT" w:cs="Times New Roman"/>
        </w:rPr>
        <w:t xml:space="preserve">w ich najnowszych wersjach </w:t>
      </w:r>
      <w:r w:rsidRPr="00955ADF">
        <w:rPr>
          <w:rFonts w:ascii="Tw Cen MT" w:eastAsia="Times New Roman" w:hAnsi="Tw Cen MT" w:cs="Times New Roman"/>
        </w:rPr>
        <w:t xml:space="preserve">(zgodnie ze statystyką prowadzoną na stronie </w:t>
      </w:r>
      <w:hyperlink r:id="rId16" w:history="1">
        <w:r w:rsidRPr="00955ADF">
          <w:rPr>
            <w:rStyle w:val="Hipercze"/>
            <w:rFonts w:ascii="Tw Cen MT" w:eastAsia="Times New Roman" w:hAnsi="Tw Cen MT" w:cs="Times New Roman"/>
          </w:rPr>
          <w:t>http://gs.statcounter.com/</w:t>
        </w:r>
      </w:hyperlink>
      <w:r w:rsidRPr="00955ADF">
        <w:rPr>
          <w:rFonts w:ascii="Tw Cen MT" w:eastAsia="Times New Roman" w:hAnsi="Tw Cen MT" w:cs="Times New Roman"/>
        </w:rPr>
        <w:t xml:space="preserve"> za okres 6 miesięcy poprzedzających miesiąc ogłoszenia postępowania określoną dla komputerów stacjonarnych „desktop”).</w:t>
      </w:r>
    </w:p>
    <w:p w14:paraId="0DF01D32" w14:textId="77777777" w:rsidR="00817FAD" w:rsidRPr="00955ADF" w:rsidRDefault="00817FAD" w:rsidP="004E6B53">
      <w:pPr>
        <w:pStyle w:val="Akapitzlist"/>
        <w:numPr>
          <w:ilvl w:val="0"/>
          <w:numId w:val="42"/>
        </w:numPr>
        <w:spacing w:line="360" w:lineRule="auto"/>
        <w:ind w:left="284" w:hanging="284"/>
        <w:jc w:val="both"/>
        <w:rPr>
          <w:rFonts w:ascii="Tw Cen MT" w:eastAsia="Times New Roman" w:hAnsi="Tw Cen MT" w:cs="Times New Roman"/>
        </w:rPr>
      </w:pPr>
      <w:r w:rsidRPr="00955ADF">
        <w:rPr>
          <w:rFonts w:ascii="Tw Cen MT" w:eastAsia="Times New Roman" w:hAnsi="Tw Cen MT" w:cs="Times New Roman"/>
        </w:rPr>
        <w:t>System powinien realizować wszystkie czynności przez przeglądarkę internetową.</w:t>
      </w:r>
    </w:p>
    <w:p w14:paraId="4F9CB817" w14:textId="77777777" w:rsidR="000309A7" w:rsidRPr="00955ADF" w:rsidRDefault="000309A7" w:rsidP="004E6B53">
      <w:pPr>
        <w:pStyle w:val="Akapitzlist"/>
        <w:numPr>
          <w:ilvl w:val="0"/>
          <w:numId w:val="42"/>
        </w:numPr>
        <w:spacing w:line="360" w:lineRule="auto"/>
        <w:ind w:left="284" w:hanging="284"/>
        <w:jc w:val="both"/>
        <w:rPr>
          <w:rFonts w:ascii="Tw Cen MT" w:hAnsi="Tw Cen MT" w:cs="Times New Roman"/>
        </w:rPr>
      </w:pPr>
      <w:r w:rsidRPr="00955ADF">
        <w:rPr>
          <w:rFonts w:ascii="Tw Cen MT" w:hAnsi="Tw Cen MT" w:cs="Times New Roman"/>
        </w:rPr>
        <w:t>System musi pracować w wersji sieciowej z</w:t>
      </w:r>
      <w:r w:rsidR="00817FAD" w:rsidRPr="00955ADF">
        <w:rPr>
          <w:rFonts w:ascii="Tw Cen MT" w:hAnsi="Tw Cen MT" w:cs="Times New Roman"/>
        </w:rPr>
        <w:t> </w:t>
      </w:r>
      <w:r w:rsidRPr="00955ADF">
        <w:rPr>
          <w:rFonts w:ascii="Tw Cen MT" w:hAnsi="Tw Cen MT" w:cs="Times New Roman"/>
        </w:rPr>
        <w:t>wykorzystaniem protokołu TCP/IP oraz być w pełni kompatybilny z sieciami TCP/IP.</w:t>
      </w:r>
    </w:p>
    <w:p w14:paraId="4A4F3BA6" w14:textId="77777777" w:rsidR="000309A7" w:rsidRPr="00955ADF" w:rsidRDefault="000309A7" w:rsidP="004E6B53">
      <w:pPr>
        <w:pStyle w:val="Akapitzlist"/>
        <w:numPr>
          <w:ilvl w:val="0"/>
          <w:numId w:val="42"/>
        </w:numPr>
        <w:spacing w:line="360" w:lineRule="auto"/>
        <w:ind w:left="284" w:hanging="284"/>
        <w:jc w:val="both"/>
        <w:rPr>
          <w:rFonts w:ascii="Tw Cen MT" w:hAnsi="Tw Cen MT" w:cs="Times New Roman"/>
        </w:rPr>
      </w:pPr>
      <w:r w:rsidRPr="00955ADF">
        <w:rPr>
          <w:rFonts w:ascii="Tw Cen MT" w:hAnsi="Tw Cen MT" w:cs="Times New Roman"/>
        </w:rPr>
        <w:t>Architektura systemu powinna umożliwiać pracę jedno i wielostanowiskową, zapewniać jednokrotne wprowadzanie danych tak, aby były one dostępne dla wszystkich użytkowników.</w:t>
      </w:r>
    </w:p>
    <w:p w14:paraId="5CB01B5B" w14:textId="77777777" w:rsidR="000309A7" w:rsidRPr="00955ADF" w:rsidRDefault="000309A7" w:rsidP="004E6B53">
      <w:pPr>
        <w:pStyle w:val="Akapitzlist"/>
        <w:numPr>
          <w:ilvl w:val="0"/>
          <w:numId w:val="42"/>
        </w:numPr>
        <w:spacing w:line="360" w:lineRule="auto"/>
        <w:ind w:left="284" w:hanging="284"/>
        <w:jc w:val="both"/>
        <w:rPr>
          <w:rFonts w:ascii="Tw Cen MT" w:hAnsi="Tw Cen MT" w:cs="Times New Roman"/>
        </w:rPr>
      </w:pPr>
      <w:r w:rsidRPr="00955ADF">
        <w:rPr>
          <w:rFonts w:ascii="Tw Cen MT" w:hAnsi="Tw Cen MT" w:cs="Times New Roman"/>
        </w:rPr>
        <w:t xml:space="preserve">W przypadku gdy system do pracy wykorzystuje silnik bazy danych, baza taka musi być kompatybilna z systemem </w:t>
      </w:r>
      <w:r w:rsidR="00817FAD" w:rsidRPr="00955ADF">
        <w:rPr>
          <w:rFonts w:ascii="Tw Cen MT" w:hAnsi="Tw Cen MT" w:cs="Times New Roman"/>
        </w:rPr>
        <w:t>operacyjnym</w:t>
      </w:r>
      <w:r w:rsidRPr="00955ADF">
        <w:rPr>
          <w:rFonts w:ascii="Tw Cen MT" w:hAnsi="Tw Cen MT" w:cs="Times New Roman"/>
        </w:rPr>
        <w:t xml:space="preserve"> i musi istnieć możliwość jej instalacji i pracy na zasadach określonych jak dla systemu.</w:t>
      </w:r>
    </w:p>
    <w:p w14:paraId="6B1659E8" w14:textId="2B20696A" w:rsidR="000309A7" w:rsidRPr="00955ADF" w:rsidRDefault="000309A7" w:rsidP="004E6B53">
      <w:pPr>
        <w:pStyle w:val="Akapitzlist"/>
        <w:numPr>
          <w:ilvl w:val="0"/>
          <w:numId w:val="42"/>
        </w:numPr>
        <w:spacing w:line="360" w:lineRule="auto"/>
        <w:ind w:left="284" w:hanging="284"/>
        <w:jc w:val="both"/>
        <w:rPr>
          <w:rFonts w:ascii="Tw Cen MT" w:hAnsi="Tw Cen MT" w:cs="Times New Roman"/>
        </w:rPr>
      </w:pPr>
      <w:r w:rsidRPr="00955ADF">
        <w:rPr>
          <w:rFonts w:ascii="Tw Cen MT" w:hAnsi="Tw Cen MT" w:cs="Times New Roman"/>
        </w:rPr>
        <w:t xml:space="preserve">System w zakresie wydruków musi wykorzystywać funkcjonalność systemu </w:t>
      </w:r>
      <w:r w:rsidR="00817FAD" w:rsidRPr="00955ADF">
        <w:rPr>
          <w:rFonts w:ascii="Tw Cen MT" w:hAnsi="Tw Cen MT" w:cs="Times New Roman"/>
        </w:rPr>
        <w:t>operacyjnego</w:t>
      </w:r>
      <w:r w:rsidR="00D638B9" w:rsidRPr="00955ADF">
        <w:rPr>
          <w:rFonts w:ascii="Tw Cen MT" w:hAnsi="Tw Cen MT" w:cs="Times New Roman"/>
        </w:rPr>
        <w:t xml:space="preserve"> i </w:t>
      </w:r>
      <w:r w:rsidRPr="00955ADF">
        <w:rPr>
          <w:rFonts w:ascii="Tw Cen MT" w:hAnsi="Tw Cen MT" w:cs="Times New Roman"/>
        </w:rPr>
        <w:t xml:space="preserve">umożliwiać wydruk na dowolnej drukarce zainstalowanej i obsługiwanej w systemie </w:t>
      </w:r>
      <w:r w:rsidR="00817FAD" w:rsidRPr="00955ADF">
        <w:rPr>
          <w:rFonts w:ascii="Tw Cen MT" w:hAnsi="Tw Cen MT" w:cs="Times New Roman"/>
        </w:rPr>
        <w:t>operacyjnym</w:t>
      </w:r>
      <w:r w:rsidRPr="00955ADF">
        <w:rPr>
          <w:rFonts w:ascii="Tw Cen MT" w:hAnsi="Tw Cen MT" w:cs="Times New Roman"/>
        </w:rPr>
        <w:t>, na którym zostanie zainstalowane oprogramowanie (drukarki lokalne, drukarki sieciowe).</w:t>
      </w:r>
    </w:p>
    <w:p w14:paraId="5384100B" w14:textId="77777777" w:rsidR="000309A7" w:rsidRPr="00955ADF" w:rsidRDefault="000309A7"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hAnsi="Tw Cen MT" w:cs="Times New Roman"/>
        </w:rPr>
        <w:t>Interfejs użytkownika (w tym administratora) powinien być w całości polskojęzyczny.</w:t>
      </w:r>
    </w:p>
    <w:p w14:paraId="0C684C18" w14:textId="77777777" w:rsidR="000309A7" w:rsidRPr="00955ADF" w:rsidRDefault="000309A7"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hAnsi="Tw Cen MT" w:cs="Times New Roman"/>
        </w:rPr>
        <w:t>Dokumentacja powinna zawierać opis funkcji programu, wyjaśniać zasady pracy z programem, oraz zawierać opisy przykładowych scenariuszy pracy.</w:t>
      </w:r>
    </w:p>
    <w:p w14:paraId="183BDCE2" w14:textId="77777777" w:rsidR="000309A7" w:rsidRPr="00955ADF" w:rsidRDefault="000309A7"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hAnsi="Tw Cen MT" w:cs="Times New Roman"/>
        </w:rPr>
        <w:lastRenderedPageBreak/>
        <w:t>Dokumentacja musi być dostępna z poziomu oprogramowania w postaci elektronicznej (pliki PDF lub DOC lub RTF).</w:t>
      </w:r>
    </w:p>
    <w:p w14:paraId="4B958B5D" w14:textId="77777777" w:rsidR="000309A7" w:rsidRPr="00955ADF" w:rsidRDefault="000309A7"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hAnsi="Tw Cen MT" w:cs="Times New Roman"/>
        </w:rPr>
        <w:t>System musi zapewniać weryfikację wprowadzanych danych w formularzach i kreatorach.</w:t>
      </w:r>
    </w:p>
    <w:p w14:paraId="431050A4" w14:textId="77777777" w:rsidR="000309A7" w:rsidRPr="00955ADF" w:rsidRDefault="000309A7"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hAnsi="Tw Cen MT" w:cs="Times New Roman"/>
        </w:rPr>
        <w:t>Zapewnienie bezpieczeństwa danych zarówno na poziomie danych wrażliwych jak i komunikacji sieciowej przy zastosowaniu bezpiecznych protokołów sieciowych.</w:t>
      </w:r>
    </w:p>
    <w:p w14:paraId="63F285F5" w14:textId="77777777" w:rsidR="00817FAD" w:rsidRPr="00955ADF"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t>System powinien być skalowalny, poprzez możliwość dołączenia dodatkowych stanowisk komputerowych, zwiększenie zasobów obsługujących warstwę aplikacyjną, zwiększenie zasobów obsługujących warstwę bazy danych.</w:t>
      </w:r>
    </w:p>
    <w:p w14:paraId="6A09F4CC"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t>System powinien umożliwiać okresowe wykonywanie, w sposób automatyczny, pełnej kopii aplikacji i danych systemu.</w:t>
      </w:r>
    </w:p>
    <w:p w14:paraId="1B012C6C"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t>System powinien posiadać funkcjonalność zarządzania dostępem do aplikacji:</w:t>
      </w:r>
    </w:p>
    <w:p w14:paraId="1711FDCF" w14:textId="43F68574" w:rsidR="00817FAD" w:rsidRPr="00955ADF" w:rsidRDefault="00817FAD" w:rsidP="004E6B53">
      <w:pPr>
        <w:pStyle w:val="Akapitzlist"/>
        <w:numPr>
          <w:ilvl w:val="1"/>
          <w:numId w:val="42"/>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ma możliwość tworzenia, modyfikacji oraz dezaktywacji kont użytkowników</w:t>
      </w:r>
      <w:r w:rsidR="00726672" w:rsidRPr="00955ADF">
        <w:rPr>
          <w:rFonts w:ascii="Tw Cen MT" w:eastAsia="Times New Roman" w:hAnsi="Tw Cen MT" w:cs="Times New Roman"/>
        </w:rPr>
        <w:t>,</w:t>
      </w:r>
    </w:p>
    <w:p w14:paraId="2842A81F" w14:textId="508A8B3A" w:rsidR="00817FAD" w:rsidRPr="00955ADF" w:rsidRDefault="00817FAD" w:rsidP="004E6B53">
      <w:pPr>
        <w:pStyle w:val="Akapitzlist"/>
        <w:numPr>
          <w:ilvl w:val="1"/>
          <w:numId w:val="42"/>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móc nadawać uprawnienia użytkownikom</w:t>
      </w:r>
      <w:r w:rsidR="00726672" w:rsidRPr="00955ADF">
        <w:rPr>
          <w:rFonts w:ascii="Tw Cen MT" w:eastAsia="Times New Roman" w:hAnsi="Tw Cen MT" w:cs="Times New Roman"/>
        </w:rPr>
        <w:t>,</w:t>
      </w:r>
    </w:p>
    <w:p w14:paraId="20387066" w14:textId="45D3A0C8" w:rsidR="00817FAD" w:rsidRPr="00955ADF" w:rsidRDefault="00817FAD" w:rsidP="004E6B53">
      <w:pPr>
        <w:pStyle w:val="Akapitzlist"/>
        <w:numPr>
          <w:ilvl w:val="1"/>
          <w:numId w:val="42"/>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administrator systemu powinien mieć możliwość przypisywać użytkowników do grup</w:t>
      </w:r>
      <w:r w:rsidR="00726672" w:rsidRPr="00955ADF">
        <w:rPr>
          <w:rFonts w:ascii="Tw Cen MT" w:eastAsia="Times New Roman" w:hAnsi="Tw Cen MT" w:cs="Times New Roman"/>
        </w:rPr>
        <w:t>,</w:t>
      </w:r>
    </w:p>
    <w:p w14:paraId="303CC94E" w14:textId="77777777" w:rsidR="00817FAD" w:rsidRPr="00955ADF" w:rsidRDefault="00817FAD" w:rsidP="004E6B53">
      <w:pPr>
        <w:pStyle w:val="Akapitzlist"/>
        <w:numPr>
          <w:ilvl w:val="1"/>
          <w:numId w:val="42"/>
        </w:numPr>
        <w:spacing w:line="360" w:lineRule="auto"/>
        <w:ind w:left="567" w:hanging="283"/>
        <w:jc w:val="both"/>
        <w:rPr>
          <w:rFonts w:ascii="Tw Cen MT" w:eastAsia="Times New Roman" w:hAnsi="Tw Cen MT" w:cs="Times New Roman"/>
        </w:rPr>
      </w:pPr>
      <w:r w:rsidRPr="00955ADF">
        <w:rPr>
          <w:rFonts w:ascii="Tw Cen MT" w:eastAsia="Times New Roman" w:hAnsi="Tw Cen MT" w:cs="Times New Roman"/>
        </w:rPr>
        <w:t>system pozwalać powinien na zmianę danych uwierzytelniających użytkownika.</w:t>
      </w:r>
    </w:p>
    <w:p w14:paraId="27037D6B"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eastAsia="Times New Roman" w:hAnsi="Tw Cen MT" w:cs="Times New Roman"/>
        </w:rPr>
        <w:t xml:space="preserve">System powinien posiadać możliwość określenie maksymalnej liczby nieudanych prób logowania, po </w:t>
      </w:r>
      <w:r w:rsidRPr="00FD425B">
        <w:rPr>
          <w:rFonts w:ascii="Tw Cen MT" w:hAnsi="Tw Cen MT" w:cs="Times New Roman"/>
        </w:rPr>
        <w:t>przekroczeniu której użytkownik zostaje zablokowany.</w:t>
      </w:r>
    </w:p>
    <w:p w14:paraId="4BEF41AB"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t xml:space="preserve">System powinien się komunikować z systemami zewnętrznymi w sposób zapewniający poufność danych. </w:t>
      </w:r>
    </w:p>
    <w:p w14:paraId="34B7281F"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t>System powinien być odporny na znane techniki ataku i włamań, typowe dla technologii, w której został wykonany.</w:t>
      </w:r>
    </w:p>
    <w:p w14:paraId="718AEF6C"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lastRenderedPageBreak/>
        <w:t>Docelowo system powinien być zintegrowany z modułami finansowo-księgowymi i podatkowymi w zakresie niezbędnym do realizacji funkcjonalności e-usług oraz systemem elektronicznego obiegu spraw i dokumentów.</w:t>
      </w:r>
    </w:p>
    <w:p w14:paraId="7A0FEAFB" w14:textId="77777777" w:rsidR="00817FAD" w:rsidRPr="00FD425B" w:rsidRDefault="00817FAD" w:rsidP="004E6B53">
      <w:pPr>
        <w:pStyle w:val="Akapitzlist"/>
        <w:numPr>
          <w:ilvl w:val="0"/>
          <w:numId w:val="42"/>
        </w:numPr>
        <w:spacing w:line="360" w:lineRule="auto"/>
        <w:ind w:left="426" w:hanging="426"/>
        <w:jc w:val="both"/>
        <w:rPr>
          <w:rFonts w:ascii="Tw Cen MT" w:hAnsi="Tw Cen MT" w:cs="Times New Roman"/>
        </w:rPr>
      </w:pPr>
      <w:r w:rsidRPr="00FD425B">
        <w:rPr>
          <w:rFonts w:ascii="Tw Cen MT" w:hAnsi="Tw Cen MT" w:cs="Times New Roman"/>
        </w:rPr>
        <w:t>System powinien prowadzić dziennik zdarzeń (w postaci logów systemowych) i dostępu do obiektów danych, dokumentów, operacji na słownikach umożliwiający odtwarzanie historii aktywności poszczególnych użytkowników systemu.</w:t>
      </w:r>
    </w:p>
    <w:p w14:paraId="4FB69CFD" w14:textId="77777777" w:rsidR="00817FAD" w:rsidRPr="00955ADF" w:rsidRDefault="00817FAD" w:rsidP="004E6B53">
      <w:pPr>
        <w:pStyle w:val="Akapitzlist"/>
        <w:numPr>
          <w:ilvl w:val="0"/>
          <w:numId w:val="42"/>
        </w:numPr>
        <w:spacing w:line="360" w:lineRule="auto"/>
        <w:ind w:left="426" w:hanging="426"/>
        <w:jc w:val="both"/>
        <w:rPr>
          <w:rFonts w:ascii="Tw Cen MT" w:hAnsi="Tw Cen MT" w:cs="Times New Roman"/>
        </w:rPr>
      </w:pPr>
      <w:r w:rsidRPr="00955ADF">
        <w:rPr>
          <w:rFonts w:ascii="Tw Cen MT" w:hAnsi="Tw Cen MT" w:cs="Times New Roman"/>
        </w:rPr>
        <w:t>System musi posiadać stronę główną umożliwiającą dodanie nazwy adresu oraz znaku graficznego JST.</w:t>
      </w:r>
    </w:p>
    <w:p w14:paraId="5E4483EC" w14:textId="77777777" w:rsidR="004D549E" w:rsidRDefault="004D549E">
      <w:pPr>
        <w:rPr>
          <w:rFonts w:ascii="Tw Cen MT" w:eastAsiaTheme="majorEastAsia" w:hAnsi="Tw Cen MT" w:cs="Times New Roman"/>
          <w:color w:val="7B881D" w:themeColor="accent1" w:themeShade="BF"/>
          <w:sz w:val="26"/>
          <w:szCs w:val="26"/>
        </w:rPr>
      </w:pPr>
      <w:r>
        <w:rPr>
          <w:rFonts w:ascii="Tw Cen MT" w:hAnsi="Tw Cen MT" w:cs="Times New Roman"/>
        </w:rPr>
        <w:br w:type="page"/>
      </w:r>
    </w:p>
    <w:p w14:paraId="50F66BF9" w14:textId="54B27BCE" w:rsidR="00C04743" w:rsidRPr="00955ADF" w:rsidRDefault="00927DB4" w:rsidP="00337A8C">
      <w:pPr>
        <w:pStyle w:val="Nagwek2"/>
        <w:numPr>
          <w:ilvl w:val="0"/>
          <w:numId w:val="21"/>
        </w:numPr>
        <w:rPr>
          <w:rFonts w:ascii="Tw Cen MT" w:hAnsi="Tw Cen MT" w:cs="Times New Roman"/>
        </w:rPr>
      </w:pPr>
      <w:bookmarkStart w:id="22" w:name="_Toc4423017"/>
      <w:r w:rsidRPr="00955ADF">
        <w:rPr>
          <w:rFonts w:ascii="Tw Cen MT" w:hAnsi="Tw Cen MT" w:cs="Times New Roman"/>
        </w:rPr>
        <w:lastRenderedPageBreak/>
        <w:t>Wdrożenie centralnej platformy e-usług mieszkańca</w:t>
      </w:r>
      <w:r w:rsidR="00C04743" w:rsidRPr="00955ADF">
        <w:rPr>
          <w:rFonts w:ascii="Tw Cen MT" w:hAnsi="Tw Cen MT" w:cs="Times New Roman"/>
        </w:rPr>
        <w:t>.</w:t>
      </w:r>
      <w:bookmarkEnd w:id="22"/>
    </w:p>
    <w:p w14:paraId="189913F0" w14:textId="77777777" w:rsidR="00F36773" w:rsidRPr="00955ADF" w:rsidRDefault="00F36773" w:rsidP="00F36773">
      <w:pPr>
        <w:rPr>
          <w:rFonts w:ascii="Tw Cen MT" w:hAnsi="Tw Cen MT" w:cs="Times New Roman"/>
        </w:rPr>
      </w:pPr>
    </w:p>
    <w:p w14:paraId="439EA7EB" w14:textId="77777777" w:rsidR="00927DB4" w:rsidRPr="00955ADF" w:rsidRDefault="00927DB4" w:rsidP="00927DB4">
      <w:pPr>
        <w:spacing w:line="360" w:lineRule="auto"/>
        <w:jc w:val="both"/>
        <w:rPr>
          <w:rFonts w:ascii="Tw Cen MT" w:hAnsi="Tw Cen MT" w:cs="Times New Roman"/>
        </w:rPr>
      </w:pPr>
      <w:r w:rsidRPr="00955ADF">
        <w:rPr>
          <w:rFonts w:ascii="Tw Cen MT" w:hAnsi="Tw Cen MT" w:cs="Times New Roman"/>
        </w:rPr>
        <w:t>Wdrożenie systemu obejmie:</w:t>
      </w:r>
    </w:p>
    <w:p w14:paraId="389CB205" w14:textId="6F7304AC" w:rsidR="00EB225B" w:rsidRPr="00955ADF" w:rsidRDefault="00EB225B" w:rsidP="004E6B53">
      <w:pPr>
        <w:pStyle w:val="Akapitzlist"/>
        <w:numPr>
          <w:ilvl w:val="0"/>
          <w:numId w:val="46"/>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Instalacj</w:t>
      </w:r>
      <w:r w:rsidR="00E02671" w:rsidRPr="00955ADF">
        <w:rPr>
          <w:rFonts w:ascii="Tw Cen MT" w:hAnsi="Tw Cen MT" w:cs="Times New Roman"/>
          <w:lang w:eastAsia="pl-PL"/>
        </w:rPr>
        <w:t>ę</w:t>
      </w:r>
      <w:r w:rsidRPr="00955ADF">
        <w:rPr>
          <w:rFonts w:ascii="Tw Cen MT" w:hAnsi="Tw Cen MT" w:cs="Times New Roman"/>
          <w:lang w:eastAsia="pl-PL"/>
        </w:rPr>
        <w:t xml:space="preserve"> i konfiguracj</w:t>
      </w:r>
      <w:r w:rsidR="00E02671" w:rsidRPr="00955ADF">
        <w:rPr>
          <w:rFonts w:ascii="Tw Cen MT" w:hAnsi="Tw Cen MT" w:cs="Times New Roman"/>
          <w:lang w:eastAsia="pl-PL"/>
        </w:rPr>
        <w:t>ę</w:t>
      </w:r>
      <w:r w:rsidRPr="00955ADF">
        <w:rPr>
          <w:rFonts w:ascii="Tw Cen MT" w:hAnsi="Tw Cen MT" w:cs="Times New Roman"/>
          <w:lang w:eastAsia="pl-PL"/>
        </w:rPr>
        <w:t xml:space="preserve"> systemu przy uzgodnieniu z </w:t>
      </w:r>
      <w:r w:rsidR="00E02671" w:rsidRPr="00955ADF">
        <w:rPr>
          <w:rFonts w:ascii="Tw Cen MT" w:hAnsi="Tw Cen MT" w:cs="Times New Roman"/>
          <w:lang w:eastAsia="pl-PL"/>
        </w:rPr>
        <w:t>Z</w:t>
      </w:r>
      <w:r w:rsidRPr="00955ADF">
        <w:rPr>
          <w:rFonts w:ascii="Tw Cen MT" w:hAnsi="Tw Cen MT" w:cs="Times New Roman"/>
          <w:lang w:eastAsia="pl-PL"/>
        </w:rPr>
        <w:t>amawiającym,</w:t>
      </w:r>
      <w:r w:rsidR="00E02671" w:rsidRPr="00955ADF">
        <w:rPr>
          <w:rFonts w:ascii="Tw Cen MT" w:hAnsi="Tw Cen MT" w:cs="Times New Roman"/>
          <w:lang w:eastAsia="pl-PL"/>
        </w:rPr>
        <w:t xml:space="preserve"> </w:t>
      </w:r>
      <w:r w:rsidR="00E02671" w:rsidRPr="00955ADF">
        <w:rPr>
          <w:rFonts w:ascii="Tw Cen MT" w:hAnsi="Tw Cen MT" w:cs="Times New Roman"/>
        </w:rPr>
        <w:t>wymaga się by oprogramowanie było zainstalowane na infrastrukturze Zamawiającego.</w:t>
      </w:r>
    </w:p>
    <w:p w14:paraId="6E6646E0" w14:textId="7EEE8F70" w:rsidR="00927DB4" w:rsidRPr="00955ADF" w:rsidRDefault="003B3C9B" w:rsidP="004E6B53">
      <w:pPr>
        <w:pStyle w:val="Akapitzlist"/>
        <w:numPr>
          <w:ilvl w:val="0"/>
          <w:numId w:val="46"/>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w:t>
      </w:r>
      <w:r w:rsidR="00927DB4" w:rsidRPr="00955ADF">
        <w:rPr>
          <w:rFonts w:ascii="Tw Cen MT" w:hAnsi="Tw Cen MT" w:cs="Times New Roman"/>
          <w:lang w:eastAsia="pl-PL"/>
        </w:rPr>
        <w:t>nstruktaże oraz asystę stanowiskową dla administratora systemu polegająca na:</w:t>
      </w:r>
    </w:p>
    <w:p w14:paraId="64B9F024" w14:textId="525B3E5E" w:rsidR="00927DB4" w:rsidRPr="00955ADF" w:rsidRDefault="00927DB4" w:rsidP="004E6B53">
      <w:pPr>
        <w:pStyle w:val="Akapitzlist"/>
        <w:numPr>
          <w:ilvl w:val="0"/>
          <w:numId w:val="43"/>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726672" w:rsidRPr="00955ADF">
        <w:rPr>
          <w:rFonts w:ascii="Tw Cen MT" w:eastAsia="Calibri" w:hAnsi="Tw Cen MT" w:cs="Times New Roman"/>
          <w:color w:val="000000"/>
          <w:lang w:eastAsia="zh-CN"/>
        </w:rPr>
        <w:t>,</w:t>
      </w:r>
    </w:p>
    <w:p w14:paraId="4C3E7D27" w14:textId="4646897F" w:rsidR="00927DB4" w:rsidRPr="00955ADF" w:rsidRDefault="00927DB4" w:rsidP="004E6B53">
      <w:pPr>
        <w:pStyle w:val="Akapitzlist"/>
        <w:numPr>
          <w:ilvl w:val="0"/>
          <w:numId w:val="43"/>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726672" w:rsidRPr="00955ADF">
        <w:rPr>
          <w:rFonts w:ascii="Tw Cen MT" w:eastAsia="Calibri" w:hAnsi="Tw Cen MT" w:cs="Times New Roman"/>
          <w:color w:val="000000"/>
          <w:lang w:eastAsia="zh-CN"/>
        </w:rPr>
        <w:t>,</w:t>
      </w:r>
    </w:p>
    <w:p w14:paraId="14542679" w14:textId="09EC93BF" w:rsidR="00927DB4" w:rsidRPr="00955ADF" w:rsidRDefault="00927DB4" w:rsidP="004E6B53">
      <w:pPr>
        <w:pStyle w:val="Akapitzlist"/>
        <w:numPr>
          <w:ilvl w:val="0"/>
          <w:numId w:val="43"/>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726672" w:rsidRPr="00955ADF">
        <w:rPr>
          <w:rFonts w:ascii="Tw Cen MT" w:eastAsia="Calibri" w:hAnsi="Tw Cen MT" w:cs="Times New Roman"/>
          <w:color w:val="000000"/>
          <w:lang w:eastAsia="zh-CN"/>
        </w:rPr>
        <w:t>.</w:t>
      </w:r>
    </w:p>
    <w:p w14:paraId="7B54B99C" w14:textId="08F09490" w:rsidR="00927DB4" w:rsidRPr="00955ADF" w:rsidRDefault="003B3C9B" w:rsidP="004E6B53">
      <w:pPr>
        <w:pStyle w:val="Akapitzlist"/>
        <w:numPr>
          <w:ilvl w:val="0"/>
          <w:numId w:val="46"/>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927DB4" w:rsidRPr="00955ADF">
        <w:rPr>
          <w:rFonts w:ascii="Tw Cen MT" w:hAnsi="Tw Cen MT" w:cs="Times New Roman"/>
          <w:lang w:eastAsia="pl-PL"/>
        </w:rPr>
        <w:t>rzeprowadzenie testów penetracyjnych systemu polegających na:</w:t>
      </w:r>
    </w:p>
    <w:p w14:paraId="32A4CE33" w14:textId="77777777" w:rsidR="004E03E4" w:rsidRPr="00955ADF" w:rsidRDefault="00927DB4" w:rsidP="004E6B53">
      <w:pPr>
        <w:pStyle w:val="Akapitzlist"/>
        <w:numPr>
          <w:ilvl w:val="0"/>
          <w:numId w:val="44"/>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726672" w:rsidRPr="00955ADF">
        <w:rPr>
          <w:rFonts w:ascii="Tw Cen MT" w:eastAsia="Calibri" w:hAnsi="Tw Cen MT" w:cs="Times New Roman"/>
          <w:color w:val="000000"/>
          <w:lang w:eastAsia="zh-CN"/>
        </w:rPr>
        <w:t>,</w:t>
      </w:r>
    </w:p>
    <w:p w14:paraId="442D41D0" w14:textId="6D676544" w:rsidR="00927DB4" w:rsidRPr="00955ADF" w:rsidRDefault="00927DB4" w:rsidP="004E6B53">
      <w:pPr>
        <w:pStyle w:val="Akapitzlist"/>
        <w:numPr>
          <w:ilvl w:val="0"/>
          <w:numId w:val="44"/>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048D8450" w14:textId="77777777" w:rsidR="004E03E4" w:rsidRPr="00955ADF" w:rsidRDefault="00927DB4" w:rsidP="004E6B53">
      <w:pPr>
        <w:pStyle w:val="Akapitzlist"/>
        <w:numPr>
          <w:ilvl w:val="0"/>
          <w:numId w:val="44"/>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identyfikację podatności systemów i sieci na ataki typu: DoS, DDoS, Sniffing, Spoffing, XSS, Hijacking, Backdoor, Flooding, Password, Guessing</w:t>
      </w:r>
      <w:r w:rsidR="00726672" w:rsidRPr="00955ADF">
        <w:rPr>
          <w:rFonts w:ascii="Tw Cen MT" w:eastAsia="Calibri" w:hAnsi="Tw Cen MT" w:cs="Times New Roman"/>
          <w:color w:val="000000"/>
          <w:lang w:eastAsia="zh-CN"/>
        </w:rPr>
        <w:t>,</w:t>
      </w:r>
    </w:p>
    <w:p w14:paraId="72181E31" w14:textId="35F49F3C" w:rsidR="00927DB4" w:rsidRPr="00955ADF" w:rsidRDefault="00927DB4" w:rsidP="004E6B53">
      <w:pPr>
        <w:pStyle w:val="Akapitzlist"/>
        <w:numPr>
          <w:ilvl w:val="0"/>
          <w:numId w:val="44"/>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sporządzeniu raportu zawierającego minimum: opis stanu faktycznego bezpieczeństwa wdrażanego systemu informatycznego, opis wyników </w:t>
      </w:r>
      <w:r w:rsidRPr="00955ADF">
        <w:rPr>
          <w:rFonts w:ascii="Tw Cen MT" w:eastAsia="Calibri" w:hAnsi="Tw Cen MT" w:cs="Times New Roman"/>
          <w:color w:val="000000"/>
          <w:lang w:eastAsia="zh-CN"/>
        </w:rPr>
        <w:lastRenderedPageBreak/>
        <w:t>przeprowadzonych testów, rekomendacje dla przyszłych działań związanych z użytkowaniem wdrażanego systemu w kontekście bezpieczeństwa systemu.</w:t>
      </w:r>
    </w:p>
    <w:p w14:paraId="224B2D5F" w14:textId="6CB3D581" w:rsidR="00927DB4" w:rsidRPr="00955ADF" w:rsidRDefault="003B3C9B" w:rsidP="004E6B53">
      <w:pPr>
        <w:pStyle w:val="Akapitzlist"/>
        <w:numPr>
          <w:ilvl w:val="0"/>
          <w:numId w:val="46"/>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w:t>
      </w:r>
      <w:r w:rsidR="00927DB4" w:rsidRPr="00955ADF">
        <w:rPr>
          <w:rFonts w:ascii="Tw Cen MT" w:hAnsi="Tw Cen MT" w:cs="Times New Roman"/>
          <w:lang w:eastAsia="pl-PL"/>
        </w:rPr>
        <w:t xml:space="preserve">apewnienie opieki powdrożeniowej systemu w okresie trwania projektu (tj. do </w:t>
      </w:r>
      <w:r w:rsidR="009B29C0" w:rsidRPr="00955ADF">
        <w:rPr>
          <w:rFonts w:ascii="Tw Cen MT" w:hAnsi="Tw Cen MT" w:cs="Times New Roman"/>
          <w:lang w:eastAsia="pl-PL"/>
        </w:rPr>
        <w:t>dnia podpisania końcowego protokołu odbioru całego przedmiotu zamówienia przez Zamawiającego</w:t>
      </w:r>
      <w:r w:rsidR="00927DB4" w:rsidRPr="00955ADF">
        <w:rPr>
          <w:rFonts w:ascii="Tw Cen MT" w:hAnsi="Tw Cen MT" w:cs="Times New Roman"/>
          <w:lang w:eastAsia="pl-PL"/>
        </w:rPr>
        <w:t>) polegającej na:</w:t>
      </w:r>
    </w:p>
    <w:p w14:paraId="39185AD2" w14:textId="77777777" w:rsidR="00927DB4"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766104CD" w14:textId="77777777" w:rsidR="00927DB4"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03021680" w14:textId="77777777" w:rsidR="00927DB4"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0225E0E1" w14:textId="501DD05E" w:rsidR="00592602" w:rsidRPr="00955ADF" w:rsidRDefault="00592602"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 xml:space="preserve">dostosowaniu do obowiązujących przepisów nie później niż w dniu ich wejścia w życie, chyba że, zmiany prawne nie zostały ogłoszone z minimum 30-dniowym terminem poprzedzającym ich wprowadzenie w życie. W przypadku, jeżeli zmiany </w:t>
      </w:r>
      <w:r w:rsidR="00F03BE2" w:rsidRPr="00955ADF">
        <w:rPr>
          <w:rFonts w:ascii="Tw Cen MT" w:hAnsi="Tw Cen MT" w:cs="Times New Roman"/>
        </w:rPr>
        <w:t>nie zostały ogłoszone z minimum</w:t>
      </w:r>
      <w:r w:rsidR="00F03BE2" w:rsidRPr="00955ADF">
        <w:rPr>
          <w:rFonts w:ascii="Tw Cen MT" w:hAnsi="Tw Cen MT" w:cs="Times New Roman"/>
        </w:rPr>
        <w:br/>
      </w:r>
      <w:r w:rsidRPr="00955ADF">
        <w:rPr>
          <w:rFonts w:ascii="Tw Cen MT" w:hAnsi="Tw Cen MT" w:cs="Times New Roman"/>
        </w:rPr>
        <w:t>30-dniowym terminem poprzedzającym ich wprowadzenie w życie Wykonawca zobligowany jest do ich wprowadzenia w ciągu 30 dni roboczych od dnia wprowadzenia przepisu w życie,</w:t>
      </w:r>
    </w:p>
    <w:p w14:paraId="0230C9F2" w14:textId="77777777" w:rsidR="00927DB4"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24C007DA" w14:textId="66C4E0A2" w:rsidR="00927DB4"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F03BE2"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5F9F838" w14:textId="77777777" w:rsidR="00927DB4"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700CEA3B" w14:textId="77777777" w:rsidR="00E02671" w:rsidRPr="00955ADF" w:rsidRDefault="00927DB4" w:rsidP="004E6B53">
      <w:pPr>
        <w:pStyle w:val="Akapitzlist"/>
        <w:numPr>
          <w:ilvl w:val="0"/>
          <w:numId w:val="45"/>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lastRenderedPageBreak/>
        <w:t>podejmowaniu czynności związanych z diagnozowaniem problemów oraz usuwaniem przyczyn nieprawidłowego funkcjonowania dostarczonego rozwiązania.</w:t>
      </w:r>
    </w:p>
    <w:p w14:paraId="09312B9C" w14:textId="7A7B4526" w:rsidR="00E02671" w:rsidRPr="00955ADF" w:rsidRDefault="00E02671" w:rsidP="00C93FF4">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w:t>
      </w:r>
      <w:r w:rsidR="00226F23" w:rsidRPr="00955ADF">
        <w:rPr>
          <w:rFonts w:ascii="Tw Cen MT" w:hAnsi="Tw Cen MT" w:cs="Times New Roman"/>
        </w:rPr>
        <w:t xml:space="preserve">. </w:t>
      </w:r>
      <w:r w:rsidRPr="00955ADF">
        <w:rPr>
          <w:rFonts w:ascii="Tw Cen MT" w:hAnsi="Tw Cen MT" w:cs="Times New Roman"/>
        </w:rPr>
        <w:t>Dokumenty jakie powinny zostać przekazane to:</w:t>
      </w:r>
    </w:p>
    <w:p w14:paraId="6DF7EE06" w14:textId="5F95D565" w:rsidR="00E02671" w:rsidRPr="00955ADF" w:rsidRDefault="00226F23" w:rsidP="004E6B53">
      <w:pPr>
        <w:pStyle w:val="Akapitzlist"/>
        <w:numPr>
          <w:ilvl w:val="0"/>
          <w:numId w:val="89"/>
        </w:numPr>
        <w:spacing w:line="360" w:lineRule="auto"/>
        <w:jc w:val="both"/>
        <w:rPr>
          <w:rFonts w:ascii="Tw Cen MT" w:hAnsi="Tw Cen MT" w:cs="Times New Roman"/>
          <w:lang w:eastAsia="pl-PL"/>
        </w:rPr>
      </w:pPr>
      <w:r w:rsidRPr="00955ADF">
        <w:rPr>
          <w:rFonts w:ascii="Tw Cen MT" w:hAnsi="Tw Cen MT" w:cs="Times New Roman"/>
          <w:lang w:eastAsia="pl-PL"/>
        </w:rPr>
        <w:t>Pełna</w:t>
      </w:r>
      <w:r w:rsidR="00E02671" w:rsidRPr="00955ADF">
        <w:rPr>
          <w:rFonts w:ascii="Tw Cen MT" w:hAnsi="Tw Cen MT" w:cs="Times New Roman"/>
          <w:lang w:eastAsia="pl-PL"/>
        </w:rPr>
        <w:t xml:space="preserve"> dokumentacja powykonawcza obejmująca:</w:t>
      </w:r>
    </w:p>
    <w:p w14:paraId="7EF8CFC4" w14:textId="6BE5A294" w:rsidR="00E02671" w:rsidRPr="00955ADF" w:rsidRDefault="00E02671" w:rsidP="004E6B53">
      <w:pPr>
        <w:pStyle w:val="Akapitzlist"/>
        <w:numPr>
          <w:ilvl w:val="0"/>
          <w:numId w:val="9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r w:rsidR="007711EA" w:rsidRPr="00955ADF">
        <w:rPr>
          <w:rFonts w:ascii="Tw Cen MT" w:eastAsia="Calibri" w:hAnsi="Tw Cen MT" w:cs="Times New Roman"/>
          <w:color w:val="000000"/>
          <w:lang w:eastAsia="zh-CN"/>
        </w:rPr>
        <w:t>,</w:t>
      </w:r>
    </w:p>
    <w:p w14:paraId="2A47A07E" w14:textId="77777777" w:rsidR="00E02671" w:rsidRPr="00955ADF" w:rsidRDefault="00E02671" w:rsidP="004E6B53">
      <w:pPr>
        <w:pStyle w:val="Akapitzlist"/>
        <w:numPr>
          <w:ilvl w:val="0"/>
          <w:numId w:val="9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18E4D938" w14:textId="723D3A76" w:rsidR="00E02671" w:rsidRPr="00955ADF" w:rsidRDefault="00E02671" w:rsidP="004E6B53">
      <w:pPr>
        <w:pStyle w:val="Akapitzlist"/>
        <w:numPr>
          <w:ilvl w:val="0"/>
          <w:numId w:val="89"/>
        </w:numPr>
        <w:spacing w:line="360" w:lineRule="auto"/>
        <w:jc w:val="both"/>
        <w:rPr>
          <w:rFonts w:ascii="Tw Cen MT" w:hAnsi="Tw Cen MT" w:cs="Times New Roman"/>
          <w:lang w:eastAsia="pl-PL"/>
        </w:rPr>
      </w:pPr>
      <w:r w:rsidRPr="00955ADF">
        <w:rPr>
          <w:rFonts w:ascii="Tw Cen MT" w:hAnsi="Tw Cen MT" w:cs="Times New Roman"/>
          <w:lang w:eastAsia="pl-PL"/>
        </w:rPr>
        <w:t xml:space="preserve">Instrukcje użytkownika </w:t>
      </w:r>
      <w:r w:rsidR="00226F23" w:rsidRPr="00955ADF">
        <w:rPr>
          <w:rFonts w:ascii="Tw Cen MT" w:hAnsi="Tw Cen MT" w:cs="Times New Roman"/>
          <w:lang w:eastAsia="pl-PL"/>
        </w:rPr>
        <w:t>i administratora wdrożonego systemu informatycznego</w:t>
      </w:r>
      <w:r w:rsidRPr="00955ADF">
        <w:rPr>
          <w:rFonts w:ascii="Tw Cen MT" w:hAnsi="Tw Cen MT" w:cs="Times New Roman"/>
          <w:lang w:eastAsia="pl-PL"/>
        </w:rPr>
        <w:t>.</w:t>
      </w:r>
    </w:p>
    <w:p w14:paraId="1E6DEBD9" w14:textId="0673AB1B" w:rsidR="00E02671" w:rsidRPr="00955ADF" w:rsidRDefault="00E02671" w:rsidP="004E6B53">
      <w:pPr>
        <w:pStyle w:val="Akapitzlist"/>
        <w:numPr>
          <w:ilvl w:val="0"/>
          <w:numId w:val="89"/>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w:t>
      </w:r>
      <w:r w:rsidR="00226F23" w:rsidRPr="00955ADF">
        <w:rPr>
          <w:rFonts w:ascii="Tw Cen MT" w:hAnsi="Tw Cen MT" w:cs="Times New Roman"/>
          <w:lang w:eastAsia="pl-PL"/>
        </w:rPr>
        <w:t>ów penetracyjnych dla wdrożonego systemu informatycznego</w:t>
      </w:r>
      <w:r w:rsidRPr="00955ADF">
        <w:rPr>
          <w:rFonts w:ascii="Tw Cen MT" w:hAnsi="Tw Cen MT" w:cs="Times New Roman"/>
          <w:lang w:eastAsia="pl-PL"/>
        </w:rPr>
        <w:t>.</w:t>
      </w:r>
    </w:p>
    <w:p w14:paraId="11B4850E" w14:textId="2CD5E83C" w:rsidR="001D19F2" w:rsidRPr="00955ADF" w:rsidRDefault="001D19F2" w:rsidP="00955ADF">
      <w:p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hAnsi="Tw Cen MT" w:cs="Times New Roman"/>
        </w:rPr>
        <w:br w:type="page"/>
      </w:r>
    </w:p>
    <w:p w14:paraId="51A002D1" w14:textId="5ACB828C" w:rsidR="004D549E" w:rsidRDefault="004D549E" w:rsidP="004D549E">
      <w:pPr>
        <w:pStyle w:val="Nagwek2"/>
        <w:numPr>
          <w:ilvl w:val="0"/>
          <w:numId w:val="21"/>
        </w:numPr>
        <w:rPr>
          <w:rFonts w:ascii="Tw Cen MT" w:hAnsi="Tw Cen MT" w:cs="Times New Roman"/>
        </w:rPr>
      </w:pPr>
      <w:bookmarkStart w:id="23" w:name="_Toc4423018"/>
      <w:r w:rsidRPr="004D549E">
        <w:rPr>
          <w:rFonts w:ascii="Tw Cen MT" w:hAnsi="Tw Cen MT" w:cs="Times New Roman"/>
        </w:rPr>
        <w:lastRenderedPageBreak/>
        <w:t>Zakup licencji systemu do obsługi podatków</w:t>
      </w:r>
      <w:r>
        <w:rPr>
          <w:rFonts w:ascii="Tw Cen MT" w:hAnsi="Tw Cen MT" w:cs="Times New Roman"/>
        </w:rPr>
        <w:t>.</w:t>
      </w:r>
      <w:bookmarkEnd w:id="23"/>
    </w:p>
    <w:p w14:paraId="0475C624" w14:textId="77777777" w:rsidR="004D549E" w:rsidRDefault="004D549E" w:rsidP="004D549E"/>
    <w:p w14:paraId="16C7CDAE" w14:textId="5D9A3363" w:rsidR="004D549E" w:rsidRPr="00955ADF" w:rsidRDefault="004D549E" w:rsidP="004D549E">
      <w:pPr>
        <w:spacing w:line="360" w:lineRule="auto"/>
        <w:jc w:val="both"/>
        <w:rPr>
          <w:rFonts w:ascii="Tw Cen MT" w:hAnsi="Tw Cen MT" w:cs="Times New Roman"/>
          <w:b/>
          <w:noProof/>
        </w:rPr>
      </w:pPr>
      <w:r>
        <w:rPr>
          <w:rFonts w:ascii="Tw Cen MT" w:hAnsi="Tw Cen MT" w:cs="Times New Roman"/>
          <w:b/>
          <w:noProof/>
        </w:rPr>
        <w:t>Wymagania funckjonalne dla systemu do osbługi podatków.</w:t>
      </w:r>
    </w:p>
    <w:p w14:paraId="73B3EB5A"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konfiguracji słowników:</w:t>
      </w:r>
    </w:p>
    <w:p w14:paraId="5858E1D1"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stawek podatku od nieruchomości,</w:t>
      </w:r>
    </w:p>
    <w:p w14:paraId="64DBEE28"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rodzajów i stawek ulg,</w:t>
      </w:r>
    </w:p>
    <w:p w14:paraId="644C6F90"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obrębów ewidencyjnych,</w:t>
      </w:r>
    </w:p>
    <w:p w14:paraId="6360CAE4"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przeliczników,</w:t>
      </w:r>
    </w:p>
    <w:p w14:paraId="13547608"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zasobów,</w:t>
      </w:r>
    </w:p>
    <w:p w14:paraId="2A40C548"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znacznika gospodarstwa,</w:t>
      </w:r>
    </w:p>
    <w:p w14:paraId="11DD33BA"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żyta,</w:t>
      </w:r>
    </w:p>
    <w:p w14:paraId="6E160E81" w14:textId="77777777" w:rsidR="004D549E" w:rsidRPr="00955ADF" w:rsidRDefault="004D549E" w:rsidP="004E6B53">
      <w:pPr>
        <w:pStyle w:val="Akapitzlist"/>
        <w:numPr>
          <w:ilvl w:val="0"/>
          <w:numId w:val="5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ceny drzewa – podatek leśny.</w:t>
      </w:r>
    </w:p>
    <w:p w14:paraId="5F3763F2"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prowadzenia postępowań i spraw, m.in. postępowań egzekucyjnych, zgodnie ze zdefiniowanymi słownikami, m.in.:</w:t>
      </w:r>
    </w:p>
    <w:p w14:paraId="6B022922"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czynności,</w:t>
      </w:r>
    </w:p>
    <w:p w14:paraId="4CF0DE9C"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dokumentu,</w:t>
      </w:r>
    </w:p>
    <w:p w14:paraId="4F98D7D2"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podmiotu,</w:t>
      </w:r>
    </w:p>
    <w:p w14:paraId="359C6244"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przedmiotu,</w:t>
      </w:r>
    </w:p>
    <w:p w14:paraId="4B728F69"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sprawy,</w:t>
      </w:r>
    </w:p>
    <w:p w14:paraId="04F49EA4"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rodzaju statusu sprawy,</w:t>
      </w:r>
    </w:p>
    <w:p w14:paraId="3776B7D8" w14:textId="77777777" w:rsidR="004D549E" w:rsidRPr="00955ADF" w:rsidRDefault="004D549E" w:rsidP="004E6B53">
      <w:pPr>
        <w:pStyle w:val="Akapitzlist"/>
        <w:numPr>
          <w:ilvl w:val="0"/>
          <w:numId w:val="5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kosztów egzekucyjnych.</w:t>
      </w:r>
    </w:p>
    <w:p w14:paraId="6077B122"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Dostęp do rejestru spraw z możliwością wyszukiwania co najmniej po: rodzaju, statusie, numerze sprawy, opisie.</w:t>
      </w:r>
    </w:p>
    <w:p w14:paraId="6AD3531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zakładania i przeglądu spraw, w tym dodawania:</w:t>
      </w:r>
    </w:p>
    <w:p w14:paraId="4828AA12" w14:textId="77777777" w:rsidR="004D549E" w:rsidRPr="00955ADF" w:rsidRDefault="004D549E" w:rsidP="004E6B53">
      <w:pPr>
        <w:pStyle w:val="Akapitzlist"/>
        <w:numPr>
          <w:ilvl w:val="0"/>
          <w:numId w:val="5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czynności zgodnie ze zdefiniowanym słownikiem,</w:t>
      </w:r>
    </w:p>
    <w:p w14:paraId="5B115E43" w14:textId="77777777" w:rsidR="004D549E" w:rsidRPr="00955ADF" w:rsidRDefault="004D549E" w:rsidP="004E6B53">
      <w:pPr>
        <w:pStyle w:val="Akapitzlist"/>
        <w:numPr>
          <w:ilvl w:val="0"/>
          <w:numId w:val="5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przedmiotów zgodnie ze zdefiniowanym słownikiem,</w:t>
      </w:r>
    </w:p>
    <w:p w14:paraId="445A157E" w14:textId="77777777" w:rsidR="004D549E" w:rsidRPr="00955ADF" w:rsidRDefault="004D549E" w:rsidP="004E6B53">
      <w:pPr>
        <w:pStyle w:val="Akapitzlist"/>
        <w:numPr>
          <w:ilvl w:val="0"/>
          <w:numId w:val="5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dokumentów do sprawy.</w:t>
      </w:r>
    </w:p>
    <w:p w14:paraId="4EF764DB"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Możliwość wykonania i modyfikowania szablonów treści wydruków:</w:t>
      </w:r>
    </w:p>
    <w:p w14:paraId="03E4F67C"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wszczęciu postępowania egzekucyjnego,</w:t>
      </w:r>
    </w:p>
    <w:p w14:paraId="01D0AD1F"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zawieszeniu postępowania egzekucyjnego,</w:t>
      </w:r>
    </w:p>
    <w:p w14:paraId="3D8E28F9"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postanowienia o umorzeniu postępowania egzekucyjnego,</w:t>
      </w:r>
    </w:p>
    <w:p w14:paraId="11C6A078"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Urzędu Skarbowego,</w:t>
      </w:r>
    </w:p>
    <w:p w14:paraId="0C06D511"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wniosku o ujawnienie danych do ZUS,</w:t>
      </w:r>
    </w:p>
    <w:p w14:paraId="7D28ACDD"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zajęciu prawa majątkowego,</w:t>
      </w:r>
    </w:p>
    <w:p w14:paraId="1C7C8343" w14:textId="77777777" w:rsidR="004D549E" w:rsidRPr="00955ADF" w:rsidRDefault="004D549E" w:rsidP="004E6B53">
      <w:pPr>
        <w:pStyle w:val="Akapitzlist"/>
        <w:numPr>
          <w:ilvl w:val="0"/>
          <w:numId w:val="5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uchyleniu zajęcia.</w:t>
      </w:r>
    </w:p>
    <w:p w14:paraId="6FC4673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wydrukowania metryki sprawy.</w:t>
      </w:r>
    </w:p>
    <w:p w14:paraId="5CB9C7C8"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dodania pliku pisma do sprawy.</w:t>
      </w:r>
    </w:p>
    <w:p w14:paraId="5E323313"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wydruku kopert adresowych dla wybranych spraw.</w:t>
      </w:r>
    </w:p>
    <w:p w14:paraId="46DE3D90"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wystawiania, wyszukiwania i wydruku decyzji: o rozłożeniu na raty, o odroczeniu terminu płatności, o umorzeniu zaległości (również z odsetkami), o umorzeniu odsetek, dla należności z tytułu podatku od osób fizycznych, prawnych, od środków transportu oraz opłat, w tym z tytułu gospodarowania mieniem Gminy, opłat za psa wprowadzanych do systemu.</w:t>
      </w:r>
    </w:p>
    <w:p w14:paraId="56EC991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Umożliwienie wyliczania opłaty prolongacyjnej wg ustalonej stawki.</w:t>
      </w:r>
    </w:p>
    <w:p w14:paraId="4DBA417A"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modyfikacji niezatwierdzonych decyzji.</w:t>
      </w:r>
    </w:p>
    <w:p w14:paraId="7D6EC6A6"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zatwierdzenia wystawionych decyzji z aktualizacją stanu należności w windykacji.</w:t>
      </w:r>
    </w:p>
    <w:p w14:paraId="1502464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edycji szablonu treści decyzji, wydruku na podstawie szablonu i przekazania do archiwum wydruków.</w:t>
      </w:r>
    </w:p>
    <w:p w14:paraId="134F136C"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prowadzenia rejestru wystawionych decyzji oraz wykonania wydruku zestawienia decyzji.</w:t>
      </w:r>
    </w:p>
    <w:p w14:paraId="5BA8D2DA"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wystawionej decyzji lub rat.</w:t>
      </w:r>
    </w:p>
    <w:p w14:paraId="049EC170"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Wyszukiwanie kartotek podatników wg. różnych kryteriów, m. in. wg numeru kartoteki, nazwiska podatnika, adresu gospodarstwa, numeru działki, numeru decyzji.</w:t>
      </w:r>
    </w:p>
    <w:p w14:paraId="596F94F7"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podatników - osoby fizyczne, małżeństwa, podmioty grupowe, w tym możliwość określania, którzy z nich mają być adresatami korespondencji np. decyzji ze wskazaniem na kontrahentów.</w:t>
      </w:r>
    </w:p>
    <w:p w14:paraId="28B2B92C" w14:textId="091B53AB"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Możliwość definiowania</w:t>
      </w:r>
      <w:r w:rsidRPr="00955ADF">
        <w:rPr>
          <w:rFonts w:ascii="Tw Cen MT" w:eastAsia="Calibri" w:hAnsi="Tw Cen MT" w:cs="Times New Roman"/>
          <w:color w:val="000000"/>
          <w:lang w:eastAsia="zh-CN"/>
        </w:rPr>
        <w:t xml:space="preserve"> pełnomocników i spadkobierców dla kartotek.</w:t>
      </w:r>
    </w:p>
    <w:p w14:paraId="6B76A6F9" w14:textId="67D5347C"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Możliwość określania</w:t>
      </w:r>
      <w:r w:rsidRPr="00955ADF">
        <w:rPr>
          <w:rFonts w:ascii="Tw Cen MT" w:eastAsia="Calibri" w:hAnsi="Tw Cen MT" w:cs="Times New Roman"/>
          <w:color w:val="000000"/>
          <w:lang w:eastAsia="zh-CN"/>
        </w:rPr>
        <w:t xml:space="preserve"> adresów gospodarstw dla kartotek.</w:t>
      </w:r>
    </w:p>
    <w:p w14:paraId="41F07E11"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przeglądania, wprowadzania, usuwania, modyfikacji przedmiotów opodatkowania (np. gruntów, nieruchomości) objętych podatkiem rolnym, podatkiem leśnym i podatkiem od nieruchomości dla kartotek podatkowych.</w:t>
      </w:r>
    </w:p>
    <w:p w14:paraId="42212353"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określania informacji o działkach związanych z danym przedmiotem opodatkowania na podstawie Ewidencji Gruntów i Budynków prowadzonej w module do obsługi gospodarowania mieniem. System powinien umożliwić wskazanie i powiązanie przedmiotu opodatkowania bezpośrednio z działką z modułu Ewidencji Gruntów i Budynków.</w:t>
      </w:r>
    </w:p>
    <w:p w14:paraId="0C54F621"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ulg i zwolnień podmiotowych (dotyczących kartoteki) i przedmiotowych (dotyczących poszczególnych przedmiotów opodatkowania).</w:t>
      </w:r>
    </w:p>
    <w:p w14:paraId="327314B3"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umożliwia rejestrowanie zmian – nabycia, zbycia przedmiotów opodatkowania w trakcie roku.</w:t>
      </w:r>
    </w:p>
    <w:p w14:paraId="03EDE02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Funkcjonalność masowe zbycia składników na kartotece poprzez wyświetlenie tych składników, umożliwienie zaznaczenia elementów do zbycia, ustawienia daty i wykonanie zbycia.</w:t>
      </w:r>
    </w:p>
    <w:p w14:paraId="57BD432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zmiany znacznika gospodarstwa w celu dostosowania typu gospodarstwa do ilości posiadanych gruntów,</w:t>
      </w:r>
    </w:p>
    <w:p w14:paraId="12C65390"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Przegląd pogrupowanych powierzchni przedmiotów opodatkowania w ramach gruntów, lasów oraz nieruchomości wg stanu na wybrany dzień, stanu na dany rok podatkowy lub wg całego znanego stanu ewidencyjnego (również z przyszłych okresów).</w:t>
      </w:r>
    </w:p>
    <w:p w14:paraId="5D8082B8"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 wysokości naliczonego podatku, wysokości uwzględnionych poszczególnych ulg i zwolnień z podatku, wystawionych decyzjach dotyczących wymiaru i zmiany wymiaru podatku, wysokościach rat podatku oraz terminach ich płatności.</w:t>
      </w:r>
    </w:p>
    <w:p w14:paraId="2623AAA8"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zapisywania dodatkowych informacji o kartotece w notatniku.</w:t>
      </w:r>
    </w:p>
    <w:p w14:paraId="4156B264"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porównywania stanu ewidencyjnego kartoteki podatkowej ze stanem posiadania podatnika(-ów) w Ewidencji Gruntów i Budynków prowadzonej w module do obsługi mienia.</w:t>
      </w:r>
    </w:p>
    <w:p w14:paraId="36068B7B"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podgląd naliczonych opłat dla wybranej kartoteki w module księgowości zobowiązań.</w:t>
      </w:r>
    </w:p>
    <w:p w14:paraId="3421CFC4"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p w14:paraId="102C6321"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naliczonego podatku dla pojedynczej kartoteki oraz dla zakresu kartotek.</w:t>
      </w:r>
    </w:p>
    <w:p w14:paraId="11E3A310"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p w14:paraId="64F34785"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również umożliwiać zarządzanie wystawionymi decyzjami w zakresie:</w:t>
      </w:r>
    </w:p>
    <w:p w14:paraId="640BA7AF" w14:textId="77777777"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obsługi szablonów treści decyzji,</w:t>
      </w:r>
    </w:p>
    <w:p w14:paraId="2E2CD3C5" w14:textId="77777777"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wyszukiwania decyzji wg różnych kryteriów,</w:t>
      </w:r>
    </w:p>
    <w:p w14:paraId="08C4F553" w14:textId="77777777"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parametrów wydruku decyzji (drukowanie kodu kreskowego, drukowanie potwierdzenia odbioru, drukowanie kwitów do kasy, drukowanie bankowego polecenia przelewu itd.),</w:t>
      </w:r>
    </w:p>
    <w:p w14:paraId="070432F1" w14:textId="77777777"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modyfikacji wybranych elementów treści decyzji przed jej wydrukowaniem,</w:t>
      </w:r>
    </w:p>
    <w:p w14:paraId="47230D75" w14:textId="77777777"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wydruku decyzji, w tym w sposób masowy (lub z podziałem np. na sołectwa),</w:t>
      </w:r>
    </w:p>
    <w:p w14:paraId="26C82D67" w14:textId="77777777"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daty wysłania decyzji, daty odbioru decyzji,</w:t>
      </w:r>
    </w:p>
    <w:p w14:paraId="68829179" w14:textId="266CB092" w:rsidR="004D549E" w:rsidRPr="00955ADF" w:rsidRDefault="004D549E" w:rsidP="004E6B53">
      <w:pPr>
        <w:pStyle w:val="Akapitzlist"/>
        <w:numPr>
          <w:ilvl w:val="0"/>
          <w:numId w:val="5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tworzenia dokumentu elektronicznego z wybraną decyzją przygotowanego do wysyłki na ePUAP.</w:t>
      </w:r>
    </w:p>
    <w:p w14:paraId="7413AC9D"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anulowanie decyzji w sprawie wymiaru i zmiany wymiaru podatku, w tym także decyzji wysłanych do podatnika.</w:t>
      </w:r>
    </w:p>
    <w:p w14:paraId="31D20530"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obsługiwać wykonywanie i zarządzanie przypisami należności z tytułu podatku wysyłanymi do modułu księgowości zobowiązań, w tym:</w:t>
      </w:r>
    </w:p>
    <w:p w14:paraId="611DC98B" w14:textId="77777777" w:rsidR="004D549E" w:rsidRPr="00955ADF" w:rsidRDefault="004D549E" w:rsidP="004E6B53">
      <w:pPr>
        <w:pStyle w:val="Akapitzlist"/>
        <w:numPr>
          <w:ilvl w:val="0"/>
          <w:numId w:val="4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przekazywanie przypisu podatku dla pojedynczej kartoteki oraz dla zakresu kartotek,</w:t>
      </w:r>
    </w:p>
    <w:p w14:paraId="4EC9C1CC" w14:textId="77777777" w:rsidR="004D549E" w:rsidRPr="00955ADF" w:rsidRDefault="004D549E" w:rsidP="004E6B53">
      <w:pPr>
        <w:pStyle w:val="Akapitzlist"/>
        <w:numPr>
          <w:ilvl w:val="0"/>
          <w:numId w:val="4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zawieszanie przypisów w przypadku braku żyjących podatników, pełnomocników, spadkobierców,</w:t>
      </w:r>
    </w:p>
    <w:p w14:paraId="2D1C82F5" w14:textId="77777777" w:rsidR="004D549E" w:rsidRPr="00955ADF" w:rsidRDefault="004D549E" w:rsidP="004E6B53">
      <w:pPr>
        <w:pStyle w:val="Akapitzlist"/>
        <w:numPr>
          <w:ilvl w:val="0"/>
          <w:numId w:val="4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przypisu.</w:t>
      </w:r>
    </w:p>
    <w:p w14:paraId="39D8AE4C"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Przypisy, o których mowa trafiają bezpośrednio do modułu księgowania zobowiązań w trybie online.</w:t>
      </w:r>
    </w:p>
    <w:p w14:paraId="48A3636A"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obsługę decyzji dotyczących zobowiązań pieniężnych - decyzji ustalającej wysokość podatku za lata ubiegłe:</w:t>
      </w:r>
    </w:p>
    <w:p w14:paraId="3F29B020" w14:textId="77777777" w:rsidR="004D549E" w:rsidRPr="00955ADF" w:rsidRDefault="004D549E" w:rsidP="004E6B5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decyzji wg wielu kryteriów,</w:t>
      </w:r>
    </w:p>
    <w:p w14:paraId="3D569491" w14:textId="77777777" w:rsidR="004D549E" w:rsidRPr="00955ADF" w:rsidRDefault="004D549E" w:rsidP="004E6B5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i edycja decyzji ustalającej wysokość podatku za lata ubiegłe,</w:t>
      </w:r>
    </w:p>
    <w:p w14:paraId="3D8E4974" w14:textId="77777777" w:rsidR="004D549E" w:rsidRPr="00955ADF" w:rsidRDefault="004D549E" w:rsidP="004E6B5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przeglądanie decyzji,</w:t>
      </w:r>
    </w:p>
    <w:p w14:paraId="16A4CB9F" w14:textId="77777777" w:rsidR="004D549E" w:rsidRPr="00955ADF" w:rsidRDefault="004D549E" w:rsidP="004E6B5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zatwierdzanie decyzji,</w:t>
      </w:r>
    </w:p>
    <w:p w14:paraId="4B245C7E" w14:textId="77777777" w:rsidR="004D549E" w:rsidRPr="00955ADF" w:rsidRDefault="004D549E" w:rsidP="004E6B5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i wygaszanie decyzji,</w:t>
      </w:r>
    </w:p>
    <w:p w14:paraId="4CFD1D6C" w14:textId="77777777" w:rsidR="004D549E" w:rsidRPr="00955ADF" w:rsidRDefault="004D549E" w:rsidP="004E6B53">
      <w:pPr>
        <w:pStyle w:val="Akapitzlist"/>
        <w:numPr>
          <w:ilvl w:val="0"/>
          <w:numId w:val="55"/>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drukowanie decyzji.</w:t>
      </w:r>
    </w:p>
    <w:p w14:paraId="255E954C"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38924F04"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drukowanie kopert i zwrotnych potwierdzeń odbioru adresowanych do wszystkich podatników, do podatników z Gminy lub do podatników spoza Gminy.</w:t>
      </w:r>
    </w:p>
    <w:p w14:paraId="5FEE0E17"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zarządzanie sposobem przenoszenie przypisów należności do modułu księgowości zobowiązań, w tym:</w:t>
      </w:r>
    </w:p>
    <w:p w14:paraId="4A9F66B1" w14:textId="77777777" w:rsidR="004D549E" w:rsidRPr="00955ADF" w:rsidRDefault="004D549E" w:rsidP="004E6B5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przenoszenia wszystkich przypisów, niezależnie od wielkości,</w:t>
      </w:r>
    </w:p>
    <w:p w14:paraId="60336213" w14:textId="77777777" w:rsidR="004D549E" w:rsidRPr="00955ADF" w:rsidRDefault="004D549E" w:rsidP="004E6B53">
      <w:pPr>
        <w:pStyle w:val="Akapitzlist"/>
        <w:numPr>
          <w:ilvl w:val="0"/>
          <w:numId w:val="56"/>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przenoszenie przypisów nie mniejszych niż kwota minimalnego przypisu określona w księgowości, zsumowane w ramach pojedynczej decyzji danego rodzaju i typu, decyzji danego rodzaju i niezależne od typu, wszystkich decyzji, dla których jest wykonywany dany przypis.</w:t>
      </w:r>
    </w:p>
    <w:p w14:paraId="2E466193"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zmianę numeru kartoteki (pojedynczo oraz dla zakresu kartotek).</w:t>
      </w:r>
    </w:p>
    <w:p w14:paraId="5D1A02BE"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modułu powinny również umożliwiać m. in. ustawienie maksymalnej kwoty podatku płatnej jednorazowo, sposobu numerowania decyzji, prezentacji powierzchni na kartotece, sposobu prezentacji składników objętych w dzierżawę.</w:t>
      </w:r>
    </w:p>
    <w:p w14:paraId="49E811A8"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Ustawienia powinny również umożliwiać konfigurację cen zboża, obrębów, znaków dokumentów i typów decyzji.</w:t>
      </w:r>
    </w:p>
    <w:p w14:paraId="66FA43AE"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celach statystycznych i porównawczych moduł powinien umożliwiać wykonanie wydruków/zestawień:</w:t>
      </w:r>
    </w:p>
    <w:p w14:paraId="2A034866"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listy kartotek, listy kartotek z błędnym znacznikiem gospodarstwa,</w:t>
      </w:r>
    </w:p>
    <w:p w14:paraId="5AFD30E4"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wydanych decyzji, wykaz niewydrukowanych decyzji,</w:t>
      </w:r>
    </w:p>
    <w:p w14:paraId="3E4991BD"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ulg w nieruchomościach,</w:t>
      </w:r>
    </w:p>
    <w:p w14:paraId="2768E39E"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rejestru wymiarowego nieruchomości,</w:t>
      </w:r>
    </w:p>
    <w:p w14:paraId="7DF0E3B6"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gospodarstw wg wielkości,</w:t>
      </w:r>
    </w:p>
    <w:p w14:paraId="1D5CA99E"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karty gospodarstwa,</w:t>
      </w:r>
    </w:p>
    <w:p w14:paraId="06E3C67A"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rejestru wymiarowego,</w:t>
      </w:r>
    </w:p>
    <w:p w14:paraId="6B41F303"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wydruku z wybranymi informacjami podatkowymi o kartotekach z zadanego przez użytkownika zakresu,</w:t>
      </w:r>
    </w:p>
    <w:p w14:paraId="5C1498DF"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podatników,</w:t>
      </w:r>
    </w:p>
    <w:p w14:paraId="1D399AAD"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nieruchomości,</w:t>
      </w:r>
    </w:p>
    <w:p w14:paraId="45EF9565"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zmiany numerów kartotek,</w:t>
      </w:r>
    </w:p>
    <w:p w14:paraId="13432686" w14:textId="77777777" w:rsidR="004D549E" w:rsidRPr="00955ADF" w:rsidRDefault="004D549E" w:rsidP="004E6B53">
      <w:pPr>
        <w:pStyle w:val="Akapitzlist"/>
        <w:numPr>
          <w:ilvl w:val="0"/>
          <w:numId w:val="57"/>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zestawienia działek z przedmiotami opodatkowania.</w:t>
      </w:r>
    </w:p>
    <w:p w14:paraId="1229AC90"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wyszukiwania i podglądu kartotek podatników.</w:t>
      </w:r>
    </w:p>
    <w:p w14:paraId="63CDC788"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deklaracji na kartotece.</w:t>
      </w:r>
    </w:p>
    <w:p w14:paraId="686CA796" w14:textId="32BEA902"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listy działek (przeglądanie informacji o elementach ewidencji podatkowej wybranej kartoteki)</w:t>
      </w:r>
      <w:r w:rsidR="001E0435">
        <w:rPr>
          <w:rFonts w:ascii="Tw Cen MT" w:eastAsia="Calibri" w:hAnsi="Tw Cen MT" w:cs="Times New Roman"/>
          <w:color w:val="000000"/>
          <w:lang w:eastAsia="zh-CN"/>
        </w:rPr>
        <w:t>.</w:t>
      </w:r>
    </w:p>
    <w:p w14:paraId="2B661703" w14:textId="57666EA4"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przeglądu opłat naliczonych w ramach kartoteki</w:t>
      </w:r>
      <w:r w:rsidR="001E0435">
        <w:rPr>
          <w:rFonts w:ascii="Tw Cen MT" w:eastAsia="Calibri" w:hAnsi="Tw Cen MT" w:cs="Times New Roman"/>
          <w:color w:val="000000"/>
          <w:lang w:eastAsia="zh-CN"/>
        </w:rPr>
        <w:t>.</w:t>
      </w:r>
    </w:p>
    <w:p w14:paraId="068D88B0" w14:textId="0FAF7D45"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dodawania notatek do kartoteki</w:t>
      </w:r>
      <w:r w:rsidR="001E0435">
        <w:rPr>
          <w:rFonts w:ascii="Tw Cen MT" w:eastAsia="Calibri" w:hAnsi="Tw Cen MT" w:cs="Times New Roman"/>
          <w:color w:val="000000"/>
          <w:lang w:eastAsia="zh-CN"/>
        </w:rPr>
        <w:t>.</w:t>
      </w:r>
    </w:p>
    <w:p w14:paraId="7EC17D0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mieć możliwość wydruku informacji o działce.</w:t>
      </w:r>
    </w:p>
    <w:p w14:paraId="5FE7A055"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dodawanie i zarządzanie deklaracjami podatkowymi, w tym:</w:t>
      </w:r>
    </w:p>
    <w:p w14:paraId="53FECEB2" w14:textId="77777777" w:rsidR="004D549E" w:rsidRPr="00955ADF" w:rsidRDefault="004D549E" w:rsidP="004E6B5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deklaracji,</w:t>
      </w:r>
    </w:p>
    <w:p w14:paraId="714C5921" w14:textId="77777777" w:rsidR="004D549E" w:rsidRPr="00955ADF" w:rsidRDefault="004D549E" w:rsidP="004E6B5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edycję i usuwanie deklaracji,</w:t>
      </w:r>
    </w:p>
    <w:p w14:paraId="1904385C" w14:textId="77777777" w:rsidR="004D549E" w:rsidRPr="00955ADF" w:rsidRDefault="004D549E" w:rsidP="004E6B53">
      <w:pPr>
        <w:pStyle w:val="Akapitzlist"/>
        <w:numPr>
          <w:ilvl w:val="0"/>
          <w:numId w:val="58"/>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naliczanie podatku w ramach deklaracji (pojedynczo i dla zakresu kartotek podatkowych).</w:t>
      </w:r>
    </w:p>
    <w:p w14:paraId="51F2CE27"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przegląd i porównanie przedmiotów opodatkowania (dla podatku od nieruchomości, rolnego i leśnego).</w:t>
      </w:r>
    </w:p>
    <w:p w14:paraId="6ADB98DD"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dodawania, edycji i usuwania składników opodatkowania dla podatku rolnego, leśnego i od nieruchomości.</w:t>
      </w:r>
    </w:p>
    <w:p w14:paraId="0584494E"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Moduł powinien dawać możliwość określenia ulgi w podatku.</w:t>
      </w:r>
    </w:p>
    <w:p w14:paraId="0673D123"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prowadzenie ewidencji działek, w tym:</w:t>
      </w:r>
    </w:p>
    <w:p w14:paraId="242ADA3F" w14:textId="77777777" w:rsidR="004D549E" w:rsidRPr="00955ADF" w:rsidRDefault="004D549E" w:rsidP="004E6B53">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adresów gospodarstw,</w:t>
      </w:r>
    </w:p>
    <w:p w14:paraId="1B037503" w14:textId="77777777" w:rsidR="004D549E" w:rsidRPr="00955ADF" w:rsidRDefault="004D549E" w:rsidP="004E6B53">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danych o nieruchomościach (także rolnych i leśnych),</w:t>
      </w:r>
    </w:p>
    <w:p w14:paraId="6EACAA8F" w14:textId="77777777" w:rsidR="004D549E" w:rsidRPr="00955ADF" w:rsidRDefault="004D549E" w:rsidP="004E6B53">
      <w:pPr>
        <w:pStyle w:val="Akapitzlist"/>
        <w:numPr>
          <w:ilvl w:val="0"/>
          <w:numId w:val="5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przeglądania danych o działkach z EGiB.</w:t>
      </w:r>
    </w:p>
    <w:p w14:paraId="7118322C"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dawać możliwość porównania powierzchni przedmiotów opodatkowania z powierzchnią działek.</w:t>
      </w:r>
    </w:p>
    <w:p w14:paraId="4849B67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anulowania naliczenia podatku dla wybranych kartotek i wybranych deklaracji.</w:t>
      </w:r>
    </w:p>
    <w:p w14:paraId="4EEB115C"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wystawianie i zarządzanie decyzjami w sprawie wymiaru podatku i obsługiwać:</w:t>
      </w:r>
    </w:p>
    <w:p w14:paraId="2B05CD7D" w14:textId="77777777" w:rsidR="004D549E" w:rsidRPr="00955ADF" w:rsidRDefault="004D549E" w:rsidP="004E6B5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wystawianie decyzji,</w:t>
      </w:r>
    </w:p>
    <w:p w14:paraId="18A910CD" w14:textId="77777777" w:rsidR="004D549E" w:rsidRPr="00955ADF" w:rsidRDefault="004D549E" w:rsidP="004E6B5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wyszukiwanie i edycja (w tym usuwanie) decyzji,</w:t>
      </w:r>
    </w:p>
    <w:p w14:paraId="28F63A87" w14:textId="77777777" w:rsidR="004D549E" w:rsidRPr="00955ADF" w:rsidRDefault="004D549E" w:rsidP="004E6B5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wydruk decyzji w sprawie określenia wysokości zobowiązania podatkowego,</w:t>
      </w:r>
    </w:p>
    <w:p w14:paraId="09300D69" w14:textId="77777777" w:rsidR="004D549E" w:rsidRPr="00955ADF" w:rsidRDefault="004D549E" w:rsidP="004E6B5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zatwierdzanie decyzji w sprawie określenia wysokości zobowiązania podatkowego,</w:t>
      </w:r>
    </w:p>
    <w:p w14:paraId="137F29BF" w14:textId="77777777" w:rsidR="004D549E" w:rsidRPr="00955ADF" w:rsidRDefault="004D549E" w:rsidP="004E6B53">
      <w:pPr>
        <w:pStyle w:val="Akapitzlist"/>
        <w:numPr>
          <w:ilvl w:val="0"/>
          <w:numId w:val="60"/>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anulowanie decyzji w sprawie określenia wysokości zobowiązania podatkowego.</w:t>
      </w:r>
    </w:p>
    <w:p w14:paraId="10714B7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również umożliwiać wystawienie decyzji o odroczeniu terminu płatności, rozłożeniu zapłaty należności na raty, umorzeniu zaległości, umorzeniu odsetek.</w:t>
      </w:r>
    </w:p>
    <w:p w14:paraId="656A0912"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wykonanie zestawień:</w:t>
      </w:r>
    </w:p>
    <w:p w14:paraId="2FEAF1C0" w14:textId="77777777" w:rsidR="004D549E" w:rsidRPr="00955ADF" w:rsidRDefault="004D549E" w:rsidP="004E6B5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nieruchomości,</w:t>
      </w:r>
    </w:p>
    <w:p w14:paraId="6349100A" w14:textId="77777777" w:rsidR="004D549E" w:rsidRPr="00955ADF" w:rsidRDefault="004D549E" w:rsidP="004E6B5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lasów,</w:t>
      </w:r>
    </w:p>
    <w:p w14:paraId="04F93FCE" w14:textId="77777777" w:rsidR="004D549E" w:rsidRPr="00955ADF" w:rsidRDefault="004D549E" w:rsidP="004E6B5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powierzchni gruntów,</w:t>
      </w:r>
    </w:p>
    <w:p w14:paraId="69117216" w14:textId="77777777" w:rsidR="004D549E" w:rsidRPr="00955ADF" w:rsidRDefault="004D549E" w:rsidP="004E6B5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deklaracji,</w:t>
      </w:r>
    </w:p>
    <w:p w14:paraId="5D52B54B" w14:textId="77777777" w:rsidR="004D549E" w:rsidRPr="00955ADF" w:rsidRDefault="004D549E" w:rsidP="004E6B5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ulg i zwolnień w podatku od nieruchomości,</w:t>
      </w:r>
    </w:p>
    <w:p w14:paraId="4901EF63" w14:textId="77777777" w:rsidR="004D549E" w:rsidRPr="00955ADF" w:rsidRDefault="004D549E" w:rsidP="004E6B53">
      <w:pPr>
        <w:pStyle w:val="Akapitzlist"/>
        <w:numPr>
          <w:ilvl w:val="0"/>
          <w:numId w:val="61"/>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kontrahentów objętych podatkiem.</w:t>
      </w:r>
    </w:p>
    <w:p w14:paraId="6A498D71"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przynajmniej wykonanie wydruków:</w:t>
      </w:r>
    </w:p>
    <w:p w14:paraId="22C41825" w14:textId="77777777" w:rsidR="004D549E" w:rsidRPr="00955ADF" w:rsidRDefault="004D549E" w:rsidP="004E6B5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57DF1317" w14:textId="77777777" w:rsidR="004D549E" w:rsidRPr="00955ADF" w:rsidRDefault="004D549E" w:rsidP="004E6B5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23EC366B" w14:textId="77777777" w:rsidR="004D549E" w:rsidRPr="00955ADF" w:rsidRDefault="004D549E" w:rsidP="004E6B53">
      <w:pPr>
        <w:pStyle w:val="Akapitzlist"/>
        <w:numPr>
          <w:ilvl w:val="0"/>
          <w:numId w:val="62"/>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37F07147"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możliwość sporządzenia wydruku rejestru decyzji.</w:t>
      </w:r>
    </w:p>
    <w:p w14:paraId="1E36726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modyfikację treści wydruków:</w:t>
      </w:r>
    </w:p>
    <w:p w14:paraId="29D0C44C" w14:textId="77777777" w:rsidR="004D549E" w:rsidRPr="00955ADF" w:rsidRDefault="004D549E" w:rsidP="004E6B53">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wezwania do złożenia deklaracji,</w:t>
      </w:r>
    </w:p>
    <w:p w14:paraId="49076562" w14:textId="77777777" w:rsidR="004D549E" w:rsidRPr="00955ADF" w:rsidRDefault="004D549E" w:rsidP="004E6B53">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stawkach podatkowych,</w:t>
      </w:r>
    </w:p>
    <w:p w14:paraId="3BC94F45" w14:textId="77777777" w:rsidR="004D549E" w:rsidRPr="00955ADF" w:rsidRDefault="004D549E" w:rsidP="004E6B53">
      <w:pPr>
        <w:pStyle w:val="Akapitzlist"/>
        <w:numPr>
          <w:ilvl w:val="0"/>
          <w:numId w:val="63"/>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zawiadomienia o błędnych deklaracjach.</w:t>
      </w:r>
    </w:p>
    <w:p w14:paraId="34F2EEC5"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ustawienia parametrów pracy modułu, co najmniej:</w:t>
      </w:r>
    </w:p>
    <w:p w14:paraId="66BEDA33" w14:textId="77777777" w:rsidR="004D549E" w:rsidRPr="00955ADF" w:rsidRDefault="004D549E" w:rsidP="004E6B5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pism,</w:t>
      </w:r>
    </w:p>
    <w:p w14:paraId="42C5C02D" w14:textId="77777777" w:rsidR="004D549E" w:rsidRPr="00955ADF" w:rsidRDefault="004D549E" w:rsidP="004E6B5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typów decyzji,</w:t>
      </w:r>
    </w:p>
    <w:p w14:paraId="376A5C89" w14:textId="77777777" w:rsidR="004D549E" w:rsidRPr="00955ADF" w:rsidRDefault="004D549E" w:rsidP="004E6B5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znaku decyzji,</w:t>
      </w:r>
    </w:p>
    <w:p w14:paraId="066CB39D" w14:textId="77777777" w:rsidR="004D549E" w:rsidRPr="00955ADF" w:rsidRDefault="004D549E" w:rsidP="004E6B5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roku podatkowego,</w:t>
      </w:r>
    </w:p>
    <w:p w14:paraId="13333839" w14:textId="77777777" w:rsidR="004D549E" w:rsidRPr="00955ADF" w:rsidRDefault="004D549E" w:rsidP="004E6B53">
      <w:pPr>
        <w:pStyle w:val="Akapitzlist"/>
        <w:numPr>
          <w:ilvl w:val="0"/>
          <w:numId w:val="64"/>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minimalnej stawki podatku płaconego jednorazowo.</w:t>
      </w:r>
    </w:p>
    <w:p w14:paraId="2E048037"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Wystawianie i obsługa decyzji w sprawie określenia wysokości zobowiązania z tytułu opłaty za posiadanie psów dla pojedynczej kartoteki lub grupowo.</w:t>
      </w:r>
    </w:p>
    <w:p w14:paraId="7DB776F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definiowania treści decyzji, w tym: podstawy prawnej, uzasadnienia, pouczenia.</w:t>
      </w:r>
    </w:p>
    <w:p w14:paraId="025D1D9C"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wyszukania wystawionych pism wraz z możliwością wydruku listy wysłanej korespondencji.</w:t>
      </w:r>
    </w:p>
    <w:p w14:paraId="49459EA5"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anulowania opłaty.</w:t>
      </w:r>
    </w:p>
    <w:p w14:paraId="0EE409E5"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posiadać wydruki i zestawienia:</w:t>
      </w:r>
    </w:p>
    <w:p w14:paraId="5D5C5A86" w14:textId="77777777" w:rsidR="004D549E" w:rsidRPr="00955ADF" w:rsidRDefault="004D549E" w:rsidP="004E6B53">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zestawienie decyzji,</w:t>
      </w:r>
    </w:p>
    <w:p w14:paraId="3B09B9B2" w14:textId="12A511A6" w:rsidR="004D549E" w:rsidRPr="00955ADF" w:rsidRDefault="004D549E" w:rsidP="004E6B53">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wykaz u</w:t>
      </w:r>
      <w:r w:rsidR="00676AF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byłych płatników,</w:t>
      </w:r>
    </w:p>
    <w:p w14:paraId="7F25B488" w14:textId="77777777" w:rsidR="004D549E" w:rsidRPr="00955ADF" w:rsidRDefault="004D549E" w:rsidP="004E6B53">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wykaz płatników wraz z wykazem psów, za które naliczona jest opłata.</w:t>
      </w:r>
    </w:p>
    <w:p w14:paraId="648BC18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wystawienia decyzji o odroczeniu terminu płatności, rozłożeniu zapłaty należności na raty, umorzeniu zaległości, umorzeniu odsetek.</w:t>
      </w:r>
    </w:p>
    <w:p w14:paraId="31036A22"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umożliwiać zdefiniowane dowolnej nazwy opłaty, która będzie wprowadzana do systemu.</w:t>
      </w:r>
    </w:p>
    <w:p w14:paraId="6B0B7696"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Parametry modułu muszą pozwalać na ustalenie czy naliczenie wprowadzanej opłaty będzie wykonywane w zaokrągleniu do złotówki, do grosza, czy do 10 groszy.</w:t>
      </w:r>
    </w:p>
    <w:p w14:paraId="31D14956"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musi dać możliwość zdefiniowania, czy opłata będzie rozliczana w module do obsługi księgowości zobowiązań, czy też będzie pobierana w kasie. Definiowanie integracji do modułów odbywa się w trybie online.</w:t>
      </w:r>
    </w:p>
    <w:p w14:paraId="44F730FF"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zdefiniowania rodzaju odsetek dla opłaty.</w:t>
      </w:r>
    </w:p>
    <w:p w14:paraId="5A1F8EC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wprowadzanie kartotek opłat oraz zarządzanie nimi:</w:t>
      </w:r>
    </w:p>
    <w:p w14:paraId="07B5A14B" w14:textId="77777777" w:rsidR="004D549E" w:rsidRPr="00955ADF" w:rsidRDefault="004D549E" w:rsidP="004E6B53">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ustalenia stanu rozliczenia naliczonej opłaty,</w:t>
      </w:r>
    </w:p>
    <w:p w14:paraId="5DF97FC7" w14:textId="77777777" w:rsidR="004D549E" w:rsidRPr="00955ADF" w:rsidRDefault="004D549E" w:rsidP="004E6B53">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dawać możliwość wyszukiwania kartotek według wybranych kryteriów: numeru opłaty, roku opłaty, opisu opłaty, danych opłacającego, daty wprowadzenia, stanu rozliczenia, statusu opłaty.</w:t>
      </w:r>
    </w:p>
    <w:p w14:paraId="47A7E4B6"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Podczas zakładania nowych kartotek system musi dawać możliwość wyboru zobowiązanych oraz zdefiniowania rat i terminów płatności rat.</w:t>
      </w:r>
    </w:p>
    <w:p w14:paraId="0EFDF7C8"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umożliwiać anulowanie naliczonych opłat.</w:t>
      </w:r>
    </w:p>
    <w:p w14:paraId="40176915"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możliwość zdefiniowania jaki rodzaj zawiadomienia ma być wystawiany w przypadku stwierdzenia zaległości (Upomnienie, Wezwanie).</w:t>
      </w:r>
    </w:p>
    <w:p w14:paraId="5D2711A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dawać użytkownikowi możliwość podejrzenia kartoteki w module do księgowości zobowiązań w trybie online.</w:t>
      </w:r>
    </w:p>
    <w:p w14:paraId="3EDD61BA"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Powinna istnieć możliwość wystawienia decyzji dla opłaty: o odroczeniu terminu płatności, rozłożeniu zapłaty należności na raty, umorzeniu zaległości, umorzeniu odsetek.</w:t>
      </w:r>
    </w:p>
    <w:p w14:paraId="4DFAF489" w14:textId="77777777" w:rsidR="004D549E" w:rsidRPr="00955ADF"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Moduł powinien mieć możliwość zdefiniowania, czy opłata ma mieć przypisany VAT i możliwość określenia domyślnego podatku VAT w celu prawidłowego rozliczenia w księgowości zobowiązań.</w:t>
      </w:r>
    </w:p>
    <w:p w14:paraId="317F84B3" w14:textId="014877DB" w:rsidR="004D549E"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powinien mieć symulacje podatkowe od osób fizycznych i os. praw</w:t>
      </w:r>
      <w:r>
        <w:rPr>
          <w:rFonts w:ascii="Tw Cen MT" w:eastAsia="Calibri" w:hAnsi="Tw Cen MT" w:cs="Times New Roman"/>
          <w:color w:val="000000"/>
          <w:lang w:eastAsia="zh-CN"/>
        </w:rPr>
        <w:t>nych w podatku od nieruchomości</w:t>
      </w:r>
      <w:r w:rsidRPr="00955ADF">
        <w:rPr>
          <w:rFonts w:ascii="Tw Cen MT" w:eastAsia="Calibri" w:hAnsi="Tw Cen MT" w:cs="Times New Roman"/>
          <w:color w:val="000000"/>
          <w:lang w:eastAsia="zh-CN"/>
        </w:rPr>
        <w:t>, podatku leśnym i podatku rolnym.</w:t>
      </w:r>
    </w:p>
    <w:p w14:paraId="185BDA06" w14:textId="0412A5E4" w:rsidR="004D549E" w:rsidRDefault="004D549E" w:rsidP="004E6B53">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sidRPr="004D549E">
        <w:rPr>
          <w:rFonts w:ascii="Tw Cen MT" w:eastAsia="Calibri" w:hAnsi="Tw Cen MT" w:cs="Times New Roman"/>
          <w:color w:val="000000"/>
          <w:lang w:eastAsia="zh-CN"/>
        </w:rPr>
        <w:t>Moduł powinien mieć możliwość wystawienia zaświadczeń o pomocy de-minimis.</w:t>
      </w:r>
    </w:p>
    <w:p w14:paraId="0BFE7136" w14:textId="460B88BC"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Moduł</w:t>
      </w:r>
      <w:r w:rsidRPr="00815B8A">
        <w:rPr>
          <w:rFonts w:ascii="Tw Cen MT" w:eastAsia="Calibri" w:hAnsi="Tw Cen MT" w:cs="Times New Roman"/>
          <w:color w:val="000000"/>
          <w:lang w:eastAsia="zh-CN"/>
        </w:rPr>
        <w:t xml:space="preserve"> musi posiadać możliwość wprowadzania danych pojazdów i dokonywania zmian/poprawek (zgłoszenie wyrejestrowania, zmiana właściciela, zmiana parametrów technicznych itp.) w zakresie umożliwiającym prawidłowe naliczenie kwot podatku. </w:t>
      </w:r>
    </w:p>
    <w:p w14:paraId="3B49DB9D" w14:textId="16489C55"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Moduł</w:t>
      </w:r>
      <w:r w:rsidRPr="00815B8A">
        <w:rPr>
          <w:rFonts w:ascii="Tw Cen MT" w:eastAsia="Calibri" w:hAnsi="Tw Cen MT" w:cs="Times New Roman"/>
          <w:color w:val="000000"/>
          <w:lang w:eastAsia="zh-CN"/>
        </w:rPr>
        <w:t xml:space="preserve"> musi umożliwiać obsługę słowników takich jak: słownik stawek podatków na poszczególne lata, cech pojazdu). </w:t>
      </w:r>
    </w:p>
    <w:p w14:paraId="1B7AFC51" w14:textId="3ACFE215"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Moduł</w:t>
      </w:r>
      <w:r w:rsidRPr="00815B8A">
        <w:rPr>
          <w:rFonts w:ascii="Tw Cen MT" w:eastAsia="Calibri" w:hAnsi="Tw Cen MT" w:cs="Times New Roman"/>
          <w:color w:val="000000"/>
          <w:lang w:eastAsia="zh-CN"/>
        </w:rPr>
        <w:t xml:space="preserve"> musi umożliwiać wyszukiwanie podatnika po minimum wymienionych kryteriach: nazwa/nazwisko, numer rejestracyjny pojazdu, adresu zamieszkania/siedziby, numer karty kontowej podatnika. </w:t>
      </w:r>
    </w:p>
    <w:p w14:paraId="582E6094" w14:textId="1229014F"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Moduł</w:t>
      </w:r>
      <w:r w:rsidRPr="00815B8A">
        <w:rPr>
          <w:rFonts w:ascii="Tw Cen MT" w:eastAsia="Calibri" w:hAnsi="Tw Cen MT" w:cs="Times New Roman"/>
          <w:color w:val="000000"/>
          <w:lang w:eastAsia="zh-CN"/>
        </w:rPr>
        <w:t xml:space="preserve"> musi umożliwiać rejestrację decyzji uznaniowych (np. umorzenie odsetek lub ich części, odroczenie terminów płatności, rozłożenie płatności na raty). </w:t>
      </w:r>
    </w:p>
    <w:p w14:paraId="063BED9A" w14:textId="7665EF8D"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Moduł</w:t>
      </w:r>
      <w:r w:rsidRPr="00815B8A">
        <w:rPr>
          <w:rFonts w:ascii="Tw Cen MT" w:eastAsia="Calibri" w:hAnsi="Tw Cen MT" w:cs="Times New Roman"/>
          <w:color w:val="000000"/>
          <w:lang w:eastAsia="zh-CN"/>
        </w:rPr>
        <w:t xml:space="preserve"> musi umożliwiać tworzenie raportów i zestawień w minimalnym zakresie zdefiniowanym poniżej: </w:t>
      </w:r>
    </w:p>
    <w:p w14:paraId="4416ECA2" w14:textId="77777777" w:rsidR="00815B8A" w:rsidRPr="00815B8A" w:rsidRDefault="00815B8A" w:rsidP="00815B8A">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815B8A">
        <w:rPr>
          <w:rFonts w:ascii="Tw Cen MT" w:eastAsia="Calibri" w:hAnsi="Tw Cen MT" w:cs="Times New Roman"/>
          <w:color w:val="000000"/>
          <w:lang w:eastAsia="zh-CN"/>
        </w:rPr>
        <w:t xml:space="preserve">Zestawienie podatników z naliczonym wymiarem (płatników). </w:t>
      </w:r>
    </w:p>
    <w:p w14:paraId="3E80EBD4" w14:textId="77777777" w:rsidR="00815B8A" w:rsidRPr="00815B8A" w:rsidRDefault="00815B8A" w:rsidP="00815B8A">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815B8A">
        <w:rPr>
          <w:rFonts w:ascii="Tw Cen MT" w:eastAsia="Calibri" w:hAnsi="Tw Cen MT" w:cs="Times New Roman"/>
          <w:color w:val="000000"/>
          <w:lang w:eastAsia="zh-CN"/>
        </w:rPr>
        <w:t xml:space="preserve">Zestawienie ubyłych podatników. </w:t>
      </w:r>
    </w:p>
    <w:p w14:paraId="72E3E9D9" w14:textId="77777777" w:rsidR="00815B8A" w:rsidRPr="00815B8A" w:rsidRDefault="00815B8A" w:rsidP="00815B8A">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815B8A">
        <w:rPr>
          <w:rFonts w:ascii="Tw Cen MT" w:eastAsia="Calibri" w:hAnsi="Tw Cen MT" w:cs="Times New Roman"/>
          <w:color w:val="000000"/>
          <w:lang w:eastAsia="zh-CN"/>
        </w:rPr>
        <w:t xml:space="preserve">Zestawienie deklaracji. </w:t>
      </w:r>
    </w:p>
    <w:p w14:paraId="2C8F0EC3" w14:textId="77777777" w:rsidR="00815B8A" w:rsidRPr="00815B8A" w:rsidRDefault="00815B8A" w:rsidP="00815B8A">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815B8A">
        <w:rPr>
          <w:rFonts w:ascii="Tw Cen MT" w:eastAsia="Calibri" w:hAnsi="Tw Cen MT" w:cs="Times New Roman"/>
          <w:color w:val="000000"/>
          <w:lang w:eastAsia="zh-CN"/>
        </w:rPr>
        <w:t xml:space="preserve">Zestawienie decyzji. </w:t>
      </w:r>
    </w:p>
    <w:p w14:paraId="07361C18" w14:textId="77777777" w:rsidR="00815B8A" w:rsidRPr="00815B8A" w:rsidRDefault="00815B8A" w:rsidP="00815B8A">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815B8A">
        <w:rPr>
          <w:rFonts w:ascii="Tw Cen MT" w:eastAsia="Calibri" w:hAnsi="Tw Cen MT" w:cs="Times New Roman"/>
          <w:color w:val="000000"/>
          <w:lang w:eastAsia="zh-CN"/>
        </w:rPr>
        <w:t xml:space="preserve">Zestawienie wg typu pojazdu. </w:t>
      </w:r>
    </w:p>
    <w:p w14:paraId="41E0829C" w14:textId="77777777" w:rsidR="00815B8A" w:rsidRPr="00815B8A" w:rsidRDefault="00815B8A" w:rsidP="00815B8A">
      <w:pPr>
        <w:pStyle w:val="Akapitzlist"/>
        <w:numPr>
          <w:ilvl w:val="1"/>
          <w:numId w:val="49"/>
        </w:numPr>
        <w:autoSpaceDE w:val="0"/>
        <w:autoSpaceDN w:val="0"/>
        <w:adjustRightInd w:val="0"/>
        <w:spacing w:after="0" w:line="360" w:lineRule="auto"/>
        <w:jc w:val="both"/>
        <w:rPr>
          <w:rFonts w:ascii="Tw Cen MT" w:eastAsia="Calibri" w:hAnsi="Tw Cen MT" w:cs="Times New Roman"/>
          <w:color w:val="000000"/>
          <w:lang w:eastAsia="zh-CN"/>
        </w:rPr>
      </w:pPr>
      <w:r w:rsidRPr="00815B8A">
        <w:rPr>
          <w:rFonts w:ascii="Tw Cen MT" w:eastAsia="Calibri" w:hAnsi="Tw Cen MT" w:cs="Times New Roman"/>
          <w:color w:val="000000"/>
          <w:lang w:eastAsia="zh-CN"/>
        </w:rPr>
        <w:t xml:space="preserve">Wykaz stawek za dany rok. </w:t>
      </w:r>
    </w:p>
    <w:p w14:paraId="5CFF75DC" w14:textId="07E884EC"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lastRenderedPageBreak/>
        <w:t>Moduł</w:t>
      </w:r>
      <w:r w:rsidRPr="00815B8A">
        <w:rPr>
          <w:rFonts w:ascii="Tw Cen MT" w:eastAsia="Calibri" w:hAnsi="Tw Cen MT" w:cs="Times New Roman"/>
          <w:color w:val="000000"/>
          <w:lang w:eastAsia="zh-CN"/>
        </w:rPr>
        <w:t xml:space="preserve"> musi umożliwiać rejestrowanie elektronicznych deklaracji DT-1 złożonych przez podatnika za pośrednictwem platformy ePUAP. Pobieranie i wczytywanie do systemu deklaracji i załączników złożonych przez podatnika za pomocą platformy ePUAP dokonywane ma być bezpośrednio z systemu EOD. </w:t>
      </w:r>
    </w:p>
    <w:p w14:paraId="4F5954EF" w14:textId="37AA6C53"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 xml:space="preserve">Moduł </w:t>
      </w:r>
      <w:r w:rsidRPr="00815B8A">
        <w:rPr>
          <w:rFonts w:ascii="Tw Cen MT" w:eastAsia="Calibri" w:hAnsi="Tw Cen MT" w:cs="Times New Roman"/>
          <w:color w:val="000000"/>
          <w:lang w:eastAsia="zh-CN"/>
        </w:rPr>
        <w:t xml:space="preserve">musi umożliwiać weryfikację błędnie wprowadzonych deklaracji i odesłanie zwrotnej informacji np. za pomocą systemu EOD poprzez ESP do podatnika na jego konto na platformie ePUAP. </w:t>
      </w:r>
    </w:p>
    <w:p w14:paraId="311C30C3" w14:textId="4D8FA0C8" w:rsidR="00815B8A" w:rsidRPr="00815B8A" w:rsidRDefault="00815B8A" w:rsidP="00815B8A">
      <w:pPr>
        <w:pStyle w:val="Akapitzlist"/>
        <w:numPr>
          <w:ilvl w:val="0"/>
          <w:numId w:val="49"/>
        </w:numPr>
        <w:autoSpaceDE w:val="0"/>
        <w:autoSpaceDN w:val="0"/>
        <w:adjustRightInd w:val="0"/>
        <w:spacing w:after="0" w:line="360" w:lineRule="auto"/>
        <w:jc w:val="both"/>
        <w:rPr>
          <w:rFonts w:ascii="Tw Cen MT" w:eastAsia="Calibri" w:hAnsi="Tw Cen MT" w:cs="Times New Roman"/>
          <w:color w:val="000000"/>
          <w:lang w:eastAsia="zh-CN"/>
        </w:rPr>
      </w:pPr>
      <w:r>
        <w:rPr>
          <w:rFonts w:ascii="Tw Cen MT" w:eastAsia="Calibri" w:hAnsi="Tw Cen MT" w:cs="Times New Roman"/>
          <w:color w:val="000000"/>
          <w:lang w:eastAsia="zh-CN"/>
        </w:rPr>
        <w:t>Moduł</w:t>
      </w:r>
      <w:r w:rsidRPr="00815B8A">
        <w:rPr>
          <w:rFonts w:ascii="Tw Cen MT" w:eastAsia="Calibri" w:hAnsi="Tw Cen MT" w:cs="Times New Roman"/>
          <w:color w:val="000000"/>
          <w:lang w:eastAsia="zh-CN"/>
        </w:rPr>
        <w:t xml:space="preserve"> musi zapewnić obsługę e-usług w zakresie niezbędnym do ich realizacji.</w:t>
      </w:r>
    </w:p>
    <w:p w14:paraId="453E8EF0" w14:textId="77777777" w:rsidR="00815B8A" w:rsidRPr="004D549E" w:rsidRDefault="00815B8A" w:rsidP="00815B8A">
      <w:pPr>
        <w:pStyle w:val="Akapitzlist"/>
        <w:autoSpaceDE w:val="0"/>
        <w:autoSpaceDN w:val="0"/>
        <w:adjustRightInd w:val="0"/>
        <w:spacing w:after="0" w:line="360" w:lineRule="auto"/>
        <w:ind w:left="360"/>
        <w:jc w:val="both"/>
        <w:rPr>
          <w:rFonts w:ascii="Tw Cen MT" w:eastAsia="Calibri" w:hAnsi="Tw Cen MT" w:cs="Times New Roman"/>
          <w:color w:val="000000"/>
          <w:lang w:eastAsia="zh-CN"/>
        </w:rPr>
      </w:pPr>
    </w:p>
    <w:p w14:paraId="4D642D56" w14:textId="77777777" w:rsidR="004D549E" w:rsidRPr="004D549E" w:rsidRDefault="004D549E" w:rsidP="004D549E"/>
    <w:p w14:paraId="03A94F2B" w14:textId="77777777" w:rsidR="001E0435" w:rsidRDefault="001E0435">
      <w:pPr>
        <w:rPr>
          <w:rFonts w:ascii="Tw Cen MT" w:eastAsiaTheme="majorEastAsia" w:hAnsi="Tw Cen MT" w:cs="Times New Roman"/>
          <w:color w:val="7B881D" w:themeColor="accent1" w:themeShade="BF"/>
          <w:sz w:val="26"/>
          <w:szCs w:val="26"/>
        </w:rPr>
      </w:pPr>
      <w:r>
        <w:rPr>
          <w:rFonts w:ascii="Tw Cen MT" w:hAnsi="Tw Cen MT" w:cs="Times New Roman"/>
        </w:rPr>
        <w:br w:type="page"/>
      </w:r>
    </w:p>
    <w:p w14:paraId="58226CAB" w14:textId="5A6584ED" w:rsidR="004D549E" w:rsidRDefault="004D549E" w:rsidP="004D549E">
      <w:pPr>
        <w:pStyle w:val="Nagwek2"/>
        <w:numPr>
          <w:ilvl w:val="0"/>
          <w:numId w:val="21"/>
        </w:numPr>
        <w:rPr>
          <w:rFonts w:ascii="Tw Cen MT" w:hAnsi="Tw Cen MT" w:cs="Times New Roman"/>
        </w:rPr>
      </w:pPr>
      <w:bookmarkStart w:id="24" w:name="_Toc4423019"/>
      <w:r w:rsidRPr="004D549E">
        <w:rPr>
          <w:rFonts w:ascii="Tw Cen MT" w:hAnsi="Tw Cen MT" w:cs="Times New Roman"/>
        </w:rPr>
        <w:lastRenderedPageBreak/>
        <w:t>Wdrożenie systemu do obsługi podatków</w:t>
      </w:r>
      <w:r>
        <w:rPr>
          <w:rFonts w:ascii="Tw Cen MT" w:hAnsi="Tw Cen MT" w:cs="Times New Roman"/>
        </w:rPr>
        <w:t>.</w:t>
      </w:r>
      <w:bookmarkEnd w:id="24"/>
    </w:p>
    <w:p w14:paraId="172C1782" w14:textId="77777777" w:rsidR="004D549E" w:rsidRDefault="004D549E" w:rsidP="004D549E"/>
    <w:p w14:paraId="448A5799" w14:textId="77777777" w:rsidR="004D549E" w:rsidRPr="00955ADF" w:rsidRDefault="004D549E" w:rsidP="004D549E">
      <w:pPr>
        <w:spacing w:line="360" w:lineRule="auto"/>
        <w:jc w:val="both"/>
        <w:rPr>
          <w:rFonts w:ascii="Tw Cen MT" w:hAnsi="Tw Cen MT" w:cs="Times New Roman"/>
        </w:rPr>
      </w:pPr>
      <w:r w:rsidRPr="00955ADF">
        <w:rPr>
          <w:rFonts w:ascii="Tw Cen MT" w:hAnsi="Tw Cen MT" w:cs="Times New Roman"/>
        </w:rPr>
        <w:t>Wdrożenie systemu obejmie:</w:t>
      </w:r>
    </w:p>
    <w:p w14:paraId="0A4F5DB4" w14:textId="77777777" w:rsidR="004D549E" w:rsidRPr="00955ADF" w:rsidRDefault="004D549E" w:rsidP="004E6B53">
      <w:pPr>
        <w:pStyle w:val="Akapitzlist"/>
        <w:numPr>
          <w:ilvl w:val="0"/>
          <w:numId w:val="99"/>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21CA830E" w14:textId="77777777" w:rsidR="004D549E" w:rsidRPr="00955ADF" w:rsidRDefault="004D549E" w:rsidP="004E6B53">
      <w:pPr>
        <w:pStyle w:val="Akapitzlist"/>
        <w:numPr>
          <w:ilvl w:val="0"/>
          <w:numId w:val="99"/>
        </w:numPr>
        <w:spacing w:line="360" w:lineRule="auto"/>
        <w:ind w:left="284" w:hanging="284"/>
        <w:jc w:val="both"/>
        <w:rPr>
          <w:rFonts w:ascii="Tw Cen MT" w:hAnsi="Tw Cen MT" w:cs="Times New Roman"/>
          <w:lang w:eastAsia="pl-PL"/>
        </w:rPr>
      </w:pPr>
      <w:r w:rsidRPr="00955ADF">
        <w:rPr>
          <w:rFonts w:ascii="Tw Cen MT" w:hAnsi="Tw Cen MT" w:cs="Times New Roman"/>
          <w:lang w:eastAsia="pl-PL"/>
        </w:rPr>
        <w:t>Instruktaże oraz asystę stanowiskową dla administratora systemu polegająca na:</w:t>
      </w:r>
    </w:p>
    <w:p w14:paraId="7112808E" w14:textId="77777777" w:rsidR="004D549E" w:rsidRPr="00955ADF" w:rsidRDefault="004D549E" w:rsidP="004E6B53">
      <w:pPr>
        <w:pStyle w:val="Akapitzlist"/>
        <w:numPr>
          <w:ilvl w:val="0"/>
          <w:numId w:val="10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p>
    <w:p w14:paraId="6DDACAEF" w14:textId="77777777" w:rsidR="004D549E" w:rsidRPr="00955ADF" w:rsidRDefault="004D549E" w:rsidP="004E6B53">
      <w:pPr>
        <w:pStyle w:val="Akapitzlist"/>
        <w:numPr>
          <w:ilvl w:val="0"/>
          <w:numId w:val="100"/>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p>
    <w:p w14:paraId="7DA81CB2" w14:textId="77777777" w:rsidR="004D549E" w:rsidRPr="00955ADF" w:rsidRDefault="004D549E" w:rsidP="004E6B53">
      <w:pPr>
        <w:pStyle w:val="Akapitzlist"/>
        <w:numPr>
          <w:ilvl w:val="0"/>
          <w:numId w:val="100"/>
        </w:numPr>
        <w:autoSpaceDE w:val="0"/>
        <w:autoSpaceDN w:val="0"/>
        <w:adjustRightInd w:val="0"/>
        <w:spacing w:line="360" w:lineRule="auto"/>
        <w:ind w:left="567" w:hanging="294"/>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p>
    <w:p w14:paraId="3561CBD4" w14:textId="77777777" w:rsidR="004D549E" w:rsidRPr="00955ADF" w:rsidRDefault="004D549E" w:rsidP="004E6B53">
      <w:pPr>
        <w:pStyle w:val="Akapitzlist"/>
        <w:numPr>
          <w:ilvl w:val="0"/>
          <w:numId w:val="99"/>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Przeprowadzenie testów penetracyjnych systemu polegających na:</w:t>
      </w:r>
    </w:p>
    <w:p w14:paraId="03D564E7" w14:textId="77777777" w:rsidR="004D549E" w:rsidRPr="00955ADF" w:rsidRDefault="004D549E" w:rsidP="004E6B53">
      <w:pPr>
        <w:pStyle w:val="Akapitzlist"/>
        <w:numPr>
          <w:ilvl w:val="0"/>
          <w:numId w:val="10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p>
    <w:p w14:paraId="2C8CA013" w14:textId="77777777" w:rsidR="004D549E" w:rsidRPr="00955ADF" w:rsidRDefault="004D549E" w:rsidP="004E6B53">
      <w:pPr>
        <w:pStyle w:val="Akapitzlist"/>
        <w:numPr>
          <w:ilvl w:val="0"/>
          <w:numId w:val="10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p>
    <w:p w14:paraId="29E5CE8C" w14:textId="77777777" w:rsidR="004D549E" w:rsidRPr="00955ADF" w:rsidRDefault="004D549E" w:rsidP="004E6B53">
      <w:pPr>
        <w:pStyle w:val="Akapitzlist"/>
        <w:numPr>
          <w:ilvl w:val="0"/>
          <w:numId w:val="10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identyfikację podatności systemów i sieci na ataki typu: DoS, DDoS, Sniffing, Spoffing, XSS, Hijacking, Backdoor, Flooding, Password, Guessing,</w:t>
      </w:r>
    </w:p>
    <w:p w14:paraId="70319BEF" w14:textId="77777777" w:rsidR="004D549E" w:rsidRPr="00955ADF" w:rsidRDefault="004D549E" w:rsidP="004E6B53">
      <w:pPr>
        <w:pStyle w:val="Akapitzlist"/>
        <w:numPr>
          <w:ilvl w:val="0"/>
          <w:numId w:val="101"/>
        </w:numPr>
        <w:autoSpaceDE w:val="0"/>
        <w:autoSpaceDN w:val="0"/>
        <w:adjustRightInd w:val="0"/>
        <w:spacing w:line="360" w:lineRule="auto"/>
        <w:ind w:left="567" w:hanging="283"/>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sporządzeniu raportu zawierającego minimum: opis stanu faktycznego bezpieczeństwa wdrażanego systemu informatycznego, opis wyników </w:t>
      </w:r>
      <w:r w:rsidRPr="00955ADF">
        <w:rPr>
          <w:rFonts w:ascii="Tw Cen MT" w:eastAsia="Calibri" w:hAnsi="Tw Cen MT" w:cs="Times New Roman"/>
          <w:color w:val="000000"/>
          <w:lang w:eastAsia="zh-CN"/>
        </w:rPr>
        <w:lastRenderedPageBreak/>
        <w:t>przeprowadzonych testów, rekomendacje dla przyszłych działań związanych z użytkowaniem wdrażanego systemu w kontekście bezpieczeństwa systemu.</w:t>
      </w:r>
    </w:p>
    <w:p w14:paraId="3A38202D" w14:textId="77777777" w:rsidR="004D549E" w:rsidRPr="00955ADF" w:rsidRDefault="004D549E" w:rsidP="004E6B53">
      <w:pPr>
        <w:pStyle w:val="Akapitzlist"/>
        <w:numPr>
          <w:ilvl w:val="0"/>
          <w:numId w:val="99"/>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Zapewnienie opieki powdrożeniowej systemu w okresie trwania projektu (tj. do dnia podpisania końcowego protokołu odbioru całego przedmiotu zamówienia przez Zamawiającego) polegającej na:</w:t>
      </w:r>
    </w:p>
    <w:p w14:paraId="16373E09"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60539105"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00EF5E0A"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79F7445A"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w:t>
      </w:r>
      <w:r w:rsidRPr="00955ADF">
        <w:rPr>
          <w:rFonts w:ascii="Tw Cen MT" w:hAnsi="Tw Cen MT" w:cs="Times New Roman"/>
        </w:rPr>
        <w:br/>
        <w:t>30-dniowym terminem poprzedzającym ich wprowadzenie w życie Wykonawca zobligowany jest do ich wprowadzenia w ciągu 30 dni roboczych od dnia wprowadzenia przepisu w życie,</w:t>
      </w:r>
    </w:p>
    <w:p w14:paraId="1E061CAC"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6B86A7C2"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zaimplementowanych i działających funkcji z wersją dostarczonego oprogramowania aplikacyjnego,</w:t>
      </w:r>
    </w:p>
    <w:p w14:paraId="27DE9CF0"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2237668D" w14:textId="77777777" w:rsidR="004D549E" w:rsidRPr="00955ADF" w:rsidRDefault="004D549E" w:rsidP="004E6B53">
      <w:pPr>
        <w:pStyle w:val="Akapitzlist"/>
        <w:numPr>
          <w:ilvl w:val="0"/>
          <w:numId w:val="102"/>
        </w:numPr>
        <w:autoSpaceDE w:val="0"/>
        <w:autoSpaceDN w:val="0"/>
        <w:adjustRightInd w:val="0"/>
        <w:spacing w:line="360" w:lineRule="auto"/>
        <w:jc w:val="both"/>
        <w:rPr>
          <w:rFonts w:ascii="Tw Cen MT" w:eastAsia="Calibri" w:hAnsi="Tw Cen MT" w:cs="Times New Roman"/>
          <w:color w:val="000000"/>
          <w:sz w:val="18"/>
          <w:szCs w:val="18"/>
          <w:lang w:eastAsia="zh-CN"/>
        </w:rPr>
      </w:pPr>
      <w:r w:rsidRPr="00955ADF">
        <w:rPr>
          <w:rFonts w:ascii="Tw Cen MT" w:eastAsia="Calibri" w:hAnsi="Tw Cen MT" w:cs="Times New Roman"/>
          <w:color w:val="000000"/>
          <w:lang w:eastAsia="zh-CN"/>
        </w:rPr>
        <w:lastRenderedPageBreak/>
        <w:t>podejmowaniu czynności związanych z diagnozowaniem problemów oraz usuwaniem przyczyn nieprawidłowego funkcjonowania dostarczonego rozwiązania.</w:t>
      </w:r>
    </w:p>
    <w:p w14:paraId="4265EE03" w14:textId="77777777" w:rsidR="004D549E" w:rsidRPr="00955ADF" w:rsidRDefault="004D549E" w:rsidP="004D549E">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5B68CB2B" w14:textId="77777777" w:rsidR="004D549E" w:rsidRPr="00955ADF" w:rsidRDefault="004D549E" w:rsidP="004E6B53">
      <w:pPr>
        <w:pStyle w:val="Akapitzlist"/>
        <w:numPr>
          <w:ilvl w:val="0"/>
          <w:numId w:val="103"/>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3477708E" w14:textId="77777777" w:rsidR="004D549E" w:rsidRPr="00955ADF" w:rsidRDefault="004D549E" w:rsidP="004E6B53">
      <w:pPr>
        <w:pStyle w:val="Akapitzlist"/>
        <w:numPr>
          <w:ilvl w:val="0"/>
          <w:numId w:val="10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6525BFBD" w14:textId="77777777" w:rsidR="004D549E" w:rsidRPr="00955ADF" w:rsidRDefault="004D549E" w:rsidP="004E6B53">
      <w:pPr>
        <w:pStyle w:val="Akapitzlist"/>
        <w:numPr>
          <w:ilvl w:val="0"/>
          <w:numId w:val="10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7439B2CA" w14:textId="77777777" w:rsidR="004D549E" w:rsidRPr="00955ADF" w:rsidRDefault="004D549E" w:rsidP="004E6B53">
      <w:pPr>
        <w:pStyle w:val="Akapitzlist"/>
        <w:numPr>
          <w:ilvl w:val="0"/>
          <w:numId w:val="103"/>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648CD642" w14:textId="77777777" w:rsidR="004D549E" w:rsidRPr="00955ADF" w:rsidRDefault="004D549E" w:rsidP="004E6B53">
      <w:pPr>
        <w:pStyle w:val="Akapitzlist"/>
        <w:numPr>
          <w:ilvl w:val="0"/>
          <w:numId w:val="103"/>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testów penetracyjnych dla wdrożonego systemu informatycznego.</w:t>
      </w:r>
    </w:p>
    <w:p w14:paraId="590CA212" w14:textId="77777777" w:rsidR="004D549E" w:rsidRDefault="004D549E">
      <w:pPr>
        <w:rPr>
          <w:rFonts w:ascii="Tw Cen MT" w:eastAsiaTheme="majorEastAsia" w:hAnsi="Tw Cen MT" w:cs="Times New Roman"/>
          <w:color w:val="7B881D" w:themeColor="accent1" w:themeShade="BF"/>
          <w:sz w:val="26"/>
          <w:szCs w:val="26"/>
        </w:rPr>
      </w:pPr>
      <w:r>
        <w:rPr>
          <w:rFonts w:ascii="Tw Cen MT" w:hAnsi="Tw Cen MT" w:cs="Times New Roman"/>
        </w:rPr>
        <w:br w:type="page"/>
      </w:r>
    </w:p>
    <w:p w14:paraId="556119F7" w14:textId="58EB619D" w:rsidR="00C04743" w:rsidRPr="00955ADF" w:rsidRDefault="00C04743" w:rsidP="00337A8C">
      <w:pPr>
        <w:pStyle w:val="Nagwek2"/>
        <w:numPr>
          <w:ilvl w:val="0"/>
          <w:numId w:val="21"/>
        </w:numPr>
        <w:rPr>
          <w:rFonts w:ascii="Tw Cen MT" w:hAnsi="Tw Cen MT" w:cs="Times New Roman"/>
        </w:rPr>
      </w:pPr>
      <w:bookmarkStart w:id="25" w:name="_Toc4423020"/>
      <w:r w:rsidRPr="00955ADF">
        <w:rPr>
          <w:rFonts w:ascii="Tw Cen MT" w:hAnsi="Tw Cen MT" w:cs="Times New Roman"/>
        </w:rPr>
        <w:lastRenderedPageBreak/>
        <w:t>Modernizacja systemu dziedzinowego.</w:t>
      </w:r>
      <w:bookmarkEnd w:id="25"/>
    </w:p>
    <w:p w14:paraId="092DF532" w14:textId="77777777" w:rsidR="00776CEA" w:rsidRPr="00955ADF" w:rsidRDefault="00776CEA" w:rsidP="00776CEA">
      <w:pPr>
        <w:rPr>
          <w:rFonts w:ascii="Tw Cen MT" w:hAnsi="Tw Cen MT" w:cs="Times New Roman"/>
        </w:rPr>
      </w:pPr>
    </w:p>
    <w:p w14:paraId="4324382F" w14:textId="38569CFE" w:rsidR="00F4464F" w:rsidRPr="00955ADF" w:rsidRDefault="00834393" w:rsidP="00BF6A95">
      <w:pPr>
        <w:spacing w:line="360" w:lineRule="auto"/>
        <w:jc w:val="both"/>
        <w:rPr>
          <w:rFonts w:ascii="Tw Cen MT" w:hAnsi="Tw Cen MT" w:cs="Times New Roman"/>
        </w:rPr>
      </w:pPr>
      <w:r w:rsidRPr="00955ADF">
        <w:rPr>
          <w:rFonts w:ascii="Tw Cen MT" w:hAnsi="Tw Cen MT" w:cs="Times New Roman"/>
        </w:rPr>
        <w:t>W chwili obecnej</w:t>
      </w:r>
      <w:r w:rsidR="00BF6A95" w:rsidRPr="00955ADF">
        <w:rPr>
          <w:rFonts w:ascii="Tw Cen MT" w:hAnsi="Tw Cen MT" w:cs="Times New Roman"/>
        </w:rPr>
        <w:t xml:space="preserve"> w Urzędzie </w:t>
      </w:r>
      <w:r w:rsidR="00955ADF" w:rsidRPr="00955ADF">
        <w:rPr>
          <w:rFonts w:ascii="Tw Cen MT" w:hAnsi="Tw Cen MT" w:cs="Times New Roman"/>
        </w:rPr>
        <w:t xml:space="preserve">Gminy </w:t>
      </w:r>
      <w:r w:rsidR="00961FD3">
        <w:rPr>
          <w:rFonts w:ascii="Tw Cen MT" w:hAnsi="Tw Cen MT" w:cs="Times New Roman"/>
        </w:rPr>
        <w:t xml:space="preserve">w </w:t>
      </w:r>
      <w:r w:rsidR="00F21173">
        <w:rPr>
          <w:rFonts w:ascii="Tw Cen MT" w:hAnsi="Tw Cen MT" w:cs="Times New Roman"/>
        </w:rPr>
        <w:t>Rozogach</w:t>
      </w:r>
      <w:r w:rsidR="00BF6A95" w:rsidRPr="00955ADF">
        <w:rPr>
          <w:rFonts w:ascii="Tw Cen MT" w:hAnsi="Tw Cen MT" w:cs="Times New Roman"/>
        </w:rPr>
        <w:t xml:space="preserve"> używane są rozwiązania zapewniające funkcjonowanie jednostki zgodnie z poniższym zestawieniem: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2587"/>
        <w:gridCol w:w="1699"/>
        <w:gridCol w:w="4727"/>
      </w:tblGrid>
      <w:tr w:rsidR="0060568E" w:rsidRPr="00292C77" w14:paraId="08877DD1" w14:textId="77777777" w:rsidTr="00E364F6">
        <w:trPr>
          <w:trHeight w:val="533"/>
        </w:trPr>
        <w:tc>
          <w:tcPr>
            <w:tcW w:w="480" w:type="dxa"/>
            <w:shd w:val="clear" w:color="auto" w:fill="EB977D" w:themeFill="accent2" w:themeFillTint="99"/>
            <w:vAlign w:val="center"/>
          </w:tcPr>
          <w:p w14:paraId="389BD4C8" w14:textId="77777777" w:rsidR="0060568E" w:rsidRPr="00292C77" w:rsidRDefault="0060568E" w:rsidP="00E364F6">
            <w:pPr>
              <w:spacing w:after="0" w:line="220" w:lineRule="exact"/>
              <w:jc w:val="center"/>
              <w:rPr>
                <w:rFonts w:ascii="Tw Cen MT" w:eastAsia="Times New Roman" w:hAnsi="Tw Cen MT" w:cs="Times New Roman"/>
                <w:b/>
                <w:lang w:eastAsia="pl-PL"/>
              </w:rPr>
            </w:pPr>
            <w:r w:rsidRPr="00292C77">
              <w:rPr>
                <w:rFonts w:ascii="Tw Cen MT" w:eastAsia="Times New Roman" w:hAnsi="Tw Cen MT" w:cs="Calibri"/>
                <w:b/>
                <w:color w:val="000000"/>
                <w:lang w:eastAsia="pl-PL"/>
              </w:rPr>
              <w:t>Lp.</w:t>
            </w:r>
          </w:p>
        </w:tc>
        <w:tc>
          <w:tcPr>
            <w:tcW w:w="2587" w:type="dxa"/>
            <w:shd w:val="clear" w:color="auto" w:fill="EB977D" w:themeFill="accent2" w:themeFillTint="99"/>
            <w:vAlign w:val="center"/>
          </w:tcPr>
          <w:p w14:paraId="4D3EDCB7" w14:textId="77777777" w:rsidR="0060568E" w:rsidRPr="00292C77" w:rsidRDefault="0060568E" w:rsidP="00E364F6">
            <w:pPr>
              <w:spacing w:after="0" w:line="220" w:lineRule="exact"/>
              <w:jc w:val="center"/>
              <w:rPr>
                <w:rFonts w:ascii="Tw Cen MT" w:eastAsia="Times New Roman" w:hAnsi="Tw Cen MT" w:cs="Times New Roman"/>
                <w:b/>
                <w:lang w:eastAsia="pl-PL"/>
              </w:rPr>
            </w:pPr>
            <w:r w:rsidRPr="00292C77">
              <w:rPr>
                <w:rFonts w:ascii="Tw Cen MT" w:eastAsia="Times New Roman" w:hAnsi="Tw Cen MT" w:cs="Calibri"/>
                <w:b/>
                <w:color w:val="000000"/>
                <w:lang w:eastAsia="pl-PL"/>
              </w:rPr>
              <w:t>Nazwa programu (systemu,</w:t>
            </w:r>
          </w:p>
          <w:p w14:paraId="7FA62D12" w14:textId="77777777" w:rsidR="0060568E" w:rsidRPr="00292C77" w:rsidRDefault="0060568E" w:rsidP="00E364F6">
            <w:pPr>
              <w:spacing w:after="0" w:line="220" w:lineRule="exact"/>
              <w:jc w:val="center"/>
              <w:rPr>
                <w:rFonts w:ascii="Tw Cen MT" w:eastAsia="Times New Roman" w:hAnsi="Tw Cen MT" w:cs="Times New Roman"/>
                <w:b/>
                <w:lang w:eastAsia="pl-PL"/>
              </w:rPr>
            </w:pPr>
            <w:r w:rsidRPr="00292C77">
              <w:rPr>
                <w:rFonts w:ascii="Tw Cen MT" w:eastAsia="Times New Roman" w:hAnsi="Tw Cen MT" w:cs="Calibri"/>
                <w:b/>
                <w:color w:val="000000"/>
                <w:lang w:eastAsia="pl-PL"/>
              </w:rPr>
              <w:t>modułu)</w:t>
            </w:r>
          </w:p>
        </w:tc>
        <w:tc>
          <w:tcPr>
            <w:tcW w:w="1699" w:type="dxa"/>
            <w:shd w:val="clear" w:color="auto" w:fill="EB977D" w:themeFill="accent2" w:themeFillTint="99"/>
            <w:vAlign w:val="center"/>
          </w:tcPr>
          <w:p w14:paraId="251C0E84" w14:textId="77777777" w:rsidR="0060568E" w:rsidRPr="00292C77" w:rsidRDefault="0060568E" w:rsidP="00E364F6">
            <w:pPr>
              <w:spacing w:after="0" w:line="220" w:lineRule="exact"/>
              <w:jc w:val="center"/>
              <w:rPr>
                <w:rFonts w:ascii="Tw Cen MT" w:eastAsia="Times New Roman" w:hAnsi="Tw Cen MT" w:cs="Times New Roman"/>
                <w:b/>
                <w:lang w:eastAsia="pl-PL"/>
              </w:rPr>
            </w:pPr>
            <w:r w:rsidRPr="00292C77">
              <w:rPr>
                <w:rFonts w:ascii="Tw Cen MT" w:eastAsia="Times New Roman" w:hAnsi="Tw Cen MT" w:cs="Calibri"/>
                <w:b/>
                <w:color w:val="000000"/>
                <w:lang w:eastAsia="pl-PL"/>
              </w:rPr>
              <w:t>Producent</w:t>
            </w:r>
          </w:p>
          <w:p w14:paraId="4065A4E9" w14:textId="77777777" w:rsidR="0060568E" w:rsidRPr="00292C77" w:rsidRDefault="0060568E" w:rsidP="00E364F6">
            <w:pPr>
              <w:spacing w:after="0" w:line="220" w:lineRule="exact"/>
              <w:jc w:val="center"/>
              <w:rPr>
                <w:rFonts w:ascii="Tw Cen MT" w:eastAsia="Times New Roman" w:hAnsi="Tw Cen MT" w:cs="Times New Roman"/>
                <w:b/>
                <w:lang w:eastAsia="pl-PL"/>
              </w:rPr>
            </w:pPr>
            <w:r w:rsidRPr="00292C77">
              <w:rPr>
                <w:rFonts w:ascii="Tw Cen MT" w:eastAsia="Times New Roman" w:hAnsi="Tw Cen MT" w:cs="Calibri"/>
                <w:b/>
                <w:color w:val="000000"/>
                <w:lang w:eastAsia="pl-PL"/>
              </w:rPr>
              <w:t>(dostawca)</w:t>
            </w:r>
          </w:p>
        </w:tc>
        <w:tc>
          <w:tcPr>
            <w:tcW w:w="4727" w:type="dxa"/>
            <w:shd w:val="clear" w:color="auto" w:fill="EB977D" w:themeFill="accent2" w:themeFillTint="99"/>
            <w:vAlign w:val="center"/>
          </w:tcPr>
          <w:p w14:paraId="16745903" w14:textId="77777777" w:rsidR="0060568E" w:rsidRPr="00292C77" w:rsidRDefault="0060568E" w:rsidP="00E364F6">
            <w:pPr>
              <w:spacing w:after="0" w:line="220" w:lineRule="exact"/>
              <w:jc w:val="center"/>
              <w:rPr>
                <w:rFonts w:ascii="Tw Cen MT" w:eastAsia="Times New Roman" w:hAnsi="Tw Cen MT" w:cs="Times New Roman"/>
                <w:b/>
                <w:lang w:eastAsia="pl-PL"/>
              </w:rPr>
            </w:pPr>
            <w:r w:rsidRPr="00292C77">
              <w:rPr>
                <w:rFonts w:ascii="Tw Cen MT" w:eastAsia="Times New Roman" w:hAnsi="Tw Cen MT" w:cs="Calibri"/>
                <w:b/>
                <w:color w:val="000000"/>
                <w:lang w:eastAsia="pl-PL"/>
              </w:rPr>
              <w:t>Zakres funkcjonalności / moduł</w:t>
            </w:r>
          </w:p>
        </w:tc>
      </w:tr>
      <w:tr w:rsidR="0060568E" w:rsidRPr="00292C77" w14:paraId="119A9C45" w14:textId="77777777" w:rsidTr="00E364F6">
        <w:trPr>
          <w:trHeight w:val="514"/>
        </w:trPr>
        <w:tc>
          <w:tcPr>
            <w:tcW w:w="480" w:type="dxa"/>
            <w:shd w:val="clear" w:color="auto" w:fill="FFFFFF"/>
            <w:vAlign w:val="center"/>
          </w:tcPr>
          <w:p w14:paraId="50F27778" w14:textId="77777777" w:rsidR="0060568E" w:rsidRPr="00292C77" w:rsidRDefault="0060568E"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1.</w:t>
            </w:r>
          </w:p>
        </w:tc>
        <w:tc>
          <w:tcPr>
            <w:tcW w:w="2587" w:type="dxa"/>
            <w:shd w:val="clear" w:color="auto" w:fill="FFFFFF"/>
            <w:vAlign w:val="center"/>
          </w:tcPr>
          <w:p w14:paraId="00DE0772" w14:textId="77777777" w:rsidR="0060568E" w:rsidRPr="00292C77" w:rsidRDefault="0060568E"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PUMA</w:t>
            </w:r>
          </w:p>
        </w:tc>
        <w:tc>
          <w:tcPr>
            <w:tcW w:w="1699" w:type="dxa"/>
            <w:shd w:val="clear" w:color="auto" w:fill="FFFFFF"/>
            <w:vAlign w:val="center"/>
          </w:tcPr>
          <w:p w14:paraId="60D05383" w14:textId="77777777" w:rsidR="0060568E" w:rsidRPr="00292C77" w:rsidRDefault="0060568E"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3320C426" w14:textId="77777777" w:rsidR="0060568E" w:rsidRPr="00292C77" w:rsidRDefault="0060568E"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0B11B8E7" w14:textId="77777777" w:rsidR="0060568E" w:rsidRPr="00292C77" w:rsidRDefault="0060568E"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Moduł „Ewidencja ludności",</w:t>
            </w:r>
          </w:p>
          <w:p w14:paraId="41EF3A41" w14:textId="77777777" w:rsidR="0060568E" w:rsidRPr="00292C77" w:rsidRDefault="0060568E"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system PLid</w:t>
            </w:r>
          </w:p>
        </w:tc>
      </w:tr>
      <w:tr w:rsidR="009F7DB8" w:rsidRPr="00292C77" w14:paraId="62E12B2D" w14:textId="77777777" w:rsidTr="00E364F6">
        <w:trPr>
          <w:trHeight w:val="514"/>
        </w:trPr>
        <w:tc>
          <w:tcPr>
            <w:tcW w:w="480" w:type="dxa"/>
            <w:shd w:val="clear" w:color="auto" w:fill="FFFFFF"/>
            <w:vAlign w:val="center"/>
          </w:tcPr>
          <w:p w14:paraId="041682ED" w14:textId="64585447" w:rsidR="009F7DB8"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2.</w:t>
            </w:r>
          </w:p>
        </w:tc>
        <w:tc>
          <w:tcPr>
            <w:tcW w:w="2587" w:type="dxa"/>
            <w:shd w:val="clear" w:color="auto" w:fill="FFFFFF"/>
            <w:vAlign w:val="center"/>
          </w:tcPr>
          <w:p w14:paraId="6EA97D42" w14:textId="73424A24" w:rsidR="009F7DB8" w:rsidRPr="00292C77"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50342A61" w14:textId="77777777" w:rsidR="009F7DB8" w:rsidRPr="00292C77" w:rsidRDefault="009F7DB8" w:rsidP="009F7DB8">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773751E5" w14:textId="7C4AACDE" w:rsidR="009F7DB8" w:rsidRPr="00292C77" w:rsidRDefault="009F7DB8" w:rsidP="009F7DB8">
            <w:pPr>
              <w:spacing w:after="0" w:line="220" w:lineRule="exact"/>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204DC73D" w14:textId="19B2DB64" w:rsidR="009F7DB8" w:rsidRPr="00292C77"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Modułu „Wyborcy”</w:t>
            </w:r>
          </w:p>
        </w:tc>
      </w:tr>
      <w:tr w:rsidR="009F7DB8" w:rsidRPr="00292C77" w14:paraId="57617D04" w14:textId="77777777" w:rsidTr="00E364F6">
        <w:trPr>
          <w:trHeight w:val="514"/>
        </w:trPr>
        <w:tc>
          <w:tcPr>
            <w:tcW w:w="480" w:type="dxa"/>
            <w:shd w:val="clear" w:color="auto" w:fill="FFFFFF"/>
            <w:vAlign w:val="center"/>
          </w:tcPr>
          <w:p w14:paraId="00A93100" w14:textId="2BA601C9" w:rsidR="009F7DB8"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3.</w:t>
            </w:r>
          </w:p>
        </w:tc>
        <w:tc>
          <w:tcPr>
            <w:tcW w:w="2587" w:type="dxa"/>
            <w:shd w:val="clear" w:color="auto" w:fill="FFFFFF"/>
            <w:vAlign w:val="center"/>
          </w:tcPr>
          <w:p w14:paraId="75C97B9A" w14:textId="57870B1D" w:rsidR="009F7DB8"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72C239D7" w14:textId="77777777" w:rsidR="009F7DB8" w:rsidRPr="00292C77" w:rsidRDefault="009F7DB8"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4D97C266" w14:textId="2031D2EF" w:rsidR="009F7DB8" w:rsidRPr="00292C77" w:rsidRDefault="009F7DB8" w:rsidP="009F7DB8">
            <w:pPr>
              <w:spacing w:after="0" w:line="220" w:lineRule="exact"/>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5209A73C" w14:textId="107B3FD0" w:rsidR="009F7DB8"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„Kontrachenci”</w:t>
            </w:r>
          </w:p>
        </w:tc>
      </w:tr>
      <w:tr w:rsidR="009F7DB8" w:rsidRPr="00292C77" w14:paraId="06CC6FC2" w14:textId="77777777" w:rsidTr="00E364F6">
        <w:trPr>
          <w:trHeight w:val="485"/>
        </w:trPr>
        <w:tc>
          <w:tcPr>
            <w:tcW w:w="480" w:type="dxa"/>
            <w:shd w:val="clear" w:color="auto" w:fill="FFFFFF"/>
            <w:vAlign w:val="center"/>
          </w:tcPr>
          <w:p w14:paraId="7369AF92" w14:textId="7F5D84A6"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4</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38817032"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PUMA</w:t>
            </w:r>
          </w:p>
        </w:tc>
        <w:tc>
          <w:tcPr>
            <w:tcW w:w="1699" w:type="dxa"/>
            <w:shd w:val="clear" w:color="auto" w:fill="FFFFFF"/>
            <w:vAlign w:val="center"/>
          </w:tcPr>
          <w:p w14:paraId="58BA0741" w14:textId="77777777" w:rsidR="009F7DB8" w:rsidRPr="00292C77" w:rsidRDefault="009F7DB8" w:rsidP="00E364F6">
            <w:pPr>
              <w:spacing w:after="0" w:line="240" w:lineRule="auto"/>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 z o.o.</w:t>
            </w:r>
          </w:p>
        </w:tc>
        <w:tc>
          <w:tcPr>
            <w:tcW w:w="4727" w:type="dxa"/>
            <w:shd w:val="clear" w:color="auto" w:fill="FFFFFF"/>
            <w:vAlign w:val="center"/>
          </w:tcPr>
          <w:p w14:paraId="73B52153"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Moduł „Gospodarka odpadami"</w:t>
            </w:r>
          </w:p>
        </w:tc>
      </w:tr>
      <w:tr w:rsidR="00C144EA" w:rsidRPr="00292C77" w14:paraId="173505F6" w14:textId="77777777" w:rsidTr="00E364F6">
        <w:trPr>
          <w:trHeight w:val="485"/>
        </w:trPr>
        <w:tc>
          <w:tcPr>
            <w:tcW w:w="480" w:type="dxa"/>
            <w:shd w:val="clear" w:color="auto" w:fill="FFFFFF"/>
            <w:vAlign w:val="center"/>
          </w:tcPr>
          <w:p w14:paraId="4853C95A" w14:textId="6F29D57F" w:rsidR="00C144EA"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5.</w:t>
            </w:r>
          </w:p>
        </w:tc>
        <w:tc>
          <w:tcPr>
            <w:tcW w:w="2587" w:type="dxa"/>
            <w:shd w:val="clear" w:color="auto" w:fill="FFFFFF"/>
            <w:vAlign w:val="center"/>
          </w:tcPr>
          <w:p w14:paraId="516052EB" w14:textId="6B230AA5"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3A5C51CE" w14:textId="77777777" w:rsidR="00C144EA" w:rsidRPr="00292C77" w:rsidRDefault="00C144EA"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7759D750" w14:textId="02BB1B0A" w:rsidR="00C144EA" w:rsidRPr="00292C77" w:rsidRDefault="00C144EA" w:rsidP="00E364F6">
            <w:pPr>
              <w:spacing w:after="0" w:line="240" w:lineRule="auto"/>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4CA5FF03" w14:textId="2440F964"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„Opłaty różne”</w:t>
            </w:r>
          </w:p>
        </w:tc>
      </w:tr>
      <w:tr w:rsidR="00C144EA" w:rsidRPr="00292C77" w14:paraId="5F939FA8" w14:textId="77777777" w:rsidTr="00E364F6">
        <w:trPr>
          <w:trHeight w:val="485"/>
        </w:trPr>
        <w:tc>
          <w:tcPr>
            <w:tcW w:w="480" w:type="dxa"/>
            <w:shd w:val="clear" w:color="auto" w:fill="FFFFFF"/>
            <w:vAlign w:val="center"/>
          </w:tcPr>
          <w:p w14:paraId="60C5B2D5" w14:textId="32F06811" w:rsidR="00C144EA"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6.</w:t>
            </w:r>
          </w:p>
        </w:tc>
        <w:tc>
          <w:tcPr>
            <w:tcW w:w="2587" w:type="dxa"/>
            <w:shd w:val="clear" w:color="auto" w:fill="FFFFFF"/>
            <w:vAlign w:val="center"/>
          </w:tcPr>
          <w:p w14:paraId="1B6A83E7" w14:textId="7299A1D4"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0AE22839" w14:textId="77777777" w:rsidR="00C144EA" w:rsidRPr="00292C77" w:rsidRDefault="00C144EA"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6052E552" w14:textId="212DBCE5" w:rsidR="00C144EA" w:rsidRPr="00292C77" w:rsidRDefault="00C144EA" w:rsidP="00E364F6">
            <w:pPr>
              <w:spacing w:after="0" w:line="240" w:lineRule="auto"/>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673461AA" w14:textId="69761AD0"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„Decyzje”</w:t>
            </w:r>
          </w:p>
        </w:tc>
      </w:tr>
      <w:tr w:rsidR="00C144EA" w:rsidRPr="00292C77" w14:paraId="5C39A337" w14:textId="77777777" w:rsidTr="00E364F6">
        <w:trPr>
          <w:trHeight w:val="485"/>
        </w:trPr>
        <w:tc>
          <w:tcPr>
            <w:tcW w:w="480" w:type="dxa"/>
            <w:shd w:val="clear" w:color="auto" w:fill="FFFFFF"/>
            <w:vAlign w:val="center"/>
          </w:tcPr>
          <w:p w14:paraId="3071B6D8" w14:textId="4BD5227A" w:rsidR="00C144EA"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7.</w:t>
            </w:r>
          </w:p>
        </w:tc>
        <w:tc>
          <w:tcPr>
            <w:tcW w:w="2587" w:type="dxa"/>
            <w:shd w:val="clear" w:color="auto" w:fill="FFFFFF"/>
            <w:vAlign w:val="center"/>
          </w:tcPr>
          <w:p w14:paraId="15805650" w14:textId="31F6F402"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69FBCFE2" w14:textId="77777777" w:rsidR="00C144EA" w:rsidRPr="00292C77" w:rsidRDefault="00C144EA"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777BE65E" w14:textId="7C63052A" w:rsidR="00C144EA" w:rsidRPr="00292C77" w:rsidRDefault="00C144EA" w:rsidP="00E364F6">
            <w:pPr>
              <w:spacing w:after="0" w:line="240" w:lineRule="auto"/>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6741A3E6" w14:textId="7421A31A"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„Faktury”</w:t>
            </w:r>
          </w:p>
        </w:tc>
      </w:tr>
      <w:tr w:rsidR="00C144EA" w:rsidRPr="00292C77" w14:paraId="29A8D831" w14:textId="77777777" w:rsidTr="00E364F6">
        <w:trPr>
          <w:trHeight w:val="485"/>
        </w:trPr>
        <w:tc>
          <w:tcPr>
            <w:tcW w:w="480" w:type="dxa"/>
            <w:shd w:val="clear" w:color="auto" w:fill="FFFFFF"/>
            <w:vAlign w:val="center"/>
          </w:tcPr>
          <w:p w14:paraId="1770F704" w14:textId="4A98750A" w:rsidR="00C144EA"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8.</w:t>
            </w:r>
          </w:p>
        </w:tc>
        <w:tc>
          <w:tcPr>
            <w:tcW w:w="2587" w:type="dxa"/>
            <w:shd w:val="clear" w:color="auto" w:fill="FFFFFF"/>
            <w:vAlign w:val="center"/>
          </w:tcPr>
          <w:p w14:paraId="63C12167" w14:textId="745C5543"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153FD01F" w14:textId="77777777" w:rsidR="00C144EA" w:rsidRPr="00292C77" w:rsidRDefault="00C144EA"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032B5B2B" w14:textId="4C1FF493" w:rsidR="00C144EA" w:rsidRPr="00292C77" w:rsidRDefault="00C144EA" w:rsidP="00E364F6">
            <w:pPr>
              <w:spacing w:after="0" w:line="240" w:lineRule="auto"/>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31551F91" w14:textId="516A6C3D" w:rsidR="00C144EA" w:rsidRPr="00292C77" w:rsidRDefault="00C144EA"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„Windykacja”</w:t>
            </w:r>
          </w:p>
        </w:tc>
      </w:tr>
      <w:tr w:rsidR="009F7DB8" w:rsidRPr="00292C77" w14:paraId="27BC0E8F" w14:textId="77777777" w:rsidTr="00E364F6">
        <w:trPr>
          <w:trHeight w:val="485"/>
        </w:trPr>
        <w:tc>
          <w:tcPr>
            <w:tcW w:w="480" w:type="dxa"/>
            <w:shd w:val="clear" w:color="auto" w:fill="FFFFFF"/>
            <w:vAlign w:val="center"/>
          </w:tcPr>
          <w:p w14:paraId="6BE809AA" w14:textId="41B6C3E0"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9</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3FC7B4B2"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PUMA</w:t>
            </w:r>
          </w:p>
        </w:tc>
        <w:tc>
          <w:tcPr>
            <w:tcW w:w="1699" w:type="dxa"/>
            <w:shd w:val="clear" w:color="auto" w:fill="FFFFFF"/>
            <w:vAlign w:val="center"/>
          </w:tcPr>
          <w:p w14:paraId="6B6BE6E7" w14:textId="77777777" w:rsidR="009F7DB8" w:rsidRPr="00292C77" w:rsidRDefault="009F7DB8" w:rsidP="00E364F6">
            <w:pPr>
              <w:spacing w:after="0" w:line="240" w:lineRule="auto"/>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 z o.o.</w:t>
            </w:r>
          </w:p>
        </w:tc>
        <w:tc>
          <w:tcPr>
            <w:tcW w:w="4727" w:type="dxa"/>
            <w:shd w:val="clear" w:color="auto" w:fill="FFFFFF"/>
            <w:vAlign w:val="center"/>
          </w:tcPr>
          <w:p w14:paraId="25862EBF"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PUMA moduł Kadry</w:t>
            </w:r>
          </w:p>
        </w:tc>
      </w:tr>
      <w:tr w:rsidR="009F7DB8" w:rsidRPr="00292C77" w14:paraId="2C9683DA" w14:textId="77777777" w:rsidTr="00E364F6">
        <w:trPr>
          <w:trHeight w:val="485"/>
        </w:trPr>
        <w:tc>
          <w:tcPr>
            <w:tcW w:w="480" w:type="dxa"/>
            <w:shd w:val="clear" w:color="auto" w:fill="FFFFFF"/>
            <w:vAlign w:val="center"/>
          </w:tcPr>
          <w:p w14:paraId="67843D83" w14:textId="74A0ED23" w:rsidR="009F7DB8"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10.</w:t>
            </w:r>
          </w:p>
        </w:tc>
        <w:tc>
          <w:tcPr>
            <w:tcW w:w="2587" w:type="dxa"/>
            <w:shd w:val="clear" w:color="auto" w:fill="FFFFFF"/>
            <w:vAlign w:val="center"/>
          </w:tcPr>
          <w:p w14:paraId="5738BCDB" w14:textId="373ED3FD" w:rsidR="009F7DB8" w:rsidRPr="00292C77"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005769A1" w14:textId="77777777" w:rsidR="009F7DB8" w:rsidRPr="00292C77" w:rsidRDefault="009F7DB8"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36B1F779" w14:textId="347BFB5D" w:rsidR="009F7DB8" w:rsidRPr="00292C77" w:rsidRDefault="009F7DB8" w:rsidP="00E364F6">
            <w:pPr>
              <w:spacing w:after="0" w:line="240" w:lineRule="auto"/>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646FB598" w14:textId="39A5018A" w:rsidR="009F7DB8" w:rsidRPr="00292C77"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„Płace”</w:t>
            </w:r>
          </w:p>
        </w:tc>
      </w:tr>
      <w:tr w:rsidR="009F7DB8" w:rsidRPr="00292C77" w14:paraId="02E63849" w14:textId="77777777" w:rsidTr="00E364F6">
        <w:trPr>
          <w:trHeight w:val="485"/>
        </w:trPr>
        <w:tc>
          <w:tcPr>
            <w:tcW w:w="480" w:type="dxa"/>
            <w:shd w:val="clear" w:color="auto" w:fill="FFFFFF"/>
            <w:vAlign w:val="center"/>
          </w:tcPr>
          <w:p w14:paraId="15F19FB3" w14:textId="5CB63F30" w:rsidR="009F7DB8"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11.</w:t>
            </w:r>
          </w:p>
        </w:tc>
        <w:tc>
          <w:tcPr>
            <w:tcW w:w="2587" w:type="dxa"/>
            <w:shd w:val="clear" w:color="auto" w:fill="FFFFFF"/>
            <w:vAlign w:val="center"/>
          </w:tcPr>
          <w:p w14:paraId="7188515E" w14:textId="73DD599B" w:rsidR="009F7DB8" w:rsidRPr="00292C77"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0DC39429" w14:textId="77777777" w:rsidR="009F7DB8" w:rsidRPr="00292C77" w:rsidRDefault="009F7DB8"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15A67DF5" w14:textId="23179E52" w:rsidR="009F7DB8" w:rsidRPr="00292C77" w:rsidRDefault="009F7DB8" w:rsidP="00E364F6">
            <w:pPr>
              <w:spacing w:after="0" w:line="240" w:lineRule="auto"/>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2F3AEEC1" w14:textId="2537816F" w:rsidR="009F7DB8" w:rsidRPr="00292C77" w:rsidRDefault="009F7DB8" w:rsidP="009F7DB8">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„środki trwałe”</w:t>
            </w:r>
          </w:p>
        </w:tc>
      </w:tr>
      <w:tr w:rsidR="009F7DB8" w:rsidRPr="00292C77" w14:paraId="546404F3" w14:textId="77777777" w:rsidTr="00E364F6">
        <w:trPr>
          <w:trHeight w:val="485"/>
        </w:trPr>
        <w:tc>
          <w:tcPr>
            <w:tcW w:w="480" w:type="dxa"/>
            <w:shd w:val="clear" w:color="auto" w:fill="FFFFFF"/>
            <w:vAlign w:val="center"/>
          </w:tcPr>
          <w:p w14:paraId="5540DADA" w14:textId="56A30ECB" w:rsidR="009F7DB8" w:rsidRPr="00292C77" w:rsidRDefault="00444159"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12.</w:t>
            </w:r>
          </w:p>
        </w:tc>
        <w:tc>
          <w:tcPr>
            <w:tcW w:w="2587" w:type="dxa"/>
            <w:shd w:val="clear" w:color="auto" w:fill="FFFFFF"/>
            <w:vAlign w:val="center"/>
          </w:tcPr>
          <w:p w14:paraId="3418B65C" w14:textId="6C0DC778" w:rsidR="009F7DB8" w:rsidRDefault="009F7DB8" w:rsidP="00E364F6">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PUMA</w:t>
            </w:r>
          </w:p>
        </w:tc>
        <w:tc>
          <w:tcPr>
            <w:tcW w:w="1699" w:type="dxa"/>
            <w:shd w:val="clear" w:color="auto" w:fill="FFFFFF"/>
            <w:vAlign w:val="center"/>
          </w:tcPr>
          <w:p w14:paraId="67AA46CB" w14:textId="77777777" w:rsidR="009F7DB8" w:rsidRPr="00292C77" w:rsidRDefault="009F7DB8" w:rsidP="00676AFF">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Zeto Software Sp.</w:t>
            </w:r>
          </w:p>
          <w:p w14:paraId="3318C71B" w14:textId="0A6AD1DC" w:rsidR="009F7DB8" w:rsidRPr="00292C77" w:rsidRDefault="009F7DB8" w:rsidP="00676AFF">
            <w:pPr>
              <w:spacing w:after="0" w:line="220" w:lineRule="exact"/>
              <w:rPr>
                <w:rFonts w:ascii="Tw Cen MT" w:eastAsia="Times New Roman" w:hAnsi="Tw Cen MT" w:cs="Calibri"/>
                <w:color w:val="000000"/>
                <w:lang w:eastAsia="pl-PL"/>
              </w:rPr>
            </w:pPr>
            <w:r w:rsidRPr="00292C77">
              <w:rPr>
                <w:rFonts w:ascii="Tw Cen MT" w:eastAsia="Times New Roman" w:hAnsi="Tw Cen MT" w:cs="Calibri"/>
                <w:color w:val="000000"/>
                <w:lang w:eastAsia="pl-PL"/>
              </w:rPr>
              <w:t>z o.o</w:t>
            </w:r>
          </w:p>
        </w:tc>
        <w:tc>
          <w:tcPr>
            <w:tcW w:w="4727" w:type="dxa"/>
            <w:shd w:val="clear" w:color="auto" w:fill="FFFFFF"/>
            <w:vAlign w:val="center"/>
          </w:tcPr>
          <w:p w14:paraId="589B2EEC" w14:textId="73D5B04B" w:rsidR="009F7DB8" w:rsidRDefault="009F7DB8" w:rsidP="009F7DB8">
            <w:pPr>
              <w:spacing w:after="0" w:line="220" w:lineRule="exact"/>
              <w:rPr>
                <w:rFonts w:ascii="Tw Cen MT" w:eastAsia="Times New Roman" w:hAnsi="Tw Cen MT" w:cs="Calibri"/>
                <w:color w:val="000000"/>
                <w:lang w:eastAsia="pl-PL"/>
              </w:rPr>
            </w:pPr>
            <w:r>
              <w:rPr>
                <w:rFonts w:ascii="Tw Cen MT" w:eastAsia="Times New Roman" w:hAnsi="Tw Cen MT" w:cs="Calibri"/>
                <w:color w:val="000000"/>
                <w:lang w:eastAsia="pl-PL"/>
              </w:rPr>
              <w:t>Moduł „Kasa”</w:t>
            </w:r>
          </w:p>
        </w:tc>
      </w:tr>
      <w:tr w:rsidR="009F7DB8" w:rsidRPr="00292C77" w14:paraId="4CCABC62" w14:textId="77777777" w:rsidTr="00E364F6">
        <w:trPr>
          <w:trHeight w:val="250"/>
        </w:trPr>
        <w:tc>
          <w:tcPr>
            <w:tcW w:w="480" w:type="dxa"/>
            <w:shd w:val="clear" w:color="auto" w:fill="FFFFFF"/>
            <w:vAlign w:val="center"/>
          </w:tcPr>
          <w:p w14:paraId="74874E20" w14:textId="1B852DB0" w:rsidR="009F7DB8" w:rsidRPr="00292C77" w:rsidRDefault="00444159" w:rsidP="00444159">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13</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05CD1B16"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PB_USC</w:t>
            </w:r>
          </w:p>
        </w:tc>
        <w:tc>
          <w:tcPr>
            <w:tcW w:w="1699" w:type="dxa"/>
            <w:shd w:val="clear" w:color="auto" w:fill="FFFFFF"/>
            <w:vAlign w:val="center"/>
          </w:tcPr>
          <w:p w14:paraId="2894DF67"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Technika IT SA</w:t>
            </w:r>
          </w:p>
        </w:tc>
        <w:tc>
          <w:tcPr>
            <w:tcW w:w="4727" w:type="dxa"/>
            <w:shd w:val="clear" w:color="auto" w:fill="FFFFFF"/>
            <w:vAlign w:val="center"/>
          </w:tcPr>
          <w:p w14:paraId="724B4609"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Obsługa Urzędu Stanu Cywilnego</w:t>
            </w:r>
          </w:p>
        </w:tc>
      </w:tr>
      <w:tr w:rsidR="009F7DB8" w:rsidRPr="00292C77" w14:paraId="0ECF4233" w14:textId="77777777" w:rsidTr="00E364F6">
        <w:trPr>
          <w:trHeight w:val="741"/>
        </w:trPr>
        <w:tc>
          <w:tcPr>
            <w:tcW w:w="480" w:type="dxa"/>
            <w:shd w:val="clear" w:color="auto" w:fill="FFFFFF"/>
            <w:vAlign w:val="center"/>
          </w:tcPr>
          <w:p w14:paraId="18A9D1D9" w14:textId="5F366D16"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14</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45E427EE"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5CDCB4D8"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1A12A514"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w:t>
            </w:r>
          </w:p>
          <w:p w14:paraId="5853A53D"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Groszek sp.j.</w:t>
            </w:r>
          </w:p>
        </w:tc>
        <w:tc>
          <w:tcPr>
            <w:tcW w:w="4727" w:type="dxa"/>
            <w:shd w:val="clear" w:color="auto" w:fill="FFFFFF"/>
            <w:vAlign w:val="center"/>
          </w:tcPr>
          <w:p w14:paraId="1BF6FF1C"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6DA5A8DD"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Podatki (system ewidencji</w:t>
            </w:r>
          </w:p>
          <w:p w14:paraId="074C225F"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podatników od osób fizycznych)</w:t>
            </w:r>
          </w:p>
        </w:tc>
      </w:tr>
      <w:tr w:rsidR="009F7DB8" w:rsidRPr="00292C77" w14:paraId="5ADE05A8" w14:textId="77777777" w:rsidTr="00E364F6">
        <w:trPr>
          <w:trHeight w:val="764"/>
        </w:trPr>
        <w:tc>
          <w:tcPr>
            <w:tcW w:w="480" w:type="dxa"/>
            <w:shd w:val="clear" w:color="auto" w:fill="FFFFFF"/>
            <w:vAlign w:val="center"/>
          </w:tcPr>
          <w:p w14:paraId="402B4E08" w14:textId="4603CF04"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15</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585D68E3"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128DC075"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631D02DF"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w:t>
            </w:r>
          </w:p>
          <w:p w14:paraId="6B0411F5"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Groszek sp.j.</w:t>
            </w:r>
          </w:p>
        </w:tc>
        <w:tc>
          <w:tcPr>
            <w:tcW w:w="4727" w:type="dxa"/>
            <w:shd w:val="clear" w:color="auto" w:fill="FFFFFF"/>
            <w:vAlign w:val="center"/>
          </w:tcPr>
          <w:p w14:paraId="1631C1E4"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0DE8123C"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Podatki (ewidencja księgowa od</w:t>
            </w:r>
          </w:p>
          <w:p w14:paraId="1B104970"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osób prawnych)</w:t>
            </w:r>
          </w:p>
        </w:tc>
      </w:tr>
      <w:tr w:rsidR="009F7DB8" w:rsidRPr="00292C77" w14:paraId="372EC350" w14:textId="77777777" w:rsidTr="00E364F6">
        <w:trPr>
          <w:trHeight w:val="757"/>
        </w:trPr>
        <w:tc>
          <w:tcPr>
            <w:tcW w:w="480" w:type="dxa"/>
            <w:shd w:val="clear" w:color="auto" w:fill="FFFFFF"/>
            <w:vAlign w:val="center"/>
          </w:tcPr>
          <w:p w14:paraId="128BF22C" w14:textId="1B29A71E"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lastRenderedPageBreak/>
              <w:t>16</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1DD64A4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40ECDD96"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59FDA220" w14:textId="77777777" w:rsidR="009F7DB8" w:rsidRPr="00292C77" w:rsidRDefault="009F7DB8" w:rsidP="00E364F6">
            <w:pPr>
              <w:spacing w:after="0" w:line="240" w:lineRule="auto"/>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 Groszek sp.j.</w:t>
            </w:r>
          </w:p>
        </w:tc>
        <w:tc>
          <w:tcPr>
            <w:tcW w:w="4727" w:type="dxa"/>
            <w:shd w:val="clear" w:color="auto" w:fill="FFFFFF"/>
            <w:vAlign w:val="center"/>
          </w:tcPr>
          <w:p w14:paraId="72418F45"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58224E9D"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„Księgowość podatkowa"</w:t>
            </w:r>
          </w:p>
        </w:tc>
      </w:tr>
      <w:tr w:rsidR="009F7DB8" w:rsidRPr="00292C77" w14:paraId="1175BCC9" w14:textId="77777777" w:rsidTr="00E364F6">
        <w:trPr>
          <w:trHeight w:val="759"/>
        </w:trPr>
        <w:tc>
          <w:tcPr>
            <w:tcW w:w="480" w:type="dxa"/>
            <w:shd w:val="clear" w:color="auto" w:fill="FFFFFF"/>
            <w:vAlign w:val="center"/>
          </w:tcPr>
          <w:p w14:paraId="1807AB95" w14:textId="27FCFB7F"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17</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794E2C99"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4711CFA2"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115762F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w:t>
            </w:r>
          </w:p>
          <w:p w14:paraId="607CE497"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Groszek sp.j.</w:t>
            </w:r>
          </w:p>
        </w:tc>
        <w:tc>
          <w:tcPr>
            <w:tcW w:w="4727" w:type="dxa"/>
            <w:shd w:val="clear" w:color="auto" w:fill="FFFFFF"/>
            <w:vAlign w:val="center"/>
          </w:tcPr>
          <w:p w14:paraId="325A518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4DF70F6C"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„Egzekucja" (egzekucje</w:t>
            </w:r>
          </w:p>
          <w:p w14:paraId="1A17787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podatkowe)</w:t>
            </w:r>
          </w:p>
        </w:tc>
      </w:tr>
      <w:tr w:rsidR="009F7DB8" w:rsidRPr="00292C77" w14:paraId="4EF43612" w14:textId="77777777" w:rsidTr="00E364F6">
        <w:trPr>
          <w:trHeight w:val="1052"/>
        </w:trPr>
        <w:tc>
          <w:tcPr>
            <w:tcW w:w="480" w:type="dxa"/>
            <w:shd w:val="clear" w:color="auto" w:fill="FFFFFF"/>
            <w:vAlign w:val="center"/>
          </w:tcPr>
          <w:p w14:paraId="6CD8240A" w14:textId="2F49098F"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18</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3AEB763D"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7623DD7F"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58F53B16"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w:t>
            </w:r>
          </w:p>
          <w:p w14:paraId="52E88ED6"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Groszek sp.j.</w:t>
            </w:r>
          </w:p>
        </w:tc>
        <w:tc>
          <w:tcPr>
            <w:tcW w:w="4727" w:type="dxa"/>
            <w:shd w:val="clear" w:color="auto" w:fill="FFFFFF"/>
            <w:vAlign w:val="center"/>
          </w:tcPr>
          <w:p w14:paraId="3EBC8B66"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623C91D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„Podatki", forma papierowa</w:t>
            </w:r>
          </w:p>
          <w:p w14:paraId="48B47B8A" w14:textId="77777777" w:rsidR="009F7DB8" w:rsidRPr="00292C77" w:rsidRDefault="009F7DB8" w:rsidP="00E364F6">
            <w:pPr>
              <w:spacing w:after="0" w:line="240" w:lineRule="auto"/>
              <w:rPr>
                <w:rFonts w:ascii="Tw Cen MT" w:eastAsia="Times New Roman" w:hAnsi="Tw Cen MT" w:cs="Times New Roman"/>
                <w:lang w:eastAsia="pl-PL"/>
              </w:rPr>
            </w:pPr>
            <w:r w:rsidRPr="00292C77">
              <w:rPr>
                <w:rFonts w:ascii="Tw Cen MT" w:eastAsia="Times New Roman" w:hAnsi="Tw Cen MT" w:cs="Calibri"/>
                <w:color w:val="000000"/>
                <w:lang w:eastAsia="pl-PL"/>
              </w:rPr>
              <w:t>(ewidencja wypłat zwrotu podatku akcyzowego producentom rolnym)</w:t>
            </w:r>
          </w:p>
        </w:tc>
      </w:tr>
      <w:tr w:rsidR="009F7DB8" w:rsidRPr="00292C77" w14:paraId="795419DA" w14:textId="77777777" w:rsidTr="00E364F6">
        <w:trPr>
          <w:trHeight w:val="1000"/>
        </w:trPr>
        <w:tc>
          <w:tcPr>
            <w:tcW w:w="480" w:type="dxa"/>
            <w:shd w:val="clear" w:color="auto" w:fill="FFFFFF"/>
            <w:vAlign w:val="center"/>
          </w:tcPr>
          <w:p w14:paraId="09CB41AF" w14:textId="2000854C" w:rsidR="009F7DB8" w:rsidRPr="00292C77" w:rsidRDefault="00444159" w:rsidP="00444159">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19</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55A394B0"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7F8C1407"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3BE9468E"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w:t>
            </w:r>
          </w:p>
          <w:p w14:paraId="7F4492B8"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Groszek sp.j.</w:t>
            </w:r>
          </w:p>
        </w:tc>
        <w:tc>
          <w:tcPr>
            <w:tcW w:w="4727" w:type="dxa"/>
            <w:shd w:val="clear" w:color="auto" w:fill="FFFFFF"/>
            <w:vAlign w:val="center"/>
          </w:tcPr>
          <w:p w14:paraId="04BD9495"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77F9D5C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„Auta"(system ewidencji</w:t>
            </w:r>
          </w:p>
          <w:p w14:paraId="468BB964" w14:textId="77777777" w:rsidR="009F7DB8" w:rsidRPr="00292C77" w:rsidRDefault="009F7DB8" w:rsidP="00E364F6">
            <w:pPr>
              <w:spacing w:after="0" w:line="240" w:lineRule="auto"/>
              <w:rPr>
                <w:rFonts w:ascii="Tw Cen MT" w:eastAsia="Times New Roman" w:hAnsi="Tw Cen MT" w:cs="Times New Roman"/>
                <w:lang w:eastAsia="pl-PL"/>
              </w:rPr>
            </w:pPr>
            <w:r w:rsidRPr="00292C77">
              <w:rPr>
                <w:rFonts w:ascii="Tw Cen MT" w:eastAsia="Times New Roman" w:hAnsi="Tw Cen MT" w:cs="Calibri"/>
                <w:color w:val="000000"/>
                <w:lang w:eastAsia="pl-PL"/>
              </w:rPr>
              <w:t>podatników od środków transportu)</w:t>
            </w:r>
          </w:p>
        </w:tc>
      </w:tr>
      <w:tr w:rsidR="009F7DB8" w:rsidRPr="00292C77" w14:paraId="4B4A37B3" w14:textId="77777777" w:rsidTr="00E364F6">
        <w:trPr>
          <w:trHeight w:val="774"/>
        </w:trPr>
        <w:tc>
          <w:tcPr>
            <w:tcW w:w="480" w:type="dxa"/>
            <w:shd w:val="clear" w:color="auto" w:fill="FFFFFF"/>
            <w:vAlign w:val="center"/>
          </w:tcPr>
          <w:p w14:paraId="2A70A8F2" w14:textId="4F067FFD" w:rsidR="009F7DB8" w:rsidRPr="00292C77" w:rsidRDefault="00444159" w:rsidP="00E364F6">
            <w:pPr>
              <w:spacing w:after="0" w:line="220" w:lineRule="exact"/>
              <w:rPr>
                <w:rFonts w:ascii="Tw Cen MT" w:eastAsia="Times New Roman" w:hAnsi="Tw Cen MT" w:cs="Times New Roman"/>
                <w:lang w:eastAsia="pl-PL"/>
              </w:rPr>
            </w:pPr>
            <w:r>
              <w:rPr>
                <w:rFonts w:ascii="Tw Cen MT" w:eastAsia="Times New Roman" w:hAnsi="Tw Cen MT" w:cs="Calibri"/>
                <w:color w:val="000000"/>
                <w:lang w:eastAsia="pl-PL"/>
              </w:rPr>
              <w:t>20</w:t>
            </w:r>
            <w:r w:rsidR="009F7DB8" w:rsidRPr="00292C77">
              <w:rPr>
                <w:rFonts w:ascii="Tw Cen MT" w:eastAsia="Times New Roman" w:hAnsi="Tw Cen MT" w:cs="Calibri"/>
                <w:color w:val="000000"/>
                <w:lang w:eastAsia="pl-PL"/>
              </w:rPr>
              <w:t>.</w:t>
            </w:r>
          </w:p>
        </w:tc>
        <w:tc>
          <w:tcPr>
            <w:tcW w:w="2587" w:type="dxa"/>
            <w:shd w:val="clear" w:color="auto" w:fill="FFFFFF"/>
            <w:vAlign w:val="center"/>
          </w:tcPr>
          <w:p w14:paraId="3F0E235B"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w:t>
            </w:r>
          </w:p>
        </w:tc>
        <w:tc>
          <w:tcPr>
            <w:tcW w:w="1699" w:type="dxa"/>
            <w:shd w:val="clear" w:color="auto" w:fill="FFFFFF"/>
            <w:vAlign w:val="center"/>
          </w:tcPr>
          <w:p w14:paraId="1C6F32ED"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INFO-SYSTEM</w:t>
            </w:r>
          </w:p>
          <w:p w14:paraId="710171E8"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Roman i Tadeusz</w:t>
            </w:r>
          </w:p>
          <w:p w14:paraId="5F7BB9E1"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Groszek sp.j.</w:t>
            </w:r>
          </w:p>
        </w:tc>
        <w:tc>
          <w:tcPr>
            <w:tcW w:w="4727" w:type="dxa"/>
            <w:shd w:val="clear" w:color="auto" w:fill="FFFFFF"/>
            <w:vAlign w:val="center"/>
          </w:tcPr>
          <w:p w14:paraId="2896DC75"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Program INFO-SYSTEM moduł</w:t>
            </w:r>
          </w:p>
          <w:p w14:paraId="3E9447AD"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„Użytkowanie wieczyste" (opłaty</w:t>
            </w:r>
          </w:p>
          <w:p w14:paraId="598E8326" w14:textId="77777777" w:rsidR="009F7DB8" w:rsidRPr="00292C77" w:rsidRDefault="009F7DB8" w:rsidP="00E364F6">
            <w:pPr>
              <w:spacing w:after="0" w:line="220" w:lineRule="exact"/>
              <w:rPr>
                <w:rFonts w:ascii="Tw Cen MT" w:eastAsia="Times New Roman" w:hAnsi="Tw Cen MT" w:cs="Times New Roman"/>
                <w:lang w:eastAsia="pl-PL"/>
              </w:rPr>
            </w:pPr>
            <w:r w:rsidRPr="00292C77">
              <w:rPr>
                <w:rFonts w:ascii="Tw Cen MT" w:eastAsia="Times New Roman" w:hAnsi="Tw Cen MT" w:cs="Calibri"/>
                <w:color w:val="000000"/>
                <w:lang w:eastAsia="pl-PL"/>
              </w:rPr>
              <w:t>za użytkowanie wieczyste)</w:t>
            </w:r>
          </w:p>
        </w:tc>
      </w:tr>
    </w:tbl>
    <w:p w14:paraId="163AA051" w14:textId="49E55774" w:rsidR="004A326E" w:rsidRPr="00955ADF" w:rsidRDefault="004A326E" w:rsidP="002E5594">
      <w:pPr>
        <w:spacing w:line="360" w:lineRule="auto"/>
        <w:rPr>
          <w:rFonts w:ascii="Tw Cen MT" w:hAnsi="Tw Cen MT" w:cs="Times New Roman"/>
        </w:rPr>
      </w:pPr>
    </w:p>
    <w:p w14:paraId="6224FB19" w14:textId="48617840" w:rsidR="00840316" w:rsidRPr="00955ADF" w:rsidRDefault="00840316" w:rsidP="00840316">
      <w:pPr>
        <w:spacing w:line="360" w:lineRule="auto"/>
        <w:jc w:val="both"/>
        <w:rPr>
          <w:rFonts w:ascii="Tw Cen MT" w:hAnsi="Tw Cen MT" w:cs="Times New Roman"/>
        </w:rPr>
      </w:pPr>
      <w:r w:rsidRPr="00955ADF">
        <w:rPr>
          <w:rFonts w:ascii="Tw Cen MT" w:hAnsi="Tw Cen MT" w:cs="Times New Roman"/>
        </w:rPr>
        <w:t>W ramach modernizacji istniejącego systemu dziedzinowego (poszczególnych modułów</w:t>
      </w:r>
      <w:r w:rsidR="0060568E">
        <w:rPr>
          <w:rFonts w:ascii="Tw Cen MT" w:hAnsi="Tw Cen MT" w:cs="Times New Roman"/>
        </w:rPr>
        <w:t xml:space="preserve"> niezbędnych w celu świadczenia określonych e-usług publicznych na 5 poziomie dojrzałości określonych w niniejszym dokumencie</w:t>
      </w:r>
      <w:r w:rsidRPr="00955ADF">
        <w:rPr>
          <w:rFonts w:ascii="Tw Cen MT" w:hAnsi="Tw Cen MT" w:cs="Times New Roman"/>
        </w:rPr>
        <w:t xml:space="preserve">) Wykonawca przeprowadzi niezbędne prace programistyczne </w:t>
      </w:r>
      <w:r w:rsidR="00264F6F" w:rsidRPr="00955ADF">
        <w:rPr>
          <w:rFonts w:ascii="Tw Cen MT" w:hAnsi="Tw Cen MT" w:cs="Times New Roman"/>
        </w:rPr>
        <w:t>obejmujące</w:t>
      </w:r>
      <w:r w:rsidRPr="00955ADF">
        <w:rPr>
          <w:rFonts w:ascii="Tw Cen MT" w:hAnsi="Tw Cen MT" w:cs="Times New Roman"/>
        </w:rPr>
        <w:t>:</w:t>
      </w:r>
    </w:p>
    <w:p w14:paraId="3FC1C659" w14:textId="77777777" w:rsidR="0088435A" w:rsidRPr="00955ADF" w:rsidRDefault="0088435A" w:rsidP="004E6B53">
      <w:pPr>
        <w:pStyle w:val="Akapitzlist"/>
        <w:numPr>
          <w:ilvl w:val="0"/>
          <w:numId w:val="47"/>
        </w:numPr>
        <w:spacing w:line="360" w:lineRule="auto"/>
        <w:jc w:val="both"/>
        <w:rPr>
          <w:rFonts w:ascii="Tw Cen MT" w:hAnsi="Tw Cen MT" w:cs="Times New Roman"/>
          <w:lang w:eastAsia="pl-PL"/>
        </w:rPr>
      </w:pPr>
      <w:r w:rsidRPr="00955ADF">
        <w:rPr>
          <w:rFonts w:ascii="Tw Cen MT" w:hAnsi="Tw Cen MT" w:cs="Times New Roman"/>
        </w:rPr>
        <w:t>Przygotowanie systemu dziedzinowego do pełnej obsługi dokumentów elektronicznych sporządzonych przy pomocy formularzy elektronicznych bez konieczności ręcznego wprowadzania dokumentu elektronicznego oraz danych z dokumentu elektronicznego.</w:t>
      </w:r>
    </w:p>
    <w:p w14:paraId="07E31D20" w14:textId="77777777"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rPr>
        <w:t>Utworzenie niezbędnych do procedowania e-usług elementów systemu dziedzinowego.</w:t>
      </w:r>
    </w:p>
    <w:p w14:paraId="2EE11178" w14:textId="77777777"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rPr>
        <w:t>Przygotowanie systemu dziedzinowego w zakresie umożliwienia przygotowania dokumentu elektronicznego w celu wysyłki do klienta bez konieczności ręcznego wprowadzania danych do dokumentu wychodzącego, które istnieją w systemie dziedzinowym.</w:t>
      </w:r>
    </w:p>
    <w:p w14:paraId="0B67EEF4" w14:textId="77777777"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rPr>
        <w:lastRenderedPageBreak/>
        <w:t>Przygotowanie systemu dziedzinowego w zakresie umożliwienia podpisania dokumentu elektronicznego podpisem kwalifikowanym oraz weryfikacji poprawności podpisu na dokumencie elektronicznym przychodzącym.</w:t>
      </w:r>
    </w:p>
    <w:p w14:paraId="2D46CF9F" w14:textId="77777777"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rPr>
        <w:t>Przygotowanie systemu dziedzinowego w zakresie umożliwienia automatycznej obsługi dokumentów elektronicznych przychodzących i wychodzących w zakresie innych systemów merytorycznych funkcjonujących w urzędzie.</w:t>
      </w:r>
    </w:p>
    <w:p w14:paraId="1097DD75" w14:textId="344211F3"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rPr>
        <w:t>Utworzenie hurtowni danych zawierającej jednolitą i uporządkowaną informację dotyczącą wszystkich należności, wartości odsetek należnych dla urzędu w przypadku należności zaległych z</w:t>
      </w:r>
      <w:r w:rsidR="0060568E">
        <w:rPr>
          <w:rFonts w:ascii="Tw Cen MT" w:hAnsi="Tw Cen MT" w:cs="Times New Roman"/>
        </w:rPr>
        <w:t xml:space="preserve"> </w:t>
      </w:r>
      <w:r w:rsidR="0060568E" w:rsidRPr="00955ADF">
        <w:rPr>
          <w:rFonts w:ascii="Tw Cen MT" w:hAnsi="Tw Cen MT" w:cs="Times New Roman"/>
        </w:rPr>
        <w:t>poszczególnych modułów</w:t>
      </w:r>
      <w:r w:rsidR="0060568E">
        <w:rPr>
          <w:rFonts w:ascii="Tw Cen MT" w:hAnsi="Tw Cen MT" w:cs="Times New Roman"/>
        </w:rPr>
        <w:t xml:space="preserve"> niezbędnych w celu świadczenia określonych e-usług publicznych na 5 poziomie dojrzałości określonych w niniejszym dokumencie</w:t>
      </w:r>
      <w:r w:rsidRPr="00955ADF">
        <w:rPr>
          <w:rFonts w:ascii="Tw Cen MT" w:hAnsi="Tw Cen MT" w:cs="Times New Roman"/>
        </w:rPr>
        <w:t>. Hurtownia danych powinna zawierać rodzaje należności, historię wpłat dotycząca należności wraz z listą osób wpłacających należności, wartości odsetek należnych dla urzędu w przypadku należności zaległych.</w:t>
      </w:r>
    </w:p>
    <w:p w14:paraId="2D178B0D" w14:textId="77777777"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rPr>
        <w:t>Przygotowanie systemu dziedzinowego do współpracy z zamawianym systemem elektronicznego obiegu dokumentów (EOD) w zakresie:</w:t>
      </w:r>
    </w:p>
    <w:p w14:paraId="1E473410" w14:textId="511E3272" w:rsidR="00E81152"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mieć możliwość korzystania ze wspólnych dan</w:t>
      </w:r>
      <w:r w:rsidR="00D638B9" w:rsidRPr="00955ADF">
        <w:rPr>
          <w:rFonts w:ascii="Tw Cen MT" w:hAnsi="Tw Cen MT" w:cs="Times New Roman"/>
        </w:rPr>
        <w:t>ych logowania (login i hasło) z </w:t>
      </w:r>
      <w:r w:rsidRPr="00955ADF">
        <w:rPr>
          <w:rFonts w:ascii="Tw Cen MT" w:hAnsi="Tw Cen MT" w:cs="Times New Roman"/>
        </w:rPr>
        <w:t>EOD dla pracowników JST opartych o usługę katalogową LDAP</w:t>
      </w:r>
      <w:r w:rsidR="00726672" w:rsidRPr="00955ADF">
        <w:rPr>
          <w:rFonts w:ascii="Tw Cen MT" w:hAnsi="Tw Cen MT" w:cs="Times New Roman"/>
        </w:rPr>
        <w:t>,</w:t>
      </w:r>
    </w:p>
    <w:p w14:paraId="1D05C618" w14:textId="5045BBEC"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mieć możliwość synchronizowania baz kontrahentów w zakresie z EOD:</w:t>
      </w:r>
    </w:p>
    <w:p w14:paraId="018D4D15" w14:textId="05DCCD96"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odawania kontrahentów z pełnymi danymi (m.in.: imię, nazwisko/nazwa, pesel, nip, adresy pocztowe, adresy elektroniczne i inne)</w:t>
      </w:r>
      <w:r w:rsidRPr="00955ADF">
        <w:rPr>
          <w:rFonts w:ascii="Tw Cen MT" w:hAnsi="Tw Cen MT" w:cs="Times New Roman"/>
        </w:rPr>
        <w:t>,</w:t>
      </w:r>
    </w:p>
    <w:p w14:paraId="24D2C13F" w14:textId="660A3378"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u</w:t>
      </w:r>
      <w:r w:rsidR="0088435A" w:rsidRPr="00955ADF">
        <w:rPr>
          <w:rFonts w:ascii="Tw Cen MT" w:hAnsi="Tw Cen MT" w:cs="Times New Roman"/>
        </w:rPr>
        <w:t>suwanie kontrahentów</w:t>
      </w:r>
      <w:r w:rsidRPr="00955ADF">
        <w:rPr>
          <w:rFonts w:ascii="Tw Cen MT" w:hAnsi="Tw Cen MT" w:cs="Times New Roman"/>
        </w:rPr>
        <w:t>,</w:t>
      </w:r>
    </w:p>
    <w:p w14:paraId="444C6494" w14:textId="3850A53F"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odyfikowanie danych kontrahenta</w:t>
      </w:r>
      <w:r w:rsidRPr="00955ADF">
        <w:rPr>
          <w:rFonts w:ascii="Tw Cen MT" w:hAnsi="Tw Cen MT" w:cs="Times New Roman"/>
        </w:rPr>
        <w:t>,</w:t>
      </w:r>
    </w:p>
    <w:p w14:paraId="41BB6D2D" w14:textId="104CAEAA"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asowe synchronizowanie baz kontrahentów</w:t>
      </w:r>
      <w:r w:rsidRPr="00955ADF">
        <w:rPr>
          <w:rFonts w:ascii="Tw Cen MT" w:hAnsi="Tw Cen MT" w:cs="Times New Roman"/>
        </w:rPr>
        <w:t>,</w:t>
      </w:r>
    </w:p>
    <w:p w14:paraId="4E582C9E" w14:textId="6716A93C"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lastRenderedPageBreak/>
        <w:t>ł</w:t>
      </w:r>
      <w:r w:rsidR="0088435A" w:rsidRPr="00955ADF">
        <w:rPr>
          <w:rFonts w:ascii="Tw Cen MT" w:hAnsi="Tw Cen MT" w:cs="Times New Roman"/>
        </w:rPr>
        <w:t>ączenie kontrahentów w obu systemach jednocześnie</w:t>
      </w:r>
      <w:r w:rsidRPr="00955ADF">
        <w:rPr>
          <w:rFonts w:ascii="Tw Cen MT" w:hAnsi="Tw Cen MT" w:cs="Times New Roman"/>
        </w:rPr>
        <w:t>.</w:t>
      </w:r>
    </w:p>
    <w:p w14:paraId="27B47800" w14:textId="1B21C679"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Zakres wymienianych danych z EOD nie może być mniejszy niż</w:t>
      </w:r>
      <w:r w:rsidR="00700C39" w:rsidRPr="00955ADF">
        <w:rPr>
          <w:rFonts w:ascii="Tw Cen MT" w:hAnsi="Tw Cen MT" w:cs="Times New Roman"/>
        </w:rPr>
        <w:t xml:space="preserve"> (w zakresie jakim dotyczy)</w:t>
      </w:r>
      <w:r w:rsidRPr="00955ADF">
        <w:rPr>
          <w:rFonts w:ascii="Tw Cen MT" w:hAnsi="Tw Cen MT" w:cs="Times New Roman"/>
        </w:rPr>
        <w:t>: Nazwisko lub nazwa firmy, Imię, Drugie imię, PESEL, REGON, NIP, Adres stały ze wskazanie na TERYT, Adres korespondencyjny ze wskazaniem na TERYT, Adres skrytki ePUAP, Oznaczenie czy jest zgoda na komunikację drogą elektroniczną, Forma prawna, Typ podmiotu (osoba fizyczna, podmiot gospodarczy).</w:t>
      </w:r>
    </w:p>
    <w:p w14:paraId="516C603B" w14:textId="77777777"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wymieniać dokumenty elektroniczne przychodzące z ePUAP i skierowane na ePUAP z EOD w zakresie:</w:t>
      </w:r>
    </w:p>
    <w:p w14:paraId="45B4952B" w14:textId="66CB174E"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m</w:t>
      </w:r>
      <w:r w:rsidR="0088435A" w:rsidRPr="00955ADF">
        <w:rPr>
          <w:rFonts w:ascii="Tw Cen MT" w:hAnsi="Tw Cen MT" w:cs="Times New Roman"/>
        </w:rPr>
        <w:t>etadanych dokumentów</w:t>
      </w:r>
      <w:r w:rsidRPr="00955ADF">
        <w:rPr>
          <w:rFonts w:ascii="Tw Cen MT" w:hAnsi="Tw Cen MT" w:cs="Times New Roman"/>
        </w:rPr>
        <w:t>,</w:t>
      </w:r>
    </w:p>
    <w:p w14:paraId="3BCB7561" w14:textId="1B4DC134"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d</w:t>
      </w:r>
      <w:r w:rsidR="0088435A" w:rsidRPr="00955ADF">
        <w:rPr>
          <w:rFonts w:ascii="Tw Cen MT" w:hAnsi="Tw Cen MT" w:cs="Times New Roman"/>
        </w:rPr>
        <w:t>okumentu elektronicznego w XML</w:t>
      </w:r>
      <w:r w:rsidRPr="00955ADF">
        <w:rPr>
          <w:rFonts w:ascii="Tw Cen MT" w:hAnsi="Tw Cen MT" w:cs="Times New Roman"/>
        </w:rPr>
        <w:t>,</w:t>
      </w:r>
    </w:p>
    <w:p w14:paraId="0762CD27" w14:textId="1C18A363" w:rsidR="0088435A" w:rsidRPr="00955ADF" w:rsidRDefault="00726672" w:rsidP="004E6B53">
      <w:pPr>
        <w:pStyle w:val="Akapitzlist"/>
        <w:numPr>
          <w:ilvl w:val="2"/>
          <w:numId w:val="47"/>
        </w:numPr>
        <w:spacing w:line="360" w:lineRule="auto"/>
        <w:jc w:val="both"/>
        <w:rPr>
          <w:rFonts w:ascii="Tw Cen MT" w:hAnsi="Tw Cen MT" w:cs="Times New Roman"/>
        </w:rPr>
      </w:pPr>
      <w:r w:rsidRPr="00955ADF">
        <w:rPr>
          <w:rFonts w:ascii="Tw Cen MT" w:hAnsi="Tw Cen MT" w:cs="Times New Roman"/>
        </w:rPr>
        <w:t>z</w:t>
      </w:r>
      <w:r w:rsidR="0088435A" w:rsidRPr="00955ADF">
        <w:rPr>
          <w:rFonts w:ascii="Tw Cen MT" w:hAnsi="Tw Cen MT" w:cs="Times New Roman"/>
        </w:rPr>
        <w:t>ałączników do dokumentu elektronicznego</w:t>
      </w:r>
      <w:r w:rsidRPr="00955ADF">
        <w:rPr>
          <w:rFonts w:ascii="Tw Cen MT" w:hAnsi="Tw Cen MT" w:cs="Times New Roman"/>
        </w:rPr>
        <w:t>.</w:t>
      </w:r>
    </w:p>
    <w:p w14:paraId="74650C82" w14:textId="77777777"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 xml:space="preserve">SD musi mieć możliwość podglądu wszystkich dokumentów danego kontrahenta. </w:t>
      </w:r>
    </w:p>
    <w:p w14:paraId="7215FFFB" w14:textId="77777777"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lang w:eastAsia="pl-PL"/>
        </w:rPr>
        <w:t>Integrację systemu dziedzinowego z systemami bankowymi, w zakresie generowania przelewów do banku oraz automatyzacja obsługi wyciągów bankowych, zwłaszcza w zakresie masowych płatności podatników.</w:t>
      </w:r>
    </w:p>
    <w:p w14:paraId="510A3C0A" w14:textId="3A1E9A90" w:rsidR="0088435A" w:rsidRPr="00955ADF" w:rsidRDefault="0088435A" w:rsidP="004E6B53">
      <w:pPr>
        <w:pStyle w:val="Akapitzlist"/>
        <w:numPr>
          <w:ilvl w:val="0"/>
          <w:numId w:val="47"/>
        </w:numPr>
        <w:spacing w:line="360" w:lineRule="auto"/>
        <w:jc w:val="both"/>
        <w:rPr>
          <w:rFonts w:ascii="Tw Cen MT" w:hAnsi="Tw Cen MT" w:cs="Times New Roman"/>
        </w:rPr>
      </w:pPr>
      <w:r w:rsidRPr="00955ADF">
        <w:rPr>
          <w:rFonts w:ascii="Tw Cen MT" w:hAnsi="Tw Cen MT" w:cs="Times New Roman"/>
          <w:lang w:eastAsia="pl-PL"/>
        </w:rPr>
        <w:t>Przygotowanie mechanizmów integracji z CPeUM poprzez</w:t>
      </w:r>
      <w:r w:rsidR="00E81152" w:rsidRPr="00955ADF">
        <w:rPr>
          <w:rFonts w:ascii="Tw Cen MT" w:hAnsi="Tw Cen MT" w:cs="Times New Roman"/>
          <w:lang w:eastAsia="pl-PL"/>
        </w:rPr>
        <w:t xml:space="preserve"> rozbudowę funkcjonalności SD w </w:t>
      </w:r>
      <w:r w:rsidRPr="00955ADF">
        <w:rPr>
          <w:rFonts w:ascii="Tw Cen MT" w:hAnsi="Tw Cen MT" w:cs="Times New Roman"/>
          <w:lang w:eastAsia="pl-PL"/>
        </w:rPr>
        <w:t>zakresie:</w:t>
      </w:r>
    </w:p>
    <w:p w14:paraId="10AE2F37" w14:textId="5FBA7758"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informacje o kontrahentach w zakresie nie mniejszym niż: Nazwa/Nazwisko, Imię, Pesel, NIP, Adres z uwzględnieniem wskazań na słownik TERYT</w:t>
      </w:r>
      <w:r w:rsidR="000106EE" w:rsidRPr="00955ADF">
        <w:rPr>
          <w:rFonts w:ascii="Tw Cen MT" w:hAnsi="Tw Cen MT" w:cs="Times New Roman"/>
        </w:rPr>
        <w:t>,</w:t>
      </w:r>
    </w:p>
    <w:p w14:paraId="055613D2" w14:textId="4E0B538B"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informacje o należnościach kontrahenta z uwzględnieniem, że kilku kontrahentów może dotyczyć jedna należność</w:t>
      </w:r>
      <w:r w:rsidR="000106EE" w:rsidRPr="00955ADF">
        <w:rPr>
          <w:rFonts w:ascii="Tw Cen MT" w:hAnsi="Tw Cen MT" w:cs="Times New Roman"/>
        </w:rPr>
        <w:t>,</w:t>
      </w:r>
    </w:p>
    <w:p w14:paraId="524313AA" w14:textId="1B71B358"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Informacje dot. należności nie mogą mieć mniejszego zakresu niż: rodzaj należności, kwota, kwota do zapłaty, kwota odsetek, VAT, kwota do zapłaty VAT, numer decyzji urzędowej, termin płatności</w:t>
      </w:r>
      <w:r w:rsidR="000106EE" w:rsidRPr="00955ADF">
        <w:rPr>
          <w:rFonts w:ascii="Tw Cen MT" w:hAnsi="Tw Cen MT" w:cs="Times New Roman"/>
        </w:rPr>
        <w:t>,</w:t>
      </w:r>
    </w:p>
    <w:p w14:paraId="72563952" w14:textId="2863703D"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lastRenderedPageBreak/>
        <w:t>SD musi udostępniać informacje dotyczące kont bankowych, na które należy wpłacić należność z uwzględnieniem konfiguracji modułu SD dotyczącego przyjmowania masowych płatności</w:t>
      </w:r>
      <w:r w:rsidR="000106EE" w:rsidRPr="00955ADF">
        <w:rPr>
          <w:rFonts w:ascii="Tw Cen MT" w:hAnsi="Tw Cen MT" w:cs="Times New Roman"/>
        </w:rPr>
        <w:t>,</w:t>
      </w:r>
    </w:p>
    <w:p w14:paraId="70E1F373" w14:textId="5FBD09D5"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informacje dotyczące wpłat dokonanych na należności. Przekazane dane muszą zawierać zakres informacyjny przynajmniej: data wpłaty, kwota, kwota odsetek, kwota vat, kontrahent wpłacający</w:t>
      </w:r>
      <w:r w:rsidR="000106EE" w:rsidRPr="00955ADF">
        <w:rPr>
          <w:rFonts w:ascii="Tw Cen MT" w:hAnsi="Tw Cen MT" w:cs="Times New Roman"/>
        </w:rPr>
        <w:t>,</w:t>
      </w:r>
    </w:p>
    <w:p w14:paraId="27457BF0" w14:textId="445B968D"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 zapłaty będących Wezwaniami lub Upomnieniami takie jak: data odbioru, data wydania, data zapłaty, koszt, numer</w:t>
      </w:r>
      <w:r w:rsidR="000106EE" w:rsidRPr="00955ADF">
        <w:rPr>
          <w:rFonts w:ascii="Tw Cen MT" w:hAnsi="Tw Cen MT" w:cs="Times New Roman"/>
        </w:rPr>
        <w:t>,</w:t>
      </w:r>
    </w:p>
    <w:p w14:paraId="2FB07517" w14:textId="3E47F852"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r w:rsidR="000106EE" w:rsidRPr="00955ADF">
        <w:rPr>
          <w:rFonts w:ascii="Tw Cen MT" w:hAnsi="Tw Cen MT" w:cs="Times New Roman"/>
        </w:rPr>
        <w:t>,</w:t>
      </w:r>
    </w:p>
    <w:p w14:paraId="1F88B119" w14:textId="4637F401"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szczegółowe informacje dla n</w:t>
      </w:r>
      <w:r w:rsidR="00E81152" w:rsidRPr="00955ADF">
        <w:rPr>
          <w:rFonts w:ascii="Tw Cen MT" w:hAnsi="Tw Cen MT" w:cs="Times New Roman"/>
        </w:rPr>
        <w:t>ależności dotyczących mienia, w </w:t>
      </w:r>
      <w:r w:rsidRPr="00955ADF">
        <w:rPr>
          <w:rFonts w:ascii="Tw Cen MT" w:hAnsi="Tw Cen MT" w:cs="Times New Roman"/>
        </w:rPr>
        <w:t>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r w:rsidR="000106EE" w:rsidRPr="00955ADF">
        <w:rPr>
          <w:rFonts w:ascii="Tw Cen MT" w:hAnsi="Tw Cen MT" w:cs="Times New Roman"/>
        </w:rPr>
        <w:t>,</w:t>
      </w:r>
    </w:p>
    <w:p w14:paraId="59FED955" w14:textId="7F033572"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informacje dla należności dotycz</w:t>
      </w:r>
      <w:r w:rsidR="00E81152" w:rsidRPr="00955ADF">
        <w:rPr>
          <w:rFonts w:ascii="Tw Cen MT" w:hAnsi="Tw Cen MT" w:cs="Times New Roman"/>
        </w:rPr>
        <w:t>ącej podatku od osób prawnych i </w:t>
      </w:r>
      <w:r w:rsidRPr="00955ADF">
        <w:rPr>
          <w:rFonts w:ascii="Tw Cen MT" w:hAnsi="Tw Cen MT" w:cs="Times New Roman"/>
        </w:rPr>
        <w:t>fizycznych w zakresie nie mniejszym niż: numer dokumentu, rok dokumentu, typ dokumentu (Decyzja czy Deklaracja), rodzaj podatku, typ decyzji, wskazanie nieruchomości które dotyczy (budynek, działka, obręb etc.)</w:t>
      </w:r>
      <w:r w:rsidR="000106EE" w:rsidRPr="00955ADF">
        <w:rPr>
          <w:rFonts w:ascii="Tw Cen MT" w:hAnsi="Tw Cen MT" w:cs="Times New Roman"/>
        </w:rPr>
        <w:t>,</w:t>
      </w:r>
    </w:p>
    <w:p w14:paraId="20E47623" w14:textId="6E648C09"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lastRenderedPageBreak/>
        <w:t>SD musi udostępniać informacje dla należności dotyczącej opłaty za gospodarowanie odpadami w zakresie minimalnym: punkt odbioru odpadów, typ zbiórki odpadów (np. selektywna / nieselektywna), parametry deklaracji, numer deklaracji, adres punktu odbioru odpadów.</w:t>
      </w:r>
      <w:r w:rsidR="000106EE" w:rsidRPr="00955ADF">
        <w:rPr>
          <w:rFonts w:ascii="Tw Cen MT" w:hAnsi="Tw Cen MT" w:cs="Times New Roman"/>
        </w:rPr>
        <w:t>,</w:t>
      </w:r>
    </w:p>
    <w:p w14:paraId="7794D189" w14:textId="786295A1"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udostępniać informacje o mieszkańcach tj. dane kontrahenta dodatkowo uzupełnione o datę urodzenia / zgonu, płeć, adres zameldowania z terenu JST</w:t>
      </w:r>
      <w:r w:rsidR="000106EE" w:rsidRPr="00955ADF">
        <w:rPr>
          <w:rFonts w:ascii="Tw Cen MT" w:hAnsi="Tw Cen MT" w:cs="Times New Roman"/>
        </w:rPr>
        <w:t>,</w:t>
      </w:r>
    </w:p>
    <w:p w14:paraId="23377726" w14:textId="17E89BF8"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SD musi umożliwiać podanie należności z określeniem: nazwy, typu, kwoty, terminu płatności, kontrahenta</w:t>
      </w:r>
      <w:r w:rsidR="000106EE" w:rsidRPr="00955ADF">
        <w:rPr>
          <w:rFonts w:ascii="Tw Cen MT" w:hAnsi="Tw Cen MT" w:cs="Times New Roman"/>
        </w:rPr>
        <w:t>,</w:t>
      </w:r>
    </w:p>
    <w:p w14:paraId="21E2A261" w14:textId="77777777" w:rsidR="0088435A" w:rsidRPr="00955ADF" w:rsidRDefault="0088435A" w:rsidP="004E6B53">
      <w:pPr>
        <w:pStyle w:val="Akapitzlist"/>
        <w:numPr>
          <w:ilvl w:val="1"/>
          <w:numId w:val="47"/>
        </w:numPr>
        <w:spacing w:line="360" w:lineRule="auto"/>
        <w:jc w:val="both"/>
        <w:rPr>
          <w:rFonts w:ascii="Tw Cen MT" w:hAnsi="Tw Cen MT" w:cs="Times New Roman"/>
        </w:rPr>
      </w:pPr>
      <w:r w:rsidRPr="00955ADF">
        <w:rPr>
          <w:rFonts w:ascii="Tw Cen MT" w:hAnsi="Tw Cen MT" w:cs="Times New Roman"/>
        </w:rPr>
        <w:t>CPeUM i SD muszą mieć możliwość korzystania z jednego systemu LDAP, który pozwoli na posługiwanie się jednym loginem i hasłem dla pracowników JST.</w:t>
      </w:r>
    </w:p>
    <w:p w14:paraId="4E852258" w14:textId="0E19C61F" w:rsidR="005217A3" w:rsidRPr="00955ADF" w:rsidRDefault="00D03512" w:rsidP="00D03512">
      <w:pPr>
        <w:spacing w:line="360" w:lineRule="auto"/>
        <w:jc w:val="both"/>
        <w:rPr>
          <w:rFonts w:ascii="Tw Cen MT" w:hAnsi="Tw Cen MT" w:cs="Times New Roman"/>
        </w:rPr>
      </w:pPr>
      <w:r w:rsidRPr="00955ADF">
        <w:rPr>
          <w:rFonts w:ascii="Tw Cen MT" w:hAnsi="Tw Cen MT" w:cs="Times New Roman"/>
        </w:rPr>
        <w:t xml:space="preserve">Po przeprowadzonych pracach programistycznych system dziedzinowy </w:t>
      </w:r>
      <w:r w:rsidR="004D549E">
        <w:rPr>
          <w:rFonts w:ascii="Tw Cen MT" w:hAnsi="Tw Cen MT" w:cs="Times New Roman"/>
        </w:rPr>
        <w:t>(poszczególne moduły niezbędne w celu świadczenia określonych e-usług publicznych na 5 poziomie dojrzałości określonych w niniejszym dokumencie</w:t>
      </w:r>
      <w:r w:rsidR="004D549E" w:rsidRPr="00955ADF">
        <w:rPr>
          <w:rFonts w:ascii="Tw Cen MT" w:hAnsi="Tw Cen MT" w:cs="Times New Roman"/>
        </w:rPr>
        <w:t>)</w:t>
      </w:r>
      <w:r w:rsidR="004D549E">
        <w:rPr>
          <w:rFonts w:ascii="Tw Cen MT" w:hAnsi="Tw Cen MT" w:cs="Times New Roman"/>
        </w:rPr>
        <w:t xml:space="preserve"> </w:t>
      </w:r>
      <w:r w:rsidRPr="00955ADF">
        <w:rPr>
          <w:rFonts w:ascii="Tw Cen MT" w:hAnsi="Tw Cen MT" w:cs="Times New Roman"/>
        </w:rPr>
        <w:t>powinien osiągnąć następujące funkcjonalności:</w:t>
      </w:r>
    </w:p>
    <w:p w14:paraId="648362AF"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Baza informacji o interesantach urzędu, powinna być jedna i wspólna dla wszystkich modułów dziedzinowych.</w:t>
      </w:r>
    </w:p>
    <w:p w14:paraId="1F9B6799" w14:textId="37F2B1CB"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Baza informacji o kontrahentach powinna mieć możliwość podziału na grupy lub jednostki, tak aby użytkownik z jednej jednostki nie miał dostępu do danych osobowych z drugiej jednostki.</w:t>
      </w:r>
    </w:p>
    <w:p w14:paraId="538EB0F6" w14:textId="21EFDACA" w:rsidR="00FA250F" w:rsidRPr="00955ADF" w:rsidRDefault="00FA250F"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mieć możliwość archiwizacji dokumentów, danych.</w:t>
      </w:r>
    </w:p>
    <w:p w14:paraId="4E0AF53B" w14:textId="156EAA55" w:rsidR="00E662D2" w:rsidRPr="00955ADF" w:rsidRDefault="00E662D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obsługiwać płatności masowe i automatyczne księgowanie wyciągów bankowych.</w:t>
      </w:r>
    </w:p>
    <w:p w14:paraId="4DFE890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Moduły dziedzinowe powinny być zintegrowane z modułami usług dla ludności, a w szczególności, w zakresie przelewów masowych (w księgowości zobowiązań powinno być widoczne, na które należności dokonano przelewów), dokumentów </w:t>
      </w:r>
      <w:r w:rsidRPr="00955ADF">
        <w:rPr>
          <w:rFonts w:ascii="Tw Cen MT" w:hAnsi="Tw Cen MT" w:cs="Times New Roman"/>
        </w:rPr>
        <w:lastRenderedPageBreak/>
        <w:t>elektronicznych składanych przez interesantów za pomocą platformy ePUAP i dostępnych formularzy (np. deklaracji czy informacji podatkowych).</w:t>
      </w:r>
    </w:p>
    <w:p w14:paraId="38DC339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p w14:paraId="72B4752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być możliwość pracy w środowisku sieciowym z możliwością jednoczesnego dostępu do danych wielu użytkownikom.</w:t>
      </w:r>
    </w:p>
    <w:p w14:paraId="0FFF740C"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Musi istnieć mechanizm zapewniający bezpieczeństwo danych oraz mechanizmy autoryzacji przez logowanie do aplikacji (także z wykorzystaniem uwierzytelniani</w:t>
      </w:r>
      <w:r w:rsidR="00FE5EDC" w:rsidRPr="00955ADF">
        <w:rPr>
          <w:rFonts w:ascii="Tw Cen MT" w:hAnsi="Tw Cen MT" w:cs="Times New Roman"/>
        </w:rPr>
        <w:t>a za pomocą usług katalogowych).</w:t>
      </w:r>
    </w:p>
    <w:p w14:paraId="5613B538" w14:textId="77777777" w:rsidR="00FE5EDC"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w:t>
      </w:r>
    </w:p>
    <w:p w14:paraId="4D1BFC6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W bazie danych musi być zapis informacji o dodaniu rekordu (data i godzina operacji, użytkownik) oraz o ostatniej modyfikacji rekordu (data i godzina operacji, użytkownik).</w:t>
      </w:r>
    </w:p>
    <w:p w14:paraId="45AF248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Na każdym etapie pracy użytkowników poszczególnych modułów merytorycznych musi istnieć tzw. pomoc kontekstowa informująca użytkownika o możliwych działaniach.</w:t>
      </w:r>
    </w:p>
    <w:p w14:paraId="6B194DD2"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wymuszania zmiany hasła, aby użytkownicy musieli zmieniać hasło w określonym odstępie czasu. System musi też umożliwiać skonfigurowanie wymuszania stosowania tzw. twardego hasła, np. wymuszając stosowanie wielkich i małych liter, cyfr itp.</w:t>
      </w:r>
    </w:p>
    <w:p w14:paraId="44CB580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zabezpieczać przed nieautoryzowanym dostępem do bazy danych.</w:t>
      </w:r>
    </w:p>
    <w:p w14:paraId="47FC6C7E"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System powinien mieć możliwość wykonywania kopii zapasowej bazy danych z poziomu systemu, bez konieczności dostępu do bazy danych na serwerze.</w:t>
      </w:r>
    </w:p>
    <w:p w14:paraId="39DAEBD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 xml:space="preserve">System powinien dawać możliwość skorzystania z tzw. „zdalnego pulpitu”, aby użytkownicy mogli się łączyć zdalnie z pracownikiem wsparcia systemu. </w:t>
      </w:r>
    </w:p>
    <w:p w14:paraId="1E96C803"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Zarządzanie uprawnieniami powinno umożliwiać również ograniczenie uprawnień do danej jednostki budżetowej. Przykładowo użytkownik obsługujący moduł księgowy powinien mieć uprawnienia jedynie do jednostki, którą obsługuje.</w:t>
      </w:r>
    </w:p>
    <w:p w14:paraId="1983EF5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wysyłania przez administratora systemu komunikatów do poszczególnych użytkowników, jak również wylogowanie użytkownika z systemu.</w:t>
      </w:r>
    </w:p>
    <w:p w14:paraId="758089D4"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być możliwość ustawienia wielu jednostek organizacyjnych, aby zwiększyć możliwość pracy kontekstowej i umożliwiać np. dodanie różnych pieczątek dla różnych jednoste</w:t>
      </w:r>
      <w:r w:rsidR="00FE5EDC" w:rsidRPr="00955ADF">
        <w:rPr>
          <w:rFonts w:ascii="Tw Cen MT" w:hAnsi="Tw Cen MT" w:cs="Times New Roman"/>
        </w:rPr>
        <w:t>k, różnych numerów NIP itp.</w:t>
      </w:r>
    </w:p>
    <w:p w14:paraId="5F348BF1" w14:textId="59AD3E4B"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administratorowi możliwość zarząd</w:t>
      </w:r>
      <w:r w:rsidR="00E81152" w:rsidRPr="00955ADF">
        <w:rPr>
          <w:rFonts w:ascii="Tw Cen MT" w:hAnsi="Tw Cen MT" w:cs="Times New Roman"/>
        </w:rPr>
        <w:t>zania listą aktywnych modułów i </w:t>
      </w:r>
      <w:r w:rsidRPr="00955ADF">
        <w:rPr>
          <w:rFonts w:ascii="Tw Cen MT" w:hAnsi="Tw Cen MT" w:cs="Times New Roman"/>
        </w:rPr>
        <w:t>funkcji. Zarządzanie powinno dawać możliwość aktywacji, dezaktywacji modułu lub funkcji.</w:t>
      </w:r>
    </w:p>
    <w:p w14:paraId="7DE97530"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ustawienia parametrów czasu bezczynności. Po określonym czasie nieużywania systemu użytkownik musi być wylogowany z systemu.</w:t>
      </w:r>
    </w:p>
    <w:p w14:paraId="0041AE13" w14:textId="3D6C0F9E"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Mechanizm wspólnej bazy danych musi zabezpieczać</w:t>
      </w:r>
      <w:r w:rsidR="00E81152" w:rsidRPr="00955ADF">
        <w:rPr>
          <w:rFonts w:ascii="Tw Cen MT" w:hAnsi="Tw Cen MT" w:cs="Times New Roman"/>
        </w:rPr>
        <w:t xml:space="preserve"> przed powielaniem zapisów, np. </w:t>
      </w:r>
      <w:r w:rsidRPr="00955ADF">
        <w:rPr>
          <w:rFonts w:ascii="Tw Cen MT" w:hAnsi="Tw Cen MT" w:cs="Times New Roman"/>
        </w:rPr>
        <w:t>blokować możliwość ręcznego wpisywania nazwy ulicy przez użytkownika i wymuszać używanie słowników.</w:t>
      </w:r>
    </w:p>
    <w:p w14:paraId="72BFB74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w przypadku aktywnego modułu do obsługi ewidencji ludności powinien dawać możliwość aktualizowania danych wprowadzanego kontrahenta danymi z ewidencji ludności.</w:t>
      </w:r>
    </w:p>
    <w:p w14:paraId="3FE7680D"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p w14:paraId="2B8F9E9B"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dawać możliwość kontrolowania połączeń systemu z bazą danych oraz dawać możliwość sprawdzania dostępności nowych wersji systemu.</w:t>
      </w:r>
    </w:p>
    <w:p w14:paraId="3FC458A8" w14:textId="04AD9ECD"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konfiguracji i kontroli integracji z in</w:t>
      </w:r>
      <w:r w:rsidR="00D638B9" w:rsidRPr="00955ADF">
        <w:rPr>
          <w:rFonts w:ascii="Tw Cen MT" w:hAnsi="Tw Cen MT" w:cs="Times New Roman"/>
        </w:rPr>
        <w:t>nymi systemami. Administrator w </w:t>
      </w:r>
      <w:r w:rsidRPr="00955ADF">
        <w:rPr>
          <w:rFonts w:ascii="Tw Cen MT" w:hAnsi="Tw Cen MT" w:cs="Times New Roman"/>
        </w:rPr>
        <w:t>jednym miejscu powinien mieć możliwość sprawdzenia konfiguracji z innymi systemami, a także ustawienia listy elementów podlegających integracji (kontrahenci, dokumenty itp.).</w:t>
      </w:r>
    </w:p>
    <w:p w14:paraId="6A89EF48"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eksportu danych do formatu XML i CSV dla ustalonych parametrów indywidualnie przez użytkownika.</w:t>
      </w:r>
    </w:p>
    <w:p w14:paraId="48AD9D95"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umożliwiać wyszukanie listy wykonanych eksportów wg. zadanych parametrów.</w:t>
      </w:r>
    </w:p>
    <w:p w14:paraId="478343B5" w14:textId="54237F62"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powinien dawać możliwość tworzenia pliku</w:t>
      </w:r>
      <w:r w:rsidR="00E81152" w:rsidRPr="00955ADF">
        <w:rPr>
          <w:rFonts w:ascii="Tw Cen MT" w:hAnsi="Tw Cen MT" w:cs="Times New Roman"/>
        </w:rPr>
        <w:t xml:space="preserve"> IPE-PN XML dla osób prawnych i </w:t>
      </w:r>
      <w:r w:rsidRPr="00955ADF">
        <w:rPr>
          <w:rFonts w:ascii="Tw Cen MT" w:hAnsi="Tw Cen MT" w:cs="Times New Roman"/>
        </w:rPr>
        <w:t>fizycznych dotyczący danych podatkowych.</w:t>
      </w:r>
    </w:p>
    <w:p w14:paraId="11C943C9"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Powinna istnieć możliwość eksportu danych w formacie XML z modułu rejestru miesz</w:t>
      </w:r>
      <w:r w:rsidR="00FE5EDC" w:rsidRPr="00955ADF">
        <w:rPr>
          <w:rFonts w:ascii="Tw Cen MT" w:hAnsi="Tw Cen MT" w:cs="Times New Roman"/>
        </w:rPr>
        <w:t>kańców oraz modułów podatkowych.</w:t>
      </w:r>
    </w:p>
    <w:p w14:paraId="713A1F01"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t>System musi być bezpieczny</w:t>
      </w:r>
      <w:r w:rsidR="00300246" w:rsidRPr="00955ADF">
        <w:rPr>
          <w:rFonts w:ascii="Tw Cen MT" w:hAnsi="Tw Cen MT" w:cs="Times New Roman"/>
        </w:rPr>
        <w:t>,</w:t>
      </w:r>
      <w:r w:rsidRPr="00955ADF">
        <w:rPr>
          <w:rFonts w:ascii="Tw Cen MT" w:hAnsi="Tw Cen MT" w:cs="Times New Roman"/>
        </w:rPr>
        <w:t xml:space="preserve"> to znaczy musi posiadać procedury ochrony i kontroli dostępu do całej bazy danych (ochrona przed nieuprawnionym dostępem, mechanizmy kryptograficzne, wsparcie redundancj</w:t>
      </w:r>
      <w:r w:rsidR="00300246" w:rsidRPr="00955ADF">
        <w:rPr>
          <w:rFonts w:ascii="Tw Cen MT" w:hAnsi="Tw Cen MT" w:cs="Times New Roman"/>
        </w:rPr>
        <w:t>i sprzętowej i programowej</w:t>
      </w:r>
      <w:r w:rsidRPr="00955ADF">
        <w:rPr>
          <w:rFonts w:ascii="Tw Cen MT" w:hAnsi="Tw Cen MT" w:cs="Times New Roman"/>
        </w:rPr>
        <w:t>, ochrona integralności danych, zabezpieczenie danych przed uszkodzeniem i utratą danych), oraz poszczególnych rodzajów danych (np. dane osobowe, dane o</w:t>
      </w:r>
      <w:r w:rsidR="00300246" w:rsidRPr="00955ADF">
        <w:rPr>
          <w:rFonts w:ascii="Tw Cen MT" w:hAnsi="Tw Cen MT" w:cs="Times New Roman"/>
        </w:rPr>
        <w:t> </w:t>
      </w:r>
      <w:r w:rsidRPr="00955ADF">
        <w:rPr>
          <w:rFonts w:ascii="Tw Cen MT" w:hAnsi="Tw Cen MT" w:cs="Times New Roman"/>
        </w:rPr>
        <w:t>zaległościach podatników). Dostęp do bazy musi być zabezpieczony zakodowanym hasłem i</w:t>
      </w:r>
      <w:r w:rsidR="00300246" w:rsidRPr="00955ADF">
        <w:rPr>
          <w:rFonts w:ascii="Tw Cen MT" w:hAnsi="Tw Cen MT" w:cs="Times New Roman"/>
        </w:rPr>
        <w:t> </w:t>
      </w:r>
      <w:r w:rsidRPr="00955ADF">
        <w:rPr>
          <w:rFonts w:ascii="Tw Cen MT" w:hAnsi="Tw Cen MT" w:cs="Times New Roman"/>
        </w:rPr>
        <w:t>odpowiednio zdefiniowanymi parametrami połączenia aplikacji z bazą.</w:t>
      </w:r>
    </w:p>
    <w:p w14:paraId="5DC450EA" w14:textId="77777777" w:rsidR="00D03512" w:rsidRPr="00955ADF" w:rsidRDefault="00D03512" w:rsidP="00337A8C">
      <w:pPr>
        <w:pStyle w:val="Akapitzlist"/>
        <w:numPr>
          <w:ilvl w:val="0"/>
          <w:numId w:val="24"/>
        </w:numPr>
        <w:spacing w:line="360" w:lineRule="auto"/>
        <w:jc w:val="both"/>
        <w:rPr>
          <w:rFonts w:ascii="Tw Cen MT" w:hAnsi="Tw Cen MT" w:cs="Times New Roman"/>
        </w:rPr>
      </w:pPr>
      <w:r w:rsidRPr="00955ADF">
        <w:rPr>
          <w:rFonts w:ascii="Tw Cen MT" w:hAnsi="Tw Cen MT" w:cs="Times New Roman"/>
        </w:rPr>
        <w:lastRenderedPageBreak/>
        <w:t>System musi umożliwiać elastyczne zarządzanie użytkownikami i uprawnieniami to znaczy:</w:t>
      </w:r>
    </w:p>
    <w:p w14:paraId="4F60FC0C" w14:textId="1E810DF8"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aktywowanie oraz dezaktywowanie (bez usuwania) kont użytkowników</w:t>
      </w:r>
      <w:r w:rsidR="000106EE" w:rsidRPr="00955ADF">
        <w:rPr>
          <w:rFonts w:ascii="Tw Cen MT" w:hAnsi="Tw Cen MT" w:cs="Times New Roman"/>
        </w:rPr>
        <w:t>,</w:t>
      </w:r>
    </w:p>
    <w:p w14:paraId="56B2266F" w14:textId="7EAF8B6A"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podglądu aktualnie zalogowanych użytkowników</w:t>
      </w:r>
      <w:r w:rsidR="000106EE" w:rsidRPr="00955ADF">
        <w:rPr>
          <w:rFonts w:ascii="Tw Cen MT" w:hAnsi="Tw Cen MT" w:cs="Times New Roman"/>
        </w:rPr>
        <w:t>,</w:t>
      </w:r>
    </w:p>
    <w:p w14:paraId="0B795482" w14:textId="7B27351E"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przypisywanie (lub odbieranie) uprawnień dla użytkowników do poziomu jednostkowej funkcji</w:t>
      </w:r>
      <w:r w:rsidR="000106EE" w:rsidRPr="00955ADF">
        <w:rPr>
          <w:rFonts w:ascii="Tw Cen MT" w:hAnsi="Tw Cen MT" w:cs="Times New Roman"/>
        </w:rPr>
        <w:t>,</w:t>
      </w:r>
    </w:p>
    <w:p w14:paraId="48ABAD15" w14:textId="2F9CB95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grupowanie dowolnie wybranych funkcji w zbi</w:t>
      </w:r>
      <w:r w:rsidR="00E81152" w:rsidRPr="00955ADF">
        <w:rPr>
          <w:rFonts w:ascii="Tw Cen MT" w:hAnsi="Tw Cen MT" w:cs="Times New Roman"/>
        </w:rPr>
        <w:t>ory uprawnień (grupy funkcji) i </w:t>
      </w:r>
      <w:r w:rsidRPr="00955ADF">
        <w:rPr>
          <w:rFonts w:ascii="Tw Cen MT" w:hAnsi="Tw Cen MT" w:cs="Times New Roman"/>
        </w:rPr>
        <w:t>przypisywanie (lub odbieranie) ich użytkownikom</w:t>
      </w:r>
      <w:r w:rsidR="000106EE" w:rsidRPr="00955ADF">
        <w:rPr>
          <w:rFonts w:ascii="Tw Cen MT" w:hAnsi="Tw Cen MT" w:cs="Times New Roman"/>
        </w:rPr>
        <w:t>,</w:t>
      </w:r>
    </w:p>
    <w:p w14:paraId="7D1BDEC2" w14:textId="391F7401"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brak możliwości zmiany danych historycznych</w:t>
      </w:r>
      <w:r w:rsidR="000106EE" w:rsidRPr="00955ADF">
        <w:rPr>
          <w:rFonts w:ascii="Tw Cen MT" w:hAnsi="Tw Cen MT" w:cs="Times New Roman"/>
        </w:rPr>
        <w:t>,</w:t>
      </w:r>
    </w:p>
    <w:p w14:paraId="313DBA67" w14:textId="15E26E7C" w:rsidR="00D03512" w:rsidRPr="00955ADF" w:rsidRDefault="00D03512" w:rsidP="00337A8C">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możliwość zmiany hasła użytkownika oraz jego reset</w:t>
      </w:r>
      <w:r w:rsidR="00300246" w:rsidRPr="00955ADF">
        <w:rPr>
          <w:rFonts w:ascii="Tw Cen MT" w:hAnsi="Tw Cen MT" w:cs="Times New Roman"/>
        </w:rPr>
        <w:t>owania, wymuszanie zmiany hasła</w:t>
      </w:r>
      <w:r w:rsidRPr="00955ADF">
        <w:rPr>
          <w:rFonts w:ascii="Tw Cen MT" w:hAnsi="Tw Cen MT" w:cs="Times New Roman"/>
        </w:rPr>
        <w:t xml:space="preserve"> co 30 dni zgodnie z ogólnymi wymaganiami dotyc</w:t>
      </w:r>
      <w:r w:rsidR="00300246" w:rsidRPr="00955ADF">
        <w:rPr>
          <w:rFonts w:ascii="Tw Cen MT" w:hAnsi="Tw Cen MT" w:cs="Times New Roman"/>
        </w:rPr>
        <w:t>zącymi systemów informatycznych</w:t>
      </w:r>
      <w:r w:rsidR="000106EE" w:rsidRPr="00955ADF">
        <w:rPr>
          <w:rFonts w:ascii="Tw Cen MT" w:hAnsi="Tw Cen MT" w:cs="Times New Roman"/>
        </w:rPr>
        <w:t>,</w:t>
      </w:r>
    </w:p>
    <w:p w14:paraId="4864BB8D" w14:textId="6078E0FB" w:rsidR="00492F54" w:rsidRPr="004D549E" w:rsidRDefault="00D03512" w:rsidP="004D549E">
      <w:pPr>
        <w:pStyle w:val="Akapitzlist"/>
        <w:numPr>
          <w:ilvl w:val="1"/>
          <w:numId w:val="24"/>
        </w:numPr>
        <w:spacing w:line="360" w:lineRule="auto"/>
        <w:jc w:val="both"/>
        <w:rPr>
          <w:rFonts w:ascii="Tw Cen MT" w:hAnsi="Tw Cen MT" w:cs="Times New Roman"/>
        </w:rPr>
      </w:pPr>
      <w:r w:rsidRPr="00955ADF">
        <w:rPr>
          <w:rFonts w:ascii="Tw Cen MT" w:hAnsi="Tw Cen MT" w:cs="Times New Roman"/>
        </w:rPr>
        <w:t>umożliwienie identyfikowania uż</w:t>
      </w:r>
      <w:r w:rsidR="00300246" w:rsidRPr="00955ADF">
        <w:rPr>
          <w:rFonts w:ascii="Tw Cen MT" w:hAnsi="Tw Cen MT" w:cs="Times New Roman"/>
        </w:rPr>
        <w:t>ytkownika po nr PESEL oraz nazwie</w:t>
      </w:r>
      <w:r w:rsidRPr="00955ADF">
        <w:rPr>
          <w:rFonts w:ascii="Tw Cen MT" w:hAnsi="Tw Cen MT" w:cs="Times New Roman"/>
        </w:rPr>
        <w:t xml:space="preserve"> użytkownika.</w:t>
      </w:r>
    </w:p>
    <w:p w14:paraId="59EC76CF" w14:textId="77777777" w:rsidR="00045D3F" w:rsidRPr="00955ADF" w:rsidRDefault="00045D3F" w:rsidP="00045D3F">
      <w:pPr>
        <w:pStyle w:val="Default"/>
        <w:spacing w:line="360" w:lineRule="auto"/>
        <w:jc w:val="both"/>
        <w:rPr>
          <w:rFonts w:ascii="Tw Cen MT" w:hAnsi="Tw Cen MT" w:cs="Times New Roman"/>
          <w:noProof/>
          <w:color w:val="auto"/>
          <w:sz w:val="22"/>
          <w:szCs w:val="22"/>
          <w:lang w:val="pl-PL"/>
        </w:rPr>
      </w:pPr>
    </w:p>
    <w:p w14:paraId="24A46CE6" w14:textId="2FDA4BCA" w:rsidR="001D49C2" w:rsidRDefault="001D49C2">
      <w:pPr>
        <w:rPr>
          <w:rFonts w:ascii="Tw Cen MT" w:hAnsi="Tw Cen MT"/>
        </w:rPr>
      </w:pPr>
      <w:r>
        <w:rPr>
          <w:rFonts w:ascii="Tw Cen MT" w:hAnsi="Tw Cen MT"/>
        </w:rPr>
        <w:br w:type="page"/>
      </w:r>
    </w:p>
    <w:p w14:paraId="429C5CB7" w14:textId="77777777" w:rsidR="00D1729C" w:rsidRPr="00955ADF" w:rsidRDefault="000F6E66" w:rsidP="00337A8C">
      <w:pPr>
        <w:pStyle w:val="Nagwek2"/>
        <w:numPr>
          <w:ilvl w:val="0"/>
          <w:numId w:val="21"/>
        </w:numPr>
        <w:rPr>
          <w:rFonts w:ascii="Tw Cen MT" w:hAnsi="Tw Cen MT" w:cs="Times New Roman"/>
        </w:rPr>
      </w:pPr>
      <w:bookmarkStart w:id="26" w:name="_Toc4423021"/>
      <w:r w:rsidRPr="00955ADF">
        <w:rPr>
          <w:rFonts w:ascii="Tw Cen MT" w:hAnsi="Tw Cen MT" w:cs="Times New Roman"/>
        </w:rPr>
        <w:lastRenderedPageBreak/>
        <w:t>Zakup licencji elektronicznego systemu obiegu dokumentów.</w:t>
      </w:r>
      <w:bookmarkEnd w:id="26"/>
    </w:p>
    <w:p w14:paraId="039DBEFD" w14:textId="77777777" w:rsidR="009E1D2C" w:rsidRPr="00955ADF" w:rsidRDefault="009E1D2C" w:rsidP="00045D3F">
      <w:pPr>
        <w:autoSpaceDE w:val="0"/>
        <w:autoSpaceDN w:val="0"/>
        <w:adjustRightInd w:val="0"/>
        <w:spacing w:after="0" w:line="360" w:lineRule="auto"/>
        <w:jc w:val="both"/>
        <w:rPr>
          <w:rFonts w:ascii="Tw Cen MT" w:hAnsi="Tw Cen MT" w:cs="Times New Roman"/>
          <w:b/>
          <w:noProof/>
        </w:rPr>
      </w:pPr>
    </w:p>
    <w:p w14:paraId="55B48F9B" w14:textId="221FAD77"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System musi być zintegrowanym pakietem oprogramowania do zarządzania dokumentami papierowymi i w postaci plików XML, korespondencją, sprawami oraz poleceniami oparty o Rzeczowy Wykaz Akt (RWA) lub podobną metodę klasyfikacji, oraz instrukcję obiegu do</w:t>
      </w:r>
      <w:r w:rsidR="00E41FD5" w:rsidRPr="00955ADF">
        <w:rPr>
          <w:rFonts w:ascii="Tw Cen MT" w:hAnsi="Tw Cen MT" w:cs="Times New Roman"/>
        </w:rPr>
        <w:t>kumentów elektronicznych wraz z </w:t>
      </w:r>
      <w:r w:rsidRPr="00955ADF">
        <w:rPr>
          <w:rFonts w:ascii="Tw Cen MT" w:hAnsi="Tw Cen MT" w:cs="Times New Roman"/>
        </w:rPr>
        <w:t>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0AF600C8" w14:textId="24857CD0" w:rsidR="000F6E66" w:rsidRPr="00955ADF" w:rsidRDefault="000F6E66" w:rsidP="000F6E66">
      <w:pPr>
        <w:spacing w:line="360" w:lineRule="auto"/>
        <w:jc w:val="both"/>
        <w:rPr>
          <w:rFonts w:ascii="Tw Cen MT" w:hAnsi="Tw Cen MT" w:cs="Times New Roman"/>
        </w:rPr>
      </w:pPr>
      <w:r w:rsidRPr="00955ADF">
        <w:rPr>
          <w:rFonts w:ascii="Tw Cen MT" w:hAnsi="Tw Cen MT" w:cs="Times New Roman"/>
        </w:rPr>
        <w:t xml:space="preserve">Architektura systemu musi być otwarta i oparta na działających niezależnie od innych usługach, które będą posiadać wyspecyfikowane interfejsy. Aplikacja powinna </w:t>
      </w:r>
      <w:r w:rsidR="00E41FD5" w:rsidRPr="00955ADF">
        <w:rPr>
          <w:rFonts w:ascii="Tw Cen MT" w:hAnsi="Tw Cen MT" w:cs="Times New Roman"/>
        </w:rPr>
        <w:t>również umożliwiać integrację z </w:t>
      </w:r>
      <w:r w:rsidRPr="00955ADF">
        <w:rPr>
          <w:rFonts w:ascii="Tw Cen MT" w:hAnsi="Tw Cen MT" w:cs="Times New Roman"/>
        </w:rPr>
        <w:t>modernizowanymi w projekcie programami dziedzinowymi, a także krajową platformą e-PUAP.</w:t>
      </w:r>
    </w:p>
    <w:p w14:paraId="1A88B979" w14:textId="44FEBD8C" w:rsidR="000F6E66" w:rsidRPr="00955ADF" w:rsidRDefault="000F6E66" w:rsidP="000F6E66">
      <w:pPr>
        <w:spacing w:line="360" w:lineRule="auto"/>
        <w:jc w:val="both"/>
        <w:rPr>
          <w:rFonts w:ascii="Tw Cen MT" w:eastAsia="Times New Roman" w:hAnsi="Tw Cen MT" w:cs="Times New Roman"/>
          <w:lang w:eastAsia="pl-PL"/>
        </w:rPr>
      </w:pPr>
      <w:r w:rsidRPr="00955ADF">
        <w:rPr>
          <w:rFonts w:ascii="Tw Cen MT" w:hAnsi="Tw Cen MT" w:cs="Times New Roman"/>
        </w:rPr>
        <w:t>System musi być zgodny z aktami prawnymi regulującymi pracę urzędów oraz realizacji e-usług. System funkcjonalnie będzie pozwalać na tworzenie centralnej, u</w:t>
      </w:r>
      <w:r w:rsidR="00E41FD5" w:rsidRPr="00955ADF">
        <w:rPr>
          <w:rFonts w:ascii="Tw Cen MT" w:hAnsi="Tw Cen MT" w:cs="Times New Roman"/>
        </w:rPr>
        <w:t>porządkowanej bazy dokumentów i </w:t>
      </w:r>
      <w:r w:rsidRPr="00955ADF">
        <w:rPr>
          <w:rFonts w:ascii="Tw Cen MT" w:hAnsi="Tw Cen MT" w:cs="Times New Roman"/>
        </w:rPr>
        <w:t>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568C6E1B" w14:textId="77777777" w:rsidR="000F6E66" w:rsidRPr="00955ADF" w:rsidRDefault="000F6E66" w:rsidP="000F6E66">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 ogólne:</w:t>
      </w:r>
    </w:p>
    <w:p w14:paraId="6468EC5B" w14:textId="77ED3CD3"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użytkownika systemu musi być w całości polskojęzyczny. W języku polskim muszą być również wyświetlane wszystkie komunikaty przekazywane przez System, włącznie z komunikatami o</w:t>
      </w:r>
      <w:r w:rsidR="009A7120">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błędach.</w:t>
      </w:r>
    </w:p>
    <w:p w14:paraId="28404423"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pracę w trzech trybach:</w:t>
      </w:r>
    </w:p>
    <w:p w14:paraId="4482CDD4" w14:textId="77777777" w:rsidR="000F6E66" w:rsidRPr="00955ADF" w:rsidRDefault="000F6E66" w:rsidP="004E6B53">
      <w:pPr>
        <w:pStyle w:val="Akapitzlist"/>
        <w:numPr>
          <w:ilvl w:val="1"/>
          <w:numId w:val="6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 trybie wspierającym obieg dokumentów papierowych.</w:t>
      </w:r>
    </w:p>
    <w:p w14:paraId="691F130F" w14:textId="77777777" w:rsidR="000F6E66" w:rsidRPr="00955ADF" w:rsidRDefault="000F6E66" w:rsidP="004E6B53">
      <w:pPr>
        <w:pStyle w:val="Akapitzlist"/>
        <w:numPr>
          <w:ilvl w:val="1"/>
          <w:numId w:val="6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EOD.</w:t>
      </w:r>
    </w:p>
    <w:p w14:paraId="682B0681" w14:textId="77777777" w:rsidR="000F6E66" w:rsidRPr="00955ADF" w:rsidRDefault="000F6E66" w:rsidP="004E6B53">
      <w:pPr>
        <w:pStyle w:val="Akapitzlist"/>
        <w:numPr>
          <w:ilvl w:val="1"/>
          <w:numId w:val="6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trybie mieszanym.</w:t>
      </w:r>
    </w:p>
    <w:p w14:paraId="55A57DD2"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EOD musi umożliwić tworzenie i prowadzenie dokumentacji urzędu a w szczególności: </w:t>
      </w:r>
    </w:p>
    <w:p w14:paraId="48D8BDE6" w14:textId="77777777" w:rsidR="000F6E66" w:rsidRPr="00955ADF" w:rsidRDefault="000F6E66" w:rsidP="004E6B53">
      <w:pPr>
        <w:pStyle w:val="Akapitzlist"/>
        <w:numPr>
          <w:ilvl w:val="1"/>
          <w:numId w:val="6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pism wpływających, </w:t>
      </w:r>
    </w:p>
    <w:p w14:paraId="3DFA0DE0" w14:textId="77777777" w:rsidR="000F6E66" w:rsidRPr="00955ADF" w:rsidRDefault="000F6E66" w:rsidP="004E6B53">
      <w:pPr>
        <w:pStyle w:val="Akapitzlist"/>
        <w:numPr>
          <w:ilvl w:val="1"/>
          <w:numId w:val="6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wychodzących, </w:t>
      </w:r>
    </w:p>
    <w:p w14:paraId="3CF324BD" w14:textId="77777777" w:rsidR="000F6E66" w:rsidRPr="00955ADF" w:rsidRDefault="000F6E66" w:rsidP="004E6B53">
      <w:pPr>
        <w:pStyle w:val="Akapitzlist"/>
        <w:numPr>
          <w:ilvl w:val="1"/>
          <w:numId w:val="6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prowadzenie rejestrów wewnętrznych, </w:t>
      </w:r>
    </w:p>
    <w:p w14:paraId="56D542BF" w14:textId="77777777" w:rsidR="000F6E66" w:rsidRPr="00955ADF" w:rsidRDefault="000F6E66" w:rsidP="004E6B53">
      <w:pPr>
        <w:pStyle w:val="Akapitzlist"/>
        <w:numPr>
          <w:ilvl w:val="1"/>
          <w:numId w:val="6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spraw,</w:t>
      </w:r>
    </w:p>
    <w:p w14:paraId="4E6E7C4B" w14:textId="77777777" w:rsidR="000F6E66" w:rsidRPr="00955ADF" w:rsidRDefault="000F6E66" w:rsidP="004E6B53">
      <w:pPr>
        <w:pStyle w:val="Akapitzlist"/>
        <w:numPr>
          <w:ilvl w:val="1"/>
          <w:numId w:val="6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rejestrów urzędowych,</w:t>
      </w:r>
    </w:p>
    <w:p w14:paraId="7FA31A17" w14:textId="77777777" w:rsidR="000F6E66" w:rsidRPr="00955ADF" w:rsidRDefault="000F6E66" w:rsidP="004E6B53">
      <w:pPr>
        <w:pStyle w:val="Akapitzlist"/>
        <w:numPr>
          <w:ilvl w:val="1"/>
          <w:numId w:val="6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prowadzenie dokumentacji niestanowiącej akt sprawy.</w:t>
      </w:r>
    </w:p>
    <w:p w14:paraId="2F2CE42F"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odwzorowanie obiegu dokumentów elektronicznych jak i zeskanowanych dokumentów papierowych.</w:t>
      </w:r>
    </w:p>
    <w:p w14:paraId="683AB46A"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Zapewnia obsługę dokumentów zgodną z JRWA.</w:t>
      </w:r>
    </w:p>
    <w:p w14:paraId="2F284271"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prowadzenie co najmniej następujących ewidencji:</w:t>
      </w:r>
    </w:p>
    <w:p w14:paraId="3689AD29" w14:textId="77777777" w:rsidR="000F6E66" w:rsidRPr="00955ADF" w:rsidRDefault="000F6E66" w:rsidP="004E6B53">
      <w:pPr>
        <w:pStyle w:val="Akapitzlist"/>
        <w:numPr>
          <w:ilvl w:val="1"/>
          <w:numId w:val="6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struktury organizacyjnej;</w:t>
      </w:r>
    </w:p>
    <w:p w14:paraId="5AC4DC01" w14:textId="77777777" w:rsidR="000F6E66" w:rsidRPr="00955ADF" w:rsidRDefault="000F6E66" w:rsidP="004E6B53">
      <w:pPr>
        <w:pStyle w:val="Akapitzlist"/>
        <w:numPr>
          <w:ilvl w:val="1"/>
          <w:numId w:val="6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pracowników i stanowisk pracy;</w:t>
      </w:r>
    </w:p>
    <w:p w14:paraId="4D38F199" w14:textId="77777777" w:rsidR="000F6E66" w:rsidRPr="00955ADF" w:rsidRDefault="000F6E66" w:rsidP="004E6B53">
      <w:pPr>
        <w:pStyle w:val="Akapitzlist"/>
        <w:numPr>
          <w:ilvl w:val="1"/>
          <w:numId w:val="6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rejestrowanych dokumentów z podziałem na co najmniej: ewidencja pism wpływających, ewidencja pism wychodzących, ewidencja pism wewnętrznych;</w:t>
      </w:r>
    </w:p>
    <w:p w14:paraId="1C994F41" w14:textId="77777777" w:rsidR="000F6E66" w:rsidRPr="00955ADF" w:rsidRDefault="000F6E66" w:rsidP="004E6B53">
      <w:pPr>
        <w:pStyle w:val="Akapitzlist"/>
        <w:numPr>
          <w:ilvl w:val="1"/>
          <w:numId w:val="6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spraw;</w:t>
      </w:r>
    </w:p>
    <w:p w14:paraId="40822DD4" w14:textId="77777777" w:rsidR="000F6E66" w:rsidRPr="00955ADF" w:rsidRDefault="000F6E66" w:rsidP="004E6B53">
      <w:pPr>
        <w:pStyle w:val="Akapitzlist"/>
        <w:numPr>
          <w:ilvl w:val="1"/>
          <w:numId w:val="6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ewidencję dokumentów archiwalnych.</w:t>
      </w:r>
    </w:p>
    <w:p w14:paraId="5D250737" w14:textId="7277B5EE"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 dołączania pojedyncz</w:t>
      </w:r>
      <w:r w:rsidR="009125A7" w:rsidRPr="00955ADF">
        <w:rPr>
          <w:rFonts w:ascii="Tw Cen MT" w:eastAsia="Calibri" w:hAnsi="Tw Cen MT" w:cs="Times New Roman"/>
          <w:color w:val="000000"/>
          <w:lang w:eastAsia="zh-CN"/>
        </w:rPr>
        <w:t>ych dokumentów do sprawy, jak i </w:t>
      </w:r>
      <w:r w:rsidRPr="00955ADF">
        <w:rPr>
          <w:rFonts w:ascii="Tw Cen MT" w:eastAsia="Calibri" w:hAnsi="Tw Cen MT" w:cs="Times New Roman"/>
          <w:color w:val="000000"/>
          <w:lang w:eastAsia="zh-CN"/>
        </w:rPr>
        <w:t>możliwość dołączania zbiorczych dokumentów (dołączanie kilku wskazanych dokumentów). Fakt dołączenia dokumentu lub dokumentów do sprawy musi być widoczny w metryce sprawy</w:t>
      </w:r>
    </w:p>
    <w:p w14:paraId="7092A3B7"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Wyposażony w system powiadomień o istotnych zdarzeniach systemowych co najmniej w zakresie:</w:t>
      </w:r>
    </w:p>
    <w:p w14:paraId="449FA269" w14:textId="77777777" w:rsidR="000F6E66" w:rsidRPr="00955ADF" w:rsidRDefault="000F6E66" w:rsidP="004E6B53">
      <w:pPr>
        <w:pStyle w:val="Akapitzlist"/>
        <w:numPr>
          <w:ilvl w:val="1"/>
          <w:numId w:val="6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dokumentów,</w:t>
      </w:r>
    </w:p>
    <w:p w14:paraId="3B266498" w14:textId="77777777" w:rsidR="000F6E66" w:rsidRPr="00955ADF" w:rsidRDefault="000F6E66" w:rsidP="004E6B53">
      <w:pPr>
        <w:pStyle w:val="Akapitzlist"/>
        <w:numPr>
          <w:ilvl w:val="1"/>
          <w:numId w:val="6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przekazaniu dokumentu do akceptacji,</w:t>
      </w:r>
    </w:p>
    <w:p w14:paraId="4AEDFBE0" w14:textId="77777777" w:rsidR="000F6E66" w:rsidRPr="00955ADF" w:rsidRDefault="000F6E66" w:rsidP="004E6B53">
      <w:pPr>
        <w:pStyle w:val="Akapitzlist"/>
        <w:numPr>
          <w:ilvl w:val="1"/>
          <w:numId w:val="6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zaakceptowaniu dokumentu,</w:t>
      </w:r>
    </w:p>
    <w:p w14:paraId="26E4A65B" w14:textId="77777777" w:rsidR="000F6E66" w:rsidRPr="00955ADF" w:rsidRDefault="000F6E66" w:rsidP="004E6B53">
      <w:pPr>
        <w:pStyle w:val="Akapitzlist"/>
        <w:numPr>
          <w:ilvl w:val="1"/>
          <w:numId w:val="6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dekretacji dokumentu.</w:t>
      </w:r>
    </w:p>
    <w:p w14:paraId="538D539C" w14:textId="6596C30C" w:rsidR="00854503" w:rsidRPr="00955ADF" w:rsidRDefault="00854503" w:rsidP="004E6B53">
      <w:pPr>
        <w:pStyle w:val="Akapitzlist"/>
        <w:numPr>
          <w:ilvl w:val="1"/>
          <w:numId w:val="6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powiadomienia o dokumencie przekazanym do podpisu elektronicznego</w:t>
      </w:r>
      <w:r w:rsidR="00D608E7" w:rsidRPr="00955ADF">
        <w:rPr>
          <w:rFonts w:ascii="Tw Cen MT" w:eastAsia="Calibri" w:hAnsi="Tw Cen MT" w:cs="Times New Roman"/>
          <w:color w:val="000000"/>
          <w:lang w:eastAsia="zh-CN"/>
        </w:rPr>
        <w:t>.</w:t>
      </w:r>
    </w:p>
    <w:p w14:paraId="2CCEACB4"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Funkcja podpisu elektronicznego musi umożliwiać podpisywanie jednego elementu Systemu EOD przez wielu użytkowników. Podpis musi być opisany w formacie XAdES. Informacja o podpisie jest prezentowana użytkownikowi.</w:t>
      </w:r>
    </w:p>
    <w:p w14:paraId="0FC43F59"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Funkcja podpisu elektronicznego ma umożliwiać poprawne wykorzystanie certyfikatów kwalifikowanych pochodzących od wszystkich certyfikowanych wystawców.</w:t>
      </w:r>
    </w:p>
    <w:p w14:paraId="76BEF785"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zarządzanie zastępstwami w przypadku choroby lub urlopu pracowników.</w:t>
      </w:r>
    </w:p>
    <w:p w14:paraId="172AA061"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posiadać centralną numerację dokumentów, gwarantującą unikalność numeracji w całym systemie. EOD musi nadawać automatycznie numer wszystkim zidentyfikowanym rodzajom dokumentów.</w:t>
      </w:r>
    </w:p>
    <w:p w14:paraId="595774D7"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skanowanie dokumentów z poziomu EOD oraz zapisywanie ich formy elektronicznej.</w:t>
      </w:r>
    </w:p>
    <w:p w14:paraId="0B2A4083"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posiadać moduł skanowania, niezależny od producenta skanera. Moduł powinien współpracować z dowolnym skanerem obsługującym interfejs TWAIN. Moduł skanowania powinien pozwalać na ustawienie podstawowych parametrów skanowania, w tym co najmniej:</w:t>
      </w:r>
    </w:p>
    <w:p w14:paraId="6EF9A459"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skanera,</w:t>
      </w:r>
    </w:p>
    <w:p w14:paraId="7A22E476"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rozdzielczość (parametry zgodnie ze sterownikami skanera),</w:t>
      </w:r>
    </w:p>
    <w:p w14:paraId="27A38612"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format,</w:t>
      </w:r>
    </w:p>
    <w:p w14:paraId="475B161D"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paleta kolorów – Kolorowy, Czarno-Biały, Odcienie szarości,</w:t>
      </w:r>
    </w:p>
    <w:p w14:paraId="0C6C2B82"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źródło papieru – Taca, Podajnik (1-stronnie), Podajnik (2-stronnie),</w:t>
      </w:r>
    </w:p>
    <w:p w14:paraId="2CCDCCF4"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podgląd poszczególnych stron, usuwanie, skanowanie nowych, ponowne skanowanie stron, skanowanie dwustronne,</w:t>
      </w:r>
    </w:p>
    <w:p w14:paraId="6E3C855A"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zmiana kolejności stron,</w:t>
      </w:r>
    </w:p>
    <w:p w14:paraId="22D4D04C" w14:textId="77777777" w:rsidR="000F6E66" w:rsidRPr="00955ADF" w:rsidRDefault="000F6E66" w:rsidP="004E6B53">
      <w:pPr>
        <w:pStyle w:val="Akapitzlist"/>
        <w:numPr>
          <w:ilvl w:val="1"/>
          <w:numId w:val="7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zapisywanie na dysku lub dołączanie do pisma w systemie.</w:t>
      </w:r>
    </w:p>
    <w:p w14:paraId="5947BE29"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mieć możliwość rozbudowy o narzędzie rozpoznawania tekstu (OCR).</w:t>
      </w:r>
    </w:p>
    <w:p w14:paraId="305720D5"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posiadać możliwość integracji z platformą ePUAP, system EOD umożliwia odbieranie oraz wysyłanie korespondencji przez platformę ePUAP. System musi mieć możliwość jednoczesnego obsługiwania wielu skrytek/skrzynek.</w:t>
      </w:r>
    </w:p>
    <w:p w14:paraId="19936179"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musi umożliwiać integrację z Active Directory w trybie SSO (Single Sign On). Logowanie do systemu odbywa się automatycznie za pomocą danych z konta AD. Użytkownik po zalogowaniu do AD nie musi logować się drugi raz do systemu EOD (Jednokrotne logowanie).</w:t>
      </w:r>
    </w:p>
    <w:p w14:paraId="460F2D7B" w14:textId="63C593AD"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możliwość informowania kierownika</w:t>
      </w:r>
      <w:r w:rsidR="00854503" w:rsidRPr="00955ADF">
        <w:rPr>
          <w:rFonts w:ascii="Tw Cen MT" w:eastAsia="Calibri" w:hAnsi="Tw Cen MT" w:cs="Times New Roman"/>
          <w:color w:val="000000"/>
          <w:lang w:eastAsia="zh-CN"/>
        </w:rPr>
        <w:t xml:space="preserve"> lub wyznaczonego pracownika</w:t>
      </w:r>
      <w:r w:rsidRPr="00955ADF">
        <w:rPr>
          <w:rFonts w:ascii="Tw Cen MT" w:eastAsia="Calibri" w:hAnsi="Tw Cen MT" w:cs="Times New Roman"/>
          <w:color w:val="000000"/>
          <w:lang w:eastAsia="zh-CN"/>
        </w:rPr>
        <w:t>, które pisma przekazane do akceptacji ma podpisać podpisem kwalifikowanym</w:t>
      </w:r>
      <w:r w:rsidR="00D608E7" w:rsidRPr="00955ADF">
        <w:rPr>
          <w:rFonts w:ascii="Tw Cen MT" w:eastAsia="Calibri" w:hAnsi="Tw Cen MT" w:cs="Times New Roman"/>
          <w:color w:val="000000"/>
          <w:lang w:eastAsia="zh-CN"/>
        </w:rPr>
        <w:t>.</w:t>
      </w:r>
    </w:p>
    <w:p w14:paraId="4F50AF4F"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zapewniać możliwość:</w:t>
      </w:r>
    </w:p>
    <w:p w14:paraId="65624B8E" w14:textId="77777777" w:rsidR="000F6E66" w:rsidRPr="00955ADF" w:rsidRDefault="000F6E66" w:rsidP="004E6B53">
      <w:pPr>
        <w:pStyle w:val="Akapitzlist"/>
        <w:numPr>
          <w:ilvl w:val="1"/>
          <w:numId w:val="7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narzucenia minimalnej długości hasła oraz obowiązku wykorzystania różnych rodzajów znaków w haśle (np. liter, cyfr i znaków specjalnych);</w:t>
      </w:r>
    </w:p>
    <w:p w14:paraId="06F968F8" w14:textId="77777777" w:rsidR="000F6E66" w:rsidRPr="00955ADF" w:rsidRDefault="000F6E66" w:rsidP="004E6B53">
      <w:pPr>
        <w:pStyle w:val="Akapitzlist"/>
        <w:numPr>
          <w:ilvl w:val="1"/>
          <w:numId w:val="7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ustalenia czasu obowiązywania hasła;</w:t>
      </w:r>
    </w:p>
    <w:p w14:paraId="293CB887" w14:textId="77777777" w:rsidR="000F6E66" w:rsidRPr="00955ADF" w:rsidRDefault="000F6E66" w:rsidP="004E6B53">
      <w:pPr>
        <w:pStyle w:val="Akapitzlist"/>
        <w:numPr>
          <w:ilvl w:val="1"/>
          <w:numId w:val="7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automatycznego odrzucania prób ustalenia przez użytkownika trywialnego hasła (np. imienia lub nazwiska użytkownika).</w:t>
      </w:r>
    </w:p>
    <w:p w14:paraId="197FE2FE" w14:textId="2B19B44F"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zapewnić blokowanie dostępu okreś</w:t>
      </w:r>
      <w:r w:rsidR="009A7120">
        <w:rPr>
          <w:rFonts w:ascii="Tw Cen MT" w:eastAsia="Calibri" w:hAnsi="Tw Cen MT" w:cs="Times New Roman"/>
          <w:color w:val="000000"/>
          <w:lang w:eastAsia="zh-CN"/>
        </w:rPr>
        <w:t>lonych użytkowników do zasobów s</w:t>
      </w:r>
      <w:r w:rsidRPr="00955ADF">
        <w:rPr>
          <w:rFonts w:ascii="Tw Cen MT" w:eastAsia="Calibri" w:hAnsi="Tw Cen MT" w:cs="Times New Roman"/>
          <w:color w:val="000000"/>
          <w:lang w:eastAsia="zh-CN"/>
        </w:rPr>
        <w:t xml:space="preserve">ystemu. </w:t>
      </w:r>
    </w:p>
    <w:p w14:paraId="5A33FCD8"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EOD musi być wyposażony w wyszukiwarkę umożliwiającą wyszukanie odpowiednich dokumentów (i innych obiektów) oraz interesantów według predefiniowanych atrybutów (kryteriów wyszukiwania).</w:t>
      </w:r>
    </w:p>
    <w:p w14:paraId="1777CAC1" w14:textId="77777777"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 wprowadzaniu interesanta do bazy interesantów (zarówna os. fizyczna jak i instytucja) powinna być możliwość weryfikacji czy taki interesant został już wprowadzony, bez możliwości powielania tych samych danych.</w:t>
      </w:r>
    </w:p>
    <w:p w14:paraId="69AA113F" w14:textId="48151888" w:rsidR="000F6E66"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wyszukiwanie dokumentów i spraw po frazie (min. 3 znaki frazy).</w:t>
      </w:r>
      <w:r w:rsidR="009125A7" w:rsidRPr="00955ADF">
        <w:rPr>
          <w:rFonts w:ascii="Tw Cen MT" w:eastAsia="Calibri" w:hAnsi="Tw Cen MT" w:cs="Times New Roman"/>
          <w:color w:val="000000"/>
          <w:lang w:eastAsia="zh-CN"/>
        </w:rPr>
        <w:t xml:space="preserve"> W </w:t>
      </w:r>
      <w:r w:rsidRPr="00955ADF">
        <w:rPr>
          <w:rFonts w:ascii="Tw Cen MT" w:eastAsia="Calibri" w:hAnsi="Tw Cen MT" w:cs="Times New Roman"/>
          <w:color w:val="000000"/>
          <w:lang w:eastAsia="zh-CN"/>
        </w:rPr>
        <w:t xml:space="preserve">wynikach wyszukiwania system powinien oznaczać tekst wyszukanej frazy. </w:t>
      </w:r>
    </w:p>
    <w:p w14:paraId="3C649480" w14:textId="77777777" w:rsidR="009E1D2C" w:rsidRPr="00955ADF" w:rsidRDefault="000F6E66" w:rsidP="004E6B53">
      <w:pPr>
        <w:pStyle w:val="Akapitzlist"/>
        <w:numPr>
          <w:ilvl w:val="0"/>
          <w:numId w:val="6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EOD powinien pozwalać na odbieranie i wysyłanie dowolnych dokumentów z i do zewnętrznych systemów za pośrednictwem skrytki ePUAP.</w:t>
      </w:r>
    </w:p>
    <w:p w14:paraId="79A1BA94" w14:textId="77777777" w:rsidR="005963D7" w:rsidRPr="00955ADF" w:rsidRDefault="005963D7" w:rsidP="00045D3F">
      <w:pPr>
        <w:autoSpaceDE w:val="0"/>
        <w:autoSpaceDN w:val="0"/>
        <w:adjustRightInd w:val="0"/>
        <w:spacing w:after="0" w:line="360" w:lineRule="auto"/>
        <w:jc w:val="both"/>
        <w:rPr>
          <w:rFonts w:ascii="Tw Cen MT" w:hAnsi="Tw Cen MT" w:cs="Times New Roman"/>
          <w:b/>
          <w:noProof/>
        </w:rPr>
      </w:pPr>
    </w:p>
    <w:p w14:paraId="4C7FB5ED"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przychodzącej:</w:t>
      </w:r>
    </w:p>
    <w:p w14:paraId="5A73302B"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przyjmowanie korespondencji:</w:t>
      </w:r>
    </w:p>
    <w:p w14:paraId="100BD11E" w14:textId="77777777" w:rsidR="00362085" w:rsidRPr="00955ADF" w:rsidRDefault="00362085" w:rsidP="004E6B53">
      <w:pPr>
        <w:pStyle w:val="Akapitzlist"/>
        <w:numPr>
          <w:ilvl w:val="0"/>
          <w:numId w:val="7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przychodzącą pocztą elektroniczną na dowolny adres e-mail urzędu, komórki organizacyjnej, bądź pracownika,</w:t>
      </w:r>
    </w:p>
    <w:p w14:paraId="30622A2A" w14:textId="77777777" w:rsidR="00362085" w:rsidRPr="00955ADF" w:rsidRDefault="00362085" w:rsidP="004E6B53">
      <w:pPr>
        <w:pStyle w:val="Akapitzlist"/>
        <w:numPr>
          <w:ilvl w:val="0"/>
          <w:numId w:val="7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złożonej w postaci plików elektronicznych na nośnikach cyfrowych (system teleinformatyczny umożliwia wystawienie UPO w wersji elektronicznej lub przygotowanie potwierdzenia do wydruku wersji papierowej),</w:t>
      </w:r>
    </w:p>
    <w:p w14:paraId="40F864ED" w14:textId="77777777" w:rsidR="00362085" w:rsidRPr="00955ADF" w:rsidRDefault="00362085" w:rsidP="004E6B53">
      <w:pPr>
        <w:pStyle w:val="Akapitzlist"/>
        <w:numPr>
          <w:ilvl w:val="0"/>
          <w:numId w:val="73"/>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 Elektronicznej Skrzynki Podawczej (ESP) udostępnianej: przez ePUAP, przez inny podmiot podłączony przez interfejs sieciowych wg udokumentowanej specyfikacji technicznej przez Wykonawcę (zadaniem Wykonawcy jest przygotowanie interfejsu sieciowego i opracowanie dokumentacji technicznej podłączenia ESP).</w:t>
      </w:r>
    </w:p>
    <w:p w14:paraId="14449F82"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rejestrację papierowej korespondencji przychodzącej i przetwarzanie do postaci wtórnych dokumentów elektronicznych </w:t>
      </w:r>
      <w:r w:rsidRPr="00955ADF">
        <w:rPr>
          <w:rFonts w:ascii="Tw Cen MT" w:eastAsia="Calibri" w:hAnsi="Tw Cen MT" w:cs="Times New Roman"/>
          <w:color w:val="000000"/>
          <w:lang w:eastAsia="zh-CN"/>
        </w:rPr>
        <w:lastRenderedPageBreak/>
        <w:t>(odwzorowań cyfrowych). Rejestracja tych przesyłek polega na odwzorowaniu cyfrowym przesyłki, dołączeniu go do zarejestrowanej korespondencji oraz ma możliwość dołączania odpowiednich metadanych brakujących w systemie.</w:t>
      </w:r>
    </w:p>
    <w:p w14:paraId="27A7F5AD"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Moduł do skanowania dokumentów powinien umożliwiać minimum:</w:t>
      </w:r>
    </w:p>
    <w:p w14:paraId="7188B135"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czarno-białe lub w kolorze oraz redukcję kolorów do odcieni szarości i czarno-białego,</w:t>
      </w:r>
    </w:p>
    <w:p w14:paraId="24032369"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we wszystkich rozdzielczościach udostępnianych przez wykorzystywany sprzęt (skanery),</w:t>
      </w:r>
    </w:p>
    <w:p w14:paraId="27722F04"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skanowanie z wykorzystaniem profili skanowania zgodnych z Instrukcją Kancelaryjną oraz definiowanie nowych profili skanowania przez administratora,</w:t>
      </w:r>
    </w:p>
    <w:p w14:paraId="628264F3"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usuwanie dowolnej strony w zeskanowanym wielostronicowym dokumencie,</w:t>
      </w:r>
    </w:p>
    <w:p w14:paraId="3F679678"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dodawanie nowych stron skanu dokumentu pomiędzy istniejące strony skanu,</w:t>
      </w:r>
    </w:p>
    <w:p w14:paraId="04044B6B"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możliwość dołączania plików (z dysku) do listy wcześniej zeskanowanych stron dokumentu</w:t>
      </w:r>
    </w:p>
    <w:p w14:paraId="33CE08D6"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obracanie skanów w lewo, w prawo i o 180 stopni oraz obracanie obrazu o dowolną liczbę stopni,</w:t>
      </w:r>
    </w:p>
    <w:p w14:paraId="0235BFBB"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wykrywanie i usuwanie pochylenia tekstu,</w:t>
      </w:r>
    </w:p>
    <w:p w14:paraId="63090F12"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przycinanie i kadrowanie zeskanowanego dokumentu,</w:t>
      </w:r>
    </w:p>
    <w:p w14:paraId="6D9410D6"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skalowanie zeskanowanego dokumentu,</w:t>
      </w:r>
    </w:p>
    <w:p w14:paraId="6456D6C7" w14:textId="77777777" w:rsidR="00362085" w:rsidRPr="00955ADF" w:rsidRDefault="00362085" w:rsidP="004E6B53">
      <w:pPr>
        <w:pStyle w:val="Akapitzlist"/>
        <w:numPr>
          <w:ilvl w:val="0"/>
          <w:numId w:val="7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odwracanie kolorów (negatyw) w zeskanowanym dokumencie.</w:t>
      </w:r>
    </w:p>
    <w:p w14:paraId="727A8601"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sporządzenie potwierdzenia zawierającego unikalny identyfikator przesyłki prezentowany w postaci znakowej i kodu kreskowego (w formie nadruku lub naklejki). Identyfikator przesyłki może być umieszczany również na dowolnym dokumencie związanym z niniejszą przesyłką lub sprawą. </w:t>
      </w:r>
      <w:r w:rsidRPr="00955ADF">
        <w:rPr>
          <w:rFonts w:ascii="Tw Cen MT" w:eastAsia="Calibri" w:hAnsi="Tw Cen MT" w:cs="Times New Roman"/>
          <w:color w:val="000000"/>
          <w:lang w:eastAsia="zh-CN"/>
        </w:rPr>
        <w:lastRenderedPageBreak/>
        <w:t>Na wygenerowanym potwierdzeniu powinny znaleźć się m.in.: data wpływu, liczba załączników, dane podmiotu/osoby składającej pismo, dane użytkownika, który pismo zarejestrował.</w:t>
      </w:r>
    </w:p>
    <w:p w14:paraId="6173BBEA"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tryb szybkiej rejestracji przychodzących pism. Przez szybką rejestrację należy rozumieć rejestrację ograniczoną tylko do nadania kolejnego identyfikatora dokumentu, numeru wpływu, określenia daty, a także wygenerowanie potwierdzenia zawierającej informacje o złożonym dokumencie.</w:t>
      </w:r>
    </w:p>
    <w:p w14:paraId="2FFCDB0C"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dowolnym momencie system powinien umożliwiać dokończenie pełnej rejestracji korespondencji zarejestrowanej w trybie szybkiej rejestracji.</w:t>
      </w:r>
    </w:p>
    <w:p w14:paraId="126C2970"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skanowanie wielu dokumentów opatrzonych kodami kreskowymi z automatycznym rozdzieleniem ich na poszczególne pliki na podstawie kodów kreskowych. </w:t>
      </w:r>
    </w:p>
    <w:p w14:paraId="5A7E6B81"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automatyczne rozpoznanie kodu kreskowego i automatyczne dołączanie na jego podstawie skanu do metadanych w systemie.</w:t>
      </w:r>
    </w:p>
    <w:p w14:paraId="3EEF0815"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rodzaju pisma za pomocą pola słownikowego.</w:t>
      </w:r>
    </w:p>
    <w:p w14:paraId="7315EDC2"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Zarejestrowane pisma przychodzące mają tworzyć automatycznie dziennik korespondencji przychodzącej.</w:t>
      </w:r>
    </w:p>
    <w:p w14:paraId="2B4F2D67"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tworzenie dodatkowych dzienników/rejestrów dla wydziałów, komórek organizacyjnych.</w:t>
      </w:r>
    </w:p>
    <w:p w14:paraId="178DA110"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umieszczenie dodatkowych metadanych tj. innych niż wymaganych w Instrukcji Kancelaryjnej dla korespondencji przychodzących.</w:t>
      </w:r>
    </w:p>
    <w:p w14:paraId="2F6891B8"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mechanizm umożliwiający sprawdzenie podczas rejestracji czy przychodząca korespondencja nie została już wprowadzona do systemu np. w postaci innego dokumentu - sprawdzenie np. po nr pisma nadawcy.</w:t>
      </w:r>
    </w:p>
    <w:p w14:paraId="59AB0E71"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rejestrację przesyłek przekazanych na informatycznym nośniku danych. Rejestracji podlega dokument elektroniczny. System powinien umożliwiać dodanie załączników lub informacji o nie dołączonych załącznikach (np. dużych dokumentach, innych nie możliwych do dołączenia) oraz generuje automatycznie Urzędowe Poświadczenie Odbioru (UPO). System umożliwia zarejestrowanie numeru seryjnego nośnika.</w:t>
      </w:r>
    </w:p>
    <w:p w14:paraId="1255F3A6"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przesyłkom wpływającym minimum zakresu metadanych zgodnie z Instrukcją Kancelaryjną.</w:t>
      </w:r>
    </w:p>
    <w:p w14:paraId="0670DEAE"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automatycznie nadawać przesyłce wpływającej identyfikator unikalny w zbiorze przesyłek wpływających (tzw. nr z rejestru).</w:t>
      </w:r>
    </w:p>
    <w:p w14:paraId="331B759B"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uzupełnianie brakujących metadanych (nie wprowadzone podczas rejestracji), które mogą być uzupełniane w dowolnym momencie. System sygnalizuje brak obowiązkowych metadanych.</w:t>
      </w:r>
    </w:p>
    <w:p w14:paraId="3F7B7E38"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odnotowanie informacji w metadanych opisujących przesyłkę (w odniesieniu do każdej przesyłki z osobna), o nie dołączeniu pełnego odwzorowania cyfrowego i/lub plików przekazanych na nośniku informatycznym. Adnotacja musi zawierać wskazanie konkretnego nośnika (informatycznego i/lub papierowego), oraz miejsca jego przechowania (np. rejestr nośników informatycznych).</w:t>
      </w:r>
    </w:p>
    <w:p w14:paraId="7FA60C0C"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wyszukanie i sporządzenie listy przesyłek na informatycznych nośnikach danych, których nie włączono do systemu EOD, zawierającej w szczególności wskazanie nośników, na których się one aktualnie znajdują i wskazanie ich lokalizacji (tj. identyfikator nośnika w składzie nośników informatycznych, lokalizacja nośnika).</w:t>
      </w:r>
    </w:p>
    <w:p w14:paraId="2029232B"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umożliwiać użytkownikom w kancelarii przekazywanie przesyłek wpisanych do rejestru przesyłek wpływających do komórek </w:t>
      </w:r>
      <w:r w:rsidRPr="00955ADF">
        <w:rPr>
          <w:rFonts w:ascii="Tw Cen MT" w:eastAsia="Calibri" w:hAnsi="Tw Cen MT" w:cs="Times New Roman"/>
          <w:color w:val="000000"/>
          <w:lang w:eastAsia="zh-CN"/>
        </w:rPr>
        <w:lastRenderedPageBreak/>
        <w:t>organizacyjnych i/lub stanowisk. Przekazywanie może się obywać ręcznie (”ad hoc”), lub automatycznie (zgodnie ze zdefiniowanym dedykowanym procesem).</w:t>
      </w:r>
    </w:p>
    <w:p w14:paraId="6536F75E"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dodawać automatycznie metadane do Dokumentów Elektronicznych zgodnie z Rozporządzeniem Prezesa Rady Ministrów z dnia 18 stycznia 2011 r. w sprawie instrukcji kancelaryjnej, jednolitych rzeczowych wykazów akt oraz instrukcji w sprawie organizacji i zakresu działania archiwów zakładowych.</w:t>
      </w:r>
    </w:p>
    <w:p w14:paraId="08BCCDAF"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szybką rejestrację przesyłek od jednego nadawcy, pozwalając tworzyć kolejne dokumenty na podstawie wcześniej zarejestrowanego. Przy wykorzystaniu tego mechanizmu system uzupełnia metadane pobierając je z wcześniej zarejestrowanej przesyłki.</w:t>
      </w:r>
    </w:p>
    <w:p w14:paraId="4E2B61B4" w14:textId="4B8C92C6"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tworzenie zbiorów dokumentów podręcznych dla każdego użytkownika oddzielnie. Dokumenty podręczne powinny być umieszczane w strukturze katalogowej budowanej przez użytkownika i pamiętanej przez system. Dokumenty podręczne powinny zapewniać szybki dostęp do dokumentów i przesyłek bez konieczności przeglądania rejestrów w których przesyłki/dokumenty się znajdują.</w:t>
      </w:r>
      <w:r w:rsidR="00D70DA8" w:rsidRPr="00955ADF">
        <w:rPr>
          <w:rFonts w:ascii="Tw Cen MT" w:eastAsia="Calibri" w:hAnsi="Tw Cen MT" w:cs="Times New Roman"/>
          <w:color w:val="000000"/>
          <w:lang w:eastAsia="zh-CN"/>
        </w:rPr>
        <w:t xml:space="preserve"> System powinien mieć możliwość udostępniania dokumentów podręcznych innym osobom.</w:t>
      </w:r>
    </w:p>
    <w:p w14:paraId="715019E5"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na definiowanie i korzystanie z grup w momencie dekretacji. Dekretacja na zdefiniowaną grupę powoduje przekazanie pisma do wiadomości do wszystkich komórek/stanowisk znajdujących się w zdefiniowanej grupie do dekretacji.</w:t>
      </w:r>
    </w:p>
    <w:p w14:paraId="28FE486D"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określenie czy zdefiniowana grupa do dekretacji jest grupą publiczną (dostępną dla każdego użytkownika) czy prywatną (dostępną tylko dla użytkownika, który ją stworzył).</w:t>
      </w:r>
    </w:p>
    <w:p w14:paraId="3E2D362B"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wielopoziomową dekretację w zależności od nadanych uprawnień.</w:t>
      </w:r>
    </w:p>
    <w:p w14:paraId="6783EEC7"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Podczas dekretacji powinno być możliwe przekazywanie pisma dowolnej liczbie pracowników i/lub komórek organizacyjnych zgodnie ze strukturą organizacyjną.</w:t>
      </w:r>
    </w:p>
    <w:p w14:paraId="4B6C3C5B"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kierowanie przesyłek do osoby z wykorzystaniem kryterium najmniejszego obciążenia stanowiska (najmniejsza liczba procedowanych przez niego w danym momencie spraw).</w:t>
      </w:r>
    </w:p>
    <w:p w14:paraId="125456C3"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masową dekretację, tj. dekretację co najmniej dwóch pism jednocześnie z zaznaczeniem komórki/stanowiska wiodącej/wiodącego i do wiadomości.</w:t>
      </w:r>
    </w:p>
    <w:p w14:paraId="4891394D"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dekretację i przesyłanie przesyłki jednocześnie do wielu komórek organizacyjnych wykorzystując do tego celu słowniki: struktury organizacyjnej, użytkowników oraz stanowisk.</w:t>
      </w:r>
    </w:p>
    <w:p w14:paraId="06501D3C" w14:textId="6969E8B1"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w:t>
      </w:r>
      <w:r w:rsidR="00E41FD5" w:rsidRPr="00955ADF">
        <w:rPr>
          <w:rFonts w:ascii="Tw Cen MT" w:eastAsia="Calibri" w:hAnsi="Tw Cen MT" w:cs="Times New Roman"/>
          <w:color w:val="000000"/>
          <w:lang w:eastAsia="zh-CN"/>
        </w:rPr>
        <w:t>nikom wykonywanie dekretacji. W </w:t>
      </w:r>
      <w:r w:rsidRPr="00955ADF">
        <w:rPr>
          <w:rFonts w:ascii="Tw Cen MT" w:eastAsia="Calibri" w:hAnsi="Tw Cen MT" w:cs="Times New Roman"/>
          <w:color w:val="000000"/>
          <w:lang w:eastAsia="zh-CN"/>
        </w:rPr>
        <w:t>szczególności proces dekretacji umożliwia dekretującemu wskazanie:</w:t>
      </w:r>
    </w:p>
    <w:p w14:paraId="4A7E4D9B" w14:textId="77777777" w:rsidR="00362085" w:rsidRPr="00955ADF" w:rsidRDefault="00362085" w:rsidP="004E6B53">
      <w:pPr>
        <w:pStyle w:val="Akapitzlist"/>
        <w:numPr>
          <w:ilvl w:val="0"/>
          <w:numId w:val="7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stanowiska lub komórki organizacyjnej wyznaczonej do załatwienia sprawy,</w:t>
      </w:r>
    </w:p>
    <w:p w14:paraId="6A73FFBC" w14:textId="77777777" w:rsidR="00362085" w:rsidRPr="00955ADF" w:rsidRDefault="00362085" w:rsidP="004E6B53">
      <w:pPr>
        <w:pStyle w:val="Akapitzlist"/>
        <w:numPr>
          <w:ilvl w:val="0"/>
          <w:numId w:val="7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terminu załatwienia sprawy i/lub pisma,</w:t>
      </w:r>
    </w:p>
    <w:p w14:paraId="7F26B39F" w14:textId="77777777" w:rsidR="00362085" w:rsidRPr="00955ADF" w:rsidRDefault="00362085" w:rsidP="004E6B53">
      <w:pPr>
        <w:pStyle w:val="Akapitzlist"/>
        <w:numPr>
          <w:ilvl w:val="0"/>
          <w:numId w:val="7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sposobu załatwienia sprawy i/lub pisma, oraz opatrzenie dekretacji odpowiednim podpisem elektronicznymi.</w:t>
      </w:r>
    </w:p>
    <w:p w14:paraId="0AC5E349"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wielokrotną dekretację wykonywaną przez uprawnionych użytkowników, z tym zastrzeżeniem, że nie może ona powodować utraty treści poprzednich dekretacji oraz musi umożliwiać zmianę terminu załatwienia sprawy wskazanego w pierwotnej dekretacji.</w:t>
      </w:r>
    </w:p>
    <w:p w14:paraId="64AD1932" w14:textId="3EB90ACD"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zwrócenie zadekretowanej przesyłki do użytkownika będącego autorem dekretacji, także w przypadku dekretacji wielostopniowych.</w:t>
      </w:r>
      <w:r w:rsidR="00AC6365" w:rsidRPr="00955ADF">
        <w:rPr>
          <w:rFonts w:ascii="Tw Cen MT" w:eastAsia="Calibri" w:hAnsi="Tw Cen MT" w:cs="Times New Roman"/>
          <w:color w:val="000000"/>
          <w:lang w:eastAsia="zh-CN"/>
        </w:rPr>
        <w:t xml:space="preserve"> Osoba, która dekretuje pisma na poszczególne stanowiska </w:t>
      </w:r>
      <w:r w:rsidR="00AC6365" w:rsidRPr="00955ADF">
        <w:rPr>
          <w:rFonts w:ascii="Tw Cen MT" w:eastAsia="Calibri" w:hAnsi="Tw Cen MT" w:cs="Times New Roman"/>
          <w:color w:val="000000"/>
          <w:lang w:eastAsia="zh-CN"/>
        </w:rPr>
        <w:lastRenderedPageBreak/>
        <w:t>powinna mieć możliwość cofnięcia dekretacji (np. ze względu na pomyłkę w dekretacji).</w:t>
      </w:r>
    </w:p>
    <w:p w14:paraId="5FAC7D69"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posiadać podgląd pisma przewodniego lub załączników co najmniej będącego w formacie PDF, DOC, TXT, TIFF.</w:t>
      </w:r>
    </w:p>
    <w:p w14:paraId="775414B6"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dołączanie przesyłek do teczek dokumentów nietworzących akta sprawy. Numeracja teczki dokumentów nietworzących akta sprawy powinna zawierać: symbol komórki organizacyjnej w której powstała, symbol teczki JRWA oraz rok (czterocyfrowy).</w:t>
      </w:r>
    </w:p>
    <w:p w14:paraId="6FAB75B6" w14:textId="77777777" w:rsidR="00362085" w:rsidRPr="00955ADF" w:rsidRDefault="00362085" w:rsidP="004E6B53">
      <w:pPr>
        <w:pStyle w:val="Akapitzlist"/>
        <w:numPr>
          <w:ilvl w:val="0"/>
          <w:numId w:val="7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oznaczenie pisma wpływającego jako "prywatne". Tak oznaczone pismo powinno być widoczne tylko dla użytkownika, który w taki sposób oznaczył przesyłkę.</w:t>
      </w:r>
    </w:p>
    <w:p w14:paraId="002CF167" w14:textId="77777777" w:rsidR="00362085" w:rsidRPr="00955ADF" w:rsidRDefault="00362085" w:rsidP="00362085">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korespondencji wychodzącej:</w:t>
      </w:r>
    </w:p>
    <w:p w14:paraId="5735B74F"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wspomagać obsługę przesyłek wychodzących poprzez automatyczne prowadzenie rejestru pism wychodzących.</w:t>
      </w:r>
    </w:p>
    <w:p w14:paraId="42C64910"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Na rejestr przesyłek wychodzących powinny składać się przesyłki wysyłane przez referentów z poziomu spraw jak i te wysyłanie z pominięciem rejestrowania ich w aktach sprawy (np. zaproszenia).</w:t>
      </w:r>
    </w:p>
    <w:p w14:paraId="4BEDBA3C"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 przesyłek wychodzących umożliwia wygenerowania pocztowej książki nadawczej dla określonych dat, typów przesyłek (zgodnie z wybranymi przez użytkownika kryteriami), a także drukowanie kopert, pocztowych potwierdzeń odbioru (tzw. zwrotek) oraz naklejek adresowych.</w:t>
      </w:r>
    </w:p>
    <w:p w14:paraId="7A0E7E50"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łączenie wielu pism do jednej koperty, co skutkuje jednym wpisem do pocztowej książki nadawczej dla tych kilku pism.</w:t>
      </w:r>
    </w:p>
    <w:p w14:paraId="1910C032"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Wzór pocztowej książki nadawczej powinien być zgodny z regulacjami Poczty Polskiej.</w:t>
      </w:r>
    </w:p>
    <w:p w14:paraId="32A9FED4"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obsługę przesyłek wychodzących obsługiwanych przez gońców poprzez:</w:t>
      </w:r>
    </w:p>
    <w:p w14:paraId="3EA1DB7D" w14:textId="77777777" w:rsidR="003B7D37" w:rsidRPr="00955ADF" w:rsidRDefault="003B7D37" w:rsidP="004E6B53">
      <w:pPr>
        <w:pStyle w:val="Akapitzlist"/>
        <w:numPr>
          <w:ilvl w:val="0"/>
          <w:numId w:val="7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przydzielanie przesyłek gońcom z uwzględnieniem rejonizacji przesyłek przeznaczonych do doręczenia w danym dniu,</w:t>
      </w:r>
    </w:p>
    <w:p w14:paraId="626E2765" w14:textId="77777777" w:rsidR="003B7D37" w:rsidRPr="00955ADF" w:rsidRDefault="003B7D37" w:rsidP="004E6B53">
      <w:pPr>
        <w:pStyle w:val="Akapitzlist"/>
        <w:numPr>
          <w:ilvl w:val="0"/>
          <w:numId w:val="7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umożliwiać generowania wydruków książki doręczeń,</w:t>
      </w:r>
    </w:p>
    <w:p w14:paraId="36EA377E" w14:textId="77777777" w:rsidR="003B7D37" w:rsidRPr="00955ADF" w:rsidRDefault="003B7D37" w:rsidP="004E6B53">
      <w:pPr>
        <w:pStyle w:val="Akapitzlist"/>
        <w:numPr>
          <w:ilvl w:val="0"/>
          <w:numId w:val="7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wprowadzenie informacji o doręczeniu przesyłek dostarczonych przez gońców w dniu następnym,</w:t>
      </w:r>
    </w:p>
    <w:p w14:paraId="525FA288" w14:textId="77777777" w:rsidR="003B7D37" w:rsidRPr="00955ADF" w:rsidRDefault="003B7D37" w:rsidP="004E6B53">
      <w:pPr>
        <w:pStyle w:val="Akapitzlist"/>
        <w:numPr>
          <w:ilvl w:val="0"/>
          <w:numId w:val="77"/>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jednoczesną obsługę wielu gońców.</w:t>
      </w:r>
    </w:p>
    <w:p w14:paraId="39EB195E"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szybkie wyszukanie przesyłek wychodzących przeznaczonych do wysyłki i oznaczenie ich jako „wychodzące” w danym dniu.</w:t>
      </w:r>
    </w:p>
    <w:p w14:paraId="0B38FC73"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Rejestracja przesyłek wychodzących powinna uwzględniać opcjonalne określania kosztów wysyłki poprzez wykorzystanie słownika kosztów przesyłek.</w:t>
      </w:r>
    </w:p>
    <w:p w14:paraId="24397E54"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rejestrację zwrotów przesyłek oraz pocztowych potwierdzeń odbioru (tzw. zwrotek) z poziomu rejestru przesyłek wychodzących (bezpośrednio przy przesyłce wychodzącej). Rejestracja zwrotu lub zwrotki ma skutkować zmianą statusu przesyłki wychodzącej oraz automatycznym pojawieniem się zarejestrowanego zwrotu/zwrotki w teczce sprawy przy właściwym dokumencie.</w:t>
      </w:r>
    </w:p>
    <w:p w14:paraId="4CB018FB"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ABB456E" w14:textId="77777777" w:rsidR="003B7D37" w:rsidRPr="00955ADF" w:rsidRDefault="003B7D37" w:rsidP="004E6B53">
      <w:pPr>
        <w:pStyle w:val="Akapitzlist"/>
        <w:numPr>
          <w:ilvl w:val="0"/>
          <w:numId w:val="7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doręczanie przesyłek wychodzących na adres elektroniczny klienta (na platformie ePUAP),</w:t>
      </w:r>
    </w:p>
    <w:p w14:paraId="1D63442F" w14:textId="5CCCBA84" w:rsidR="003B7D37" w:rsidRPr="00955ADF" w:rsidRDefault="003B7D37" w:rsidP="004E6B53">
      <w:pPr>
        <w:pStyle w:val="Akapitzlist"/>
        <w:numPr>
          <w:ilvl w:val="0"/>
          <w:numId w:val="78"/>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obsługę i przechowanie w EZD poświadczenia doręczenia oraz poświadczenia przedłożenia, zgodnie z przepisami prawa tj., rozporzą</w:t>
      </w:r>
      <w:r w:rsidR="009125A7" w:rsidRPr="00955ADF">
        <w:rPr>
          <w:rFonts w:ascii="Tw Cen MT" w:eastAsia="Calibri" w:hAnsi="Tw Cen MT" w:cs="Times New Roman"/>
          <w:color w:val="000000"/>
          <w:lang w:eastAsia="zh-CN"/>
        </w:rPr>
        <w:t>dzenia Prezesa Rady Ministrów z </w:t>
      </w:r>
      <w:r w:rsidRPr="00955ADF">
        <w:rPr>
          <w:rFonts w:ascii="Tw Cen MT" w:eastAsia="Calibri" w:hAnsi="Tw Cen MT" w:cs="Times New Roman"/>
          <w:color w:val="000000"/>
          <w:lang w:eastAsia="zh-CN"/>
        </w:rPr>
        <w:t>dnia 14 września 2011r. w sprawie sporządzania pism w postaci dokumentów elektronicznych, doręczania dokumentów elektronicznych oraz udostępniania formularzy, wzorów i kopii dokumentów elektronicznych. (Dz.U. z 2011, Nr206, poz.1216).</w:t>
      </w:r>
    </w:p>
    <w:p w14:paraId="043B93E6"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przyporządkowywanie przesyłkom wychodzącym pełnego zakresu metadanych zgodnie z Instrukcją Kancelaryjną. System powinien umożliwiać przyporządkowanie dodatkowych metadanych nie ujętych w Instrukcji Kancelaryjnej.</w:t>
      </w:r>
    </w:p>
    <w:p w14:paraId="7CA58357"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w kancelarii potwierdzenie wysyłki przesyłek, wskazanie daty wysyłania, sposobu wysłania oraz uzupełnienie metadanych opisujących przesyłkę.</w:t>
      </w:r>
    </w:p>
    <w:p w14:paraId="74ACA7EC"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w:t>
      </w:r>
    </w:p>
    <w:p w14:paraId="1EB30ABD" w14:textId="77777777" w:rsidR="003B7D37" w:rsidRPr="00955ADF" w:rsidRDefault="003B7D37" w:rsidP="004E6B53">
      <w:pPr>
        <w:pStyle w:val="Akapitzlist"/>
        <w:numPr>
          <w:ilvl w:val="0"/>
          <w:numId w:val="7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Zapisanie w rejestrze Klientów informacji o adresie poczty elektronicznej i/lub adresie skrytki Klienta na ePUAP,</w:t>
      </w:r>
    </w:p>
    <w:p w14:paraId="55AFADD4" w14:textId="77777777" w:rsidR="003B7D37" w:rsidRPr="00955ADF" w:rsidRDefault="003B7D37" w:rsidP="004E6B53">
      <w:pPr>
        <w:pStyle w:val="Akapitzlist"/>
        <w:numPr>
          <w:ilvl w:val="0"/>
          <w:numId w:val="7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konfiguracji danych o Kliencie musi istnieć możliwość powiązania odpowiednich informacji przechowywanych w rejestrze oświadczeń o: wyrażeniu, cofnięciu, zmianie zgody/żądania na obsługę przesyłek/pism drogą elektroniczną,</w:t>
      </w:r>
    </w:p>
    <w:p w14:paraId="4FAC8E8F" w14:textId="77777777" w:rsidR="003B7D37" w:rsidRPr="00955ADF" w:rsidRDefault="003B7D37" w:rsidP="004E6B53">
      <w:pPr>
        <w:pStyle w:val="Akapitzlist"/>
        <w:numPr>
          <w:ilvl w:val="0"/>
          <w:numId w:val="7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Wybór adresu Klienta, który wyraził zgodę/żądanie na obsługę przesyłek/pism drogą elektroniczną, oznacza, że automatycznie zostanie określony sposób wysyłki przesyłki wskazany przez Klienta.</w:t>
      </w:r>
    </w:p>
    <w:p w14:paraId="29E5D70C" w14:textId="77777777" w:rsidR="003B7D37" w:rsidRPr="00955ADF" w:rsidRDefault="003B7D37" w:rsidP="004E6B53">
      <w:pPr>
        <w:pStyle w:val="Akapitzlist"/>
        <w:numPr>
          <w:ilvl w:val="0"/>
          <w:numId w:val="79"/>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przypadku, gdy nie ma możliwości wysyłki przesyłki/pisma drogą elektroniczną, przesyłka/pismo zostaje wysyłane w formie tradycyjnej (papierowej).</w:t>
      </w:r>
    </w:p>
    <w:p w14:paraId="7177ABB1"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do tworzenia pism wychodzących powinien wykorzystywać Wzory Dokumentów Elektronicznych gromadzone w Centralnym Repozytorium Wzorów Dokumentów Elektronicznych na ePUAP.</w:t>
      </w:r>
    </w:p>
    <w:p w14:paraId="17029852"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przekazywanie dokumentu do akceptacji zgodnie ze zdefiniowaną uprzednio ścieżką akceptacji.</w:t>
      </w:r>
    </w:p>
    <w:p w14:paraId="599A2E5F"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wersjonowanie dokumentów w przypadku tworzenia kolejnych wersji istniejących dokumentów oraz przywracanie starszych wersji dokumentów.</w:t>
      </w:r>
    </w:p>
    <w:p w14:paraId="0AF1CF47" w14:textId="463E1485"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System powinien posiadać wbudowany edytor tekstowy dokumentów z wykorzystaniem wyłącznie przeglądarki internetowej bez konieczności załączania dokumentów tworzonych w zewnętrznych aplikacjach. Edytor treści pozwala na proste formatowanie tekstu w tym co najmniej: (boldowanie, kursywa, podkreślenie, zmiana rozmiaru </w:t>
      </w:r>
      <w:r w:rsidR="002139B0" w:rsidRPr="00955ADF">
        <w:rPr>
          <w:rFonts w:ascii="Tw Cen MT" w:eastAsia="Calibri" w:hAnsi="Tw Cen MT" w:cs="Times New Roman"/>
          <w:color w:val="000000"/>
          <w:lang w:eastAsia="zh-CN"/>
        </w:rPr>
        <w:t xml:space="preserve">i koloru </w:t>
      </w:r>
      <w:r w:rsidRPr="00955ADF">
        <w:rPr>
          <w:rFonts w:ascii="Tw Cen MT" w:eastAsia="Calibri" w:hAnsi="Tw Cen MT" w:cs="Times New Roman"/>
          <w:color w:val="000000"/>
          <w:lang w:eastAsia="zh-CN"/>
        </w:rPr>
        <w:t>czcionki, punktory, justowanie, wyśrodkowanie, wyrównanie do lewej, wyrównanie do prawej</w:t>
      </w:r>
      <w:r w:rsidR="002139B0" w:rsidRPr="00955ADF">
        <w:rPr>
          <w:rFonts w:ascii="Tw Cen MT" w:eastAsia="Calibri" w:hAnsi="Tw Cen MT" w:cs="Times New Roman"/>
          <w:color w:val="000000"/>
          <w:lang w:eastAsia="zh-CN"/>
        </w:rPr>
        <w:t>, możliwość załączania zdjęć</w:t>
      </w:r>
      <w:r w:rsidRPr="00955ADF">
        <w:rPr>
          <w:rFonts w:ascii="Tw Cen MT" w:eastAsia="Calibri" w:hAnsi="Tw Cen MT" w:cs="Times New Roman"/>
          <w:color w:val="000000"/>
          <w:lang w:eastAsia="zh-CN"/>
        </w:rPr>
        <w:t>).</w:t>
      </w:r>
    </w:p>
    <w:p w14:paraId="79A98552"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dołączanie załączników do pism w postaci plików w dowolnym formacie.</w:t>
      </w:r>
    </w:p>
    <w:p w14:paraId="776C9345"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zgodnie z uprawnieniami, modyfikację danych w metadanych dokumentu na dowolnym etapie akceptacji. W takim wypadku, wymagane jest zachowywanie pełnej historii wszystkich wprowadzonych zmian w metryce z możliwością ich podejrzenia. Wprowadzenia zmian w dokumencie po jego akceptacji skutkuje automatycznym wymuszeniem ponowienia ścieżki akceptacji.</w:t>
      </w:r>
    </w:p>
    <w:p w14:paraId="1B5AC145"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akceptację dokumentów, w szczególności poprzez podpisywanie dokumentu elektronicznego odpowiednim podpisem elektronicznym.</w:t>
      </w:r>
    </w:p>
    <w:p w14:paraId="03B529A5"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wielokrotne podpisywanie podpisem elektronicznym dokumentów elektronicznych.</w:t>
      </w:r>
    </w:p>
    <w:p w14:paraId="580B4D8C" w14:textId="77777777" w:rsidR="003B7D37" w:rsidRPr="00955ADF" w:rsidRDefault="003B7D37" w:rsidP="004E6B53">
      <w:pPr>
        <w:pStyle w:val="Akapitzlist"/>
        <w:numPr>
          <w:ilvl w:val="0"/>
          <w:numId w:val="7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domyślnie prezentować użytkownikom ostatnią wersję sporządzonego pisma/dokumentu i wraz z opisującymi je metadanymi, prezentacja ich wcześniejszych wersji odbywa się na żądanie użytkownika.</w:t>
      </w:r>
    </w:p>
    <w:p w14:paraId="67855EFE" w14:textId="77777777" w:rsidR="003B7D37" w:rsidRPr="00955ADF" w:rsidRDefault="003B7D37" w:rsidP="003B7D37">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spraw i dokumentacji wewnętrznej:</w:t>
      </w:r>
    </w:p>
    <w:p w14:paraId="029A1284"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wszczęcie sprawy z urzędu tzn. zainicjowanie sprawy przez referenta na stanowisku pracy.</w:t>
      </w:r>
    </w:p>
    <w:p w14:paraId="6BC4F611"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tworzenie spraw i oznaczanie ich znakiem sprawy zgodnym z formatem ustalonym w obowiązującej Instrukcji Kancelaryjnej w pełnym zakresie możliwości oznaczeń.</w:t>
      </w:r>
    </w:p>
    <w:p w14:paraId="7E20D925"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gromadzić pełną dokumentację dotyczącą sprawy w postaci elektronicznej teczki sprawy, która zawiera całość akt postępowania włącznie z wersjami roboczymi dokumentów. System nie powinien ograniczać liczby Interesantów, dokumentów, przesyłek, które mogą być zarejestrowane w teczce sprawy.</w:t>
      </w:r>
    </w:p>
    <w:p w14:paraId="4D3751A8"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prezentację i wydruk metryki sprawy zgodnej z KPA lub z Ordynacją Podatkową (w zależności od wyboru na etapie wszczynania sprawy).</w:t>
      </w:r>
    </w:p>
    <w:p w14:paraId="5E44858D"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Każda sprawa powinna móc zostać przez użytkownika komórki merytorycznej na dowolnym etapie wstrzymana bądź zawieszona oraz w każdym momencie kontynuowana. W takim wypadku, aplikacja wymusza określenie powodu dokonania takiej operacji w systemie.</w:t>
      </w:r>
    </w:p>
    <w:p w14:paraId="05C4652B"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wymianę informacji z CPeUM poprzez:</w:t>
      </w:r>
    </w:p>
    <w:p w14:paraId="5A69C829" w14:textId="77777777" w:rsidR="003B7D37" w:rsidRPr="00955ADF" w:rsidRDefault="003B7D37" w:rsidP="004E6B53">
      <w:pPr>
        <w:pStyle w:val="Akapitzlist"/>
        <w:numPr>
          <w:ilvl w:val="0"/>
          <w:numId w:val="8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w formie usługi sieciowej, za pomocą której będzie można z poziomu CPeUM lub innego serwisu dopytać o stan sprawy,</w:t>
      </w:r>
    </w:p>
    <w:p w14:paraId="2730A6CF" w14:textId="77777777" w:rsidR="003B7D37" w:rsidRPr="00955ADF" w:rsidRDefault="003B7D37" w:rsidP="004E6B53">
      <w:pPr>
        <w:pStyle w:val="Akapitzlist"/>
        <w:numPr>
          <w:ilvl w:val="0"/>
          <w:numId w:val="81"/>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interfejs w formie usługi sieciowej, który będzie umożliwiał z poziomu CPeUM lub innego serwisu pobranie informacji o liczbie spraw wszczętych, liczbę spraw w toku, liczbę spraw zakończonych.</w:t>
      </w:r>
    </w:p>
    <w:p w14:paraId="107C2BD8"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sprawom pełnego zakresu metadanych zgodnie z Instrukcją Kancelaryjną.</w:t>
      </w:r>
    </w:p>
    <w:p w14:paraId="06AAAC61"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kontynuowanie spraw założonych w roku poprzednim, bez zmiany ich dotychczasowych znaków.</w:t>
      </w:r>
    </w:p>
    <w:p w14:paraId="5CA3AD79"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uprawnionemu użytkownikowi założenie nowej sprawy będącej kontynuacją innej sprawy. W takiej sytuacji aplikacja wiąże ze sobą obie sprawy odpowiednią relacją tak, aby w każdej ze spraw znajdowała się informacja co najmniej o powiązaniu oraz wskazanie znaku sprawy powiązanej.</w:t>
      </w:r>
    </w:p>
    <w:p w14:paraId="0E42E98E"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wprowadzanie do spraw wszelkich dokumentów, projektów pism, notatek i adnotacji, zgodnie z uprawnieniami użytkownika.</w:t>
      </w:r>
    </w:p>
    <w:p w14:paraId="3806A3F5"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komórek merytorycznych udostępnianie akt spraw innym użytkownikom (również innych komórek organizacyjnych niż merytoryczna) oraz określenie zakresu udostępnienia, w szczególności:</w:t>
      </w:r>
    </w:p>
    <w:p w14:paraId="71CCD0C2" w14:textId="77777777" w:rsidR="003B7D37" w:rsidRPr="00955ADF" w:rsidRDefault="003B7D37" w:rsidP="004E6B53">
      <w:pPr>
        <w:pStyle w:val="Akapitzlist"/>
        <w:numPr>
          <w:ilvl w:val="0"/>
          <w:numId w:val="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dokumentacji stanowiącej akta sprawy,</w:t>
      </w:r>
    </w:p>
    <w:p w14:paraId="59718BC0" w14:textId="77777777" w:rsidR="003B7D37" w:rsidRPr="00955ADF" w:rsidRDefault="003B7D37" w:rsidP="004E6B53">
      <w:pPr>
        <w:pStyle w:val="Akapitzlist"/>
        <w:numPr>
          <w:ilvl w:val="0"/>
          <w:numId w:val="8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wskazanie zakresu dostępu (odczyt, edycja dokumentów, umieszczanie nowych dokumentów).</w:t>
      </w:r>
    </w:p>
    <w:p w14:paraId="740B2687"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wielu użytkownikom (również z różnych komórek organizacyjnych) pracę nad jedną sprawą, bez konieczności tworzenia wielu egzemplarzy dokumentacji.</w:t>
      </w:r>
    </w:p>
    <w:p w14:paraId="6AD20AD1"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użytkownikom akceptującym projekty pism i dokumentów nanoszenie do ww. projektów uwag oraz adnotacji. System powinien przechowywać wszystkie wersje akceptowanych pism w aktach sprawy.</w:t>
      </w:r>
    </w:p>
    <w:p w14:paraId="16F5E4D8"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prowadzącemu sprawę wskazanie daty wysyłania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uzupełnienie metadanych opisujących przesyłkę w dowolnym momencie procedowania sprawy.</w:t>
      </w:r>
    </w:p>
    <w:p w14:paraId="7259021D"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przyporządkowywanie elementom akt sprawy nie będących przesyłkami, zestawu pełnego zestawu metadanych zgodnie z Instrukcją Kancelaryjną.</w:t>
      </w:r>
    </w:p>
    <w:p w14:paraId="5BB315F5"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użytkownikowi wybranie teczki JRWA ze słownika JRWA lub z</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podręcznej listy wcześniej użytych teczek przez danego użytkownika.</w:t>
      </w:r>
    </w:p>
    <w:p w14:paraId="005E48ED"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System powinien umożliwiać automatyczne przepisywanie metadanych pomiędzy dokumentami i</w:t>
      </w:r>
      <w:r w:rsidR="00A03A90" w:rsidRPr="00955ADF">
        <w:rPr>
          <w:rFonts w:ascii="Tw Cen MT" w:eastAsia="Calibri" w:hAnsi="Tw Cen MT" w:cs="Times New Roman"/>
          <w:color w:val="000000"/>
          <w:lang w:eastAsia="zh-CN"/>
        </w:rPr>
        <w:t> </w:t>
      </w:r>
      <w:r w:rsidRPr="00955ADF">
        <w:rPr>
          <w:rFonts w:ascii="Tw Cen MT" w:eastAsia="Calibri" w:hAnsi="Tw Cen MT" w:cs="Times New Roman"/>
          <w:color w:val="000000"/>
          <w:lang w:eastAsia="zh-CN"/>
        </w:rPr>
        <w:t>sprawami np.: strony sprawy, data wszczęcia itd...</w:t>
      </w:r>
    </w:p>
    <w:p w14:paraId="3C20554F"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bieżące monitorowanie i informowanie użytkownika o zbliżających się terminach.</w:t>
      </w:r>
    </w:p>
    <w:p w14:paraId="3F758DCB"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oznaczać w specjalny sposób, co najmniej sprawy przeterminowane oraz bliskie przeterminowaniu.</w:t>
      </w:r>
    </w:p>
    <w:p w14:paraId="1BCD81A9"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pełny wgląd w sprawy prowadzone przez podwładnych.</w:t>
      </w:r>
    </w:p>
    <w:p w14:paraId="35F3ECDD"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przejmowania spraw podwładnych i/lub ich przekazywania innym pracownikom.</w:t>
      </w:r>
    </w:p>
    <w:p w14:paraId="69D2A42A"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W systemie powinna istnieć możliwość zmiany terminu zakończenia sprawy.</w:t>
      </w:r>
    </w:p>
    <w:p w14:paraId="50F0BCD8"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przełożonym i/lub uprawnionym użytkownikom kontrolę terminowości załatwiania spraw, zgodnie z uprawnieniami.</w:t>
      </w:r>
    </w:p>
    <w:p w14:paraId="3E897F4A"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 spisów spraw i zawartości teczek spraw komórek organizacyjnych.</w:t>
      </w:r>
    </w:p>
    <w:p w14:paraId="3BE50509"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System powinien umożliwiać uprawnionym użytkownikom przeglądanie statystyk dotyczących obiegu dokumentów i prowadzonych spraw we własnej komórce i komórkach podległych.</w:t>
      </w:r>
    </w:p>
    <w:p w14:paraId="5BFF0B3A" w14:textId="77777777" w:rsidR="003B7D37" w:rsidRPr="00955ADF" w:rsidRDefault="003B7D37"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Uprawnieni użytkownicy powinni mieć prawo do przeglądania statystyk dotyczących wszystkich spraw, dokumentów całego urzędu.</w:t>
      </w:r>
    </w:p>
    <w:p w14:paraId="625E8B8E" w14:textId="353953C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powinien posiadać moduł ewidencji (rejestrów) dokumentów powstających i gromadzonych przez organizację, które nie są kierowane do określonych adresatów (interesantów bądź kontrahentów) takich jak regulaminy, statuty, uchwały, protokoły itp. Moduł musi</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wspomagać pracę organów stanowiących i wykonawczych jednostki (np. biura obsługi zarządu). Umożliwiać rejestrowanie i nadzorowanie dokumentów gromadzon</w:t>
      </w:r>
      <w:r w:rsidR="009125A7" w:rsidRPr="00955ADF">
        <w:rPr>
          <w:rFonts w:ascii="Tw Cen MT" w:eastAsia="Calibri" w:hAnsi="Tw Cen MT" w:cs="Times New Roman"/>
          <w:color w:val="000000"/>
          <w:lang w:eastAsia="zh-CN"/>
        </w:rPr>
        <w:t>ych w segregatorach, teczkach i </w:t>
      </w:r>
      <w:r w:rsidRPr="00955ADF">
        <w:rPr>
          <w:rFonts w:ascii="Tw Cen MT" w:eastAsia="Calibri" w:hAnsi="Tw Cen MT" w:cs="Times New Roman"/>
          <w:color w:val="000000"/>
          <w:lang w:eastAsia="zh-CN"/>
        </w:rPr>
        <w:t xml:space="preserve">podteczkach. Moduł powinien realizować typowe funkcje kancelaryjne </w:t>
      </w:r>
      <w:r w:rsidRPr="00955ADF">
        <w:rPr>
          <w:rFonts w:ascii="Tw Cen MT" w:eastAsia="Calibri" w:hAnsi="Tw Cen MT" w:cs="Times New Roman"/>
          <w:color w:val="000000"/>
          <w:lang w:eastAsia="zh-CN"/>
        </w:rPr>
        <w:lastRenderedPageBreak/>
        <w:t>wykonywane w związku z obsługą dokumentacji jednostki. Moduł powinien posiadać następujące funkcje:</w:t>
      </w:r>
    </w:p>
    <w:p w14:paraId="601CBE78"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Definiowanie i prowadzenie rejestrów dokumentów: uchwał, protokołów, zarządzeń itp., ewidencjonowanie i nadzorowanie dokumentów wewnętrznych jednostki wraz z ich stanami i wersjami; musi istnieć możliwość odtworzenia stanu (wersji) dokumentu obowiązującej w danym dniu, jeżeli dokument w systemie zmienił wersję/stan. System musi zawsze udostępniać dokumenty w aktualnej wersji i sygnalizować pracę na nieaktualnej wersji.</w:t>
      </w:r>
    </w:p>
    <w:p w14:paraId="49C3F369"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określenie, do wybranych typów pól, czy jest to pole obowiązkowe.</w:t>
      </w:r>
    </w:p>
    <w:p w14:paraId="7D5DD99C" w14:textId="5784029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Minimalny zestaw atrybutów EOD przy definiowaniu ewidencjonowanych w rejestrach dokumentów musi obejmować: definiowalny zakres danych opisujących dokument (opisy, daty, słownik, liczby itp.), definiowalne parametry pól danych opisujących (długość pól, wymagalność,</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wartości domyślne,</w:t>
      </w:r>
      <w:r w:rsidR="00E81152" w:rsidRPr="00955ADF">
        <w:rPr>
          <w:rFonts w:ascii="Tw Cen MT" w:eastAsia="Calibri" w:hAnsi="Tw Cen MT" w:cs="Times New Roman"/>
          <w:color w:val="000000"/>
          <w:lang w:eastAsia="zh-CN"/>
        </w:rPr>
        <w:t xml:space="preserve"> </w:t>
      </w:r>
      <w:r w:rsidRPr="00955ADF">
        <w:rPr>
          <w:rFonts w:ascii="Tw Cen MT" w:eastAsia="Calibri" w:hAnsi="Tw Cen MT" w:cs="Times New Roman"/>
          <w:color w:val="000000"/>
          <w:lang w:eastAsia="zh-CN"/>
        </w:rPr>
        <w:t>kolejność wyświetlania itp.), definio</w:t>
      </w:r>
      <w:r w:rsidR="009125A7" w:rsidRPr="00955ADF">
        <w:rPr>
          <w:rFonts w:ascii="Tw Cen MT" w:eastAsia="Calibri" w:hAnsi="Tw Cen MT" w:cs="Times New Roman"/>
          <w:color w:val="000000"/>
          <w:lang w:eastAsia="zh-CN"/>
        </w:rPr>
        <w:t>walną maskę numeru dokumentu (z </w:t>
      </w:r>
      <w:r w:rsidRPr="00955ADF">
        <w:rPr>
          <w:rFonts w:ascii="Tw Cen MT" w:eastAsia="Calibri" w:hAnsi="Tw Cen MT" w:cs="Times New Roman"/>
          <w:color w:val="000000"/>
          <w:lang w:eastAsia="zh-CN"/>
        </w:rPr>
        <w:t>parametrami kontroli unikalności numeru, numeracji au</w:t>
      </w:r>
      <w:r w:rsidR="009125A7" w:rsidRPr="00955ADF">
        <w:rPr>
          <w:rFonts w:ascii="Tw Cen MT" w:eastAsia="Calibri" w:hAnsi="Tw Cen MT" w:cs="Times New Roman"/>
          <w:color w:val="000000"/>
          <w:lang w:eastAsia="zh-CN"/>
        </w:rPr>
        <w:t>tomatycznej bądź ręcznej itp. i </w:t>
      </w:r>
      <w:r w:rsidRPr="00955ADF">
        <w:rPr>
          <w:rFonts w:ascii="Tw Cen MT" w:eastAsia="Calibri" w:hAnsi="Tw Cen MT" w:cs="Times New Roman"/>
          <w:color w:val="000000"/>
          <w:lang w:eastAsia="zh-CN"/>
        </w:rPr>
        <w:t>możliwością użycia elementów słownikowych), domyślne szablony, nr teczki JRWA.</w:t>
      </w:r>
    </w:p>
    <w:p w14:paraId="1472270B"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śledzenie historii życia dokumentu od chwili zarejestrowania w EOD oraz wszystkich czynności wykonywanych na dokumencie przez pracowników.</w:t>
      </w:r>
    </w:p>
    <w:p w14:paraId="7A507DBA"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przeszukiwanie dokumentów wg kryteriów dowolnie definiowanych przez użytkownika.</w:t>
      </w:r>
    </w:p>
    <w:p w14:paraId="7CF43344"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generowanie dokumentów na podstawie zdefiniowanych szablonów, analogicznie jak w przypadku obsługi korespondencji wychodzącej i wewnętrznej.</w:t>
      </w:r>
    </w:p>
    <w:p w14:paraId="3F5FAAB8"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sygnowanie dokumentów kodem kreskowym.</w:t>
      </w:r>
    </w:p>
    <w:p w14:paraId="542527CA"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EOD musi umożliwiać identyfikowanie dokumentów przy pomocy czytnika kodów kreskowych.</w:t>
      </w:r>
    </w:p>
    <w:p w14:paraId="30744D25"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skanowanie dokumentów z poziomu EOD oraz zapisywanie ich formy elektronicznej w formacie wielostronicowym.</w:t>
      </w:r>
    </w:p>
    <w:p w14:paraId="78C05955" w14:textId="77777777" w:rsidR="00392C9B" w:rsidRPr="00955ADF" w:rsidRDefault="00392C9B" w:rsidP="004E6B53">
      <w:pPr>
        <w:pStyle w:val="Akapitzlist"/>
        <w:numPr>
          <w:ilvl w:val="0"/>
          <w:numId w:val="80"/>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EOD musi umożliwiać posiadać moduł skanowania, niezależny od producenta skanera. Moduł powinien współpracować z dowolnym skanerem obsługującym interfejs TWAIN. Moduł skanowania powinien pozwalać na ustawienie podstawowych parametrów skanowania.</w:t>
      </w:r>
    </w:p>
    <w:p w14:paraId="7C0A6E9E" w14:textId="77777777" w:rsidR="00A03A90" w:rsidRPr="00955ADF" w:rsidRDefault="00A03A90" w:rsidP="00A03A90">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Wymagania funkcjonalne szczegółowe – obsługa archiwum zakładowego:</w:t>
      </w:r>
    </w:p>
    <w:p w14:paraId="3742A5A0"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posiadać funkcjonalności odpowiedzialne za obsługę składów chronologicznych dla dokumentów papierowych.</w:t>
      </w:r>
    </w:p>
    <w:p w14:paraId="12D8B947" w14:textId="67E2B649"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umożliwiać prowadzenie</w:t>
      </w:r>
      <w:r w:rsidR="00E81152" w:rsidRPr="00955ADF">
        <w:rPr>
          <w:rFonts w:ascii="Tw Cen MT" w:hAnsi="Tw Cen MT" w:cs="Times New Roman"/>
        </w:rPr>
        <w:t xml:space="preserve"> </w:t>
      </w:r>
      <w:r w:rsidRPr="00955ADF">
        <w:rPr>
          <w:rFonts w:ascii="Tw Cen MT" w:hAnsi="Tw Cen MT" w:cs="Times New Roman"/>
        </w:rPr>
        <w:t>składów chronologicznych korespondencji wpływającej oraz elementów spraw z podziałem na:</w:t>
      </w:r>
    </w:p>
    <w:p w14:paraId="1F489D94" w14:textId="77777777" w:rsidR="00392C9B" w:rsidRPr="00955ADF" w:rsidRDefault="00392C9B" w:rsidP="004E6B53">
      <w:pPr>
        <w:pStyle w:val="Akapitzlist"/>
        <w:numPr>
          <w:ilvl w:val="0"/>
          <w:numId w:val="27"/>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całości;</w:t>
      </w:r>
    </w:p>
    <w:p w14:paraId="3FD206DD" w14:textId="77777777" w:rsidR="00392C9B" w:rsidRPr="00955ADF" w:rsidRDefault="00392C9B" w:rsidP="004E6B53">
      <w:pPr>
        <w:pStyle w:val="Akapitzlist"/>
        <w:numPr>
          <w:ilvl w:val="0"/>
          <w:numId w:val="27"/>
        </w:numPr>
        <w:spacing w:line="360" w:lineRule="auto"/>
        <w:jc w:val="both"/>
        <w:rPr>
          <w:rFonts w:ascii="Tw Cen MT" w:eastAsia="Times New Roman" w:hAnsi="Tw Cen MT" w:cs="Times New Roman"/>
        </w:rPr>
      </w:pPr>
      <w:r w:rsidRPr="00955ADF">
        <w:rPr>
          <w:rFonts w:ascii="Tw Cen MT" w:eastAsia="Times New Roman" w:hAnsi="Tw Cen MT" w:cs="Times New Roman"/>
        </w:rPr>
        <w:t>dokumenty odwzorowane w części lub nie odwzorowane;</w:t>
      </w:r>
    </w:p>
    <w:p w14:paraId="775E2CCA" w14:textId="77777777" w:rsidR="00392C9B" w:rsidRPr="00955ADF" w:rsidRDefault="00392C9B" w:rsidP="004E6B53">
      <w:pPr>
        <w:pStyle w:val="Akapitzlist"/>
        <w:numPr>
          <w:ilvl w:val="0"/>
          <w:numId w:val="27"/>
        </w:numPr>
        <w:spacing w:line="360" w:lineRule="auto"/>
        <w:jc w:val="both"/>
        <w:rPr>
          <w:rFonts w:ascii="Tw Cen MT" w:eastAsia="Times New Roman" w:hAnsi="Tw Cen MT" w:cs="Times New Roman"/>
        </w:rPr>
      </w:pPr>
      <w:r w:rsidRPr="00955ADF">
        <w:rPr>
          <w:rFonts w:ascii="Tw Cen MT" w:eastAsia="Times New Roman" w:hAnsi="Tw Cen MT" w:cs="Times New Roman"/>
        </w:rPr>
        <w:t>skład nośników.</w:t>
      </w:r>
    </w:p>
    <w:p w14:paraId="72E93FC9"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 xml:space="preserve">EOD powinien posiadać wbudowany moduł archiwum, w pełni obsługujący wszystkie podstawowe procesy związane archiwizacją dokumentów, w tym: przekazywanie akt do archiwum zakładowego, tworzenie spisów zdawczo-odbiorczych oraz wykazu spisów zdawczo-odbiorczych, brakowanie, przekazywanie dokumentacji do właściwego archiwum państwowego (w postaci paczki archiwalnej) </w:t>
      </w:r>
    </w:p>
    <w:p w14:paraId="7940EC57"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zapewniać mechanizmy brakowania akt w archiwum elektronicznym.</w:t>
      </w:r>
    </w:p>
    <w:p w14:paraId="4AB7BC37"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 xml:space="preserve">Po zakończeniu procedury brakowania, EOD powinien zapewniać automatyczne usunięcie dokumentacji z systemu. Usunięcie danych następuje po upływie okresów przechowalnictwa danych i jest kontrolowane przez archiwistę, który </w:t>
      </w:r>
      <w:r w:rsidRPr="00955ADF">
        <w:rPr>
          <w:rFonts w:ascii="Tw Cen MT" w:hAnsi="Tw Cen MT" w:cs="Times New Roman"/>
        </w:rPr>
        <w:lastRenderedPageBreak/>
        <w:t xml:space="preserve">posiada zgodę komórek organizacyjnych oraz zgodę Archiwum Państwowego na wybrakowanie materiałów niearchiwalnych. Usunięcie danych z panelu archiwum zakładowego powinno być możliwe tylko przez ściśle określone osoby, np. przez archiwistę, tzn. że pracownik nie posiadający uprawnień archiwisty nie może ingerować w zasób. </w:t>
      </w:r>
    </w:p>
    <w:p w14:paraId="05BC7881"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 xml:space="preserve">EOD powinien umożliwiać tworzenie paczki archiwalnej dla wybranego roku. </w:t>
      </w:r>
    </w:p>
    <w:p w14:paraId="2A679D45"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umożliwiać określenie, że sprawa została założona w wyniku pomyłki i podczas zamykania nadać kategorię archiwalną.</w:t>
      </w:r>
    </w:p>
    <w:p w14:paraId="64092094" w14:textId="065F1C53"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umożliwiać generowanie niezbędnych dokumentów, w tym spisów zdawczo-odbiorczych zgodnie z Instrukcją w sprawie</w:t>
      </w:r>
      <w:r w:rsidR="00E81152" w:rsidRPr="00955ADF">
        <w:rPr>
          <w:rFonts w:ascii="Tw Cen MT" w:hAnsi="Tw Cen MT" w:cs="Times New Roman"/>
        </w:rPr>
        <w:t xml:space="preserve"> </w:t>
      </w:r>
      <w:r w:rsidRPr="00955ADF">
        <w:rPr>
          <w:rFonts w:ascii="Tw Cen MT" w:hAnsi="Tw Cen MT" w:cs="Times New Roman"/>
        </w:rPr>
        <w:t>organizacji i zakresu działania archiwum zakładowego.</w:t>
      </w:r>
    </w:p>
    <w:p w14:paraId="4D33B6AA"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umożliwiać generowanie spisu zdawczo-odbiorczego na podstawie przygotowanej paczki archiwalnej zgodnie z przepisami: Ustawa z dnia 17 lutego 2005 r. o informatyzacji działalności podmiotów realizujących zadania publiczne (Dz. U. z 2014 r. poz. 1114) wraz z aktami wykonawczymi; Ustawa z dnia 14 lipca 1983 r. o narodowym zasobie archiwalnym i archiwach (Dz. U. z 2011 r., Nr 123, poz. 698 z późn. zm.) wraz z aktami wykonawczymi; Rozporządzenie Ministra Spraw Wewnętrznych i Administracji z dnia 2 listopada 2006 r w sprawie wymagań technicznych formatów zapisu i informatycznych nośników danych, na których utrwalono materiały archiwalne przekazywane do archiwów państwowych (Dz. U. z 2006r., Nr 206, poz. 1519 z późn. zm)</w:t>
      </w:r>
    </w:p>
    <w:p w14:paraId="53F37CFC"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Podczas przekazywania dokumentacji do archiwum zakładowego, EOD umożliwiać powinien przekazanie archiwiście uprawnień do dysponowania dokumentacją, pozostawiając przekazującemu prawo do wglądu do dokumentacji.</w:t>
      </w:r>
    </w:p>
    <w:p w14:paraId="3F0EB899"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umożliwiać zarządzanie zawartością archiwum elektronicznego.</w:t>
      </w:r>
    </w:p>
    <w:p w14:paraId="32CC9262"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lastRenderedPageBreak/>
        <w:t>EOD powinien umożliwiać przekazywanie do archiwum zakładowego spraw zakończonych zbiorczo z całej komórki organizacyjnej.</w:t>
      </w:r>
    </w:p>
    <w:p w14:paraId="6D189A68"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umożliwiać weryfikację, czy wszystkie sprawy w teczce są zamknięte. Uniemożliwia przekazanie do elektronicznego archiwum teczek, spraw niezamkniętych oraz brakujących.</w:t>
      </w:r>
    </w:p>
    <w:p w14:paraId="63E87BB2"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zapewniać zgodność formatu metadanych eksportowanych dokumentów ze standardem tzw. „paczki archiwalnej” opracowanym przez Naczelną Dyrekcję Archiwów Państwowych.</w:t>
      </w:r>
    </w:p>
    <w:p w14:paraId="68DE3580" w14:textId="77777777"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uniemożliwiać przekazanie do archiwum teczek zawierających niezamknięte sprawy (zgodnie z informacją umieszczoną we właściwych rejestrach).</w:t>
      </w:r>
    </w:p>
    <w:p w14:paraId="2FB76789" w14:textId="7E9FDADA" w:rsidR="00392C9B" w:rsidRPr="00955ADF" w:rsidRDefault="00392C9B" w:rsidP="004E6B53">
      <w:pPr>
        <w:pStyle w:val="Akapitzlist"/>
        <w:numPr>
          <w:ilvl w:val="0"/>
          <w:numId w:val="26"/>
        </w:numPr>
        <w:spacing w:line="360" w:lineRule="auto"/>
        <w:jc w:val="both"/>
        <w:rPr>
          <w:rFonts w:ascii="Tw Cen MT" w:hAnsi="Tw Cen MT" w:cs="Times New Roman"/>
        </w:rPr>
      </w:pPr>
      <w:r w:rsidRPr="00955ADF">
        <w:rPr>
          <w:rFonts w:ascii="Tw Cen MT" w:hAnsi="Tw Cen MT" w:cs="Times New Roman"/>
        </w:rPr>
        <w:t>EOD powinien pozwalać na wyszukiwanie w</w:t>
      </w:r>
      <w:r w:rsidR="00E81152" w:rsidRPr="00955ADF">
        <w:rPr>
          <w:rFonts w:ascii="Tw Cen MT" w:hAnsi="Tw Cen MT" w:cs="Times New Roman"/>
        </w:rPr>
        <w:t xml:space="preserve"> </w:t>
      </w:r>
      <w:r w:rsidRPr="00955ADF">
        <w:rPr>
          <w:rFonts w:ascii="Tw Cen MT" w:hAnsi="Tw Cen MT" w:cs="Times New Roman"/>
        </w:rPr>
        <w:t>bazie całych sformułowań ale również ich części z możliwością zawężenia do wybranego parametru np.:</w:t>
      </w:r>
      <w:r w:rsidR="00E81152" w:rsidRPr="00955ADF">
        <w:rPr>
          <w:rFonts w:ascii="Tw Cen MT" w:hAnsi="Tw Cen MT" w:cs="Times New Roman"/>
        </w:rPr>
        <w:t xml:space="preserve"> </w:t>
      </w:r>
      <w:r w:rsidRPr="00955ADF">
        <w:rPr>
          <w:rFonts w:ascii="Tw Cen MT" w:hAnsi="Tw Cen MT" w:cs="Times New Roman"/>
        </w:rPr>
        <w:t>daty, komórki organizacyjnej, nr JRWA, jednostki archiwalnej / sprawy / wszystko haseł tematycznych.</w:t>
      </w:r>
    </w:p>
    <w:p w14:paraId="2A0BCC29" w14:textId="2E872458" w:rsidR="00392C9B" w:rsidRPr="00955ADF" w:rsidRDefault="00392C9B"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Struktura organizacyjna.</w:t>
      </w:r>
    </w:p>
    <w:p w14:paraId="21A40F1F"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definiowanie struktury organizacyjnej opartej o stanowiska do których przypisani są pracownicy. Struktura organizacyjna ma uwzględniać powiązania podległościowe poszczególnych komórek organizacyjnych.</w:t>
      </w:r>
    </w:p>
    <w:p w14:paraId="2DE4E404"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tworzenie tzw. Wakatów.</w:t>
      </w:r>
    </w:p>
    <w:p w14:paraId="410C396E"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odwzorowanie rzeczywistej struktury organizacyjnej Zamawiającego wraz z zakresem uprawnień.</w:t>
      </w:r>
    </w:p>
    <w:p w14:paraId="0D0411D9"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modyfikowanie struktury.</w:t>
      </w:r>
    </w:p>
    <w:p w14:paraId="702D5FFC"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tworzenie dowolnej ilości jednostek podrzędnych.</w:t>
      </w:r>
    </w:p>
    <w:p w14:paraId="17C8428E"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udostępniać widok całej struktury jak i wybranych fragmentów i elementów.</w:t>
      </w:r>
    </w:p>
    <w:p w14:paraId="78AE0CBC"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zarządzanie strukturą (dodawanie elementów, edycja itp.).</w:t>
      </w:r>
    </w:p>
    <w:p w14:paraId="482B8F9E"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lastRenderedPageBreak/>
        <w:t>EOD musi umożliwiać tworzenie grup użytkowników o określonych uprawnieniach.</w:t>
      </w:r>
    </w:p>
    <w:p w14:paraId="4A317C09"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blokowania oraz odblokowywania kont użytkowników.</w:t>
      </w:r>
    </w:p>
    <w:p w14:paraId="677044BA"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wielopoziomowy mechanizm zarządzania uprawnieniami (użytkownicy, role, grupy uprawnień).</w:t>
      </w:r>
    </w:p>
    <w:p w14:paraId="59097D25" w14:textId="77777777" w:rsidR="00392C9B" w:rsidRPr="00955ADF" w:rsidRDefault="00392C9B" w:rsidP="004E6B53">
      <w:pPr>
        <w:pStyle w:val="Akapitzlist"/>
        <w:numPr>
          <w:ilvl w:val="0"/>
          <w:numId w:val="28"/>
        </w:numPr>
        <w:spacing w:line="360" w:lineRule="auto"/>
        <w:jc w:val="both"/>
        <w:rPr>
          <w:rFonts w:ascii="Tw Cen MT" w:hAnsi="Tw Cen MT" w:cs="Times New Roman"/>
        </w:rPr>
      </w:pPr>
      <w:r w:rsidRPr="00955ADF">
        <w:rPr>
          <w:rFonts w:ascii="Tw Cen MT" w:hAnsi="Tw Cen MT" w:cs="Times New Roman"/>
        </w:rPr>
        <w:t>EOD musi umożliwiać przyporządkowania pracownika do wielu stanowisk (możliwość pracy na wielu stanowiskach).</w:t>
      </w:r>
    </w:p>
    <w:p w14:paraId="5C12CBA8"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Zastępstwa.</w:t>
      </w:r>
    </w:p>
    <w:p w14:paraId="581BD65A" w14:textId="30448AA1" w:rsidR="00392C9B" w:rsidRPr="00955ADF" w:rsidRDefault="00392C9B" w:rsidP="004E6B53">
      <w:pPr>
        <w:pStyle w:val="Akapitzlist"/>
        <w:numPr>
          <w:ilvl w:val="0"/>
          <w:numId w:val="29"/>
        </w:numPr>
        <w:spacing w:line="360" w:lineRule="auto"/>
        <w:jc w:val="both"/>
        <w:rPr>
          <w:rFonts w:ascii="Tw Cen MT" w:hAnsi="Tw Cen MT" w:cs="Times New Roman"/>
        </w:rPr>
      </w:pPr>
      <w:r w:rsidRPr="00955ADF">
        <w:rPr>
          <w:rFonts w:ascii="Tw Cen MT" w:hAnsi="Tw Cen MT" w:cs="Times New Roman"/>
        </w:rPr>
        <w:t>Kierownik komórki organizacyjnej</w:t>
      </w:r>
      <w:r w:rsidR="00D70DA8" w:rsidRPr="00955ADF">
        <w:rPr>
          <w:rFonts w:ascii="Tw Cen MT" w:hAnsi="Tw Cen MT" w:cs="Times New Roman"/>
        </w:rPr>
        <w:t xml:space="preserve">, bądź też osoba określona przez administratora systemu </w:t>
      </w:r>
      <w:r w:rsidRPr="00955ADF">
        <w:rPr>
          <w:rFonts w:ascii="Tw Cen MT" w:hAnsi="Tw Cen MT" w:cs="Times New Roman"/>
        </w:rPr>
        <w:t>musi posiadać możliwość wskazania osoby, oraz początku oraz końca okresu, w którym pracownik będzie zastępowany.</w:t>
      </w:r>
    </w:p>
    <w:p w14:paraId="3EFB313B" w14:textId="77777777" w:rsidR="00392C9B" w:rsidRPr="00955ADF" w:rsidRDefault="00392C9B" w:rsidP="004E6B53">
      <w:pPr>
        <w:pStyle w:val="Akapitzlist"/>
        <w:numPr>
          <w:ilvl w:val="0"/>
          <w:numId w:val="29"/>
        </w:numPr>
        <w:spacing w:line="360" w:lineRule="auto"/>
        <w:jc w:val="both"/>
        <w:rPr>
          <w:rFonts w:ascii="Tw Cen MT" w:hAnsi="Tw Cen MT" w:cs="Times New Roman"/>
        </w:rPr>
      </w:pPr>
      <w:r w:rsidRPr="00955ADF">
        <w:rPr>
          <w:rFonts w:ascii="Tw Cen MT" w:hAnsi="Tw Cen MT" w:cs="Times New Roman"/>
        </w:rPr>
        <w:t>EOD musi umożliwiać wyznaczenie więcej niż jednej osoby zastępującej dla osoby zastępowanej.</w:t>
      </w:r>
    </w:p>
    <w:p w14:paraId="459C8BE9" w14:textId="77777777" w:rsidR="00392C9B" w:rsidRPr="00955ADF" w:rsidRDefault="00392C9B" w:rsidP="004E6B53">
      <w:pPr>
        <w:pStyle w:val="Akapitzlist"/>
        <w:numPr>
          <w:ilvl w:val="0"/>
          <w:numId w:val="29"/>
        </w:numPr>
        <w:spacing w:line="360" w:lineRule="auto"/>
        <w:jc w:val="both"/>
        <w:rPr>
          <w:rFonts w:ascii="Tw Cen MT" w:hAnsi="Tw Cen MT" w:cs="Times New Roman"/>
        </w:rPr>
      </w:pPr>
      <w:r w:rsidRPr="00955ADF">
        <w:rPr>
          <w:rFonts w:ascii="Tw Cen MT" w:hAnsi="Tw Cen MT" w:cs="Times New Roman"/>
        </w:rPr>
        <w:t>EOD musi umożliwiać zastępstwo z ograniczonymi uprawnieniami (pracę w imieniu).</w:t>
      </w:r>
    </w:p>
    <w:p w14:paraId="21B03D91" w14:textId="77777777" w:rsidR="00392C9B" w:rsidRPr="00955ADF" w:rsidRDefault="00392C9B" w:rsidP="004E6B53">
      <w:pPr>
        <w:pStyle w:val="Akapitzlist"/>
        <w:numPr>
          <w:ilvl w:val="0"/>
          <w:numId w:val="29"/>
        </w:numPr>
        <w:spacing w:line="360" w:lineRule="auto"/>
        <w:jc w:val="both"/>
        <w:rPr>
          <w:rFonts w:ascii="Tw Cen MT" w:hAnsi="Tw Cen MT" w:cs="Times New Roman"/>
        </w:rPr>
      </w:pPr>
      <w:r w:rsidRPr="00955ADF">
        <w:rPr>
          <w:rFonts w:ascii="Tw Cen MT" w:hAnsi="Tw Cen MT" w:cs="Times New Roman"/>
        </w:rPr>
        <w:t>Wszystkie operacje wykonywane przez zastępcę w EOD muszą zostać odnotowane i zapisane w historii zdarzeń oraz umożliwiać identyfikację osoby, która je wykonała.</w:t>
      </w:r>
    </w:p>
    <w:p w14:paraId="0136A7F1" w14:textId="77777777" w:rsidR="00392C9B" w:rsidRPr="00955ADF" w:rsidRDefault="00392C9B" w:rsidP="004E6B53">
      <w:pPr>
        <w:pStyle w:val="Akapitzlist"/>
        <w:numPr>
          <w:ilvl w:val="0"/>
          <w:numId w:val="29"/>
        </w:numPr>
        <w:spacing w:line="360" w:lineRule="auto"/>
        <w:jc w:val="both"/>
        <w:rPr>
          <w:rFonts w:ascii="Tw Cen MT" w:hAnsi="Tw Cen MT" w:cs="Times New Roman"/>
        </w:rPr>
      </w:pPr>
      <w:r w:rsidRPr="00955ADF">
        <w:rPr>
          <w:rFonts w:ascii="Tw Cen MT" w:hAnsi="Tw Cen MT" w:cs="Times New Roman"/>
        </w:rPr>
        <w:t>EOD musi umożliwiać modyfikację (zmianę) osoby zastępującej.</w:t>
      </w:r>
    </w:p>
    <w:p w14:paraId="28D567DF"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Raporty.</w:t>
      </w:r>
    </w:p>
    <w:p w14:paraId="1DFEAD02" w14:textId="77777777" w:rsidR="00392C9B" w:rsidRPr="00955ADF" w:rsidRDefault="00392C9B" w:rsidP="004E6B53">
      <w:pPr>
        <w:pStyle w:val="Akapitzlist"/>
        <w:numPr>
          <w:ilvl w:val="0"/>
          <w:numId w:val="30"/>
        </w:numPr>
        <w:spacing w:line="360" w:lineRule="auto"/>
        <w:jc w:val="both"/>
        <w:rPr>
          <w:rFonts w:ascii="Tw Cen MT" w:hAnsi="Tw Cen MT" w:cs="Times New Roman"/>
        </w:rPr>
      </w:pPr>
      <w:r w:rsidRPr="00955ADF">
        <w:rPr>
          <w:rFonts w:ascii="Tw Cen MT" w:hAnsi="Tw Cen MT" w:cs="Times New Roman"/>
        </w:rPr>
        <w:t>EOD musi umożliwiać parametryzację raportów i tworzenie raportów odpowiadających potrzebom użytkownika.</w:t>
      </w:r>
    </w:p>
    <w:p w14:paraId="4E3FE048" w14:textId="77777777" w:rsidR="00392C9B" w:rsidRPr="00955ADF" w:rsidRDefault="00392C9B" w:rsidP="004E6B53">
      <w:pPr>
        <w:pStyle w:val="Akapitzlist"/>
        <w:numPr>
          <w:ilvl w:val="0"/>
          <w:numId w:val="30"/>
        </w:numPr>
        <w:spacing w:line="360" w:lineRule="auto"/>
        <w:jc w:val="both"/>
        <w:rPr>
          <w:rFonts w:ascii="Tw Cen MT" w:hAnsi="Tw Cen MT" w:cs="Times New Roman"/>
        </w:rPr>
      </w:pPr>
      <w:r w:rsidRPr="00955ADF">
        <w:rPr>
          <w:rFonts w:ascii="Tw Cen MT" w:hAnsi="Tw Cen MT" w:cs="Times New Roman"/>
        </w:rPr>
        <w:t>EOD musi umożliwiać tworzenie raportów bez znajomości technologii bazodanowych takich jak język SQL.</w:t>
      </w:r>
    </w:p>
    <w:p w14:paraId="038C1558" w14:textId="77777777" w:rsidR="00392C9B" w:rsidRPr="00955ADF" w:rsidRDefault="00392C9B" w:rsidP="004E6B53">
      <w:pPr>
        <w:pStyle w:val="Akapitzlist"/>
        <w:numPr>
          <w:ilvl w:val="0"/>
          <w:numId w:val="30"/>
        </w:numPr>
        <w:spacing w:line="360" w:lineRule="auto"/>
        <w:jc w:val="both"/>
        <w:rPr>
          <w:rFonts w:ascii="Tw Cen MT" w:hAnsi="Tw Cen MT" w:cs="Times New Roman"/>
        </w:rPr>
      </w:pPr>
      <w:r w:rsidRPr="00955ADF">
        <w:rPr>
          <w:rFonts w:ascii="Tw Cen MT" w:hAnsi="Tw Cen MT" w:cs="Times New Roman"/>
        </w:rPr>
        <w:t>EOD musi umożliwiać na stanowiskach kancelaryjnych/w sekretariatach wydruk dziennika korespondencji przychodzącej.</w:t>
      </w:r>
    </w:p>
    <w:p w14:paraId="301B9169" w14:textId="77777777" w:rsidR="00392C9B" w:rsidRPr="00955ADF" w:rsidRDefault="00392C9B" w:rsidP="004E6B53">
      <w:pPr>
        <w:pStyle w:val="Akapitzlist"/>
        <w:numPr>
          <w:ilvl w:val="0"/>
          <w:numId w:val="30"/>
        </w:numPr>
        <w:spacing w:line="360" w:lineRule="auto"/>
        <w:jc w:val="both"/>
        <w:rPr>
          <w:rFonts w:ascii="Tw Cen MT" w:hAnsi="Tw Cen MT" w:cs="Times New Roman"/>
        </w:rPr>
      </w:pPr>
      <w:r w:rsidRPr="00955ADF">
        <w:rPr>
          <w:rFonts w:ascii="Tw Cen MT" w:hAnsi="Tw Cen MT" w:cs="Times New Roman"/>
        </w:rPr>
        <w:lastRenderedPageBreak/>
        <w:t>EOD musi umożliwiać wygenerowanie co najmniej raportów lub zestawień typu:</w:t>
      </w:r>
    </w:p>
    <w:p w14:paraId="2CA624B7" w14:textId="371AA848"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wykaz akt spraw z danej teczki/podteczki</w:t>
      </w:r>
      <w:r w:rsidR="00B14B0A" w:rsidRPr="00955ADF">
        <w:rPr>
          <w:rFonts w:ascii="Tw Cen MT" w:eastAsia="Times New Roman" w:hAnsi="Tw Cen MT" w:cs="Times New Roman"/>
        </w:rPr>
        <w:t>,</w:t>
      </w:r>
    </w:p>
    <w:p w14:paraId="7CDB4377" w14:textId="669A081A"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liczba akt spraw ogółem na pracownika, w ramach teczki JRWA</w:t>
      </w:r>
      <w:r w:rsidR="00B14B0A" w:rsidRPr="00955ADF">
        <w:rPr>
          <w:rFonts w:ascii="Tw Cen MT" w:eastAsia="Times New Roman" w:hAnsi="Tw Cen MT" w:cs="Times New Roman"/>
        </w:rPr>
        <w:t>,</w:t>
      </w:r>
    </w:p>
    <w:p w14:paraId="02B814E9" w14:textId="3589A11A"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liczba korespondencji wysłanej przez Zamawiającego wg sposobu wysyłki</w:t>
      </w:r>
      <w:r w:rsidR="00B14B0A" w:rsidRPr="00955ADF">
        <w:rPr>
          <w:rFonts w:ascii="Tw Cen MT" w:eastAsia="Times New Roman" w:hAnsi="Tw Cen MT" w:cs="Times New Roman"/>
        </w:rPr>
        <w:t>,</w:t>
      </w:r>
    </w:p>
    <w:p w14:paraId="6B06D8AD" w14:textId="5468F197"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liczba korespondencji wysłanej przez Zamawiającego wg typu przesyłki</w:t>
      </w:r>
      <w:r w:rsidR="00B14B0A" w:rsidRPr="00955ADF">
        <w:rPr>
          <w:rFonts w:ascii="Tw Cen MT" w:eastAsia="Times New Roman" w:hAnsi="Tw Cen MT" w:cs="Times New Roman"/>
        </w:rPr>
        <w:t>,</w:t>
      </w:r>
    </w:p>
    <w:p w14:paraId="00B3613C" w14:textId="5C81DDB3"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sumaryczne zestawienie akt spraw: w toku, załatwionych, przeterminowanych</w:t>
      </w:r>
      <w:r w:rsidR="00B14B0A" w:rsidRPr="00955ADF">
        <w:rPr>
          <w:rFonts w:ascii="Tw Cen MT" w:eastAsia="Times New Roman" w:hAnsi="Tw Cen MT" w:cs="Times New Roman"/>
        </w:rPr>
        <w:t>,</w:t>
      </w:r>
    </w:p>
    <w:p w14:paraId="7CA5F311" w14:textId="1D806738"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liczba pism na pracownika (obciążenie pracownika)</w:t>
      </w:r>
      <w:r w:rsidR="00B14B0A" w:rsidRPr="00955ADF">
        <w:rPr>
          <w:rFonts w:ascii="Tw Cen MT" w:eastAsia="Times New Roman" w:hAnsi="Tw Cen MT" w:cs="Times New Roman"/>
        </w:rPr>
        <w:t>,</w:t>
      </w:r>
    </w:p>
    <w:p w14:paraId="056ABCD4" w14:textId="765CA84F"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pocztowa książka nadawcza</w:t>
      </w:r>
      <w:r w:rsidR="00B14B0A" w:rsidRPr="00955ADF">
        <w:rPr>
          <w:rFonts w:ascii="Tw Cen MT" w:eastAsia="Times New Roman" w:hAnsi="Tw Cen MT" w:cs="Times New Roman"/>
        </w:rPr>
        <w:t>,</w:t>
      </w:r>
    </w:p>
    <w:p w14:paraId="6ADAD460" w14:textId="77777777" w:rsidR="00392C9B" w:rsidRPr="00955ADF" w:rsidRDefault="00392C9B" w:rsidP="004E6B53">
      <w:pPr>
        <w:pStyle w:val="Akapitzlist"/>
        <w:numPr>
          <w:ilvl w:val="0"/>
          <w:numId w:val="31"/>
        </w:numPr>
        <w:spacing w:line="360" w:lineRule="auto"/>
        <w:jc w:val="both"/>
        <w:rPr>
          <w:rFonts w:ascii="Tw Cen MT" w:eastAsia="Times New Roman" w:hAnsi="Tw Cen MT" w:cs="Times New Roman"/>
        </w:rPr>
      </w:pPr>
      <w:r w:rsidRPr="00955ADF">
        <w:rPr>
          <w:rFonts w:ascii="Tw Cen MT" w:eastAsia="Times New Roman" w:hAnsi="Tw Cen MT" w:cs="Times New Roman"/>
        </w:rPr>
        <w:t>książka adresowa.</w:t>
      </w:r>
    </w:p>
    <w:p w14:paraId="68124C07"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Administracja</w:t>
      </w:r>
      <w:r w:rsidR="00392C9B" w:rsidRPr="00955ADF">
        <w:rPr>
          <w:rFonts w:ascii="Tw Cen MT" w:eastAsia="Calibri" w:hAnsi="Tw Cen MT" w:cs="Times New Roman"/>
          <w:b/>
          <w:color w:val="000000"/>
          <w:lang w:eastAsia="zh-CN"/>
        </w:rPr>
        <w:t xml:space="preserve"> systemem.</w:t>
      </w:r>
    </w:p>
    <w:p w14:paraId="20FB8AC7"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musi posiadać panel administracyjny, do którego dostęp mają jedynie uprawnieni użytkownicy (administratorzy).</w:t>
      </w:r>
    </w:p>
    <w:p w14:paraId="6D07ACC9"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Panel administracyjny EOD musi umożliwiać zdefiniowanie i prowadzenie rejestrów wszystkich typów dokumentów z zakresu działalności Zamawiającego zgodnie z wymaganiami prawnymi dotyczącymi tych dokumentów (np. ewidencja decyzji, zaświadczeń itd.).</w:t>
      </w:r>
    </w:p>
    <w:p w14:paraId="5A7C9992"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Panel administracyjny EOD musi umożliwiać podglądu osób, które są zalogowane w aplikacji.</w:t>
      </w:r>
    </w:p>
    <w:p w14:paraId="791C6E4C"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Panel administracyjny EOD musi umożliwiać przeglądanie historii logowania użytkowników.</w:t>
      </w:r>
    </w:p>
    <w:p w14:paraId="52C047E7"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Panel administracyjny EOD musi umożliwiać zarządzanie kontami użytkowników, co najmniej w zakresie:</w:t>
      </w:r>
    </w:p>
    <w:p w14:paraId="35935125" w14:textId="383DD9D7" w:rsidR="00392C9B" w:rsidRPr="00955ADF" w:rsidRDefault="00392C9B" w:rsidP="004E6B5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edycji uprawnień konta użytkownika</w:t>
      </w:r>
      <w:r w:rsidR="00CE03B5" w:rsidRPr="00955ADF">
        <w:rPr>
          <w:rFonts w:ascii="Tw Cen MT" w:eastAsia="Times New Roman" w:hAnsi="Tw Cen MT" w:cs="Times New Roman"/>
        </w:rPr>
        <w:t>,</w:t>
      </w:r>
    </w:p>
    <w:p w14:paraId="6F9CC551" w14:textId="258B7ADC" w:rsidR="00392C9B" w:rsidRPr="00955ADF" w:rsidRDefault="00392C9B" w:rsidP="004E6B53">
      <w:pPr>
        <w:pStyle w:val="Akapitzlist"/>
        <w:numPr>
          <w:ilvl w:val="0"/>
          <w:numId w:val="33"/>
        </w:numPr>
        <w:spacing w:line="360" w:lineRule="auto"/>
        <w:jc w:val="both"/>
        <w:rPr>
          <w:rFonts w:ascii="Tw Cen MT" w:eastAsia="Times New Roman" w:hAnsi="Tw Cen MT" w:cs="Times New Roman"/>
        </w:rPr>
      </w:pPr>
      <w:r w:rsidRPr="00955ADF">
        <w:rPr>
          <w:rFonts w:ascii="Tw Cen MT" w:eastAsia="Times New Roman" w:hAnsi="Tw Cen MT" w:cs="Times New Roman"/>
        </w:rPr>
        <w:t>zarządzanie złożonością haseł do modułu i określ</w:t>
      </w:r>
      <w:r w:rsidR="00E41FD5" w:rsidRPr="00955ADF">
        <w:rPr>
          <w:rFonts w:ascii="Tw Cen MT" w:eastAsia="Times New Roman" w:hAnsi="Tw Cen MT" w:cs="Times New Roman"/>
        </w:rPr>
        <w:t>anie co najmniej: maksymalnej i </w:t>
      </w:r>
      <w:r w:rsidRPr="00955ADF">
        <w:rPr>
          <w:rFonts w:ascii="Tw Cen MT" w:eastAsia="Times New Roman" w:hAnsi="Tw Cen MT" w:cs="Times New Roman"/>
        </w:rPr>
        <w:t>minimalnej długości hasła, czasu ważności hasła</w:t>
      </w:r>
      <w:r w:rsidR="00CE03B5" w:rsidRPr="00955ADF">
        <w:rPr>
          <w:rFonts w:ascii="Tw Cen MT" w:eastAsia="Times New Roman" w:hAnsi="Tw Cen MT" w:cs="Times New Roman"/>
        </w:rPr>
        <w:t>,</w:t>
      </w:r>
    </w:p>
    <w:p w14:paraId="6C4A9C33" w14:textId="77777777" w:rsidR="00392C9B" w:rsidRPr="00955ADF" w:rsidRDefault="00392C9B" w:rsidP="004E6B53">
      <w:pPr>
        <w:pStyle w:val="Akapitzlist"/>
        <w:numPr>
          <w:ilvl w:val="0"/>
          <w:numId w:val="33"/>
        </w:numPr>
        <w:spacing w:line="360" w:lineRule="auto"/>
        <w:jc w:val="both"/>
        <w:rPr>
          <w:rFonts w:ascii="Tw Cen MT" w:eastAsia="Times New Roman" w:hAnsi="Tw Cen MT" w:cs="Times New Roman"/>
        </w:rPr>
      </w:pPr>
      <w:r w:rsidRPr="00955ADF">
        <w:rPr>
          <w:rFonts w:ascii="Tw Cen MT" w:hAnsi="Tw Cen MT" w:cs="Times New Roman"/>
        </w:rPr>
        <w:t>ustawienia praw dostępu dla użytkownika.</w:t>
      </w:r>
    </w:p>
    <w:p w14:paraId="05574066"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lastRenderedPageBreak/>
        <w:t>EOD powinien umożliwiać dodawanie, usuwanie i modyfikowanie szablonów dokumentów w celu wykorzystania ich z poziomu aplikacji (np. dla pism wychodzących, wewnętrznych i innych dokumentów), z możliwością wstawiania do treści pisma znaczników, których zawartość jest automatycznie odczytywana z bazy danych dokumentów i interesantów.</w:t>
      </w:r>
    </w:p>
    <w:p w14:paraId="7F4E43DF"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dowolną edycję Jednolitego Rzeczowego Wykazu Akt w przypadku zmiany Instrukcji kancelaryjnej z wszystkimi konsekwencjami z tego wynikającymi (zmiany w oznaczaniu akt sprawy i teczek spraw, numeracji).</w:t>
      </w:r>
    </w:p>
    <w:p w14:paraId="788EB267"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zarządzanie słownikami, co najmniej następującego typu: kontrahenci, rejestry, rodzaje zasobów itp.</w:t>
      </w:r>
    </w:p>
    <w:p w14:paraId="155F04F1"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definiowanie uprawnień każdego z pracowników w zakresie: dostępu do dokumentów i spraw oraz uprawnień do aktualizacji i przeglądania ich zawartości</w:t>
      </w:r>
    </w:p>
    <w:p w14:paraId="794D5E33" w14:textId="77777777" w:rsidR="00392C9B" w:rsidRPr="00955ADF" w:rsidRDefault="00392C9B" w:rsidP="004E6B53">
      <w:pPr>
        <w:pStyle w:val="Akapitzlist"/>
        <w:numPr>
          <w:ilvl w:val="0"/>
          <w:numId w:val="32"/>
        </w:numPr>
        <w:spacing w:line="360" w:lineRule="auto"/>
        <w:jc w:val="both"/>
        <w:rPr>
          <w:rFonts w:ascii="Tw Cen MT" w:hAnsi="Tw Cen MT" w:cs="Times New Roman"/>
        </w:rPr>
      </w:pPr>
      <w:r w:rsidRPr="00955ADF">
        <w:rPr>
          <w:rFonts w:ascii="Tw Cen MT" w:hAnsi="Tw Cen MT" w:cs="Times New Roman"/>
        </w:rPr>
        <w:t>EOD powinien umożliwiać kopiowanie uprawnień użytkowników.</w:t>
      </w:r>
    </w:p>
    <w:p w14:paraId="2823C3C3" w14:textId="5E2A111B"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Integracja</w:t>
      </w:r>
      <w:r w:rsidR="00392C9B" w:rsidRPr="00955ADF">
        <w:rPr>
          <w:rFonts w:ascii="Tw Cen MT" w:eastAsia="Calibri" w:hAnsi="Tw Cen MT" w:cs="Times New Roman"/>
          <w:b/>
          <w:color w:val="000000"/>
          <w:lang w:eastAsia="zh-CN"/>
        </w:rPr>
        <w:t xml:space="preserve"> z ePUAP.</w:t>
      </w:r>
    </w:p>
    <w:p w14:paraId="7F19E5C7" w14:textId="7A5CBED6"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mieć możliwość rozszerzenia o</w:t>
      </w:r>
      <w:r w:rsidR="00E81152" w:rsidRPr="00955ADF">
        <w:rPr>
          <w:rFonts w:ascii="Tw Cen MT" w:hAnsi="Tw Cen MT" w:cs="Times New Roman"/>
        </w:rPr>
        <w:t xml:space="preserve"> </w:t>
      </w:r>
      <w:r w:rsidRPr="00955ADF">
        <w:rPr>
          <w:rFonts w:ascii="Tw Cen MT" w:hAnsi="Tw Cen MT" w:cs="Times New Roman"/>
        </w:rPr>
        <w:t>integrację z ePUAP, który pełni rolę Elektronicznej Skrzynki Podawczej.</w:t>
      </w:r>
    </w:p>
    <w:p w14:paraId="1F91109C"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Współpraca EOD z platformą ePUAP odbywa się będzie poprzez konto organizacji na ePUAP.</w:t>
      </w:r>
    </w:p>
    <w:p w14:paraId="1B36FA54" w14:textId="449F6CEC"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w:t>
      </w:r>
      <w:r w:rsidR="00E81152" w:rsidRPr="00955ADF">
        <w:rPr>
          <w:rFonts w:ascii="Tw Cen MT" w:hAnsi="Tw Cen MT" w:cs="Times New Roman"/>
        </w:rPr>
        <w:t xml:space="preserve"> </w:t>
      </w:r>
      <w:r w:rsidRPr="00955ADF">
        <w:rPr>
          <w:rFonts w:ascii="Tw Cen MT" w:hAnsi="Tw Cen MT" w:cs="Times New Roman"/>
        </w:rPr>
        <w:t>powinien umożliwiać wystawianie urzędowego poświadczenia odbioru (UPO w trybie przedłożenia) zgodnego z rozporządzeniem Prezesa Rady Ministrów z dnia 29 września 2005 r. (Dz. U. Nr 200, poz. 1651). Funkcjonalność ta może zostać zrealizowana przez mechanizmy platformy ePUAP.</w:t>
      </w:r>
    </w:p>
    <w:p w14:paraId="272E3133"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W EOD powinna istnieć możliwość podglądu treści przesłanego dokumentu elektronicznego oraz weryfikacji bezpiecznego podpisu elektronicznego złożonego na dokumencie.</w:t>
      </w:r>
    </w:p>
    <w:p w14:paraId="32222C59"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lastRenderedPageBreak/>
        <w:t>EOD powinien zapewniać ewidencjonowanie i archiwizację doręczonych do dokumentów elektronicznych oraz wygenerowanych Urzędowych Poświadczeń Odbioru (Urzędowych Potwierdzeń Przedłożenia).</w:t>
      </w:r>
    </w:p>
    <w:p w14:paraId="640C1C5C"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zapewniać ewidencjonowanie i archiwizację doręczonych do klienta dokumentów elektronicznych oraz wygenerowanych (i podpisanych przez klienta) Urzędowych Poświadczeń Odbioru (Urzędowych Potwierdzeń Doręczenia).</w:t>
      </w:r>
    </w:p>
    <w:p w14:paraId="3FA8E0F2"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zapewniać obsługę (wizualizacja i weryfikacja podpisu) dokumentów otrzymywanych z ePUAP-u i możliwość wysyłania dokumentów na platformę ePUAP.</w:t>
      </w:r>
    </w:p>
    <w:p w14:paraId="4CCA707E"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zapewniać przesłanie decyzji/odpowiedzi w formie dokumentu elektronicznego na platformę ePUAP oraz wygenerowanie (podpisanie) Urzędowego Poświadczenia Doręczenia.</w:t>
      </w:r>
    </w:p>
    <w:p w14:paraId="0D4A5DAE"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zapewniać przekazywanie dokumentów przygotowanych w EOD bezpośrednio do skrzynek wnioskodawców na platformie ePUAP.</w:t>
      </w:r>
    </w:p>
    <w:p w14:paraId="78F88FC2" w14:textId="2299F419"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zapewniać wysyłkę pisma/pism do wielu odbiorców na adresy skrytek ePUAP</w:t>
      </w:r>
      <w:r w:rsidR="00E81152" w:rsidRPr="00955ADF">
        <w:rPr>
          <w:rFonts w:ascii="Tw Cen MT" w:hAnsi="Tw Cen MT" w:cs="Times New Roman"/>
        </w:rPr>
        <w:t xml:space="preserve"> </w:t>
      </w:r>
      <w:r w:rsidRPr="00955ADF">
        <w:rPr>
          <w:rFonts w:ascii="Tw Cen MT" w:hAnsi="Tw Cen MT" w:cs="Times New Roman"/>
        </w:rPr>
        <w:t>zdefiniowane w słowniku kontrahentów EOD (korespondencja seryjna).</w:t>
      </w:r>
    </w:p>
    <w:p w14:paraId="72B0047A" w14:textId="56DBCC2E"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zapewniać odbiór i przechowanie informacji zawierających Urzędowe Poświadczenie Przedłożenia (UPP) i Urzędowe Poświadczenie Doręcze</w:t>
      </w:r>
      <w:r w:rsidR="009125A7" w:rsidRPr="00955ADF">
        <w:rPr>
          <w:rFonts w:ascii="Tw Cen MT" w:hAnsi="Tw Cen MT" w:cs="Times New Roman"/>
        </w:rPr>
        <w:t>nia (UPD) powiązane z </w:t>
      </w:r>
      <w:r w:rsidRPr="00955ADF">
        <w:rPr>
          <w:rFonts w:ascii="Tw Cen MT" w:hAnsi="Tw Cen MT" w:cs="Times New Roman"/>
        </w:rPr>
        <w:t>dokumentami, których one dotyczą.</w:t>
      </w:r>
    </w:p>
    <w:p w14:paraId="65A8B806" w14:textId="0681CF8C"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powinien rejestrować wszystkie wysyłki elektroniczne</w:t>
      </w:r>
      <w:r w:rsidR="00D342C3" w:rsidRPr="00955ADF">
        <w:rPr>
          <w:rFonts w:ascii="Tw Cen MT" w:hAnsi="Tw Cen MT" w:cs="Times New Roman"/>
        </w:rPr>
        <w:t>, które</w:t>
      </w:r>
      <w:r w:rsidRPr="00955ADF">
        <w:rPr>
          <w:rFonts w:ascii="Tw Cen MT" w:hAnsi="Tw Cen MT" w:cs="Times New Roman"/>
        </w:rPr>
        <w:t xml:space="preserve"> są odnotowywane w rejestrze korespondencji wychodzącej.</w:t>
      </w:r>
    </w:p>
    <w:p w14:paraId="14A8BA30"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automatyczne przesyłanie UPO do nadawcy dokumentu elektronicznego / interesanta. Funkcjonalność ta może zostać zrealizowana przez mechanizmy platformy ePUAP.</w:t>
      </w:r>
    </w:p>
    <w:p w14:paraId="27FB8E84"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lastRenderedPageBreak/>
        <w:t>EOD musi umożliwiać odczytanie UPO przez interesanta oraz zapisanie go na wybranym nośniku danych. Funkcjonalność ta może zostać zrealizowana przez mechanizmy platformy ePUAP.</w:t>
      </w:r>
    </w:p>
    <w:p w14:paraId="789737F0"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realizować długookresowe (po wygaśnięciu okresu ważności certyfikatu nadawcy) archiwizowanie dokumentów.</w:t>
      </w:r>
    </w:p>
    <w:p w14:paraId="5C49F828" w14:textId="00CF752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udostępniać możliwość przesyłania informacji zwr</w:t>
      </w:r>
      <w:r w:rsidR="009125A7" w:rsidRPr="00955ADF">
        <w:rPr>
          <w:rFonts w:ascii="Tw Cen MT" w:hAnsi="Tw Cen MT" w:cs="Times New Roman"/>
        </w:rPr>
        <w:t>otnej dotyczącej danej sprawy w </w:t>
      </w:r>
      <w:r w:rsidRPr="00955ADF">
        <w:rPr>
          <w:rFonts w:ascii="Tw Cen MT" w:hAnsi="Tw Cen MT" w:cs="Times New Roman"/>
        </w:rPr>
        <w:t>postaci publikacji statusu sprawy automatycznie generowanego w EOD na każdym etapie procesu rozpatrywanej sprawy.</w:t>
      </w:r>
    </w:p>
    <w:p w14:paraId="1CC20E0B"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zapewniać możliwość przesłania dodatkowych dokumentów dotyczących danej sprawy.</w:t>
      </w:r>
    </w:p>
    <w:p w14:paraId="5BA18AF8"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przesłanie decyzji/odpowiedzi w formie dokumentu elektronicznego na ePUAP oraz wygenerowanie (podpisanie) Urzędowego Poświadczenia Doręczenia.</w:t>
      </w:r>
    </w:p>
    <w:p w14:paraId="5F5D372A"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odbierać i przechowywać informacje zawierające Urzędowe Poświadczenie Przedłożenia (UPP) i Urzędowe Poświadczenie Doręczenia (UPD) powiązane z dokumentami, których one dotyczą.</w:t>
      </w:r>
    </w:p>
    <w:p w14:paraId="161A35C1" w14:textId="77777777" w:rsidR="00392C9B" w:rsidRPr="00955ADF" w:rsidRDefault="00392C9B" w:rsidP="004E6B53">
      <w:pPr>
        <w:pStyle w:val="Akapitzlist"/>
        <w:numPr>
          <w:ilvl w:val="0"/>
          <w:numId w:val="34"/>
        </w:numPr>
        <w:spacing w:line="360" w:lineRule="auto"/>
        <w:jc w:val="both"/>
        <w:rPr>
          <w:rFonts w:ascii="Tw Cen MT" w:hAnsi="Tw Cen MT" w:cs="Times New Roman"/>
        </w:rPr>
      </w:pPr>
      <w:r w:rsidRPr="00955ADF">
        <w:rPr>
          <w:rFonts w:ascii="Tw Cen MT" w:hAnsi="Tw Cen MT" w:cs="Times New Roman"/>
        </w:rPr>
        <w:t>EOD musi umożliwiać przesyłanie dużych plików (do 40 MB) przez ePUAP</w:t>
      </w:r>
    </w:p>
    <w:p w14:paraId="068CEB62" w14:textId="77777777" w:rsidR="00392C9B" w:rsidRPr="00955ADF" w:rsidRDefault="0098475D" w:rsidP="00271D43">
      <w:pPr>
        <w:autoSpaceDE w:val="0"/>
        <w:autoSpaceDN w:val="0"/>
        <w:adjustRightInd w:val="0"/>
        <w:spacing w:line="360" w:lineRule="auto"/>
        <w:contextualSpacing/>
        <w:jc w:val="both"/>
        <w:rPr>
          <w:rFonts w:ascii="Tw Cen MT" w:eastAsia="Calibri" w:hAnsi="Tw Cen MT" w:cs="Times New Roman"/>
          <w:b/>
          <w:color w:val="000000"/>
          <w:lang w:eastAsia="zh-CN"/>
        </w:rPr>
      </w:pPr>
      <w:r w:rsidRPr="00955ADF">
        <w:rPr>
          <w:rFonts w:ascii="Tw Cen MT" w:eastAsia="Calibri" w:hAnsi="Tw Cen MT" w:cs="Times New Roman"/>
          <w:b/>
          <w:color w:val="000000"/>
          <w:lang w:eastAsia="zh-CN"/>
        </w:rPr>
        <w:t>Obsługa</w:t>
      </w:r>
      <w:r w:rsidR="00392C9B" w:rsidRPr="00955ADF">
        <w:rPr>
          <w:rFonts w:ascii="Tw Cen MT" w:eastAsia="Calibri" w:hAnsi="Tw Cen MT" w:cs="Times New Roman"/>
          <w:b/>
          <w:color w:val="000000"/>
          <w:lang w:eastAsia="zh-CN"/>
        </w:rPr>
        <w:t xml:space="preserve"> podpisu elektronicznego.</w:t>
      </w:r>
    </w:p>
    <w:p w14:paraId="672EBFE7" w14:textId="77777777" w:rsidR="00392C9B" w:rsidRPr="00955ADF" w:rsidRDefault="00392C9B" w:rsidP="004E6B5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powinien zapewniać podpisywanie dokumentów niekwalifikowanym i kwalifikowanym podpisem elektronicznym (weryfikowanym certyfikatami wszystkich centrów kwalifikowanych działających w Polsce na dzień składania oferty) z poziomu aplikacji.</w:t>
      </w:r>
    </w:p>
    <w:p w14:paraId="0784EEB1" w14:textId="77777777" w:rsidR="00392C9B" w:rsidRPr="00955ADF" w:rsidRDefault="00392C9B" w:rsidP="004E6B5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powinien zapewniać możliwość wykorzystania podpisu elektronicznego na każdym etapie pracy z dokumentami.</w:t>
      </w:r>
    </w:p>
    <w:p w14:paraId="11C5B3C0" w14:textId="77777777" w:rsidR="00392C9B" w:rsidRPr="00955ADF" w:rsidRDefault="00392C9B" w:rsidP="004E6B5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powinien umożliwić podpisywanie kolejnych decyzji (np. akceptacji) bezpiecznym podpisem elektronicznym z użyciem certyfikatu kwalifikowanego lub podpisu wewnętrznego.</w:t>
      </w:r>
    </w:p>
    <w:p w14:paraId="688D901C" w14:textId="77777777" w:rsidR="00392C9B" w:rsidRPr="00955ADF" w:rsidRDefault="00392C9B" w:rsidP="004E6B5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lastRenderedPageBreak/>
        <w:t>EOD powinien umożliwić obsługę podpisu elektronicznego zgodnego ze standardem XML Advanced Electronic Signature (XAdEs).</w:t>
      </w:r>
    </w:p>
    <w:p w14:paraId="19DE6754" w14:textId="77777777" w:rsidR="00392C9B" w:rsidRPr="00955ADF" w:rsidRDefault="00392C9B" w:rsidP="004E6B5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powinien umożliwić weryfikację podpisu elektronicznego i wyświetlania dla danego dokumentu informacji o tym, czy podpis jest poprawny czy nie.</w:t>
      </w:r>
    </w:p>
    <w:p w14:paraId="042EBD3D" w14:textId="77777777" w:rsidR="00392C9B" w:rsidRPr="00955ADF" w:rsidRDefault="00392C9B" w:rsidP="004E6B53">
      <w:pPr>
        <w:pStyle w:val="Akapitzlist"/>
        <w:numPr>
          <w:ilvl w:val="0"/>
          <w:numId w:val="35"/>
        </w:numPr>
        <w:spacing w:line="360" w:lineRule="auto"/>
        <w:jc w:val="both"/>
        <w:rPr>
          <w:rFonts w:ascii="Tw Cen MT" w:hAnsi="Tw Cen MT" w:cs="Times New Roman"/>
        </w:rPr>
      </w:pPr>
      <w:r w:rsidRPr="00955ADF">
        <w:rPr>
          <w:rFonts w:ascii="Tw Cen MT" w:hAnsi="Tw Cen MT" w:cs="Times New Roman"/>
        </w:rPr>
        <w:t>EOD powinien umożliwić pobranie podpisu i certyfikatu, którym został podpisany dokument.</w:t>
      </w:r>
    </w:p>
    <w:p w14:paraId="101E77B9" w14:textId="77777777" w:rsidR="00AF0B73" w:rsidRPr="00955ADF" w:rsidRDefault="00392C9B" w:rsidP="00392C9B">
      <w:pPr>
        <w:autoSpaceDE w:val="0"/>
        <w:autoSpaceDN w:val="0"/>
        <w:adjustRightInd w:val="0"/>
        <w:spacing w:after="0" w:line="360" w:lineRule="auto"/>
        <w:jc w:val="both"/>
        <w:rPr>
          <w:rFonts w:ascii="Tw Cen MT" w:hAnsi="Tw Cen MT" w:cs="Times New Roman"/>
        </w:rPr>
      </w:pPr>
      <w:r w:rsidRPr="00955ADF">
        <w:rPr>
          <w:rFonts w:ascii="Tw Cen MT" w:hAnsi="Tw Cen MT" w:cs="Times New Roman"/>
        </w:rPr>
        <w:t>W ramach zamówienia Wykonawca powinien dostarczyć wszelkie niezbędne komponenty programowe potrzebne do obsługi podpisu elektronicznego.</w:t>
      </w:r>
    </w:p>
    <w:p w14:paraId="7BE3AE46" w14:textId="77777777" w:rsidR="00AF0B73" w:rsidRPr="00955ADF" w:rsidRDefault="00AF0B73">
      <w:pPr>
        <w:rPr>
          <w:rFonts w:ascii="Tw Cen MT" w:hAnsi="Tw Cen MT" w:cs="Times New Roman"/>
        </w:rPr>
      </w:pPr>
      <w:r w:rsidRPr="00955ADF">
        <w:rPr>
          <w:rFonts w:ascii="Tw Cen MT" w:hAnsi="Tw Cen MT" w:cs="Times New Roman"/>
        </w:rPr>
        <w:br w:type="page"/>
      </w:r>
    </w:p>
    <w:p w14:paraId="1D24CECF" w14:textId="77777777" w:rsidR="004662EB" w:rsidRPr="00955ADF" w:rsidRDefault="004662EB" w:rsidP="004662EB">
      <w:pPr>
        <w:pStyle w:val="Nagwek2"/>
        <w:numPr>
          <w:ilvl w:val="0"/>
          <w:numId w:val="21"/>
        </w:numPr>
        <w:rPr>
          <w:rFonts w:ascii="Tw Cen MT" w:hAnsi="Tw Cen MT" w:cs="Times New Roman"/>
        </w:rPr>
      </w:pPr>
      <w:bookmarkStart w:id="27" w:name="_Toc4423022"/>
      <w:r w:rsidRPr="00955ADF">
        <w:rPr>
          <w:rFonts w:ascii="Tw Cen MT" w:hAnsi="Tw Cen MT" w:cs="Times New Roman"/>
        </w:rPr>
        <w:lastRenderedPageBreak/>
        <w:t>Wdrożenie elektronicznego systemu obiegu dokumentów.</w:t>
      </w:r>
      <w:bookmarkEnd w:id="27"/>
    </w:p>
    <w:p w14:paraId="281E8B9B" w14:textId="77777777" w:rsidR="004662EB" w:rsidRPr="00955ADF" w:rsidRDefault="004662EB" w:rsidP="004662EB">
      <w:pPr>
        <w:rPr>
          <w:rFonts w:ascii="Tw Cen MT" w:hAnsi="Tw Cen MT" w:cs="Times New Roman"/>
        </w:rPr>
      </w:pPr>
    </w:p>
    <w:p w14:paraId="36DE79D3" w14:textId="77777777" w:rsidR="004662EB" w:rsidRPr="00955ADF" w:rsidRDefault="004662EB" w:rsidP="004662EB">
      <w:pPr>
        <w:spacing w:line="360" w:lineRule="auto"/>
        <w:jc w:val="both"/>
        <w:rPr>
          <w:rFonts w:ascii="Tw Cen MT" w:hAnsi="Tw Cen MT" w:cs="Times New Roman"/>
        </w:rPr>
      </w:pPr>
      <w:r w:rsidRPr="00955ADF">
        <w:rPr>
          <w:rFonts w:ascii="Tw Cen MT" w:hAnsi="Tw Cen MT" w:cs="Times New Roman"/>
        </w:rPr>
        <w:t>Wdrożenie systemu obejmie:</w:t>
      </w:r>
    </w:p>
    <w:p w14:paraId="44AF66B0" w14:textId="77777777" w:rsidR="00517378" w:rsidRPr="00955ADF" w:rsidRDefault="00E02671" w:rsidP="004E6B53">
      <w:pPr>
        <w:pStyle w:val="Akapitzlist"/>
        <w:numPr>
          <w:ilvl w:val="0"/>
          <w:numId w:val="83"/>
        </w:numPr>
        <w:spacing w:line="360" w:lineRule="auto"/>
        <w:jc w:val="both"/>
        <w:rPr>
          <w:rFonts w:ascii="Tw Cen MT" w:hAnsi="Tw Cen MT" w:cs="Times New Roman"/>
          <w:lang w:eastAsia="pl-PL"/>
        </w:rPr>
      </w:pPr>
      <w:r w:rsidRPr="00955ADF">
        <w:rPr>
          <w:rFonts w:ascii="Tw Cen MT" w:hAnsi="Tw Cen MT" w:cs="Times New Roman"/>
          <w:lang w:eastAsia="pl-PL"/>
        </w:rPr>
        <w:t xml:space="preserve">Instalację i konfigurację systemu przy uzgodnieniu z Zamawiającym, </w:t>
      </w:r>
      <w:r w:rsidRPr="00955ADF">
        <w:rPr>
          <w:rFonts w:ascii="Tw Cen MT" w:hAnsi="Tw Cen MT" w:cs="Times New Roman"/>
        </w:rPr>
        <w:t>wymaga się by oprogramowanie było zainstalowane na infrastrukturze Zamawiającego.</w:t>
      </w:r>
    </w:p>
    <w:p w14:paraId="0FF45631" w14:textId="2984B0D8" w:rsidR="004662EB" w:rsidRPr="00955ADF" w:rsidRDefault="00517378" w:rsidP="004E6B53">
      <w:pPr>
        <w:pStyle w:val="Akapitzlist"/>
        <w:numPr>
          <w:ilvl w:val="0"/>
          <w:numId w:val="83"/>
        </w:numPr>
        <w:spacing w:line="360" w:lineRule="auto"/>
        <w:jc w:val="both"/>
        <w:rPr>
          <w:rFonts w:ascii="Tw Cen MT" w:hAnsi="Tw Cen MT" w:cs="Times New Roman"/>
          <w:lang w:eastAsia="pl-PL"/>
        </w:rPr>
      </w:pPr>
      <w:r w:rsidRPr="00955ADF">
        <w:rPr>
          <w:rFonts w:ascii="Tw Cen MT" w:hAnsi="Tw Cen MT" w:cs="Times New Roman"/>
          <w:lang w:eastAsia="pl-PL"/>
        </w:rPr>
        <w:t>I</w:t>
      </w:r>
      <w:r w:rsidR="004662EB" w:rsidRPr="00955ADF">
        <w:rPr>
          <w:rFonts w:ascii="Tw Cen MT" w:hAnsi="Tw Cen MT" w:cs="Times New Roman"/>
          <w:lang w:eastAsia="pl-PL"/>
        </w:rPr>
        <w:t>nstruktaże oraz asystę stanowiskową dla administratora systemu polegająca na:</w:t>
      </w:r>
    </w:p>
    <w:p w14:paraId="2B9B54AB" w14:textId="09B371E7" w:rsidR="004662EB" w:rsidRPr="00955ADF" w:rsidRDefault="004662EB" w:rsidP="004E6B53">
      <w:pPr>
        <w:pStyle w:val="Akapitzlist"/>
        <w:numPr>
          <w:ilvl w:val="0"/>
          <w:numId w:val="8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obsługi całego systemu bądź jego części wspomagającego obsługę obszarów działalności urzędu dla wskazanych przez urząd pracowników</w:t>
      </w:r>
      <w:r w:rsidR="00CE03B5" w:rsidRPr="00955ADF">
        <w:rPr>
          <w:rFonts w:ascii="Tw Cen MT" w:eastAsia="Calibri" w:hAnsi="Tw Cen MT" w:cs="Times New Roman"/>
          <w:color w:val="000000"/>
          <w:lang w:eastAsia="zh-CN"/>
        </w:rPr>
        <w:t>,</w:t>
      </w:r>
    </w:p>
    <w:p w14:paraId="010BE6D0" w14:textId="67A90354" w:rsidR="004662EB" w:rsidRPr="00955ADF" w:rsidRDefault="004662EB" w:rsidP="004E6B53">
      <w:pPr>
        <w:pStyle w:val="Akapitzlist"/>
        <w:numPr>
          <w:ilvl w:val="0"/>
          <w:numId w:val="8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we współpracy z każdym wskazanym przez urząd pracownikiem analizy stanowiskowej zadań realizowanych w systemie charakterystycznych dla konkretnych merytorycznych stanowisk pracowniczych</w:t>
      </w:r>
      <w:r w:rsidR="00CE03B5" w:rsidRPr="00955ADF">
        <w:rPr>
          <w:rFonts w:ascii="Tw Cen MT" w:eastAsia="Calibri" w:hAnsi="Tw Cen MT" w:cs="Times New Roman"/>
          <w:color w:val="000000"/>
          <w:lang w:eastAsia="zh-CN"/>
        </w:rPr>
        <w:t>,</w:t>
      </w:r>
    </w:p>
    <w:p w14:paraId="40A26000" w14:textId="1FD330F6" w:rsidR="004662EB" w:rsidRPr="00955ADF" w:rsidRDefault="004662EB" w:rsidP="004E6B53">
      <w:pPr>
        <w:pStyle w:val="Akapitzlist"/>
        <w:numPr>
          <w:ilvl w:val="0"/>
          <w:numId w:val="84"/>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instruktażu w zakresie zarządzania użytkownikami i uprawnieniami, zabezpieczania i odtwarzania danych systemu dla osób pełniących obowiązki administratorów systemu wskazanych przez urząd</w:t>
      </w:r>
      <w:r w:rsidR="00CE03B5" w:rsidRPr="00955ADF">
        <w:rPr>
          <w:rFonts w:ascii="Tw Cen MT" w:eastAsia="Calibri" w:hAnsi="Tw Cen MT" w:cs="Times New Roman"/>
          <w:color w:val="000000"/>
          <w:lang w:eastAsia="zh-CN"/>
        </w:rPr>
        <w:t>.</w:t>
      </w:r>
    </w:p>
    <w:p w14:paraId="3049C0CF" w14:textId="07AFE06E" w:rsidR="004662EB" w:rsidRPr="00955ADF" w:rsidRDefault="00517378" w:rsidP="004E6B53">
      <w:pPr>
        <w:pStyle w:val="Akapitzlist"/>
        <w:numPr>
          <w:ilvl w:val="0"/>
          <w:numId w:val="83"/>
        </w:numPr>
        <w:spacing w:line="360" w:lineRule="auto"/>
        <w:ind w:left="279" w:hanging="279"/>
        <w:jc w:val="both"/>
        <w:rPr>
          <w:rFonts w:ascii="Tw Cen MT" w:hAnsi="Tw Cen MT" w:cs="Times New Roman"/>
          <w:lang w:eastAsia="pl-PL"/>
        </w:rPr>
      </w:pPr>
      <w:r w:rsidRPr="00955ADF">
        <w:rPr>
          <w:rFonts w:ascii="Tw Cen MT" w:hAnsi="Tw Cen MT" w:cs="Times New Roman"/>
          <w:lang w:eastAsia="pl-PL"/>
        </w:rPr>
        <w:t>P</w:t>
      </w:r>
      <w:r w:rsidR="004662EB" w:rsidRPr="00955ADF">
        <w:rPr>
          <w:rFonts w:ascii="Tw Cen MT" w:hAnsi="Tw Cen MT" w:cs="Times New Roman"/>
          <w:lang w:eastAsia="pl-PL"/>
        </w:rPr>
        <w:t>rzeprowadzenie testów penetracyjnych systemu polegających na:</w:t>
      </w:r>
    </w:p>
    <w:p w14:paraId="18769E37" w14:textId="0CCC2DDB" w:rsidR="004662EB" w:rsidRPr="00955ADF" w:rsidRDefault="004662EB" w:rsidP="004E6B53">
      <w:pPr>
        <w:pStyle w:val="Akapitzlist"/>
        <w:numPr>
          <w:ilvl w:val="0"/>
          <w:numId w:val="8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przeprowadzeniu testów przeprowadzonych ze stacji roboczej podłączonej do systemu informatycznego z zewnątrz (poprzez urządzenie łączące system informatyczny), mających na celu zidentyfikowanie możliwości przeprowadzenia włamania z zewnątrz</w:t>
      </w:r>
      <w:r w:rsidR="00CE03B5" w:rsidRPr="00955ADF">
        <w:rPr>
          <w:rFonts w:ascii="Tw Cen MT" w:eastAsia="Calibri" w:hAnsi="Tw Cen MT" w:cs="Times New Roman"/>
          <w:color w:val="000000"/>
          <w:lang w:eastAsia="zh-CN"/>
        </w:rPr>
        <w:t>,</w:t>
      </w:r>
    </w:p>
    <w:p w14:paraId="19A075BB" w14:textId="508D6018" w:rsidR="004662EB" w:rsidRPr="00955ADF" w:rsidRDefault="004662EB" w:rsidP="004E6B53">
      <w:pPr>
        <w:pStyle w:val="Akapitzlist"/>
        <w:numPr>
          <w:ilvl w:val="0"/>
          <w:numId w:val="8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badaniu luk dostarczanych systemów informatycznych</w:t>
      </w:r>
      <w:r w:rsidR="00CE03B5" w:rsidRPr="00955ADF">
        <w:rPr>
          <w:rFonts w:ascii="Tw Cen MT" w:eastAsia="Calibri" w:hAnsi="Tw Cen MT" w:cs="Times New Roman"/>
          <w:color w:val="000000"/>
          <w:lang w:eastAsia="zh-CN"/>
        </w:rPr>
        <w:t>,</w:t>
      </w:r>
    </w:p>
    <w:p w14:paraId="3BD140EE" w14:textId="42BEE855" w:rsidR="004662EB" w:rsidRPr="00955ADF" w:rsidRDefault="004662EB" w:rsidP="004E6B53">
      <w:pPr>
        <w:pStyle w:val="Akapitzlist"/>
        <w:numPr>
          <w:ilvl w:val="0"/>
          <w:numId w:val="8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identyfikację podatności systemów i sieci na ataki typu: DoS, DDoS, Sniffing, Spoffing, XSS, Hijacking, Backdoor, Flooding, Password, Guessing</w:t>
      </w:r>
      <w:r w:rsidR="00CE03B5" w:rsidRPr="00955ADF">
        <w:rPr>
          <w:rFonts w:ascii="Tw Cen MT" w:eastAsia="Calibri" w:hAnsi="Tw Cen MT" w:cs="Times New Roman"/>
          <w:color w:val="000000"/>
          <w:lang w:eastAsia="zh-CN"/>
        </w:rPr>
        <w:t>,</w:t>
      </w:r>
    </w:p>
    <w:p w14:paraId="65B4B490" w14:textId="77777777" w:rsidR="004662EB" w:rsidRPr="00955ADF" w:rsidRDefault="004662EB" w:rsidP="004E6B53">
      <w:pPr>
        <w:pStyle w:val="Akapitzlist"/>
        <w:numPr>
          <w:ilvl w:val="0"/>
          <w:numId w:val="85"/>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 xml:space="preserve">sporządzeniu raportu zawierającego minimum: opis stanu faktycznego bezpieczeństwa wdrażanego systemu informatycznego, opis wyników </w:t>
      </w:r>
      <w:r w:rsidRPr="00955ADF">
        <w:rPr>
          <w:rFonts w:ascii="Tw Cen MT" w:eastAsia="Calibri" w:hAnsi="Tw Cen MT" w:cs="Times New Roman"/>
          <w:color w:val="000000"/>
          <w:lang w:eastAsia="zh-CN"/>
        </w:rPr>
        <w:lastRenderedPageBreak/>
        <w:t>przeprowadzonych testów, rekomendacje dla przyszłych działań związanych z użytkowaniem wdrażanego systemu w kontekście bezpieczeństwa systemu.</w:t>
      </w:r>
    </w:p>
    <w:p w14:paraId="607FEACD" w14:textId="3550ED47" w:rsidR="004662EB" w:rsidRPr="00955ADF" w:rsidRDefault="00517378" w:rsidP="004E6B53">
      <w:pPr>
        <w:pStyle w:val="Akapitzlist"/>
        <w:numPr>
          <w:ilvl w:val="0"/>
          <w:numId w:val="83"/>
        </w:numPr>
        <w:spacing w:line="360" w:lineRule="auto"/>
        <w:jc w:val="both"/>
        <w:rPr>
          <w:rFonts w:ascii="Tw Cen MT" w:hAnsi="Tw Cen MT" w:cs="Times New Roman"/>
          <w:lang w:eastAsia="pl-PL"/>
        </w:rPr>
      </w:pPr>
      <w:r w:rsidRPr="00955ADF">
        <w:rPr>
          <w:rFonts w:ascii="Tw Cen MT" w:hAnsi="Tw Cen MT" w:cs="Times New Roman"/>
          <w:lang w:eastAsia="pl-PL"/>
        </w:rPr>
        <w:t>Z</w:t>
      </w:r>
      <w:r w:rsidR="004662EB" w:rsidRPr="00955ADF">
        <w:rPr>
          <w:rFonts w:ascii="Tw Cen MT" w:hAnsi="Tw Cen MT" w:cs="Times New Roman"/>
          <w:lang w:eastAsia="pl-PL"/>
        </w:rPr>
        <w:t>apewnienie opieki powdrożeniowej systemu w okresie trwania projektu</w:t>
      </w:r>
      <w:r w:rsidR="001404BF" w:rsidRPr="00955ADF">
        <w:rPr>
          <w:rFonts w:ascii="Tw Cen MT" w:hAnsi="Tw Cen MT" w:cs="Times New Roman"/>
          <w:lang w:eastAsia="pl-PL"/>
        </w:rPr>
        <w:t xml:space="preserve"> (tj. do dnia podpisania końcowego protokołu odbioru całego przedmiotu zamówienia przez Zamawiającego</w:t>
      </w:r>
      <w:r w:rsidR="004662EB" w:rsidRPr="00955ADF">
        <w:rPr>
          <w:rFonts w:ascii="Tw Cen MT" w:hAnsi="Tw Cen MT" w:cs="Times New Roman"/>
          <w:lang w:eastAsia="pl-PL"/>
        </w:rPr>
        <w:t>) polegającej na:</w:t>
      </w:r>
    </w:p>
    <w:p w14:paraId="265FA94B"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pomocy technicznej,</w:t>
      </w:r>
    </w:p>
    <w:p w14:paraId="3EEE6E86"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usług utrzymania i konserwacji dla dostarczonego oprogramowania,</w:t>
      </w:r>
    </w:p>
    <w:p w14:paraId="5C12E112"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oprogramowania będących wynikiem wprowadzenia koniecznych zmian w funkcjonowaniu systemu związanych z wejściem w życie nowych przepisów,</w:t>
      </w:r>
    </w:p>
    <w:p w14:paraId="5B5159F0"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hAnsi="Tw Cen MT" w:cs="Times New Roman"/>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AF42354"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ulepszonych wersji oprogramowania lub innych komponentów systemu będących konsekwencją wykonywania w nich zmian wynikłych ze stwierdzonych niedoskonałości technicznych,</w:t>
      </w:r>
    </w:p>
    <w:p w14:paraId="62FC30DE" w14:textId="245EC37D"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dostarczaniu nowych wersji dokumentacji użytkownika oraz dokumentacji technicznej zgodnych co do wersji jak i również zakresu zaimplemento</w:t>
      </w:r>
      <w:r w:rsidR="009125A7" w:rsidRPr="00955ADF">
        <w:rPr>
          <w:rFonts w:ascii="Tw Cen MT" w:eastAsia="Calibri" w:hAnsi="Tw Cen MT" w:cs="Times New Roman"/>
          <w:color w:val="000000"/>
          <w:lang w:eastAsia="zh-CN"/>
        </w:rPr>
        <w:t>wanych i działających funkcji z </w:t>
      </w:r>
      <w:r w:rsidRPr="00955ADF">
        <w:rPr>
          <w:rFonts w:ascii="Tw Cen MT" w:eastAsia="Calibri" w:hAnsi="Tw Cen MT" w:cs="Times New Roman"/>
          <w:color w:val="000000"/>
          <w:lang w:eastAsia="zh-CN"/>
        </w:rPr>
        <w:t>wersją dostarczonego oprogramowania aplikacyjnego,</w:t>
      </w:r>
    </w:p>
    <w:p w14:paraId="7FEBAF4D"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świadczeniu telefonicznie usług doradztwa i opieki w zakresie eksploatacji systemu.</w:t>
      </w:r>
    </w:p>
    <w:p w14:paraId="0FB12A71" w14:textId="77777777" w:rsidR="004662EB" w:rsidRPr="00955ADF" w:rsidRDefault="004662EB" w:rsidP="004E6B53">
      <w:pPr>
        <w:pStyle w:val="Akapitzlist"/>
        <w:numPr>
          <w:ilvl w:val="0"/>
          <w:numId w:val="86"/>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lastRenderedPageBreak/>
        <w:t>podejmowaniu czynności związanych z diagnozowaniem problemów oraz usuwaniem przyczyn nieprawidłowego funkcjonowania dostarczonego rozwiązania.</w:t>
      </w:r>
    </w:p>
    <w:p w14:paraId="356DD6E5" w14:textId="77777777" w:rsidR="007711EA" w:rsidRPr="00955ADF" w:rsidRDefault="007711EA">
      <w:pPr>
        <w:rPr>
          <w:rFonts w:ascii="Tw Cen MT" w:eastAsia="Calibri" w:hAnsi="Tw Cen MT" w:cs="Times New Roman"/>
          <w:color w:val="000000"/>
          <w:lang w:eastAsia="zh-CN"/>
        </w:rPr>
      </w:pPr>
    </w:p>
    <w:p w14:paraId="51D9EE6D" w14:textId="77777777" w:rsidR="007711EA" w:rsidRPr="00955ADF" w:rsidRDefault="007711EA" w:rsidP="007711EA">
      <w:pPr>
        <w:spacing w:line="360" w:lineRule="auto"/>
        <w:jc w:val="both"/>
        <w:rPr>
          <w:rFonts w:ascii="Tw Cen MT" w:hAnsi="Tw Cen MT" w:cs="Times New Roman"/>
        </w:rPr>
      </w:pPr>
      <w:r w:rsidRPr="00955ADF">
        <w:rPr>
          <w:rFonts w:ascii="Tw Cen MT" w:hAnsi="Tw Cen MT" w:cs="Times New Roman"/>
        </w:rPr>
        <w:t>Po wdrożeniu Wykonawca przekaże Zamawiającemu wszelkie niezbędne dokumenty w celu umożliwienia mu korzystania z wdrożonego oprogramowania. Dokumenty jakie powinny zostać przekazane to:</w:t>
      </w:r>
    </w:p>
    <w:p w14:paraId="309CA045" w14:textId="77777777" w:rsidR="007711EA" w:rsidRPr="00955ADF" w:rsidRDefault="007711EA" w:rsidP="004E6B53">
      <w:pPr>
        <w:pStyle w:val="Akapitzlist"/>
        <w:numPr>
          <w:ilvl w:val="0"/>
          <w:numId w:val="91"/>
        </w:numPr>
        <w:spacing w:line="360" w:lineRule="auto"/>
        <w:jc w:val="both"/>
        <w:rPr>
          <w:rFonts w:ascii="Tw Cen MT" w:hAnsi="Tw Cen MT" w:cs="Times New Roman"/>
          <w:lang w:eastAsia="pl-PL"/>
        </w:rPr>
      </w:pPr>
      <w:r w:rsidRPr="00955ADF">
        <w:rPr>
          <w:rFonts w:ascii="Tw Cen MT" w:hAnsi="Tw Cen MT" w:cs="Times New Roman"/>
          <w:lang w:eastAsia="pl-PL"/>
        </w:rPr>
        <w:t>Pełna dokumentacja powykonawcza obejmująca:</w:t>
      </w:r>
    </w:p>
    <w:p w14:paraId="623A58CC" w14:textId="77777777" w:rsidR="007711EA" w:rsidRPr="00955ADF" w:rsidRDefault="007711EA" w:rsidP="004E6B53">
      <w:pPr>
        <w:pStyle w:val="Akapitzlist"/>
        <w:numPr>
          <w:ilvl w:val="0"/>
          <w:numId w:val="9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opis techniczny procedur aktualizacyjnych,</w:t>
      </w:r>
    </w:p>
    <w:p w14:paraId="736D62AC" w14:textId="77777777" w:rsidR="007711EA" w:rsidRPr="00955ADF" w:rsidRDefault="007711EA" w:rsidP="004E6B53">
      <w:pPr>
        <w:pStyle w:val="Akapitzlist"/>
        <w:numPr>
          <w:ilvl w:val="0"/>
          <w:numId w:val="92"/>
        </w:numPr>
        <w:autoSpaceDE w:val="0"/>
        <w:autoSpaceDN w:val="0"/>
        <w:adjustRightInd w:val="0"/>
        <w:spacing w:line="360" w:lineRule="auto"/>
        <w:jc w:val="both"/>
        <w:rPr>
          <w:rFonts w:ascii="Tw Cen MT" w:eastAsia="Calibri" w:hAnsi="Tw Cen MT" w:cs="Times New Roman"/>
          <w:color w:val="000000"/>
          <w:lang w:eastAsia="zh-CN"/>
        </w:rPr>
      </w:pPr>
      <w:r w:rsidRPr="00955ADF">
        <w:rPr>
          <w:rFonts w:ascii="Tw Cen MT" w:eastAsia="Calibri" w:hAnsi="Tw Cen MT" w:cs="Times New Roman"/>
          <w:color w:val="000000"/>
          <w:lang w:eastAsia="zh-CN"/>
        </w:rPr>
        <w:t>dostarczenie wszelkich niezbędnych materiałów uzupełniających do powyższej dokumentacji powykonawczej, które są konieczne do właściwej eksploatacji systemu.</w:t>
      </w:r>
    </w:p>
    <w:p w14:paraId="466F5526" w14:textId="77777777" w:rsidR="007711EA" w:rsidRPr="00955ADF" w:rsidRDefault="007711EA" w:rsidP="004E6B53">
      <w:pPr>
        <w:pStyle w:val="Akapitzlist"/>
        <w:numPr>
          <w:ilvl w:val="0"/>
          <w:numId w:val="91"/>
        </w:numPr>
        <w:spacing w:line="360" w:lineRule="auto"/>
        <w:jc w:val="both"/>
        <w:rPr>
          <w:rFonts w:ascii="Tw Cen MT" w:hAnsi="Tw Cen MT" w:cs="Times New Roman"/>
          <w:lang w:eastAsia="pl-PL"/>
        </w:rPr>
      </w:pPr>
      <w:r w:rsidRPr="00955ADF">
        <w:rPr>
          <w:rFonts w:ascii="Tw Cen MT" w:hAnsi="Tw Cen MT" w:cs="Times New Roman"/>
          <w:lang w:eastAsia="pl-PL"/>
        </w:rPr>
        <w:t>Instrukcje użytkownika i administratora wdrożonego systemu informatycznego.</w:t>
      </w:r>
    </w:p>
    <w:p w14:paraId="3822659A" w14:textId="77777777" w:rsidR="007711EA" w:rsidRPr="00955ADF" w:rsidRDefault="007711EA" w:rsidP="004E6B53">
      <w:pPr>
        <w:pStyle w:val="Akapitzlist"/>
        <w:numPr>
          <w:ilvl w:val="0"/>
          <w:numId w:val="91"/>
        </w:numPr>
        <w:spacing w:line="360" w:lineRule="auto"/>
        <w:jc w:val="both"/>
        <w:rPr>
          <w:rFonts w:ascii="Tw Cen MT" w:hAnsi="Tw Cen MT" w:cs="Times New Roman"/>
          <w:lang w:eastAsia="pl-PL"/>
        </w:rPr>
      </w:pPr>
      <w:r w:rsidRPr="00955ADF">
        <w:rPr>
          <w:rFonts w:ascii="Tw Cen MT" w:hAnsi="Tw Cen MT" w:cs="Times New Roman"/>
          <w:lang w:eastAsia="pl-PL"/>
        </w:rPr>
        <w:t>Raport z przeprowadzonych testów penetracyjnych dla wdrożonego systemu informatycznego.</w:t>
      </w:r>
    </w:p>
    <w:p w14:paraId="350EECCA" w14:textId="421A391E" w:rsidR="00AF0B73" w:rsidRPr="00955ADF" w:rsidRDefault="00AF0B73">
      <w:pPr>
        <w:rPr>
          <w:rFonts w:ascii="Tw Cen MT" w:eastAsia="Calibri" w:hAnsi="Tw Cen MT" w:cs="Times New Roman"/>
          <w:color w:val="000000"/>
          <w:lang w:eastAsia="zh-CN"/>
        </w:rPr>
      </w:pPr>
      <w:r w:rsidRPr="00955ADF">
        <w:rPr>
          <w:rFonts w:ascii="Tw Cen MT" w:eastAsia="Calibri" w:hAnsi="Tw Cen MT" w:cs="Times New Roman"/>
          <w:color w:val="000000"/>
          <w:lang w:eastAsia="zh-CN"/>
        </w:rPr>
        <w:br w:type="page"/>
      </w:r>
    </w:p>
    <w:p w14:paraId="189EC2B9" w14:textId="77777777" w:rsidR="00C04743" w:rsidRPr="00955ADF" w:rsidRDefault="00C04743" w:rsidP="00337A8C">
      <w:pPr>
        <w:pStyle w:val="Nagwek2"/>
        <w:numPr>
          <w:ilvl w:val="0"/>
          <w:numId w:val="21"/>
        </w:numPr>
        <w:rPr>
          <w:rFonts w:ascii="Tw Cen MT" w:hAnsi="Tw Cen MT" w:cs="Times New Roman"/>
        </w:rPr>
      </w:pPr>
      <w:bookmarkStart w:id="28" w:name="_Toc4423023"/>
      <w:r w:rsidRPr="00955ADF">
        <w:rPr>
          <w:rFonts w:ascii="Tw Cen MT" w:hAnsi="Tw Cen MT" w:cs="Times New Roman"/>
        </w:rPr>
        <w:lastRenderedPageBreak/>
        <w:t>Opracowanie i wdrożenie e-usług na 5PD.</w:t>
      </w:r>
      <w:bookmarkEnd w:id="28"/>
    </w:p>
    <w:p w14:paraId="1DA0F5AC" w14:textId="77777777" w:rsidR="00334225" w:rsidRPr="00955ADF" w:rsidRDefault="00334225" w:rsidP="00334225">
      <w:pPr>
        <w:rPr>
          <w:rFonts w:ascii="Tw Cen MT" w:hAnsi="Tw Cen MT" w:cs="Times New Roman"/>
        </w:rPr>
      </w:pPr>
    </w:p>
    <w:p w14:paraId="42FD7F62"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Zakres planowanych do wdrożenia e-usług bazujących na formularzach ePUAP w zakresie usług na 5 poziomie dojrzałości obejmować będzie:</w:t>
      </w:r>
    </w:p>
    <w:p w14:paraId="0AB5E456" w14:textId="77777777" w:rsidR="00EE65CD" w:rsidRPr="00B33AA8"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fizycznych.</w:t>
      </w:r>
    </w:p>
    <w:p w14:paraId="7F056DA3" w14:textId="77777777" w:rsidR="00EE65CD" w:rsidRPr="00B33AA8"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od nieruchomości od osób prawnych.</w:t>
      </w:r>
    </w:p>
    <w:p w14:paraId="0E4C017A" w14:textId="77777777" w:rsidR="00EE65CD" w:rsidRPr="00B33AA8"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rolnego od osób fizycznych.</w:t>
      </w:r>
    </w:p>
    <w:p w14:paraId="14E15128" w14:textId="77777777" w:rsidR="00EE65CD" w:rsidRPr="00B33AA8"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rolnego od osób prawnych.</w:t>
      </w:r>
    </w:p>
    <w:p w14:paraId="22F328F9" w14:textId="77777777" w:rsidR="00EE65CD" w:rsidRPr="00B33AA8"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leśnego od osób fizycznych.</w:t>
      </w:r>
    </w:p>
    <w:p w14:paraId="6577B032" w14:textId="77777777" w:rsidR="00EE65CD" w:rsidRPr="00B33AA8"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leśnego od osób prawnych.</w:t>
      </w:r>
    </w:p>
    <w:p w14:paraId="3BAF62E7" w14:textId="77777777" w:rsidR="00EE65CD" w:rsidRDefault="00EE65CD" w:rsidP="004E6B53">
      <w:pPr>
        <w:pStyle w:val="Akapitzlist"/>
        <w:numPr>
          <w:ilvl w:val="0"/>
          <w:numId w:val="93"/>
        </w:numPr>
        <w:spacing w:line="360" w:lineRule="auto"/>
        <w:jc w:val="both"/>
        <w:rPr>
          <w:rFonts w:ascii="Tw Cen MT" w:hAnsi="Tw Cen MT" w:cs="Times New Roman"/>
        </w:rPr>
      </w:pPr>
      <w:r w:rsidRPr="00B33AA8">
        <w:rPr>
          <w:rFonts w:ascii="Tw Cen MT" w:hAnsi="Tw Cen MT" w:cs="Times New Roman"/>
        </w:rPr>
        <w:t>Prowadzenie spraw w zakresie podatku od środków transportowych.</w:t>
      </w:r>
    </w:p>
    <w:p w14:paraId="2E2798D8" w14:textId="0EF2FA1C" w:rsidR="005B52E7" w:rsidRDefault="005B52E7" w:rsidP="004E6B53">
      <w:pPr>
        <w:pStyle w:val="Akapitzlist"/>
        <w:numPr>
          <w:ilvl w:val="0"/>
          <w:numId w:val="93"/>
        </w:numPr>
        <w:spacing w:line="360" w:lineRule="auto"/>
        <w:jc w:val="both"/>
        <w:rPr>
          <w:rFonts w:ascii="Tw Cen MT" w:hAnsi="Tw Cen MT" w:cs="Times New Roman"/>
        </w:rPr>
      </w:pPr>
      <w:r w:rsidRPr="00827003">
        <w:rPr>
          <w:rFonts w:ascii="Tw Cen MT" w:hAnsi="Tw Cen MT" w:cs="Times New Roman"/>
        </w:rPr>
        <w:t>Prowadzenie spraw w zakresie opłat za gospodarowanie odpadami komunalnymi</w:t>
      </w:r>
      <w:r>
        <w:rPr>
          <w:rFonts w:ascii="Tw Cen MT" w:hAnsi="Tw Cen MT" w:cs="Times New Roman"/>
        </w:rPr>
        <w:t>.</w:t>
      </w:r>
    </w:p>
    <w:p w14:paraId="6FA26EB6" w14:textId="77777777" w:rsidR="00BE49EB" w:rsidRPr="00955ADF" w:rsidRDefault="00BE49EB" w:rsidP="00AA69DA">
      <w:pPr>
        <w:spacing w:line="360" w:lineRule="auto"/>
        <w:jc w:val="both"/>
        <w:rPr>
          <w:rFonts w:ascii="Tw Cen MT" w:hAnsi="Tw Cen MT" w:cs="Times New Roman"/>
        </w:rPr>
      </w:pPr>
      <w:r w:rsidRPr="00955ADF">
        <w:rPr>
          <w:rFonts w:ascii="Tw Cen MT" w:hAnsi="Tw Cen MT" w:cs="Times New Roman"/>
        </w:rPr>
        <w:t xml:space="preserve">Opracowanie i wdrożenie e-usług na </w:t>
      </w:r>
      <w:r w:rsidR="00AA69DA" w:rsidRPr="00955ADF">
        <w:rPr>
          <w:rFonts w:ascii="Tw Cen MT" w:hAnsi="Tw Cen MT" w:cs="Times New Roman"/>
        </w:rPr>
        <w:t>5 poziomie dojrzałości obejmie:</w:t>
      </w:r>
    </w:p>
    <w:p w14:paraId="457E28FD" w14:textId="77777777" w:rsidR="00BE49EB" w:rsidRPr="00955ADF" w:rsidRDefault="00BE49EB" w:rsidP="004E6B5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5 poziomie dojrzałości.</w:t>
      </w:r>
    </w:p>
    <w:p w14:paraId="13F748E8" w14:textId="77777777" w:rsidR="00BE49EB" w:rsidRPr="00955ADF" w:rsidRDefault="00BE49EB" w:rsidP="004E6B5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Wskazanie odpowiednich aktów prawnych jako źródeł wytycznych i ograniczeń dotyczących dokumentów odnoszących się do danej elektronizowanej usługi publicznej,</w:t>
      </w:r>
    </w:p>
    <w:p w14:paraId="10B49B57" w14:textId="77777777" w:rsidR="00BE49EB" w:rsidRPr="00955ADF" w:rsidRDefault="00BE49EB" w:rsidP="004E6B5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7BB80EC6" w14:textId="77777777" w:rsidR="00BE49EB" w:rsidRPr="00955ADF" w:rsidRDefault="00BE49EB" w:rsidP="004E6B5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5F1BCEA5" w14:textId="77777777" w:rsidR="00BE49EB" w:rsidRPr="00955ADF" w:rsidRDefault="00BE49EB" w:rsidP="004E6B5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48D36E93" w14:textId="77777777" w:rsidR="00BE49EB" w:rsidRPr="00955ADF" w:rsidRDefault="00BE49EB" w:rsidP="004E6B53">
      <w:pPr>
        <w:pStyle w:val="Akapitzlist"/>
        <w:numPr>
          <w:ilvl w:val="0"/>
          <w:numId w:val="36"/>
        </w:numPr>
        <w:spacing w:line="360" w:lineRule="auto"/>
        <w:jc w:val="both"/>
        <w:rPr>
          <w:rFonts w:ascii="Tw Cen MT" w:hAnsi="Tw Cen MT" w:cs="Times New Roman"/>
        </w:rPr>
      </w:pPr>
      <w:r w:rsidRPr="00955ADF">
        <w:rPr>
          <w:rFonts w:ascii="Tw Cen MT" w:hAnsi="Tw Cen MT" w:cs="Times New Roman"/>
        </w:rPr>
        <w:lastRenderedPageBreak/>
        <w:t>Analizę dostępności formularzy elektronicznych w Centralnym Repozytorium Wzorów Dokumentów Elektronicznych pod kątem możliwości ich wykorzystania w celu świadczenia wdrażanych w ramach projektu e-usług publicznych.</w:t>
      </w:r>
    </w:p>
    <w:p w14:paraId="7245E70C" w14:textId="3F2E1DFC" w:rsidR="00334225" w:rsidRPr="00955ADF" w:rsidRDefault="00BE49EB" w:rsidP="00AA69DA">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zgłoszenie formularzy ePUAP dla każdej </w:t>
      </w:r>
      <w:r w:rsidR="00571010" w:rsidRPr="00955ADF">
        <w:rPr>
          <w:rFonts w:ascii="Tw Cen MT" w:hAnsi="Tw Cen MT" w:cs="Times New Roman"/>
        </w:rPr>
        <w:t>z </w:t>
      </w:r>
      <w:r w:rsidR="00AA69DA" w:rsidRPr="00955ADF">
        <w:rPr>
          <w:rFonts w:ascii="Tw Cen MT" w:hAnsi="Tw Cen MT" w:cs="Times New Roman"/>
        </w:rPr>
        <w:t>wybranych e-usług publicznych zgodnie z zapisami niniejszego załącznika.</w:t>
      </w:r>
    </w:p>
    <w:p w14:paraId="7EBDBBE7" w14:textId="77777777" w:rsidR="00AA69DA" w:rsidRPr="00955ADF" w:rsidRDefault="00AA69DA" w:rsidP="00AA69DA">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4FDE998F" w14:textId="77777777" w:rsidR="00542144" w:rsidRPr="00955ADF" w:rsidRDefault="00542144" w:rsidP="00AA69DA">
      <w:pPr>
        <w:spacing w:line="360" w:lineRule="auto"/>
        <w:jc w:val="both"/>
        <w:rPr>
          <w:rFonts w:ascii="Tw Cen MT" w:hAnsi="Tw Cen MT" w:cs="Times New Roman"/>
        </w:rPr>
      </w:pPr>
    </w:p>
    <w:p w14:paraId="29B5DA8B" w14:textId="77777777" w:rsidR="000A3723" w:rsidRPr="00955ADF" w:rsidRDefault="000A3723">
      <w:pPr>
        <w:rPr>
          <w:rFonts w:ascii="Tw Cen MT" w:eastAsiaTheme="majorEastAsia" w:hAnsi="Tw Cen MT" w:cs="Times New Roman"/>
          <w:color w:val="7B881D" w:themeColor="accent1" w:themeShade="BF"/>
          <w:sz w:val="26"/>
          <w:szCs w:val="26"/>
        </w:rPr>
      </w:pPr>
      <w:r w:rsidRPr="00955ADF">
        <w:rPr>
          <w:rFonts w:ascii="Tw Cen MT" w:hAnsi="Tw Cen MT" w:cs="Times New Roman"/>
        </w:rPr>
        <w:br w:type="page"/>
      </w:r>
    </w:p>
    <w:p w14:paraId="408DC6EF" w14:textId="77777777" w:rsidR="00542144" w:rsidRPr="00955ADF" w:rsidRDefault="00C04743" w:rsidP="00337A8C">
      <w:pPr>
        <w:pStyle w:val="Nagwek2"/>
        <w:numPr>
          <w:ilvl w:val="0"/>
          <w:numId w:val="21"/>
        </w:numPr>
        <w:rPr>
          <w:rFonts w:ascii="Tw Cen MT" w:hAnsi="Tw Cen MT" w:cs="Times New Roman"/>
        </w:rPr>
      </w:pPr>
      <w:bookmarkStart w:id="29" w:name="_Toc4423024"/>
      <w:r w:rsidRPr="00955ADF">
        <w:rPr>
          <w:rFonts w:ascii="Tw Cen MT" w:hAnsi="Tw Cen MT" w:cs="Times New Roman"/>
        </w:rPr>
        <w:lastRenderedPageBreak/>
        <w:t>Opracowanie i wdrożenie e-usług na 3PD.</w:t>
      </w:r>
      <w:bookmarkEnd w:id="29"/>
    </w:p>
    <w:p w14:paraId="1A15A0C2" w14:textId="77777777" w:rsidR="00542144" w:rsidRPr="00955ADF" w:rsidRDefault="00542144" w:rsidP="00542144">
      <w:pPr>
        <w:rPr>
          <w:rFonts w:ascii="Tw Cen MT" w:hAnsi="Tw Cen MT" w:cs="Times New Roman"/>
        </w:rPr>
      </w:pPr>
    </w:p>
    <w:p w14:paraId="4AC4F576" w14:textId="534149F3" w:rsidR="004F75A2" w:rsidRPr="00955ADF" w:rsidRDefault="004F75A2" w:rsidP="004F75A2">
      <w:pPr>
        <w:spacing w:line="360" w:lineRule="auto"/>
        <w:jc w:val="both"/>
        <w:rPr>
          <w:rFonts w:ascii="Tw Cen MT" w:hAnsi="Tw Cen MT" w:cs="Times New Roman"/>
        </w:rPr>
      </w:pPr>
      <w:r w:rsidRPr="00955ADF">
        <w:rPr>
          <w:rFonts w:ascii="Tw Cen MT" w:hAnsi="Tw Cen MT" w:cs="Times New Roman"/>
        </w:rPr>
        <w:t>Zakres planowanych do wdrożenia e-usług bazujących na formularzach eP</w:t>
      </w:r>
      <w:r w:rsidR="00813A0E" w:rsidRPr="00955ADF">
        <w:rPr>
          <w:rFonts w:ascii="Tw Cen MT" w:hAnsi="Tw Cen MT" w:cs="Times New Roman"/>
        </w:rPr>
        <w:t>UAP w zakresie usług na 3 </w:t>
      </w:r>
      <w:r w:rsidRPr="00955ADF">
        <w:rPr>
          <w:rFonts w:ascii="Tw Cen MT" w:hAnsi="Tw Cen MT" w:cs="Times New Roman"/>
        </w:rPr>
        <w:t>poziomie dojrzałości obejmować będzie:</w:t>
      </w:r>
    </w:p>
    <w:p w14:paraId="3A4D6873" w14:textId="77777777" w:rsidR="005B52E7" w:rsidRPr="00827003" w:rsidRDefault="005B52E7" w:rsidP="004E6B53">
      <w:pPr>
        <w:pStyle w:val="Akapitzlist"/>
        <w:numPr>
          <w:ilvl w:val="0"/>
          <w:numId w:val="105"/>
        </w:numPr>
        <w:spacing w:line="360" w:lineRule="auto"/>
        <w:jc w:val="both"/>
        <w:rPr>
          <w:rFonts w:ascii="Tw Cen MT" w:hAnsi="Tw Cen MT" w:cs="Times New Roman"/>
        </w:rPr>
      </w:pPr>
      <w:r w:rsidRPr="00827003">
        <w:rPr>
          <w:rFonts w:ascii="Tw Cen MT" w:hAnsi="Tw Cen MT" w:cs="Times New Roman"/>
        </w:rPr>
        <w:t>Wniosek o zwrot podatku akcyzowego zawartego w cenie oleju napędowego wykorzystywanego do produkcji rolnej</w:t>
      </w:r>
      <w:r>
        <w:rPr>
          <w:rFonts w:ascii="Tw Cen MT" w:hAnsi="Tw Cen MT" w:cs="Times New Roman"/>
        </w:rPr>
        <w:t>.</w:t>
      </w:r>
    </w:p>
    <w:p w14:paraId="46ACC5A4" w14:textId="77777777" w:rsidR="005B52E7" w:rsidRPr="00827003" w:rsidRDefault="005B52E7" w:rsidP="004E6B53">
      <w:pPr>
        <w:pStyle w:val="Akapitzlist"/>
        <w:numPr>
          <w:ilvl w:val="0"/>
          <w:numId w:val="105"/>
        </w:numPr>
        <w:spacing w:line="360" w:lineRule="auto"/>
        <w:jc w:val="both"/>
        <w:rPr>
          <w:rFonts w:ascii="Tw Cen MT" w:hAnsi="Tw Cen MT" w:cs="Times New Roman"/>
        </w:rPr>
      </w:pPr>
      <w:r w:rsidRPr="00827003">
        <w:rPr>
          <w:rFonts w:ascii="Tw Cen MT" w:hAnsi="Tw Cen MT" w:cs="Times New Roman"/>
        </w:rPr>
        <w:t>Zaświadczenie o figurowaniu lub niefigurowaniu w ewidencji podatkowej</w:t>
      </w:r>
      <w:r>
        <w:rPr>
          <w:rFonts w:ascii="Tw Cen MT" w:hAnsi="Tw Cen MT" w:cs="Times New Roman"/>
        </w:rPr>
        <w:t>.</w:t>
      </w:r>
    </w:p>
    <w:p w14:paraId="6D26F174" w14:textId="77777777" w:rsidR="005B52E7" w:rsidRPr="00827003" w:rsidRDefault="005B52E7" w:rsidP="004E6B53">
      <w:pPr>
        <w:pStyle w:val="Akapitzlist"/>
        <w:numPr>
          <w:ilvl w:val="0"/>
          <w:numId w:val="105"/>
        </w:numPr>
        <w:spacing w:line="360" w:lineRule="auto"/>
        <w:jc w:val="both"/>
        <w:rPr>
          <w:rFonts w:ascii="Tw Cen MT" w:hAnsi="Tw Cen MT" w:cs="Times New Roman"/>
        </w:rPr>
      </w:pPr>
      <w:r w:rsidRPr="00827003">
        <w:rPr>
          <w:rFonts w:ascii="Tw Cen MT" w:hAnsi="Tw Cen MT" w:cs="Times New Roman"/>
        </w:rPr>
        <w:t>Zaświadczenie o przeznaczeniu terenu w miejscowym planie zagospodarowania przestrzennego</w:t>
      </w:r>
      <w:r>
        <w:rPr>
          <w:rFonts w:ascii="Tw Cen MT" w:hAnsi="Tw Cen MT" w:cs="Times New Roman"/>
        </w:rPr>
        <w:t>.</w:t>
      </w:r>
    </w:p>
    <w:p w14:paraId="0A09D6EC" w14:textId="77777777" w:rsidR="005B52E7" w:rsidRDefault="005B52E7" w:rsidP="004E6B53">
      <w:pPr>
        <w:pStyle w:val="Akapitzlist"/>
        <w:numPr>
          <w:ilvl w:val="0"/>
          <w:numId w:val="105"/>
        </w:numPr>
        <w:spacing w:line="360" w:lineRule="auto"/>
        <w:jc w:val="both"/>
        <w:rPr>
          <w:rFonts w:ascii="Tw Cen MT" w:hAnsi="Tw Cen MT" w:cs="Times New Roman"/>
        </w:rPr>
      </w:pPr>
      <w:r w:rsidRPr="00827003">
        <w:rPr>
          <w:rFonts w:ascii="Tw Cen MT" w:hAnsi="Tw Cen MT" w:cs="Times New Roman"/>
        </w:rPr>
        <w:t>Wniosek o wydanie zaświadczenia o niezaleganiu w podatkach lub stwierdzające stan zaległości</w:t>
      </w:r>
      <w:r>
        <w:rPr>
          <w:rFonts w:ascii="Tw Cen MT" w:hAnsi="Tw Cen MT" w:cs="Times New Roman"/>
        </w:rPr>
        <w:t>.</w:t>
      </w:r>
    </w:p>
    <w:p w14:paraId="3686BEE0" w14:textId="77777777" w:rsidR="005B52E7" w:rsidRPr="00827003" w:rsidRDefault="005B52E7" w:rsidP="004E6B53">
      <w:pPr>
        <w:pStyle w:val="Akapitzlist"/>
        <w:numPr>
          <w:ilvl w:val="0"/>
          <w:numId w:val="105"/>
        </w:numPr>
        <w:spacing w:line="360" w:lineRule="auto"/>
        <w:jc w:val="both"/>
        <w:rPr>
          <w:rFonts w:ascii="Tw Cen MT" w:hAnsi="Tw Cen MT" w:cs="Times New Roman"/>
        </w:rPr>
      </w:pPr>
      <w:r w:rsidRPr="00827003">
        <w:rPr>
          <w:rFonts w:ascii="Tw Cen MT" w:hAnsi="Tw Cen MT" w:cs="Times New Roman"/>
        </w:rPr>
        <w:t>Wniosek o wydanie decyzji o warunkach zabudowy i zagospodarowania terenu.</w:t>
      </w:r>
    </w:p>
    <w:p w14:paraId="77561899" w14:textId="77777777" w:rsidR="00542144" w:rsidRPr="00955ADF" w:rsidRDefault="00542144" w:rsidP="00EE5421">
      <w:pPr>
        <w:spacing w:line="360" w:lineRule="auto"/>
        <w:jc w:val="both"/>
        <w:rPr>
          <w:rFonts w:ascii="Tw Cen MT" w:hAnsi="Tw Cen MT" w:cs="Times New Roman"/>
        </w:rPr>
      </w:pPr>
      <w:r w:rsidRPr="00955ADF">
        <w:rPr>
          <w:rFonts w:ascii="Tw Cen MT" w:hAnsi="Tw Cen MT" w:cs="Times New Roman"/>
        </w:rPr>
        <w:t>Opracowanie i wdrożenie e-usług na 3 poziomie dojrzałości obejmuje:</w:t>
      </w:r>
    </w:p>
    <w:p w14:paraId="3CFAAA5B" w14:textId="77777777" w:rsidR="00542144" w:rsidRPr="00955ADF" w:rsidRDefault="00542144" w:rsidP="004E6B53">
      <w:pPr>
        <w:pStyle w:val="Akapitzlist"/>
        <w:numPr>
          <w:ilvl w:val="0"/>
          <w:numId w:val="88"/>
        </w:numPr>
        <w:spacing w:line="360" w:lineRule="auto"/>
        <w:jc w:val="both"/>
        <w:rPr>
          <w:rFonts w:ascii="Tw Cen MT" w:hAnsi="Tw Cen MT" w:cs="Times New Roman"/>
        </w:rPr>
      </w:pPr>
      <w:r w:rsidRPr="00955ADF">
        <w:rPr>
          <w:rFonts w:ascii="Tw Cen MT" w:hAnsi="Tw Cen MT" w:cs="Times New Roman"/>
        </w:rPr>
        <w:t>Odwzorowanie zaprojektowanych procesów biznesowych w systemach informatycznych wspierających świadczenie e-usług publicznych na 3 poziomie dojrzałości.</w:t>
      </w:r>
    </w:p>
    <w:p w14:paraId="776639CD" w14:textId="77777777" w:rsidR="00542144" w:rsidRPr="00955ADF" w:rsidRDefault="00542144" w:rsidP="004E6B53">
      <w:pPr>
        <w:pStyle w:val="Akapitzlist"/>
        <w:numPr>
          <w:ilvl w:val="0"/>
          <w:numId w:val="88"/>
        </w:numPr>
        <w:spacing w:line="360" w:lineRule="auto"/>
        <w:jc w:val="both"/>
        <w:rPr>
          <w:rFonts w:ascii="Tw Cen MT" w:hAnsi="Tw Cen MT" w:cs="Times New Roman"/>
        </w:rPr>
      </w:pPr>
      <w:r w:rsidRPr="00955ADF">
        <w:rPr>
          <w:rFonts w:ascii="Tw Cen MT" w:hAnsi="Tw Cen MT" w:cs="Times New Roman"/>
        </w:rPr>
        <w:t>Wskazanie odpowiednich aktów prawnych jako źródeł wytycznych i ograniczeń dotyczących dokumentów odnoszących się do danej elektronizowanej usługi publicznej,</w:t>
      </w:r>
    </w:p>
    <w:p w14:paraId="27C45806" w14:textId="77777777" w:rsidR="00542144" w:rsidRPr="00955ADF" w:rsidRDefault="00542144" w:rsidP="004E6B53">
      <w:pPr>
        <w:pStyle w:val="Akapitzlist"/>
        <w:numPr>
          <w:ilvl w:val="0"/>
          <w:numId w:val="88"/>
        </w:numPr>
        <w:spacing w:line="360" w:lineRule="auto"/>
        <w:jc w:val="both"/>
        <w:rPr>
          <w:rFonts w:ascii="Tw Cen MT" w:hAnsi="Tw Cen MT" w:cs="Times New Roman"/>
        </w:rPr>
      </w:pPr>
      <w:r w:rsidRPr="00955ADF">
        <w:rPr>
          <w:rFonts w:ascii="Tw Cen MT" w:hAnsi="Tw Cen MT" w:cs="Times New Roman"/>
        </w:rPr>
        <w:t>Identyfikację w treści dokumentów zapisów wymagających modyfikacji w wyniku elektronizacji usług publicznych.</w:t>
      </w:r>
    </w:p>
    <w:p w14:paraId="32719D0C" w14:textId="77777777" w:rsidR="00542144" w:rsidRPr="00955ADF" w:rsidRDefault="00542144" w:rsidP="004E6B53">
      <w:pPr>
        <w:pStyle w:val="Akapitzlist"/>
        <w:numPr>
          <w:ilvl w:val="0"/>
          <w:numId w:val="88"/>
        </w:numPr>
        <w:spacing w:line="360" w:lineRule="auto"/>
        <w:jc w:val="both"/>
        <w:rPr>
          <w:rFonts w:ascii="Tw Cen MT" w:hAnsi="Tw Cen MT" w:cs="Times New Roman"/>
        </w:rPr>
      </w:pPr>
      <w:r w:rsidRPr="00955ADF">
        <w:rPr>
          <w:rFonts w:ascii="Tw Cen MT" w:hAnsi="Tw Cen MT" w:cs="Times New Roman"/>
        </w:rPr>
        <w:t>Opracowanie kart usług zawierające podstawowe informacje dotyczące specyfiki danej usługi publicznej.</w:t>
      </w:r>
    </w:p>
    <w:p w14:paraId="4BA2980C" w14:textId="77777777" w:rsidR="00542144" w:rsidRPr="00955ADF" w:rsidRDefault="00542144" w:rsidP="004E6B53">
      <w:pPr>
        <w:pStyle w:val="Akapitzlist"/>
        <w:numPr>
          <w:ilvl w:val="0"/>
          <w:numId w:val="88"/>
        </w:numPr>
        <w:spacing w:line="360" w:lineRule="auto"/>
        <w:jc w:val="both"/>
        <w:rPr>
          <w:rFonts w:ascii="Tw Cen MT" w:hAnsi="Tw Cen MT" w:cs="Times New Roman"/>
        </w:rPr>
      </w:pPr>
      <w:r w:rsidRPr="00955ADF">
        <w:rPr>
          <w:rFonts w:ascii="Tw Cen MT" w:hAnsi="Tw Cen MT" w:cs="Times New Roman"/>
        </w:rPr>
        <w:t>Opracowanie zbioru danych, które będą określać zestaw, sposób oznaczania, wymagalność elementów treści i metadanych dokumentu elektronicznego dla każdej e-usługi publicznej.</w:t>
      </w:r>
    </w:p>
    <w:p w14:paraId="37AFD129" w14:textId="77777777" w:rsidR="00542144" w:rsidRPr="00955ADF" w:rsidRDefault="00542144" w:rsidP="004E6B53">
      <w:pPr>
        <w:pStyle w:val="Akapitzlist"/>
        <w:numPr>
          <w:ilvl w:val="0"/>
          <w:numId w:val="88"/>
        </w:numPr>
        <w:spacing w:line="360" w:lineRule="auto"/>
        <w:jc w:val="both"/>
        <w:rPr>
          <w:rFonts w:ascii="Tw Cen MT" w:hAnsi="Tw Cen MT" w:cs="Times New Roman"/>
        </w:rPr>
      </w:pPr>
      <w:r w:rsidRPr="00955ADF">
        <w:rPr>
          <w:rFonts w:ascii="Tw Cen MT" w:hAnsi="Tw Cen MT" w:cs="Times New Roman"/>
        </w:rPr>
        <w:lastRenderedPageBreak/>
        <w:t>Analizę dostępności formularzy elektronicznych w Centralnym Repozytorium Wzorów Dokumentów Elektronicznych pod kątem możliwości ich wykorzystania w celu świadczenia wdrażanych w ramach projektu e-usług publicznych.</w:t>
      </w:r>
    </w:p>
    <w:p w14:paraId="6EF7F2B3" w14:textId="42E01978" w:rsidR="00542144" w:rsidRPr="00955ADF" w:rsidRDefault="00542144" w:rsidP="0097577C">
      <w:pPr>
        <w:spacing w:line="360" w:lineRule="auto"/>
        <w:jc w:val="both"/>
        <w:rPr>
          <w:rFonts w:ascii="Tw Cen MT" w:hAnsi="Tw Cen MT" w:cs="Times New Roman"/>
        </w:rPr>
      </w:pPr>
      <w:r w:rsidRPr="00955ADF">
        <w:rPr>
          <w:rFonts w:ascii="Tw Cen MT" w:hAnsi="Tw Cen MT" w:cs="Times New Roman"/>
        </w:rPr>
        <w:t>W przypadku jeżeli nie będzie możliwości wykorzystania dla e-usługi publiczn</w:t>
      </w:r>
      <w:r w:rsidR="002C795F" w:rsidRPr="00955ADF">
        <w:rPr>
          <w:rFonts w:ascii="Tw Cen MT" w:hAnsi="Tw Cen MT" w:cs="Times New Roman"/>
        </w:rPr>
        <w:t>ej formularzy dostępnych w CRWD</w:t>
      </w:r>
      <w:r w:rsidRPr="00955ADF">
        <w:rPr>
          <w:rFonts w:ascii="Tw Cen MT" w:hAnsi="Tw Cen MT" w:cs="Times New Roman"/>
        </w:rPr>
        <w:t xml:space="preserve"> prace obejmą przygotowanie i zgłoszeni</w:t>
      </w:r>
      <w:r w:rsidR="00813A0E" w:rsidRPr="00955ADF">
        <w:rPr>
          <w:rFonts w:ascii="Tw Cen MT" w:hAnsi="Tw Cen MT" w:cs="Times New Roman"/>
        </w:rPr>
        <w:t>e formularzy ePUAP dla każdej z </w:t>
      </w:r>
      <w:r w:rsidRPr="00955ADF">
        <w:rPr>
          <w:rFonts w:ascii="Tw Cen MT" w:hAnsi="Tw Cen MT" w:cs="Times New Roman"/>
        </w:rPr>
        <w:t>wybranych e-usług publicznych.</w:t>
      </w:r>
    </w:p>
    <w:p w14:paraId="3926B0F1" w14:textId="0B5B99A0" w:rsidR="00B77E0F" w:rsidRDefault="00542144" w:rsidP="0097577C">
      <w:pPr>
        <w:spacing w:line="360" w:lineRule="auto"/>
        <w:jc w:val="both"/>
        <w:rPr>
          <w:rFonts w:ascii="Tw Cen MT" w:hAnsi="Tw Cen MT" w:cs="Times New Roman"/>
        </w:rPr>
      </w:pPr>
      <w:r w:rsidRPr="00955ADF">
        <w:rPr>
          <w:rFonts w:ascii="Tw Cen MT" w:hAnsi="Tw Cen MT" w:cs="Times New Roman"/>
        </w:rPr>
        <w:t>Zamawiający zastrzega sobie możliwość zmiany w/w e-usług publicznych na etapie realizacji zamówienia.</w:t>
      </w:r>
    </w:p>
    <w:p w14:paraId="5421485F" w14:textId="77777777" w:rsidR="00B77E0F" w:rsidRDefault="00B77E0F">
      <w:pPr>
        <w:rPr>
          <w:rFonts w:ascii="Tw Cen MT" w:hAnsi="Tw Cen MT" w:cs="Times New Roman"/>
        </w:rPr>
      </w:pPr>
      <w:r>
        <w:rPr>
          <w:rFonts w:ascii="Tw Cen MT" w:hAnsi="Tw Cen MT" w:cs="Times New Roman"/>
        </w:rPr>
        <w:br w:type="page"/>
      </w:r>
    </w:p>
    <w:p w14:paraId="41B192AC" w14:textId="5B7C2023" w:rsidR="00A6304D" w:rsidRPr="005B52E7" w:rsidRDefault="00A6304D" w:rsidP="005B52E7">
      <w:pPr>
        <w:pStyle w:val="Nagwek1"/>
        <w:jc w:val="both"/>
        <w:rPr>
          <w:rFonts w:ascii="Tw Cen MT" w:hAnsi="Tw Cen MT" w:cs="Times New Roman"/>
          <w:sz w:val="24"/>
          <w:szCs w:val="24"/>
        </w:rPr>
      </w:pPr>
      <w:bookmarkStart w:id="30" w:name="_Toc4423025"/>
      <w:r w:rsidRPr="00955ADF">
        <w:rPr>
          <w:rFonts w:ascii="Tw Cen MT" w:hAnsi="Tw Cen MT" w:cs="Times New Roman"/>
          <w:sz w:val="24"/>
          <w:szCs w:val="24"/>
        </w:rPr>
        <w:lastRenderedPageBreak/>
        <w:t>CZĘŚĆ 2 – Dostawa oprogramowania i sprzętu informatycznego.</w:t>
      </w:r>
      <w:bookmarkEnd w:id="30"/>
    </w:p>
    <w:p w14:paraId="5454B2A4" w14:textId="77777777" w:rsidR="00A6304D" w:rsidRPr="00955ADF" w:rsidRDefault="00A6304D" w:rsidP="00A6304D">
      <w:pPr>
        <w:rPr>
          <w:rFonts w:ascii="Tw Cen MT" w:hAnsi="Tw Cen MT" w:cs="Times New Roman"/>
        </w:rPr>
      </w:pPr>
    </w:p>
    <w:p w14:paraId="50561578" w14:textId="77777777" w:rsidR="0049469E" w:rsidRPr="00955ADF" w:rsidRDefault="0049469E" w:rsidP="00A6304D">
      <w:pPr>
        <w:rPr>
          <w:rFonts w:ascii="Tw Cen MT" w:hAnsi="Tw Cen MT" w:cs="Times New Roman"/>
        </w:rPr>
      </w:pPr>
      <w:r w:rsidRPr="00064A4C">
        <w:rPr>
          <w:rFonts w:ascii="Tw Cen MT" w:hAnsi="Tw Cen MT" w:cs="Times New Roman"/>
        </w:rPr>
        <w:t>W skład realizacji części 2 wchodzą następujące elementy:</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655"/>
        <w:gridCol w:w="850"/>
        <w:gridCol w:w="709"/>
      </w:tblGrid>
      <w:tr w:rsidR="005B52E7" w:rsidRPr="00955ADF" w14:paraId="7F161B71" w14:textId="77777777" w:rsidTr="00E364F6">
        <w:trPr>
          <w:trHeight w:val="397"/>
        </w:trPr>
        <w:tc>
          <w:tcPr>
            <w:tcW w:w="8222" w:type="dxa"/>
            <w:gridSpan w:val="2"/>
            <w:shd w:val="clear" w:color="auto" w:fill="D3E070" w:themeFill="accent1" w:themeFillTint="99"/>
            <w:noWrap/>
            <w:vAlign w:val="center"/>
          </w:tcPr>
          <w:p w14:paraId="002BE3AB" w14:textId="77777777" w:rsidR="005B52E7" w:rsidRPr="00955ADF" w:rsidRDefault="005B52E7" w:rsidP="00E364F6">
            <w:pPr>
              <w:spacing w:after="0" w:line="240" w:lineRule="auto"/>
              <w:jc w:val="center"/>
              <w:rPr>
                <w:rFonts w:ascii="Tw Cen MT" w:eastAsia="Times New Roman" w:hAnsi="Tw Cen MT" w:cs="Times New Roman"/>
                <w:b/>
                <w:bCs/>
                <w:lang w:eastAsia="pl-PL"/>
              </w:rPr>
            </w:pPr>
            <w:r w:rsidRPr="00955ADF">
              <w:rPr>
                <w:rFonts w:ascii="Tw Cen MT" w:eastAsia="Times New Roman" w:hAnsi="Tw Cen MT" w:cs="Times New Roman"/>
                <w:b/>
                <w:bCs/>
                <w:lang w:eastAsia="pl-PL"/>
              </w:rPr>
              <w:t>NAZWA</w:t>
            </w:r>
          </w:p>
        </w:tc>
        <w:tc>
          <w:tcPr>
            <w:tcW w:w="850" w:type="dxa"/>
            <w:shd w:val="clear" w:color="auto" w:fill="D3E070" w:themeFill="accent1" w:themeFillTint="99"/>
            <w:noWrap/>
            <w:vAlign w:val="center"/>
          </w:tcPr>
          <w:p w14:paraId="2EC9BEE9" w14:textId="77777777" w:rsidR="005B52E7" w:rsidRPr="00955ADF" w:rsidRDefault="005B52E7" w:rsidP="00E364F6">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J.m.</w:t>
            </w:r>
          </w:p>
        </w:tc>
        <w:tc>
          <w:tcPr>
            <w:tcW w:w="709" w:type="dxa"/>
            <w:shd w:val="clear" w:color="auto" w:fill="D3E070" w:themeFill="accent1" w:themeFillTint="99"/>
            <w:vAlign w:val="center"/>
          </w:tcPr>
          <w:p w14:paraId="0CADB56F" w14:textId="77777777" w:rsidR="005B52E7" w:rsidRPr="00955ADF" w:rsidRDefault="005B52E7" w:rsidP="00E364F6">
            <w:pPr>
              <w:spacing w:after="0" w:line="240" w:lineRule="auto"/>
              <w:rPr>
                <w:rFonts w:ascii="Tw Cen MT" w:eastAsia="Times New Roman" w:hAnsi="Tw Cen MT" w:cs="Times New Roman"/>
                <w:b/>
                <w:bCs/>
                <w:lang w:eastAsia="pl-PL"/>
              </w:rPr>
            </w:pPr>
            <w:r w:rsidRPr="00955ADF">
              <w:rPr>
                <w:rFonts w:ascii="Tw Cen MT" w:eastAsia="Times New Roman" w:hAnsi="Tw Cen MT" w:cs="Times New Roman"/>
                <w:b/>
                <w:bCs/>
                <w:lang w:eastAsia="pl-PL"/>
              </w:rPr>
              <w:t>Ilość</w:t>
            </w:r>
          </w:p>
        </w:tc>
      </w:tr>
      <w:tr w:rsidR="005B52E7" w:rsidRPr="00955ADF" w14:paraId="52A7D0FD" w14:textId="77777777" w:rsidTr="00E364F6">
        <w:trPr>
          <w:trHeight w:val="397"/>
        </w:trPr>
        <w:tc>
          <w:tcPr>
            <w:tcW w:w="567" w:type="dxa"/>
            <w:shd w:val="clear" w:color="auto" w:fill="auto"/>
            <w:noWrap/>
            <w:vAlign w:val="center"/>
          </w:tcPr>
          <w:p w14:paraId="0E27C021" w14:textId="77777777" w:rsidR="005B52E7" w:rsidRPr="00955ADF" w:rsidRDefault="005B52E7" w:rsidP="00E364F6">
            <w:pPr>
              <w:spacing w:after="0" w:line="240" w:lineRule="auto"/>
              <w:rPr>
                <w:rFonts w:ascii="Tw Cen MT" w:eastAsia="Times New Roman" w:hAnsi="Tw Cen MT" w:cs="Times New Roman"/>
                <w:bCs/>
                <w:lang w:eastAsia="pl-PL"/>
              </w:rPr>
            </w:pPr>
            <w:r w:rsidRPr="00955ADF">
              <w:rPr>
                <w:rFonts w:ascii="Tw Cen MT" w:eastAsia="Times New Roman" w:hAnsi="Tw Cen MT" w:cs="Times New Roman"/>
                <w:bCs/>
                <w:lang w:eastAsia="pl-PL"/>
              </w:rPr>
              <w:t>1.</w:t>
            </w:r>
          </w:p>
        </w:tc>
        <w:tc>
          <w:tcPr>
            <w:tcW w:w="7655" w:type="dxa"/>
            <w:shd w:val="clear" w:color="000000" w:fill="FFFFFF"/>
            <w:vAlign w:val="center"/>
          </w:tcPr>
          <w:p w14:paraId="2602720E" w14:textId="77777777" w:rsidR="005B52E7" w:rsidRPr="00955ADF" w:rsidRDefault="005B52E7" w:rsidP="00E364F6">
            <w:pPr>
              <w:spacing w:after="0" w:line="240" w:lineRule="auto"/>
              <w:contextualSpacing/>
              <w:rPr>
                <w:rFonts w:ascii="Tw Cen MT" w:hAnsi="Tw Cen MT" w:cs="Times New Roman"/>
              </w:rPr>
            </w:pPr>
            <w:r w:rsidRPr="00955ADF">
              <w:rPr>
                <w:rFonts w:ascii="Tw Cen MT" w:hAnsi="Tw Cen MT" w:cs="Times New Roman"/>
              </w:rPr>
              <w:t>Wyposażenie serwerowni - zakup serwera</w:t>
            </w:r>
          </w:p>
        </w:tc>
        <w:tc>
          <w:tcPr>
            <w:tcW w:w="850" w:type="dxa"/>
            <w:shd w:val="clear" w:color="auto" w:fill="auto"/>
            <w:noWrap/>
            <w:vAlign w:val="center"/>
          </w:tcPr>
          <w:p w14:paraId="46DE422D"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579D8FF0" w14:textId="77777777" w:rsidR="005B52E7" w:rsidRPr="00955ADF"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5B52E7" w:rsidRPr="00955ADF" w14:paraId="077ED5CE" w14:textId="77777777" w:rsidTr="00E364F6">
        <w:trPr>
          <w:trHeight w:val="397"/>
        </w:trPr>
        <w:tc>
          <w:tcPr>
            <w:tcW w:w="567" w:type="dxa"/>
            <w:shd w:val="clear" w:color="auto" w:fill="auto"/>
            <w:noWrap/>
            <w:vAlign w:val="center"/>
          </w:tcPr>
          <w:p w14:paraId="0B095BD8" w14:textId="77777777" w:rsidR="005B52E7" w:rsidRPr="00955ADF" w:rsidRDefault="005B52E7"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2.</w:t>
            </w:r>
          </w:p>
        </w:tc>
        <w:tc>
          <w:tcPr>
            <w:tcW w:w="7655" w:type="dxa"/>
            <w:shd w:val="clear" w:color="000000" w:fill="FFFFFF"/>
            <w:vAlign w:val="center"/>
          </w:tcPr>
          <w:p w14:paraId="01153075" w14:textId="77777777" w:rsidR="005B52E7" w:rsidRPr="00955ADF" w:rsidRDefault="005B52E7" w:rsidP="00E364F6">
            <w:pPr>
              <w:spacing w:after="0" w:line="240" w:lineRule="auto"/>
              <w:contextualSpacing/>
              <w:rPr>
                <w:rFonts w:ascii="Tw Cen MT" w:hAnsi="Tw Cen MT" w:cs="Times New Roman"/>
              </w:rPr>
            </w:pPr>
            <w:r>
              <w:rPr>
                <w:rFonts w:ascii="Tw Cen MT" w:hAnsi="Tw Cen MT" w:cs="Times New Roman"/>
              </w:rPr>
              <w:t>W</w:t>
            </w:r>
            <w:r w:rsidRPr="002920B0">
              <w:rPr>
                <w:rFonts w:ascii="Tw Cen MT" w:hAnsi="Tw Cen MT" w:cs="Times New Roman"/>
              </w:rPr>
              <w:t>yposażenie serwerowni - oprogramowania zarządzającego serwerem</w:t>
            </w:r>
          </w:p>
        </w:tc>
        <w:tc>
          <w:tcPr>
            <w:tcW w:w="850" w:type="dxa"/>
            <w:shd w:val="clear" w:color="auto" w:fill="auto"/>
            <w:noWrap/>
            <w:vAlign w:val="center"/>
          </w:tcPr>
          <w:p w14:paraId="24F0BAD1"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23BB440" w14:textId="77777777" w:rsidR="005B52E7"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5B52E7" w:rsidRPr="00955ADF" w14:paraId="52020698" w14:textId="77777777" w:rsidTr="00E364F6">
        <w:trPr>
          <w:trHeight w:val="397"/>
        </w:trPr>
        <w:tc>
          <w:tcPr>
            <w:tcW w:w="567" w:type="dxa"/>
            <w:shd w:val="clear" w:color="auto" w:fill="auto"/>
            <w:noWrap/>
            <w:vAlign w:val="center"/>
          </w:tcPr>
          <w:p w14:paraId="27DCF3D7" w14:textId="77777777" w:rsidR="005B52E7" w:rsidRDefault="005B52E7"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3.</w:t>
            </w:r>
          </w:p>
        </w:tc>
        <w:tc>
          <w:tcPr>
            <w:tcW w:w="7655" w:type="dxa"/>
            <w:shd w:val="clear" w:color="000000" w:fill="FFFFFF"/>
            <w:vAlign w:val="center"/>
          </w:tcPr>
          <w:p w14:paraId="628334D4" w14:textId="77777777" w:rsidR="005B52E7" w:rsidRDefault="005B52E7" w:rsidP="00E364F6">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UPS do serwera</w:t>
            </w:r>
          </w:p>
        </w:tc>
        <w:tc>
          <w:tcPr>
            <w:tcW w:w="850" w:type="dxa"/>
            <w:shd w:val="clear" w:color="auto" w:fill="auto"/>
            <w:noWrap/>
            <w:vAlign w:val="center"/>
          </w:tcPr>
          <w:p w14:paraId="5E8E8BEB"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1D9AAD96" w14:textId="77777777" w:rsidR="005B52E7"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5B52E7" w:rsidRPr="00955ADF" w14:paraId="10EB3A12" w14:textId="77777777" w:rsidTr="00E364F6">
        <w:trPr>
          <w:trHeight w:val="397"/>
        </w:trPr>
        <w:tc>
          <w:tcPr>
            <w:tcW w:w="567" w:type="dxa"/>
            <w:shd w:val="clear" w:color="auto" w:fill="auto"/>
            <w:noWrap/>
            <w:vAlign w:val="center"/>
          </w:tcPr>
          <w:p w14:paraId="32C3CA6A" w14:textId="77777777" w:rsidR="005B52E7" w:rsidRDefault="005B52E7"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4.</w:t>
            </w:r>
          </w:p>
        </w:tc>
        <w:tc>
          <w:tcPr>
            <w:tcW w:w="7655" w:type="dxa"/>
            <w:shd w:val="clear" w:color="000000" w:fill="FFFFFF"/>
            <w:vAlign w:val="center"/>
          </w:tcPr>
          <w:p w14:paraId="1C390C24" w14:textId="77777777" w:rsidR="005B52E7" w:rsidRPr="00955ADF" w:rsidRDefault="005B52E7" w:rsidP="00E364F6">
            <w:pPr>
              <w:spacing w:after="0" w:line="240" w:lineRule="auto"/>
              <w:contextualSpacing/>
              <w:rPr>
                <w:rFonts w:ascii="Tw Cen MT" w:hAnsi="Tw Cen MT" w:cs="Times New Roman"/>
              </w:rPr>
            </w:pPr>
            <w:r w:rsidRPr="00955ADF">
              <w:rPr>
                <w:rFonts w:ascii="Tw Cen MT" w:hAnsi="Tw Cen MT" w:cs="Times New Roman"/>
              </w:rPr>
              <w:t xml:space="preserve">Wyposażenie serwerowni - zakup </w:t>
            </w:r>
            <w:r>
              <w:rPr>
                <w:rFonts w:ascii="Tw Cen MT" w:hAnsi="Tw Cen MT" w:cs="Times New Roman"/>
              </w:rPr>
              <w:t>urządzenia BACKUP</w:t>
            </w:r>
          </w:p>
        </w:tc>
        <w:tc>
          <w:tcPr>
            <w:tcW w:w="850" w:type="dxa"/>
            <w:shd w:val="clear" w:color="auto" w:fill="auto"/>
            <w:noWrap/>
            <w:vAlign w:val="center"/>
          </w:tcPr>
          <w:p w14:paraId="53938D6E"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5EA59252" w14:textId="77777777" w:rsidR="005B52E7"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5B52E7" w:rsidRPr="00955ADF" w14:paraId="26B7BAF1" w14:textId="77777777" w:rsidTr="00E364F6">
        <w:trPr>
          <w:trHeight w:val="397"/>
        </w:trPr>
        <w:tc>
          <w:tcPr>
            <w:tcW w:w="567" w:type="dxa"/>
            <w:shd w:val="clear" w:color="auto" w:fill="auto"/>
            <w:noWrap/>
            <w:vAlign w:val="center"/>
          </w:tcPr>
          <w:p w14:paraId="1483BA8B" w14:textId="50D864B6" w:rsidR="005B52E7" w:rsidRDefault="00DF675A"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5</w:t>
            </w:r>
            <w:r w:rsidR="005B52E7">
              <w:rPr>
                <w:rFonts w:ascii="Tw Cen MT" w:eastAsia="Times New Roman" w:hAnsi="Tw Cen MT" w:cs="Times New Roman"/>
                <w:bCs/>
                <w:lang w:eastAsia="pl-PL"/>
              </w:rPr>
              <w:t>.</w:t>
            </w:r>
          </w:p>
        </w:tc>
        <w:tc>
          <w:tcPr>
            <w:tcW w:w="7655" w:type="dxa"/>
            <w:shd w:val="clear" w:color="000000" w:fill="FFFFFF"/>
            <w:vAlign w:val="center"/>
          </w:tcPr>
          <w:p w14:paraId="1C981BFF" w14:textId="77777777" w:rsidR="005B52E7" w:rsidRPr="002920B0" w:rsidRDefault="005B52E7" w:rsidP="00E364F6">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 zakup routera</w:t>
            </w:r>
          </w:p>
        </w:tc>
        <w:tc>
          <w:tcPr>
            <w:tcW w:w="850" w:type="dxa"/>
            <w:shd w:val="clear" w:color="auto" w:fill="auto"/>
            <w:noWrap/>
            <w:vAlign w:val="center"/>
          </w:tcPr>
          <w:p w14:paraId="1276D3A4"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73A1F16C" w14:textId="77777777" w:rsidR="005B52E7"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1</w:t>
            </w:r>
          </w:p>
        </w:tc>
      </w:tr>
      <w:tr w:rsidR="005B52E7" w:rsidRPr="00955ADF" w14:paraId="632819B6" w14:textId="77777777" w:rsidTr="00E364F6">
        <w:trPr>
          <w:trHeight w:val="397"/>
        </w:trPr>
        <w:tc>
          <w:tcPr>
            <w:tcW w:w="567" w:type="dxa"/>
            <w:shd w:val="clear" w:color="auto" w:fill="auto"/>
            <w:noWrap/>
            <w:vAlign w:val="center"/>
          </w:tcPr>
          <w:p w14:paraId="718B6905" w14:textId="189C815F" w:rsidR="005B52E7" w:rsidRPr="00955ADF" w:rsidRDefault="00DF675A"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6</w:t>
            </w:r>
            <w:r w:rsidR="005B52E7">
              <w:rPr>
                <w:rFonts w:ascii="Tw Cen MT" w:eastAsia="Times New Roman" w:hAnsi="Tw Cen MT" w:cs="Times New Roman"/>
                <w:bCs/>
                <w:lang w:eastAsia="pl-PL"/>
              </w:rPr>
              <w:t>.</w:t>
            </w:r>
          </w:p>
        </w:tc>
        <w:tc>
          <w:tcPr>
            <w:tcW w:w="7655" w:type="dxa"/>
            <w:shd w:val="clear" w:color="000000" w:fill="FFFFFF"/>
            <w:vAlign w:val="center"/>
          </w:tcPr>
          <w:p w14:paraId="0C48CADF" w14:textId="77777777" w:rsidR="005B52E7" w:rsidRPr="00955ADF" w:rsidRDefault="005B52E7" w:rsidP="00E364F6">
            <w:pPr>
              <w:spacing w:after="0" w:line="240" w:lineRule="auto"/>
              <w:contextualSpacing/>
              <w:rPr>
                <w:rFonts w:ascii="Tw Cen MT" w:hAnsi="Tw Cen MT" w:cs="Times New Roman"/>
              </w:rPr>
            </w:pPr>
            <w:r w:rsidRPr="00955ADF">
              <w:rPr>
                <w:rFonts w:ascii="Tw Cen MT" w:hAnsi="Tw Cen MT" w:cs="Times New Roman"/>
              </w:rPr>
              <w:t xml:space="preserve">Wyposażenie serwerowni </w:t>
            </w:r>
            <w:r>
              <w:rPr>
                <w:rFonts w:ascii="Tw Cen MT" w:hAnsi="Tw Cen MT" w:cs="Times New Roman"/>
              </w:rPr>
              <w:t>-</w:t>
            </w:r>
            <w:r w:rsidRPr="00955ADF">
              <w:rPr>
                <w:rFonts w:ascii="Tw Cen MT" w:hAnsi="Tw Cen MT" w:cs="Times New Roman"/>
              </w:rPr>
              <w:t xml:space="preserve"> </w:t>
            </w:r>
            <w:r>
              <w:rPr>
                <w:rFonts w:ascii="Tw Cen MT" w:hAnsi="Tw Cen MT" w:cs="Times New Roman"/>
              </w:rPr>
              <w:t>zakup przełącznika sieciowego</w:t>
            </w:r>
          </w:p>
        </w:tc>
        <w:tc>
          <w:tcPr>
            <w:tcW w:w="850" w:type="dxa"/>
            <w:shd w:val="clear" w:color="auto" w:fill="auto"/>
            <w:noWrap/>
            <w:vAlign w:val="center"/>
          </w:tcPr>
          <w:p w14:paraId="5F9B8FC5"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6DE772B2" w14:textId="77777777" w:rsidR="005B52E7" w:rsidRPr="00955ADF"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4</w:t>
            </w:r>
          </w:p>
        </w:tc>
      </w:tr>
      <w:tr w:rsidR="005B52E7" w:rsidRPr="00955ADF" w14:paraId="48F6EE57" w14:textId="77777777" w:rsidTr="00E364F6">
        <w:trPr>
          <w:trHeight w:val="397"/>
        </w:trPr>
        <w:tc>
          <w:tcPr>
            <w:tcW w:w="567" w:type="dxa"/>
            <w:shd w:val="clear" w:color="auto" w:fill="auto"/>
            <w:noWrap/>
            <w:vAlign w:val="center"/>
          </w:tcPr>
          <w:p w14:paraId="146F4F7C" w14:textId="471BD887" w:rsidR="005B52E7" w:rsidRPr="00955ADF" w:rsidRDefault="00DF675A"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7</w:t>
            </w:r>
            <w:r w:rsidR="005B52E7">
              <w:rPr>
                <w:rFonts w:ascii="Tw Cen MT" w:eastAsia="Times New Roman" w:hAnsi="Tw Cen MT" w:cs="Times New Roman"/>
                <w:bCs/>
                <w:lang w:eastAsia="pl-PL"/>
              </w:rPr>
              <w:t>.</w:t>
            </w:r>
          </w:p>
        </w:tc>
        <w:tc>
          <w:tcPr>
            <w:tcW w:w="7655" w:type="dxa"/>
            <w:shd w:val="clear" w:color="000000" w:fill="FFFFFF"/>
            <w:vAlign w:val="center"/>
          </w:tcPr>
          <w:p w14:paraId="0D48FEE6" w14:textId="77777777" w:rsidR="005B52E7" w:rsidRPr="00955ADF" w:rsidRDefault="005B52E7" w:rsidP="00E364F6">
            <w:pPr>
              <w:spacing w:after="0" w:line="240" w:lineRule="auto"/>
              <w:contextualSpacing/>
              <w:rPr>
                <w:rFonts w:ascii="Tw Cen MT" w:hAnsi="Tw Cen MT" w:cs="Times New Roman"/>
              </w:rPr>
            </w:pPr>
            <w:r>
              <w:rPr>
                <w:rFonts w:ascii="Tw Cen MT" w:hAnsi="Tw Cen MT" w:cs="Times New Roman"/>
              </w:rPr>
              <w:t>Wyposażenie stanowisk pracowniczych - zakup zestawu komputerowego</w:t>
            </w:r>
          </w:p>
        </w:tc>
        <w:tc>
          <w:tcPr>
            <w:tcW w:w="850" w:type="dxa"/>
            <w:shd w:val="clear" w:color="auto" w:fill="auto"/>
            <w:noWrap/>
            <w:vAlign w:val="center"/>
          </w:tcPr>
          <w:p w14:paraId="44676F88"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4F2E942A" w14:textId="77777777" w:rsidR="005B52E7" w:rsidRDefault="005B52E7" w:rsidP="00E364F6">
            <w:pPr>
              <w:spacing w:after="0" w:line="240" w:lineRule="auto"/>
              <w:rPr>
                <w:rFonts w:ascii="Tw Cen MT" w:eastAsia="Times New Roman" w:hAnsi="Tw Cen MT" w:cs="Times New Roman"/>
                <w:lang w:eastAsia="pl-PL"/>
              </w:rPr>
            </w:pPr>
            <w:r>
              <w:rPr>
                <w:rFonts w:ascii="Tw Cen MT" w:eastAsia="Times New Roman" w:hAnsi="Tw Cen MT" w:cs="Times New Roman"/>
                <w:lang w:eastAsia="pl-PL"/>
              </w:rPr>
              <w:t>2</w:t>
            </w:r>
          </w:p>
        </w:tc>
      </w:tr>
      <w:tr w:rsidR="005B52E7" w:rsidRPr="00955ADF" w14:paraId="511A2857" w14:textId="77777777" w:rsidTr="00E364F6">
        <w:trPr>
          <w:trHeight w:val="397"/>
        </w:trPr>
        <w:tc>
          <w:tcPr>
            <w:tcW w:w="567" w:type="dxa"/>
            <w:shd w:val="clear" w:color="auto" w:fill="auto"/>
            <w:noWrap/>
            <w:vAlign w:val="center"/>
          </w:tcPr>
          <w:p w14:paraId="44226CB3" w14:textId="124E83AB" w:rsidR="005B52E7" w:rsidRPr="00955ADF" w:rsidRDefault="00DF675A" w:rsidP="00E364F6">
            <w:pPr>
              <w:spacing w:after="0" w:line="240" w:lineRule="auto"/>
              <w:rPr>
                <w:rFonts w:ascii="Tw Cen MT" w:eastAsia="Times New Roman" w:hAnsi="Tw Cen MT" w:cs="Times New Roman"/>
                <w:bCs/>
                <w:lang w:eastAsia="pl-PL"/>
              </w:rPr>
            </w:pPr>
            <w:r>
              <w:rPr>
                <w:rFonts w:ascii="Tw Cen MT" w:eastAsia="Times New Roman" w:hAnsi="Tw Cen MT" w:cs="Times New Roman"/>
                <w:bCs/>
                <w:lang w:eastAsia="pl-PL"/>
              </w:rPr>
              <w:t>8</w:t>
            </w:r>
            <w:r w:rsidR="005B52E7">
              <w:rPr>
                <w:rFonts w:ascii="Tw Cen MT" w:eastAsia="Times New Roman" w:hAnsi="Tw Cen MT" w:cs="Times New Roman"/>
                <w:bCs/>
                <w:lang w:eastAsia="pl-PL"/>
              </w:rPr>
              <w:t>.</w:t>
            </w:r>
          </w:p>
        </w:tc>
        <w:tc>
          <w:tcPr>
            <w:tcW w:w="7655" w:type="dxa"/>
            <w:shd w:val="clear" w:color="000000" w:fill="FFFFFF"/>
            <w:vAlign w:val="center"/>
          </w:tcPr>
          <w:p w14:paraId="77B0FAD9" w14:textId="77777777" w:rsidR="005B52E7" w:rsidRPr="00955ADF" w:rsidRDefault="005B52E7" w:rsidP="00E364F6">
            <w:pPr>
              <w:spacing w:after="0" w:line="240" w:lineRule="auto"/>
              <w:contextualSpacing/>
              <w:rPr>
                <w:rFonts w:ascii="Tw Cen MT" w:hAnsi="Tw Cen MT" w:cs="Times New Roman"/>
              </w:rPr>
            </w:pPr>
            <w:r w:rsidRPr="00D9694C">
              <w:rPr>
                <w:rFonts w:ascii="Tw Cen MT" w:hAnsi="Tw Cen MT" w:cs="Times New Roman"/>
              </w:rPr>
              <w:t>Wyposa</w:t>
            </w:r>
            <w:r>
              <w:rPr>
                <w:rFonts w:ascii="Tw Cen MT" w:hAnsi="Tw Cen MT" w:cs="Times New Roman"/>
              </w:rPr>
              <w:t>żenie stanowiska kancelaryjnego</w:t>
            </w:r>
            <w:r w:rsidRPr="00D9694C">
              <w:rPr>
                <w:rFonts w:ascii="Tw Cen MT" w:hAnsi="Tw Cen MT" w:cs="Times New Roman"/>
              </w:rPr>
              <w:t xml:space="preserve"> - zakup skanera</w:t>
            </w:r>
          </w:p>
        </w:tc>
        <w:tc>
          <w:tcPr>
            <w:tcW w:w="850" w:type="dxa"/>
            <w:shd w:val="clear" w:color="auto" w:fill="auto"/>
            <w:noWrap/>
            <w:vAlign w:val="center"/>
          </w:tcPr>
          <w:p w14:paraId="5B943F48"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szt.</w:t>
            </w:r>
          </w:p>
        </w:tc>
        <w:tc>
          <w:tcPr>
            <w:tcW w:w="709" w:type="dxa"/>
            <w:shd w:val="clear" w:color="auto" w:fill="auto"/>
            <w:vAlign w:val="center"/>
          </w:tcPr>
          <w:p w14:paraId="614C8F16" w14:textId="77777777" w:rsidR="005B52E7" w:rsidRPr="00955ADF" w:rsidRDefault="005B52E7" w:rsidP="00E364F6">
            <w:pPr>
              <w:spacing w:after="0" w:line="240" w:lineRule="auto"/>
              <w:rPr>
                <w:rFonts w:ascii="Tw Cen MT" w:eastAsia="Times New Roman" w:hAnsi="Tw Cen MT" w:cs="Times New Roman"/>
                <w:lang w:eastAsia="pl-PL"/>
              </w:rPr>
            </w:pPr>
            <w:r w:rsidRPr="00955ADF">
              <w:rPr>
                <w:rFonts w:ascii="Tw Cen MT" w:eastAsia="Times New Roman" w:hAnsi="Tw Cen MT" w:cs="Times New Roman"/>
                <w:lang w:eastAsia="pl-PL"/>
              </w:rPr>
              <w:t>1</w:t>
            </w:r>
          </w:p>
        </w:tc>
      </w:tr>
    </w:tbl>
    <w:p w14:paraId="12653A02" w14:textId="77777777" w:rsidR="00BD6A72" w:rsidRDefault="00BD6A72" w:rsidP="00713116">
      <w:pPr>
        <w:spacing w:line="360" w:lineRule="auto"/>
        <w:jc w:val="both"/>
        <w:rPr>
          <w:rFonts w:ascii="Tw Cen MT" w:hAnsi="Tw Cen MT" w:cs="Times New Roman"/>
        </w:rPr>
      </w:pPr>
    </w:p>
    <w:p w14:paraId="67F0767E" w14:textId="77777777" w:rsidR="00713116" w:rsidRPr="00713116" w:rsidRDefault="00713116" w:rsidP="00713116">
      <w:pPr>
        <w:spacing w:line="360" w:lineRule="auto"/>
        <w:jc w:val="both"/>
        <w:rPr>
          <w:rFonts w:ascii="Tw Cen MT" w:hAnsi="Tw Cen MT" w:cs="Times New Roman"/>
        </w:rPr>
      </w:pPr>
    </w:p>
    <w:p w14:paraId="2281EC7B" w14:textId="77777777" w:rsidR="005B52E7" w:rsidRDefault="005B52E7">
      <w:pPr>
        <w:rPr>
          <w:rFonts w:ascii="Tw Cen MT" w:eastAsiaTheme="majorEastAsia" w:hAnsi="Tw Cen MT" w:cs="Times New Roman"/>
          <w:color w:val="7B881D" w:themeColor="accent1" w:themeShade="BF"/>
          <w:sz w:val="26"/>
          <w:szCs w:val="26"/>
        </w:rPr>
      </w:pPr>
      <w:r>
        <w:rPr>
          <w:rFonts w:ascii="Tw Cen MT" w:hAnsi="Tw Cen MT" w:cs="Times New Roman"/>
        </w:rPr>
        <w:br w:type="page"/>
      </w:r>
    </w:p>
    <w:p w14:paraId="506F2742" w14:textId="738A7A47" w:rsidR="0049469E" w:rsidRPr="00955ADF" w:rsidRDefault="0049469E" w:rsidP="004E6B53">
      <w:pPr>
        <w:pStyle w:val="Nagwek2"/>
        <w:numPr>
          <w:ilvl w:val="0"/>
          <w:numId w:val="37"/>
        </w:numPr>
        <w:rPr>
          <w:rFonts w:ascii="Tw Cen MT" w:hAnsi="Tw Cen MT" w:cs="Times New Roman"/>
        </w:rPr>
      </w:pPr>
      <w:bookmarkStart w:id="31" w:name="_Toc4423026"/>
      <w:r w:rsidRPr="00955ADF">
        <w:rPr>
          <w:rFonts w:ascii="Tw Cen MT" w:hAnsi="Tw Cen MT" w:cs="Times New Roman"/>
        </w:rPr>
        <w:lastRenderedPageBreak/>
        <w:t>Wyposażenie serwerowni - zakup serwera</w:t>
      </w:r>
      <w:r w:rsidR="002B2832" w:rsidRPr="00955ADF">
        <w:rPr>
          <w:rFonts w:ascii="Tw Cen MT" w:hAnsi="Tw Cen MT" w:cs="Times New Roman"/>
        </w:rPr>
        <w:t>.</w:t>
      </w:r>
      <w:bookmarkEnd w:id="31"/>
    </w:p>
    <w:p w14:paraId="5341E239" w14:textId="77777777" w:rsidR="0049469E" w:rsidRPr="00955ADF" w:rsidRDefault="0049469E" w:rsidP="0049469E">
      <w:pPr>
        <w:rPr>
          <w:rFonts w:ascii="Tw Cen MT" w:hAnsi="Tw Cen MT" w:cs="Times New Roman"/>
        </w:rPr>
      </w:pPr>
    </w:p>
    <w:p w14:paraId="219076FB" w14:textId="77777777" w:rsidR="001879E1" w:rsidRPr="00955ADF" w:rsidRDefault="001879E1" w:rsidP="0049469E">
      <w:pPr>
        <w:rPr>
          <w:rFonts w:ascii="Tw Cen MT" w:hAnsi="Tw Cen MT" w:cs="Times New Roman"/>
        </w:rPr>
      </w:pPr>
      <w:r w:rsidRPr="00955ADF">
        <w:rPr>
          <w:rFonts w:ascii="Tw Cen MT" w:hAnsi="Tw Cen MT" w:cs="Times New Roman"/>
        </w:rPr>
        <w:t>Minimalne wymagania urządzenia:</w:t>
      </w:r>
    </w:p>
    <w:p w14:paraId="3E313F98" w14:textId="678F5570" w:rsidR="00EA1767" w:rsidRPr="00955ADF" w:rsidRDefault="00EA1767"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 xml:space="preserve">Obudowa RACK max. 2U; </w:t>
      </w:r>
      <w:r w:rsidR="002B2832" w:rsidRPr="00955ADF">
        <w:rPr>
          <w:rFonts w:ascii="Tw Cen MT" w:hAnsi="Tw Cen MT" w:cs="Times New Roman"/>
        </w:rPr>
        <w:t>możliwością instalacji</w:t>
      </w:r>
      <w:r w:rsidR="00E81152" w:rsidRPr="00955ADF">
        <w:rPr>
          <w:rFonts w:ascii="Tw Cen MT" w:hAnsi="Tw Cen MT" w:cs="Times New Roman"/>
        </w:rPr>
        <w:t xml:space="preserve"> </w:t>
      </w:r>
      <w:r w:rsidR="002B2832" w:rsidRPr="00955ADF">
        <w:rPr>
          <w:rFonts w:ascii="Tw Cen MT" w:hAnsi="Tw Cen MT" w:cs="Times New Roman"/>
        </w:rPr>
        <w:t xml:space="preserve">8 dysków 2.5", </w:t>
      </w:r>
      <w:r w:rsidR="00DF6626">
        <w:rPr>
          <w:rFonts w:ascii="Tw Cen MT" w:hAnsi="Tw Cen MT" w:cs="Times New Roman"/>
        </w:rPr>
        <w:t>wy</w:t>
      </w:r>
      <w:r w:rsidRPr="00955ADF">
        <w:rPr>
          <w:rFonts w:ascii="Tw Cen MT" w:hAnsi="Tw Cen MT" w:cs="Times New Roman"/>
        </w:rPr>
        <w:t>suwane szyny i ramię mocujące</w:t>
      </w:r>
      <w:r w:rsidR="00DF6626">
        <w:rPr>
          <w:rFonts w:ascii="Tw Cen MT" w:hAnsi="Tw Cen MT" w:cs="Times New Roman"/>
        </w:rPr>
        <w:t xml:space="preserve"> w szafie rack</w:t>
      </w:r>
      <w:r w:rsidRPr="00955ADF">
        <w:rPr>
          <w:rFonts w:ascii="Tw Cen MT" w:hAnsi="Tw Cen MT" w:cs="Times New Roman"/>
        </w:rPr>
        <w:t xml:space="preserve"> z sygnalizacją pracy pod napięciem 230V.</w:t>
      </w:r>
    </w:p>
    <w:p w14:paraId="02617DD8" w14:textId="2ADE4A99" w:rsidR="00EA1767" w:rsidRPr="00955ADF" w:rsidRDefault="00EA1767"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 xml:space="preserve">Średnia wydajność </w:t>
      </w:r>
      <w:r w:rsidR="00DF6626">
        <w:rPr>
          <w:rFonts w:ascii="Tw Cen MT" w:hAnsi="Tw Cen MT" w:cs="Times New Roman"/>
        </w:rPr>
        <w:t xml:space="preserve">CPU powyżej oceny </w:t>
      </w:r>
      <w:r w:rsidR="00114C4D">
        <w:rPr>
          <w:rFonts w:ascii="Tw Cen MT" w:hAnsi="Tw Cen MT" w:cs="Times New Roman"/>
        </w:rPr>
        <w:t>337</w:t>
      </w:r>
      <w:r w:rsidRPr="00955ADF">
        <w:rPr>
          <w:rFonts w:ascii="Tw Cen MT" w:hAnsi="Tw Cen MT" w:cs="Times New Roman"/>
        </w:rPr>
        <w:t xml:space="preserve"> wg przeciętnych wartości dostępnych wskaźników wszystkich benchmarków w testach wersji 2006 organizacji SPEC dla oferowanego typu serwera </w:t>
      </w:r>
      <w:r w:rsidR="00FA4E8F" w:rsidRPr="00955ADF">
        <w:rPr>
          <w:rFonts w:ascii="Tw Cen MT" w:hAnsi="Tw Cen MT" w:cs="Times New Roman"/>
          <w:b/>
        </w:rPr>
        <w:t>(</w:t>
      </w:r>
      <w:r w:rsidR="00446211" w:rsidRPr="00955ADF">
        <w:rPr>
          <w:rFonts w:ascii="Tw Cen MT" w:hAnsi="Tw Cen MT" w:cs="Times New Roman"/>
          <w:b/>
        </w:rPr>
        <w:t xml:space="preserve">Wydruk ze strony </w:t>
      </w:r>
      <w:hyperlink r:id="rId17" w:history="1">
        <w:r w:rsidR="00446211" w:rsidRPr="00955ADF">
          <w:rPr>
            <w:rFonts w:ascii="Tw Cen MT" w:hAnsi="Tw Cen MT" w:cs="Times New Roman"/>
            <w:b/>
          </w:rPr>
          <w:t>www.spec.org</w:t>
        </w:r>
      </w:hyperlink>
      <w:r w:rsidR="00446211" w:rsidRPr="00955ADF">
        <w:rPr>
          <w:rFonts w:ascii="Tw Cen MT" w:hAnsi="Tw Cen MT" w:cs="Times New Roman"/>
          <w:b/>
        </w:rPr>
        <w:t xml:space="preserve"> potwierdzający wynik </w:t>
      </w:r>
      <w:r w:rsidR="00446211" w:rsidRPr="000C2689">
        <w:rPr>
          <w:rFonts w:ascii="Tw Cen MT" w:hAnsi="Tw Cen MT" w:cs="Times New Roman"/>
          <w:b/>
        </w:rPr>
        <w:t>testów SPEC</w:t>
      </w:r>
      <w:r w:rsidR="00446211" w:rsidRPr="00955ADF">
        <w:rPr>
          <w:rFonts w:ascii="Tw Cen MT" w:hAnsi="Tw Cen MT" w:cs="Times New Roman"/>
          <w:b/>
        </w:rPr>
        <w:t xml:space="preserve"> dla oferowanego serwera -</w:t>
      </w:r>
      <w:r w:rsidR="00446211" w:rsidRPr="00955ADF">
        <w:rPr>
          <w:rFonts w:ascii="Tw Cen MT" w:hAnsi="Tw Cen MT" w:cstheme="minorHAnsi"/>
          <w:b/>
        </w:rPr>
        <w:t xml:space="preserve"> </w:t>
      </w:r>
      <w:r w:rsidR="00FA4E8F" w:rsidRPr="00955ADF">
        <w:rPr>
          <w:rFonts w:ascii="Tw Cen MT" w:hAnsi="Tw Cen MT" w:cs="Times New Roman"/>
          <w:b/>
        </w:rPr>
        <w:t>dokument składany na potwierdzenie spełnienia przez oferowane dostawy wymagań określonych przez Zamawiającego</w:t>
      </w:r>
      <w:r w:rsidR="00FA4E8F" w:rsidRPr="00955ADF">
        <w:rPr>
          <w:rFonts w:ascii="Tw Cen MT" w:hAnsi="Tw Cen MT" w:cs="Times New Roman"/>
        </w:rPr>
        <w:t>).</w:t>
      </w:r>
    </w:p>
    <w:p w14:paraId="202810AB" w14:textId="4DCD324E" w:rsidR="002479A2" w:rsidRDefault="002479A2" w:rsidP="004E6B53">
      <w:pPr>
        <w:pStyle w:val="Akapitzlist"/>
        <w:numPr>
          <w:ilvl w:val="0"/>
          <w:numId w:val="38"/>
        </w:numPr>
        <w:spacing w:line="360" w:lineRule="auto"/>
        <w:jc w:val="both"/>
        <w:rPr>
          <w:rFonts w:ascii="Tw Cen MT" w:hAnsi="Tw Cen MT" w:cs="Times New Roman"/>
        </w:rPr>
      </w:pPr>
      <w:r>
        <w:rPr>
          <w:rFonts w:ascii="Tw Cen MT" w:hAnsi="Tw Cen MT" w:cs="Times New Roman"/>
        </w:rPr>
        <w:t>Zainstalowane min. dwa procesory 10 rdzeniowe.</w:t>
      </w:r>
    </w:p>
    <w:p w14:paraId="71256FDA" w14:textId="30620313" w:rsidR="00EA1767" w:rsidRPr="00955ADF" w:rsidRDefault="00B86A31"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 xml:space="preserve">Pamięć </w:t>
      </w:r>
      <w:r w:rsidR="00EA1767" w:rsidRPr="00955ADF">
        <w:rPr>
          <w:rFonts w:ascii="Tw Cen MT" w:hAnsi="Tw Cen MT" w:cs="Times New Roman"/>
        </w:rPr>
        <w:t>RAM</w:t>
      </w:r>
      <w:r w:rsidRPr="00955ADF">
        <w:rPr>
          <w:rFonts w:ascii="Tw Cen MT" w:hAnsi="Tw Cen MT" w:cs="Times New Roman"/>
        </w:rPr>
        <w:t>:</w:t>
      </w:r>
      <w:r w:rsidR="00DF6626">
        <w:rPr>
          <w:rFonts w:ascii="Tw Cen MT" w:hAnsi="Tw Cen MT" w:cs="Times New Roman"/>
        </w:rPr>
        <w:t xml:space="preserve"> min. </w:t>
      </w:r>
      <w:r w:rsidR="00E81F64">
        <w:rPr>
          <w:rFonts w:ascii="Tw Cen MT" w:hAnsi="Tw Cen MT" w:cs="Times New Roman"/>
        </w:rPr>
        <w:t xml:space="preserve">128 GB </w:t>
      </w:r>
      <w:r w:rsidR="00EA1767" w:rsidRPr="00955ADF">
        <w:rPr>
          <w:rFonts w:ascii="Tw Cen MT" w:hAnsi="Tw Cen MT" w:cs="Times New Roman"/>
        </w:rPr>
        <w:t xml:space="preserve">w </w:t>
      </w:r>
      <w:r w:rsidRPr="00955ADF">
        <w:rPr>
          <w:rFonts w:ascii="Tw Cen MT" w:hAnsi="Tw Cen MT" w:cs="Times New Roman"/>
        </w:rPr>
        <w:t xml:space="preserve">maksymalnie </w:t>
      </w:r>
      <w:r w:rsidR="00F663FE">
        <w:rPr>
          <w:rFonts w:ascii="Tw Cen MT" w:hAnsi="Tw Cen MT" w:cs="Times New Roman"/>
        </w:rPr>
        <w:t>czterech</w:t>
      </w:r>
      <w:r w:rsidR="00EA1767" w:rsidRPr="00955ADF">
        <w:rPr>
          <w:rFonts w:ascii="Tw Cen MT" w:hAnsi="Tw Cen MT" w:cs="Times New Roman"/>
        </w:rPr>
        <w:t xml:space="preserve"> kościach pamięci w najnowszej te</w:t>
      </w:r>
      <w:r w:rsidRPr="00955ADF">
        <w:rPr>
          <w:rFonts w:ascii="Tw Cen MT" w:hAnsi="Tw Cen MT" w:cs="Times New Roman"/>
        </w:rPr>
        <w:t>chnologii producenta.</w:t>
      </w:r>
    </w:p>
    <w:p w14:paraId="4440FABB" w14:textId="08F865E6" w:rsidR="00EA1767" w:rsidRPr="00955ADF" w:rsidRDefault="00B86A31"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min. 3 gniazda PCIe G3 dostępne dla dalszych kart rozszerzeń; serwer musi</w:t>
      </w:r>
      <w:r w:rsidR="00D2738E">
        <w:rPr>
          <w:rFonts w:ascii="Tw Cen MT" w:hAnsi="Tw Cen MT" w:cs="Times New Roman"/>
        </w:rPr>
        <w:t xml:space="preserve"> być wyposażony w układ RAID 60</w:t>
      </w:r>
      <w:r w:rsidR="00EA1767" w:rsidRPr="00955ADF">
        <w:rPr>
          <w:rFonts w:ascii="Tw Cen MT" w:hAnsi="Tw Cen MT" w:cs="Times New Roman"/>
        </w:rPr>
        <w:t xml:space="preserve"> </w:t>
      </w:r>
      <w:r w:rsidR="00DF6626">
        <w:rPr>
          <w:rFonts w:ascii="Tw Cen MT" w:hAnsi="Tw Cen MT" w:cs="Times New Roman"/>
        </w:rPr>
        <w:t xml:space="preserve">(możliwość RAID </w:t>
      </w:r>
      <w:r w:rsidR="00DF6626" w:rsidRPr="00DF6626">
        <w:rPr>
          <w:rFonts w:ascii="Tw Cen MT" w:hAnsi="Tw Cen MT" w:cs="Times New Roman"/>
        </w:rPr>
        <w:t>0, 1, 5, 10, 50, 6, 60)</w:t>
      </w:r>
      <w:r w:rsidR="00DF6626">
        <w:rPr>
          <w:rFonts w:ascii="NimbusSanL-Regu" w:hAnsi="NimbusSanL-Regu" w:cs="NimbusSanL-Regu"/>
          <w:sz w:val="18"/>
          <w:szCs w:val="18"/>
        </w:rPr>
        <w:t xml:space="preserve"> </w:t>
      </w:r>
      <w:r w:rsidR="00EA1767" w:rsidRPr="00955ADF">
        <w:rPr>
          <w:rFonts w:ascii="Tw Cen MT" w:hAnsi="Tw Cen MT" w:cs="Times New Roman"/>
        </w:rPr>
        <w:t>niezależny od ww. gniazd PCIe G3 z własną nieulotną pamięcią cache</w:t>
      </w:r>
      <w:r w:rsidR="00E7709D">
        <w:rPr>
          <w:rFonts w:ascii="Tw Cen MT" w:hAnsi="Tw Cen MT" w:cs="Times New Roman"/>
        </w:rPr>
        <w:t xml:space="preserve"> (min. 2 GB)</w:t>
      </w:r>
      <w:r w:rsidR="00EA1767" w:rsidRPr="00955ADF">
        <w:rPr>
          <w:rFonts w:ascii="Tw Cen MT" w:hAnsi="Tw Cen MT" w:cs="Times New Roman"/>
        </w:rPr>
        <w:t xml:space="preserve"> i o</w:t>
      </w:r>
      <w:r w:rsidRPr="00955ADF">
        <w:rPr>
          <w:rFonts w:ascii="Tw Cen MT" w:hAnsi="Tw Cen MT" w:cs="Times New Roman"/>
        </w:rPr>
        <w:t>bsługą dysków samoszyfrujących.</w:t>
      </w:r>
    </w:p>
    <w:p w14:paraId="0BDF9E25" w14:textId="547F23D5" w:rsidR="002B2832" w:rsidRPr="00955ADF" w:rsidRDefault="002B2832"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Serwer powinien być wyposażony w zintegrowaną kartę graficzną, umożliwiającą wyświetlanie obrazu w rozdzielczości</w:t>
      </w:r>
      <w:r w:rsidR="00E81152" w:rsidRPr="00955ADF">
        <w:rPr>
          <w:rFonts w:ascii="Tw Cen MT" w:hAnsi="Tw Cen MT" w:cs="Times New Roman"/>
        </w:rPr>
        <w:t xml:space="preserve"> </w:t>
      </w:r>
      <w:r w:rsidR="00C82C18">
        <w:rPr>
          <w:rFonts w:ascii="Tw Cen MT" w:hAnsi="Tw Cen MT" w:cs="Times New Roman"/>
        </w:rPr>
        <w:t xml:space="preserve">min. </w:t>
      </w:r>
      <w:r w:rsidRPr="00955ADF">
        <w:rPr>
          <w:rFonts w:ascii="Tw Cen MT" w:hAnsi="Tw Cen MT" w:cs="Times New Roman"/>
        </w:rPr>
        <w:t>1280x1024 pikseli.</w:t>
      </w:r>
    </w:p>
    <w:p w14:paraId="1CC2AC7D" w14:textId="1DCA3DC9" w:rsidR="00EA1767" w:rsidRPr="00955ADF" w:rsidRDefault="00B86A31"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nieusuwalne interfejsy </w:t>
      </w:r>
      <w:r w:rsidRPr="00955ADF">
        <w:rPr>
          <w:rFonts w:ascii="Tw Cen MT" w:hAnsi="Tw Cen MT" w:cs="Times New Roman"/>
        </w:rPr>
        <w:t>sieciowe: BaseT: 2x1Gb i 2x10Gb</w:t>
      </w:r>
      <w:r w:rsidR="00EA1767" w:rsidRPr="00955ADF">
        <w:rPr>
          <w:rFonts w:ascii="Tw Cen MT" w:hAnsi="Tw Cen MT" w:cs="Times New Roman"/>
        </w:rPr>
        <w:t xml:space="preserve"> </w:t>
      </w:r>
      <w:r w:rsidRPr="00955ADF">
        <w:rPr>
          <w:rFonts w:ascii="Tw Cen MT" w:hAnsi="Tw Cen MT" w:cs="Times New Roman"/>
        </w:rPr>
        <w:t xml:space="preserve">oraz mieć </w:t>
      </w:r>
      <w:r w:rsidR="00EA1767" w:rsidRPr="00955ADF">
        <w:rPr>
          <w:rFonts w:ascii="Tw Cen MT" w:hAnsi="Tw Cen MT" w:cs="Times New Roman"/>
        </w:rPr>
        <w:t>możliwość instalacji m</w:t>
      </w:r>
      <w:r w:rsidRPr="00955ADF">
        <w:rPr>
          <w:rFonts w:ascii="Tw Cen MT" w:hAnsi="Tw Cen MT" w:cs="Times New Roman"/>
        </w:rPr>
        <w:t>odułów udostępniających 2x25Gb.</w:t>
      </w:r>
    </w:p>
    <w:p w14:paraId="735FEFFA" w14:textId="6E681751" w:rsidR="00EA1767" w:rsidRPr="00955ADF" w:rsidRDefault="00B86A31"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 xml:space="preserve">Serwer powinien być wyposażony w </w:t>
      </w:r>
      <w:r w:rsidR="00EA1767" w:rsidRPr="00955ADF">
        <w:rPr>
          <w:rFonts w:ascii="Tw Cen MT" w:hAnsi="Tw Cen MT" w:cs="Times New Roman"/>
        </w:rPr>
        <w:t xml:space="preserve">fabrycznie zainstalowane </w:t>
      </w:r>
      <w:r w:rsidRPr="00955ADF">
        <w:rPr>
          <w:rFonts w:ascii="Tw Cen MT" w:hAnsi="Tw Cen MT" w:cs="Times New Roman"/>
        </w:rPr>
        <w:t xml:space="preserve">dyski </w:t>
      </w:r>
      <w:r w:rsidR="005B52E7">
        <w:rPr>
          <w:rFonts w:ascii="Tw Cen MT" w:hAnsi="Tw Cen MT" w:cs="Times New Roman"/>
        </w:rPr>
        <w:t xml:space="preserve">2,5” </w:t>
      </w:r>
      <w:r w:rsidR="00E81F64">
        <w:rPr>
          <w:rFonts w:ascii="Tw Cen MT" w:hAnsi="Tw Cen MT" w:cs="Times New Roman"/>
        </w:rPr>
        <w:t xml:space="preserve">minimum </w:t>
      </w:r>
      <w:r w:rsidR="002D501F">
        <w:rPr>
          <w:rFonts w:ascii="Tw Cen MT" w:hAnsi="Tw Cen MT" w:cs="Times New Roman"/>
        </w:rPr>
        <w:t xml:space="preserve">8x300GB </w:t>
      </w:r>
      <w:r w:rsidR="00EA1767" w:rsidRPr="00955ADF">
        <w:rPr>
          <w:rFonts w:ascii="Tw Cen MT" w:hAnsi="Tw Cen MT" w:cs="Times New Roman"/>
        </w:rPr>
        <w:t xml:space="preserve">SAS </w:t>
      </w:r>
      <w:r w:rsidR="00CE6083">
        <w:rPr>
          <w:rFonts w:ascii="Tw Cen MT" w:hAnsi="Tw Cen MT" w:cs="Times New Roman"/>
        </w:rPr>
        <w:t xml:space="preserve">15K </w:t>
      </w:r>
      <w:r w:rsidR="00EA1767" w:rsidRPr="00955ADF">
        <w:rPr>
          <w:rFonts w:ascii="Tw Cen MT" w:hAnsi="Tw Cen MT" w:cs="Times New Roman"/>
        </w:rPr>
        <w:t>12Gb Hot-Plug</w:t>
      </w:r>
      <w:r w:rsidR="00CE6083">
        <w:rPr>
          <w:rFonts w:ascii="Tw Cen MT" w:hAnsi="Tw Cen MT" w:cs="Times New Roman"/>
        </w:rPr>
        <w:t>.</w:t>
      </w:r>
    </w:p>
    <w:p w14:paraId="42864F58" w14:textId="04FD7028" w:rsidR="00EA1767" w:rsidRPr="00955ADF" w:rsidRDefault="00B86A31"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Serwer powinien być w</w:t>
      </w:r>
      <w:r w:rsidR="002B2832" w:rsidRPr="00955ADF">
        <w:rPr>
          <w:rFonts w:ascii="Tw Cen MT" w:hAnsi="Tw Cen MT" w:cs="Times New Roman"/>
        </w:rPr>
        <w:t>yposażony w nieusuwalne porty: 3</w:t>
      </w:r>
      <w:r w:rsidR="00EA1767" w:rsidRPr="00955ADF">
        <w:rPr>
          <w:rFonts w:ascii="Tw Cen MT" w:hAnsi="Tw Cen MT" w:cs="Times New Roman"/>
        </w:rPr>
        <w:t>xUSB2.0</w:t>
      </w:r>
      <w:r w:rsidRPr="00955ADF">
        <w:rPr>
          <w:rFonts w:ascii="Tw Cen MT" w:hAnsi="Tw Cen MT" w:cs="Times New Roman"/>
        </w:rPr>
        <w:t xml:space="preserve"> </w:t>
      </w:r>
      <w:r w:rsidR="00EA1767" w:rsidRPr="00955ADF">
        <w:rPr>
          <w:rFonts w:ascii="Tw Cen MT" w:hAnsi="Tw Cen MT" w:cs="Times New Roman"/>
        </w:rPr>
        <w:t>i 2xUSB3.0</w:t>
      </w:r>
      <w:r w:rsidRPr="00955ADF">
        <w:rPr>
          <w:rFonts w:ascii="Tw Cen MT" w:hAnsi="Tw Cen MT" w:cs="Times New Roman"/>
        </w:rPr>
        <w:t xml:space="preserve"> (co najmniej dwa porty USB z przodu obudowy)</w:t>
      </w:r>
      <w:r w:rsidR="002B2832" w:rsidRPr="00955ADF">
        <w:rPr>
          <w:rFonts w:ascii="Tw Cen MT" w:hAnsi="Tw Cen MT" w:cs="Times New Roman"/>
        </w:rPr>
        <w:t xml:space="preserve">, port RS232, 2 x złącze </w:t>
      </w:r>
      <w:r w:rsidR="000C02AA" w:rsidRPr="00955ADF">
        <w:rPr>
          <w:rFonts w:ascii="Tw Cen MT" w:hAnsi="Tw Cen MT" w:cs="Times New Roman"/>
        </w:rPr>
        <w:t>VGA</w:t>
      </w:r>
      <w:r w:rsidR="00B67CB8">
        <w:rPr>
          <w:rFonts w:ascii="Tw Cen MT" w:hAnsi="Tw Cen MT" w:cs="Times New Roman"/>
        </w:rPr>
        <w:t>.</w:t>
      </w:r>
    </w:p>
    <w:p w14:paraId="359EB0D2" w14:textId="77777777" w:rsidR="0041127F" w:rsidRPr="00955ADF" w:rsidRDefault="00F35B3F"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lastRenderedPageBreak/>
        <w:t>S</w:t>
      </w:r>
      <w:r w:rsidR="00EA1767" w:rsidRPr="00955ADF">
        <w:rPr>
          <w:rFonts w:ascii="Tw Cen MT" w:hAnsi="Tw Cen MT" w:cs="Times New Roman"/>
        </w:rPr>
        <w:t>erwer musi zapewniać zarządzanie poprzez nieusuwalny dedykowany port sieci Ethernet 1Gb, a</w:t>
      </w:r>
      <w:r w:rsidRPr="00955ADF">
        <w:rPr>
          <w:rFonts w:ascii="Tw Cen MT" w:hAnsi="Tw Cen MT" w:cs="Times New Roman"/>
        </w:rPr>
        <w:t> </w:t>
      </w:r>
      <w:r w:rsidR="00EA1767" w:rsidRPr="00955ADF">
        <w:rPr>
          <w:rFonts w:ascii="Tw Cen MT" w:hAnsi="Tw Cen MT" w:cs="Times New Roman"/>
        </w:rPr>
        <w:t>zarządzanie musi zapewniać: zdalny dostęp do graficznego interfejsu karty zarządzającej, zdalne monitorowanie i informowanie o statusie serwera, szyfrowane połączenie (SSLv3) oraz autentyk</w:t>
      </w:r>
      <w:r w:rsidR="0041127F" w:rsidRPr="00955ADF">
        <w:rPr>
          <w:rFonts w:ascii="Tw Cen MT" w:hAnsi="Tw Cen MT" w:cs="Times New Roman"/>
        </w:rPr>
        <w:t>acje i autoryzację użytkownika</w:t>
      </w:r>
      <w:r w:rsidR="00EA1767" w:rsidRPr="00955ADF">
        <w:rPr>
          <w:rFonts w:ascii="Tw Cen MT" w:hAnsi="Tw Cen MT" w:cs="Times New Roman"/>
        </w:rPr>
        <w:t>, wsparcie dla IPv6 i SSH, możliwość zdalnego monitorowania w czasie rzeczywistym poboru prądu przez serwer, możliwość zdalnego ustawienia limitu poboru prądu przez konkretny serwer, integracja z Active Directory, możliwość obsługi przez dwóch administratorów jednocześnie, wsparcie dla dynamic DNS, wysyłanie do administratora maila z</w:t>
      </w:r>
      <w:r w:rsidR="000C02AA" w:rsidRPr="00955ADF">
        <w:rPr>
          <w:rFonts w:ascii="Tw Cen MT" w:hAnsi="Tw Cen MT" w:cs="Times New Roman"/>
        </w:rPr>
        <w:t> </w:t>
      </w:r>
      <w:r w:rsidR="00EA1767" w:rsidRPr="00955ADF">
        <w:rPr>
          <w:rFonts w:ascii="Tw Cen MT" w:hAnsi="Tw Cen MT" w:cs="Times New Roman"/>
        </w:rPr>
        <w:t>powiadomieniem o awarii lub zmianie konfiguracji sprzętowej, możliwość podłączenia l</w:t>
      </w:r>
      <w:r w:rsidR="0041127F" w:rsidRPr="00955ADF">
        <w:rPr>
          <w:rFonts w:ascii="Tw Cen MT" w:hAnsi="Tw Cen MT" w:cs="Times New Roman"/>
        </w:rPr>
        <w:t>okalnego poprzez złącze RS-232</w:t>
      </w:r>
      <w:r w:rsidR="00EA1767" w:rsidRPr="00955ADF">
        <w:rPr>
          <w:rFonts w:ascii="Tw Cen MT" w:hAnsi="Tw Cen MT" w:cs="Times New Roman"/>
        </w:rPr>
        <w:t xml:space="preserve">, możliwość konfiguracji poszczególnych wentylatorów, możliwość zablokowania konfiguracji </w:t>
      </w:r>
      <w:r w:rsidR="002B2832" w:rsidRPr="00955ADF">
        <w:rPr>
          <w:rFonts w:ascii="Tw Cen MT" w:hAnsi="Tw Cen MT" w:cs="Times New Roman"/>
        </w:rPr>
        <w:t xml:space="preserve">oraz odnowienia oprogramowania </w:t>
      </w:r>
      <w:r w:rsidR="00EA1767" w:rsidRPr="00955ADF">
        <w:rPr>
          <w:rFonts w:ascii="Tw Cen MT" w:hAnsi="Tw Cen MT" w:cs="Times New Roman"/>
        </w:rPr>
        <w:t>karty zarządzającej poprzez jednego z administratorów, integrację z</w:t>
      </w:r>
      <w:r w:rsidR="00596A4B" w:rsidRPr="00955ADF">
        <w:rPr>
          <w:rFonts w:ascii="Tw Cen MT" w:hAnsi="Tw Cen MT" w:cs="Times New Roman"/>
        </w:rPr>
        <w:t> </w:t>
      </w:r>
      <w:r w:rsidR="00EA1767" w:rsidRPr="00955ADF">
        <w:rPr>
          <w:rFonts w:ascii="Tw Cen MT" w:hAnsi="Tw Cen MT" w:cs="Times New Roman"/>
        </w:rPr>
        <w:t>oprogramowaniem dedykowanym do zarządzania przez www o funkcjonalnościach: Wsparcie dla serwerów, urządzeń sieciowych oraz pamięci masowych, Możliwość zarządzania dostarczonymi serwerami bez udziału dedykowanego agenta, Wsparcie d</w:t>
      </w:r>
      <w:r w:rsidR="0041127F" w:rsidRPr="00955ADF">
        <w:rPr>
          <w:rFonts w:ascii="Tw Cen MT" w:hAnsi="Tw Cen MT" w:cs="Times New Roman"/>
        </w:rPr>
        <w:t>la protokołów SNMP i Linux SSH</w:t>
      </w:r>
      <w:r w:rsidR="00EA1767" w:rsidRPr="00955ADF">
        <w:rPr>
          <w:rFonts w:ascii="Tw Cen MT" w:hAnsi="Tw Cen MT" w:cs="Times New Roman"/>
        </w:rPr>
        <w:t>, Generowanie alertów przy zmianie stanu urządzenia, Filtry raportów umożliwiające podgląd najważniejszych zdarzeń, Integracja z service-desk producenta dostarczonej platformy sprzętowej, Możliwość przejęcia zdalnego pulpitu, Możliwość podmontowania w</w:t>
      </w:r>
      <w:r w:rsidR="00621DE6" w:rsidRPr="00955ADF">
        <w:rPr>
          <w:rFonts w:ascii="Tw Cen MT" w:hAnsi="Tw Cen MT" w:cs="Times New Roman"/>
        </w:rPr>
        <w:t>irtualnego napędu</w:t>
      </w:r>
      <w:r w:rsidR="00EA1767" w:rsidRPr="00955ADF">
        <w:rPr>
          <w:rFonts w:ascii="Tw Cen MT" w:hAnsi="Tw Cen MT" w:cs="Times New Roman"/>
        </w:rPr>
        <w:t>, Kreator umożliwiający dostosowanie akcji dla wybranych alertów, Możliwość definiowania ról administratorów, Możliwość zdalnej aktualizacji sterowników i</w:t>
      </w:r>
      <w:r w:rsidR="00596A4B" w:rsidRPr="00955ADF">
        <w:rPr>
          <w:rFonts w:ascii="Tw Cen MT" w:hAnsi="Tw Cen MT" w:cs="Times New Roman"/>
        </w:rPr>
        <w:t> </w:t>
      </w:r>
      <w:r w:rsidR="00EA1767" w:rsidRPr="00955ADF">
        <w:rPr>
          <w:rFonts w:ascii="Tw Cen MT" w:hAnsi="Tw Cen MT" w:cs="Times New Roman"/>
        </w:rPr>
        <w:t xml:space="preserve">oprogramowania wewnętrznego serwerów, Możliwość instalacji sterowników i oprogramowania wewnętrznego </w:t>
      </w:r>
      <w:r w:rsidR="0041127F" w:rsidRPr="00955ADF">
        <w:rPr>
          <w:rFonts w:ascii="Tw Cen MT" w:hAnsi="Tw Cen MT" w:cs="Times New Roman"/>
        </w:rPr>
        <w:t>bez potrzeby instalacji agenta.</w:t>
      </w:r>
    </w:p>
    <w:p w14:paraId="23F23791" w14:textId="43947D1C" w:rsidR="00EA1767" w:rsidRPr="00955ADF" w:rsidRDefault="00596A4B"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Wymagania dodatkowe dla serwera</w:t>
      </w:r>
      <w:r w:rsidR="00EA1767" w:rsidRPr="00955ADF">
        <w:rPr>
          <w:rFonts w:ascii="Tw Cen MT" w:hAnsi="Tw Cen MT" w:cs="Times New Roman"/>
        </w:rPr>
        <w:t>: ilość energii cieplnej (potrzeby wentylacji/klimatyzacji) dla zasilacza nie może przekroczyć 0,05 GJ na dobę, przy czym serwer musi zapewniać redundancję zasilaczy</w:t>
      </w:r>
      <w:r w:rsidR="00CE6083">
        <w:rPr>
          <w:rFonts w:ascii="Tw Cen MT" w:hAnsi="Tw Cen MT" w:cs="Times New Roman"/>
        </w:rPr>
        <w:t xml:space="preserve"> – min</w:t>
      </w:r>
      <w:r w:rsidR="00F663FE">
        <w:rPr>
          <w:rFonts w:ascii="Tw Cen MT" w:hAnsi="Tw Cen MT" w:cs="Times New Roman"/>
        </w:rPr>
        <w:t>.</w:t>
      </w:r>
      <w:r w:rsidR="00CE6083">
        <w:rPr>
          <w:rFonts w:ascii="Tw Cen MT" w:hAnsi="Tw Cen MT" w:cs="Times New Roman"/>
        </w:rPr>
        <w:t xml:space="preserve"> 2 redundantne </w:t>
      </w:r>
      <w:r w:rsidR="00CE6083">
        <w:rPr>
          <w:rFonts w:ascii="Tw Cen MT" w:hAnsi="Tw Cen MT" w:cs="Times New Roman"/>
        </w:rPr>
        <w:lastRenderedPageBreak/>
        <w:t>zasilacze Hot Plug o mo</w:t>
      </w:r>
      <w:r w:rsidR="00D2738E">
        <w:rPr>
          <w:rFonts w:ascii="Tw Cen MT" w:hAnsi="Tw Cen MT" w:cs="Times New Roman"/>
        </w:rPr>
        <w:t>cy min. 750</w:t>
      </w:r>
      <w:r w:rsidR="00CE6083">
        <w:rPr>
          <w:rFonts w:ascii="Tw Cen MT" w:hAnsi="Tw Cen MT" w:cs="Times New Roman"/>
        </w:rPr>
        <w:t xml:space="preserve"> W</w:t>
      </w:r>
      <w:r w:rsidR="00EA1767" w:rsidRPr="00955ADF">
        <w:rPr>
          <w:rFonts w:ascii="Tw Cen MT" w:hAnsi="Tw Cen MT" w:cs="Times New Roman"/>
        </w:rPr>
        <w:t xml:space="preserve">; </w:t>
      </w:r>
      <w:r w:rsidR="00CE6083">
        <w:rPr>
          <w:rFonts w:ascii="Tw Cen MT" w:hAnsi="Tw Cen MT" w:cs="Times New Roman"/>
        </w:rPr>
        <w:t>min. 6</w:t>
      </w:r>
      <w:r w:rsidR="00CE6083" w:rsidRPr="00CE6083">
        <w:rPr>
          <w:rFonts w:ascii="Tw Cen MT" w:hAnsi="Tw Cen MT" w:cs="Times New Roman"/>
        </w:rPr>
        <w:t xml:space="preserve"> wewnętrznych redundant</w:t>
      </w:r>
      <w:r w:rsidR="00CE6083">
        <w:rPr>
          <w:rFonts w:ascii="Tw Cen MT" w:hAnsi="Tw Cen MT" w:cs="Times New Roman"/>
        </w:rPr>
        <w:t xml:space="preserve">nych wentylatorów typu Hot Plug, </w:t>
      </w:r>
      <w:r w:rsidR="00EA1767" w:rsidRPr="00955ADF">
        <w:rPr>
          <w:rFonts w:ascii="Tw Cen MT" w:hAnsi="Tw Cen MT" w:cs="Times New Roman"/>
        </w:rPr>
        <w:t>oferowa</w:t>
      </w:r>
      <w:r w:rsidR="002B2832" w:rsidRPr="00955ADF">
        <w:rPr>
          <w:rFonts w:ascii="Tw Cen MT" w:hAnsi="Tw Cen MT" w:cs="Times New Roman"/>
        </w:rPr>
        <w:t>ny serwer musi zapewniać min. 24</w:t>
      </w:r>
      <w:r w:rsidR="00EA1767" w:rsidRPr="00955ADF">
        <w:rPr>
          <w:rFonts w:ascii="Tw Cen MT" w:hAnsi="Tw Cen MT" w:cs="Times New Roman"/>
        </w:rPr>
        <w:t xml:space="preserve"> gniazd</w:t>
      </w:r>
      <w:r w:rsidR="002B2832" w:rsidRPr="00955ADF">
        <w:rPr>
          <w:rFonts w:ascii="Tw Cen MT" w:hAnsi="Tw Cen MT" w:cs="Times New Roman"/>
        </w:rPr>
        <w:t>a łącznie do</w:t>
      </w:r>
      <w:r w:rsidR="00EA1767" w:rsidRPr="00955ADF">
        <w:rPr>
          <w:rFonts w:ascii="Tw Cen MT" w:hAnsi="Tw Cen MT" w:cs="Times New Roman"/>
        </w:rPr>
        <w:t xml:space="preserve"> rozbudowy pamięci; serwer powinien umożliwiać montaż </w:t>
      </w:r>
      <w:r w:rsidR="008E1672" w:rsidRPr="00955ADF">
        <w:rPr>
          <w:rFonts w:ascii="Tw Cen MT" w:hAnsi="Tw Cen MT" w:cs="Times New Roman"/>
        </w:rPr>
        <w:t>wewnętrznego napędu optycznego; serwer musi zapewniać instalację dwóch pamięci typu M.2 w</w:t>
      </w:r>
      <w:r w:rsidR="00CE6083">
        <w:rPr>
          <w:rFonts w:ascii="Tw Cen MT" w:hAnsi="Tw Cen MT" w:cs="Times New Roman"/>
        </w:rPr>
        <w:t> </w:t>
      </w:r>
      <w:r w:rsidR="008E1672" w:rsidRPr="00955ADF">
        <w:rPr>
          <w:rFonts w:ascii="Tw Cen MT" w:hAnsi="Tw Cen MT" w:cs="Times New Roman"/>
        </w:rPr>
        <w:t>konfiguracji RAID 1; w</w:t>
      </w:r>
      <w:r w:rsidR="00CE6083">
        <w:rPr>
          <w:rFonts w:ascii="Tw Cen MT" w:hAnsi="Tw Cen MT" w:cs="Times New Roman"/>
        </w:rPr>
        <w:t> </w:t>
      </w:r>
      <w:r w:rsidR="008E1672" w:rsidRPr="00955ADF">
        <w:rPr>
          <w:rFonts w:ascii="Tw Cen MT" w:hAnsi="Tw Cen MT" w:cs="Times New Roman"/>
        </w:rPr>
        <w:t>celu zapewnienia bezpieczeństwa serwer musi zapewniać blokadę działania fizycznych przycisków w</w:t>
      </w:r>
      <w:r w:rsidR="00CE6083">
        <w:rPr>
          <w:rFonts w:ascii="Tw Cen MT" w:hAnsi="Tw Cen MT" w:cs="Times New Roman"/>
        </w:rPr>
        <w:t> </w:t>
      </w:r>
      <w:r w:rsidR="008E1672" w:rsidRPr="00955ADF">
        <w:rPr>
          <w:rFonts w:ascii="Tw Cen MT" w:hAnsi="Tw Cen MT" w:cs="Times New Roman"/>
        </w:rPr>
        <w:t>obudowie.</w:t>
      </w:r>
    </w:p>
    <w:p w14:paraId="28B38334" w14:textId="68BAFFCA" w:rsidR="00355FF5" w:rsidRPr="00CE6083" w:rsidRDefault="00596A4B"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O</w:t>
      </w:r>
      <w:r w:rsidR="00EA1767" w:rsidRPr="00955ADF">
        <w:rPr>
          <w:rFonts w:ascii="Tw Cen MT" w:hAnsi="Tw Cen MT" w:cs="Times New Roman"/>
        </w:rPr>
        <w:t>ferowany serwer musi posiadać licencję na oprogramowanie do zarządzania środowiskiem sprzętowym lub integrować się w pełni z takim oprogramowaniem o funkcjonalności</w:t>
      </w:r>
      <w:r w:rsidR="008E1672" w:rsidRPr="00955ADF">
        <w:rPr>
          <w:rFonts w:ascii="Tw Cen MT" w:hAnsi="Tw Cen MT" w:cs="Times New Roman"/>
        </w:rPr>
        <w:t xml:space="preserve"> minimalnej</w:t>
      </w:r>
      <w:r w:rsidR="00EA1767" w:rsidRPr="00955ADF">
        <w:rPr>
          <w:rFonts w:ascii="Tw Cen MT" w:hAnsi="Tw Cen MT" w:cs="Times New Roman"/>
        </w:rPr>
        <w:t xml:space="preserve">: Oprogramowanie pozwalające na zdalną inwentaryzację serwerów w sieci, lokalną i zdalną inwentaryzację komponentów </w:t>
      </w:r>
      <w:r w:rsidR="008E1672" w:rsidRPr="00955ADF">
        <w:rPr>
          <w:rFonts w:ascii="Tw Cen MT" w:hAnsi="Tw Cen MT" w:cs="Times New Roman"/>
        </w:rPr>
        <w:t>serwera</w:t>
      </w:r>
      <w:r w:rsidR="00EA1767" w:rsidRPr="00955ADF">
        <w:rPr>
          <w:rFonts w:ascii="Tw Cen MT" w:hAnsi="Tw Cen MT" w:cs="Times New Roman"/>
        </w:rPr>
        <w:t>, umożliwiające co najmniej: Informowanie administratora o</w:t>
      </w:r>
      <w:r w:rsidR="00FA4E8F" w:rsidRPr="00955ADF">
        <w:rPr>
          <w:rFonts w:ascii="Tw Cen MT" w:hAnsi="Tw Cen MT" w:cs="Times New Roman"/>
        </w:rPr>
        <w:t> </w:t>
      </w:r>
      <w:r w:rsidR="00EA1767" w:rsidRPr="00955ADF">
        <w:rPr>
          <w:rFonts w:ascii="Tw Cen MT" w:hAnsi="Tw Cen MT" w:cs="Times New Roman"/>
        </w:rPr>
        <w:t>otwarciu obudowy; Zdalne zablokowanie stacji dysków, portów szeregowych, USB; Zdalne uaktualnianie BIOS; Zdalną konfigur</w:t>
      </w:r>
      <w:r w:rsidR="008E1672" w:rsidRPr="00955ADF">
        <w:rPr>
          <w:rFonts w:ascii="Tw Cen MT" w:hAnsi="Tw Cen MT" w:cs="Times New Roman"/>
        </w:rPr>
        <w:t>ację BIOS w czasie rzeczywistym</w:t>
      </w:r>
      <w:r w:rsidR="00EA1767" w:rsidRPr="00955ADF">
        <w:rPr>
          <w:rFonts w:ascii="Tw Cen MT" w:hAnsi="Tw Cen MT" w:cs="Times New Roman"/>
        </w:rPr>
        <w:t xml:space="preserve">; Zdalne wyłączanie oraz restart </w:t>
      </w:r>
      <w:r w:rsidR="008E1672" w:rsidRPr="00955ADF">
        <w:rPr>
          <w:rFonts w:ascii="Tw Cen MT" w:hAnsi="Tw Cen MT" w:cs="Times New Roman"/>
        </w:rPr>
        <w:t>serwera</w:t>
      </w:r>
      <w:r w:rsidR="00EA1767" w:rsidRPr="00955ADF">
        <w:rPr>
          <w:rFonts w:ascii="Tw Cen MT" w:hAnsi="Tw Cen MT" w:cs="Times New Roman"/>
        </w:rPr>
        <w:t xml:space="preserve"> w sieci; Monitorowanie stanu komponentów: CPU, Pamięć RAM, HDD, wersje BIOS; Musi umożliwiać ustawienie sposobu informowania o zaistnieniu zdarzenia poprzez (po stronie serwera) automatyczne uruchomienie zaplanowanej wcześniej akcji, wysła</w:t>
      </w:r>
      <w:r w:rsidR="008E1672" w:rsidRPr="00955ADF">
        <w:rPr>
          <w:rFonts w:ascii="Tw Cen MT" w:hAnsi="Tw Cen MT" w:cs="Times New Roman"/>
        </w:rPr>
        <w:t>nie raportu zawierającego</w:t>
      </w:r>
      <w:r w:rsidR="00EA1767" w:rsidRPr="00955ADF">
        <w:rPr>
          <w:rFonts w:ascii="Tw Cen MT" w:hAnsi="Tw Cen MT" w:cs="Times New Roman"/>
        </w:rPr>
        <w:t xml:space="preserve"> opis błędu na wskaz</w:t>
      </w:r>
      <w:r w:rsidR="003A4AA6" w:rsidRPr="00955ADF">
        <w:rPr>
          <w:rFonts w:ascii="Tw Cen MT" w:hAnsi="Tw Cen MT" w:cs="Times New Roman"/>
        </w:rPr>
        <w:t>any adres poczty elektronicznej</w:t>
      </w:r>
      <w:r w:rsidR="00EA1767" w:rsidRPr="00955ADF">
        <w:rPr>
          <w:rFonts w:ascii="Tw Cen MT" w:hAnsi="Tw Cen MT" w:cs="Times New Roman"/>
        </w:rPr>
        <w:t>; wbudowany sprzętowo log operacji</w:t>
      </w:r>
      <w:r w:rsidR="00E81152" w:rsidRPr="00955ADF">
        <w:rPr>
          <w:rFonts w:ascii="Tw Cen MT" w:hAnsi="Tw Cen MT" w:cs="Times New Roman"/>
        </w:rPr>
        <w:t xml:space="preserve"> </w:t>
      </w:r>
      <w:r w:rsidR="00EA1767" w:rsidRPr="00955ADF">
        <w:rPr>
          <w:rFonts w:ascii="Tw Cen MT" w:hAnsi="Tw Cen MT" w:cs="Times New Roman"/>
        </w:rPr>
        <w:t>zdalnego zarządzania, możliwy do kasowania tylko przez upoważnionego użytkownika systemu sprzętowego zarz</w:t>
      </w:r>
      <w:r w:rsidR="008E1672" w:rsidRPr="00955ADF">
        <w:rPr>
          <w:rFonts w:ascii="Tw Cen MT" w:hAnsi="Tw Cen MT" w:cs="Times New Roman"/>
        </w:rPr>
        <w:t>ądzania zdalnego</w:t>
      </w:r>
      <w:r w:rsidR="00EA1767" w:rsidRPr="00955ADF">
        <w:rPr>
          <w:rFonts w:ascii="Tw Cen MT" w:hAnsi="Tw Cen MT" w:cs="Times New Roman"/>
        </w:rPr>
        <w:t>; Rozwiązanie powinno umożliwiać wykorzystanie wielu instancji baz danych na pojedynczym serwerze umożliwiając partycjonowanie zarządzania zasobami dla różnych grup urządzeń różnym grupom administratorów; Rozwiązanie powinno mieć możliwość zbierania informacji o zasobach maszyn i</w:t>
      </w:r>
      <w:r w:rsidR="00FA4E8F" w:rsidRPr="00955ADF">
        <w:rPr>
          <w:rFonts w:ascii="Tw Cen MT" w:hAnsi="Tw Cen MT" w:cs="Times New Roman"/>
        </w:rPr>
        <w:t> </w:t>
      </w:r>
      <w:r w:rsidR="00EA1767" w:rsidRPr="00955ADF">
        <w:rPr>
          <w:rFonts w:ascii="Tw Cen MT" w:hAnsi="Tw Cen MT" w:cs="Times New Roman"/>
        </w:rPr>
        <w:t xml:space="preserve">przechowywania ich w bazie danych serwera/urządzenia; Rozwiązanie powinno sprawdzać zgodność wykorzystania posiadanych licencji oraz powinno posiadać przygotowane odpowiednie do tego raporty; Rozwiązanie powinno umożliwiać dystrybucję i </w:t>
      </w:r>
      <w:r w:rsidR="00EA1767" w:rsidRPr="00955ADF">
        <w:rPr>
          <w:rFonts w:ascii="Tw Cen MT" w:hAnsi="Tw Cen MT" w:cs="Times New Roman"/>
        </w:rPr>
        <w:lastRenderedPageBreak/>
        <w:t>zdalną instalację oprogramowania; Rozwiązanie powinno pozwalać na dystrybucję i</w:t>
      </w:r>
      <w:r w:rsidR="008E1672" w:rsidRPr="00955ADF">
        <w:rPr>
          <w:rFonts w:ascii="Tw Cen MT" w:hAnsi="Tw Cen MT" w:cs="Times New Roman"/>
        </w:rPr>
        <w:t> </w:t>
      </w:r>
      <w:r w:rsidR="00EA1767" w:rsidRPr="00955ADF">
        <w:rPr>
          <w:rFonts w:ascii="Tw Cen MT" w:hAnsi="Tw Cen MT" w:cs="Times New Roman"/>
        </w:rPr>
        <w:t xml:space="preserve">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w:t>
      </w:r>
      <w:r w:rsidR="008E1672" w:rsidRPr="00955ADF">
        <w:rPr>
          <w:rFonts w:ascii="Tw Cen MT" w:hAnsi="Tw Cen MT" w:cs="Times New Roman"/>
        </w:rPr>
        <w:t>i umożliwiać selektywnie wdrażanie wybranych poprawek</w:t>
      </w:r>
      <w:r w:rsidR="00EA1767" w:rsidRPr="00955ADF">
        <w:rPr>
          <w:rFonts w:ascii="Tw Cen MT" w:hAnsi="Tw Cen MT" w:cs="Times New Roman"/>
        </w:rPr>
        <w:t>; Rozwiązanie powinno udostępniać funkcje d</w:t>
      </w:r>
      <w:r w:rsidR="00813A0E" w:rsidRPr="00955ADF">
        <w:rPr>
          <w:rFonts w:ascii="Tw Cen MT" w:hAnsi="Tw Cen MT" w:cs="Times New Roman"/>
        </w:rPr>
        <w:t>o wykrywania i </w:t>
      </w:r>
      <w:r w:rsidR="00EA1767" w:rsidRPr="00955ADF">
        <w:rPr>
          <w:rFonts w:ascii="Tw Cen MT" w:hAnsi="Tw Cen MT" w:cs="Times New Roman"/>
        </w:rPr>
        <w:t>wdrażania tylko odpowiednich poprawek do wybranego komputera lub grupy maszyny</w:t>
      </w:r>
      <w:r w:rsidR="008E1672" w:rsidRPr="00955ADF">
        <w:rPr>
          <w:rFonts w:ascii="Tw Cen MT" w:hAnsi="Tw Cen MT" w:cs="Times New Roman"/>
        </w:rPr>
        <w:t>, na podstawie określonych grup</w:t>
      </w:r>
      <w:r w:rsidR="00EA1767" w:rsidRPr="00955ADF">
        <w:rPr>
          <w:rFonts w:ascii="Tw Cen MT" w:hAnsi="Tw Cen MT" w:cs="Times New Roman"/>
        </w:rPr>
        <w:t xml:space="preserve">; Rozwiązanie powinno posiadać </w:t>
      </w:r>
      <w:r w:rsidR="00813A0E" w:rsidRPr="00955ADF">
        <w:rPr>
          <w:rFonts w:ascii="Tw Cen MT" w:hAnsi="Tw Cen MT" w:cs="Times New Roman"/>
        </w:rPr>
        <w:t>wsparcie dla obrazów systemów w </w:t>
      </w:r>
      <w:r w:rsidR="00EA1767" w:rsidRPr="00955ADF">
        <w:rPr>
          <w:rFonts w:ascii="Tw Cen MT" w:hAnsi="Tw Cen MT" w:cs="Times New Roman"/>
        </w:rPr>
        <w:t>zakresie deduplikacji identycznych plików; odczyt podstawowych parametrów pracy (adres IP, zużywana moc,</w:t>
      </w:r>
      <w:r w:rsidR="008E1672" w:rsidRPr="00955ADF">
        <w:rPr>
          <w:rFonts w:ascii="Tw Cen MT" w:hAnsi="Tw Cen MT" w:cs="Times New Roman"/>
        </w:rPr>
        <w:t xml:space="preserve"> błędy) bezpośrednio z serwera.</w:t>
      </w:r>
    </w:p>
    <w:p w14:paraId="09BD21A9" w14:textId="0834445C" w:rsidR="00EA1767" w:rsidRPr="00955ADF" w:rsidRDefault="00596A4B" w:rsidP="004E6B53">
      <w:pPr>
        <w:pStyle w:val="Akapitzlist"/>
        <w:numPr>
          <w:ilvl w:val="0"/>
          <w:numId w:val="38"/>
        </w:numPr>
        <w:spacing w:line="360" w:lineRule="auto"/>
        <w:jc w:val="both"/>
        <w:rPr>
          <w:rFonts w:ascii="Tw Cen MT" w:hAnsi="Tw Cen MT" w:cs="Times New Roman"/>
        </w:rPr>
      </w:pPr>
      <w:r w:rsidRPr="00955ADF">
        <w:rPr>
          <w:rFonts w:ascii="Tw Cen MT" w:hAnsi="Tw Cen MT" w:cs="Times New Roman"/>
        </w:rPr>
        <w:t>Serwer musi zostać objęty gwarancją fabryczną producenta spełniającą</w:t>
      </w:r>
      <w:r w:rsidR="00EA1767" w:rsidRPr="00955ADF">
        <w:rPr>
          <w:rFonts w:ascii="Tw Cen MT" w:hAnsi="Tw Cen MT" w:cs="Times New Roman"/>
        </w:rPr>
        <w:t xml:space="preserve"> </w:t>
      </w:r>
      <w:r w:rsidRPr="00955ADF">
        <w:rPr>
          <w:rFonts w:ascii="Tw Cen MT" w:hAnsi="Tw Cen MT" w:cs="Times New Roman"/>
        </w:rPr>
        <w:t xml:space="preserve">następujące </w:t>
      </w:r>
      <w:r w:rsidR="00EA1767" w:rsidRPr="00955ADF">
        <w:rPr>
          <w:rFonts w:ascii="Tw Cen MT" w:hAnsi="Tw Cen MT" w:cs="Times New Roman"/>
        </w:rPr>
        <w:t xml:space="preserve">warunki: </w:t>
      </w:r>
      <w:r w:rsidR="00D2738E">
        <w:rPr>
          <w:rFonts w:ascii="Tw Cen MT" w:hAnsi="Tw Cen MT" w:cs="Times New Roman"/>
        </w:rPr>
        <w:t>min. 24 miesiące</w:t>
      </w:r>
      <w:r w:rsidRPr="00955ADF">
        <w:rPr>
          <w:rFonts w:ascii="Tw Cen MT" w:hAnsi="Tw Cen MT" w:cs="Times New Roman"/>
        </w:rPr>
        <w:t xml:space="preserve"> </w:t>
      </w:r>
      <w:r w:rsidR="00EA1767" w:rsidRPr="00955ADF">
        <w:rPr>
          <w:rFonts w:ascii="Tw Cen MT" w:hAnsi="Tw Cen MT" w:cs="Times New Roman"/>
        </w:rPr>
        <w:t>w miejscu używania sprzętu</w:t>
      </w:r>
      <w:r w:rsidR="00BA0065">
        <w:rPr>
          <w:rFonts w:ascii="Tw Cen MT" w:hAnsi="Tw Cen MT" w:cs="Times New Roman"/>
        </w:rPr>
        <w:t xml:space="preserve"> z </w:t>
      </w:r>
      <w:r w:rsidR="00BA0065" w:rsidRPr="00BA0065">
        <w:rPr>
          <w:rFonts w:ascii="Tw Cen MT" w:hAnsi="Tw Cen MT" w:cs="Times New Roman"/>
        </w:rPr>
        <w:t>czasem reakcji do następnego dnia roboczego od przyjęcia zgłoszenia</w:t>
      </w:r>
      <w:r w:rsidR="00EA1767" w:rsidRPr="00955ADF">
        <w:rPr>
          <w:rFonts w:ascii="Tw Cen MT" w:hAnsi="Tw Cen MT" w:cs="Times New Roman"/>
        </w:rPr>
        <w:t>, producent musi zapewniać informacje o</w:t>
      </w:r>
      <w:r w:rsidR="00D2738E">
        <w:rPr>
          <w:rFonts w:ascii="Tw Cen MT" w:hAnsi="Tw Cen MT" w:cs="Times New Roman"/>
        </w:rPr>
        <w:t> </w:t>
      </w:r>
      <w:r w:rsidR="00EA1767" w:rsidRPr="00955ADF">
        <w:rPr>
          <w:rFonts w:ascii="Tw Cen MT" w:hAnsi="Tw Cen MT" w:cs="Times New Roman"/>
        </w:rPr>
        <w:t>gwarancji i</w:t>
      </w:r>
      <w:r w:rsidR="002B2832" w:rsidRPr="00955ADF">
        <w:rPr>
          <w:rFonts w:ascii="Tw Cen MT" w:hAnsi="Tw Cen MT" w:cs="Times New Roman"/>
        </w:rPr>
        <w:t> </w:t>
      </w:r>
      <w:r w:rsidR="00EA1767" w:rsidRPr="00955ADF">
        <w:rPr>
          <w:rFonts w:ascii="Tw Cen MT" w:hAnsi="Tw Cen MT" w:cs="Times New Roman"/>
        </w:rPr>
        <w:t>konfiguracji i</w:t>
      </w:r>
      <w:r w:rsidR="00BA0065">
        <w:rPr>
          <w:rFonts w:ascii="Tw Cen MT" w:hAnsi="Tw Cen MT" w:cs="Times New Roman"/>
        </w:rPr>
        <w:t> </w:t>
      </w:r>
      <w:r w:rsidR="00EA1767" w:rsidRPr="00955ADF">
        <w:rPr>
          <w:rFonts w:ascii="Tw Cen MT" w:hAnsi="Tw Cen MT" w:cs="Times New Roman"/>
        </w:rPr>
        <w:t>oprogramowaniu sprzętowym na dedykowanej stronie www po p</w:t>
      </w:r>
      <w:r w:rsidR="00FA4E8F" w:rsidRPr="00955ADF">
        <w:rPr>
          <w:rFonts w:ascii="Tw Cen MT" w:hAnsi="Tw Cen MT" w:cs="Times New Roman"/>
        </w:rPr>
        <w:t xml:space="preserve">odaniu numeru seryjnego serwera, </w:t>
      </w:r>
      <w:r w:rsidR="00EA1767" w:rsidRPr="00955ADF">
        <w:rPr>
          <w:rFonts w:ascii="Tw Cen MT" w:hAnsi="Tw Cen MT" w:cs="Times New Roman"/>
        </w:rPr>
        <w:t>w okresie gwarancji producent</w:t>
      </w:r>
      <w:r w:rsidR="00FA4E8F" w:rsidRPr="00955ADF">
        <w:rPr>
          <w:rFonts w:ascii="Tw Cen MT" w:hAnsi="Tw Cen MT" w:cs="Times New Roman"/>
        </w:rPr>
        <w:t>a uszkodzone dyski pozostają u</w:t>
      </w:r>
      <w:r w:rsidR="00D2738E">
        <w:rPr>
          <w:rFonts w:ascii="Tw Cen MT" w:hAnsi="Tw Cen MT" w:cs="Times New Roman"/>
        </w:rPr>
        <w:t> </w:t>
      </w:r>
      <w:r w:rsidR="00FA4E8F" w:rsidRPr="00955ADF">
        <w:rPr>
          <w:rFonts w:ascii="Tw Cen MT" w:hAnsi="Tw Cen MT" w:cs="Times New Roman"/>
        </w:rPr>
        <w:t>Z</w:t>
      </w:r>
      <w:r w:rsidR="00813A0E" w:rsidRPr="00955ADF">
        <w:rPr>
          <w:rFonts w:ascii="Tw Cen MT" w:hAnsi="Tw Cen MT" w:cs="Times New Roman"/>
        </w:rPr>
        <w:t>amawiającego i </w:t>
      </w:r>
      <w:r w:rsidR="00EA1767" w:rsidRPr="00955ADF">
        <w:rPr>
          <w:rFonts w:ascii="Tw Cen MT" w:hAnsi="Tw Cen MT" w:cs="Times New Roman"/>
        </w:rPr>
        <w:t>serwer musi być serwisowany przez autoryzowany podmiot zgodnie z</w:t>
      </w:r>
      <w:r w:rsidR="00A878F2">
        <w:rPr>
          <w:rFonts w:ascii="Tw Cen MT" w:hAnsi="Tw Cen MT" w:cs="Times New Roman"/>
        </w:rPr>
        <w:t> </w:t>
      </w:r>
      <w:r w:rsidR="00EA1767" w:rsidRPr="00955ADF">
        <w:rPr>
          <w:rFonts w:ascii="Tw Cen MT" w:hAnsi="Tw Cen MT" w:cs="Times New Roman"/>
        </w:rPr>
        <w:t>powszechnie uznawanymi normami zarządzania (</w:t>
      </w:r>
      <w:r w:rsidR="00FA4E8F" w:rsidRPr="00955ADF">
        <w:rPr>
          <w:rFonts w:ascii="Tw Cen MT" w:hAnsi="Tw Cen MT" w:cs="Times New Roman"/>
          <w:b/>
        </w:rPr>
        <w:t>dokument składany na potwierdzenie spełnienia przez oferowane dostawy wymagań określonych przez Zamawiającego</w:t>
      </w:r>
      <w:r w:rsidR="00EA1767" w:rsidRPr="00955ADF">
        <w:rPr>
          <w:rFonts w:ascii="Tw Cen MT" w:hAnsi="Tw Cen MT" w:cs="Times New Roman"/>
        </w:rPr>
        <w:t>)</w:t>
      </w:r>
      <w:r w:rsidR="00FA4E8F" w:rsidRPr="00955ADF">
        <w:rPr>
          <w:rFonts w:ascii="Tw Cen MT" w:hAnsi="Tw Cen MT" w:cs="Times New Roman"/>
        </w:rPr>
        <w:t>.</w:t>
      </w:r>
    </w:p>
    <w:p w14:paraId="004E8FC0" w14:textId="0C4C5468" w:rsidR="008A1B88" w:rsidRDefault="00FA4E8F" w:rsidP="004E6B53">
      <w:pPr>
        <w:pStyle w:val="Akapitzlist"/>
        <w:numPr>
          <w:ilvl w:val="0"/>
          <w:numId w:val="38"/>
        </w:numPr>
        <w:spacing w:line="360" w:lineRule="auto"/>
        <w:jc w:val="both"/>
        <w:rPr>
          <w:rFonts w:ascii="Tw Cen MT" w:hAnsi="Tw Cen MT" w:cs="Times New Roman"/>
        </w:rPr>
      </w:pPr>
      <w:r w:rsidRPr="009503B5">
        <w:rPr>
          <w:rFonts w:ascii="Tw Cen MT" w:hAnsi="Tw Cen MT" w:cs="Times New Roman"/>
        </w:rPr>
        <w:t>S</w:t>
      </w:r>
      <w:r w:rsidR="00EA1767" w:rsidRPr="009503B5">
        <w:rPr>
          <w:rFonts w:ascii="Tw Cen MT" w:hAnsi="Tw Cen MT" w:cs="Times New Roman"/>
        </w:rPr>
        <w:t>erwer musi być wyprodukowany zgodnie z powszechnie uznawanymi normami zarządzania i</w:t>
      </w:r>
      <w:r w:rsidRPr="009503B5">
        <w:rPr>
          <w:rFonts w:ascii="Tw Cen MT" w:hAnsi="Tw Cen MT" w:cs="Times New Roman"/>
        </w:rPr>
        <w:t> </w:t>
      </w:r>
      <w:r w:rsidR="00EA1767" w:rsidRPr="009503B5">
        <w:rPr>
          <w:rFonts w:ascii="Tw Cen MT" w:hAnsi="Tw Cen MT" w:cs="Times New Roman"/>
        </w:rPr>
        <w:t>ochrony środowiska (</w:t>
      </w:r>
      <w:r w:rsidRPr="009503B5">
        <w:rPr>
          <w:rFonts w:ascii="Tw Cen MT" w:hAnsi="Tw Cen MT" w:cs="Times New Roman"/>
          <w:b/>
        </w:rPr>
        <w:t xml:space="preserve">dokument składany na potwierdzenie </w:t>
      </w:r>
      <w:r w:rsidRPr="009503B5">
        <w:rPr>
          <w:rFonts w:ascii="Tw Cen MT" w:hAnsi="Tw Cen MT" w:cs="Times New Roman"/>
          <w:b/>
        </w:rPr>
        <w:lastRenderedPageBreak/>
        <w:t>spełnienia przez oferowane dostawy wymagań określonych przez Zamawiającego</w:t>
      </w:r>
      <w:r w:rsidRPr="009503B5">
        <w:rPr>
          <w:rFonts w:ascii="Tw Cen MT" w:hAnsi="Tw Cen MT" w:cs="Times New Roman"/>
        </w:rPr>
        <w:t>).</w:t>
      </w:r>
    </w:p>
    <w:p w14:paraId="674EC7C9" w14:textId="77777777" w:rsidR="009503B5" w:rsidRPr="009503B5" w:rsidRDefault="009503B5" w:rsidP="009503B5">
      <w:pPr>
        <w:pStyle w:val="Akapitzlist"/>
        <w:spacing w:line="360" w:lineRule="auto"/>
        <w:ind w:left="360"/>
        <w:jc w:val="both"/>
        <w:rPr>
          <w:rFonts w:ascii="Tw Cen MT" w:hAnsi="Tw Cen MT" w:cs="Times New Roman"/>
        </w:rPr>
      </w:pPr>
    </w:p>
    <w:p w14:paraId="418044B4" w14:textId="5922D434" w:rsidR="00BA0065" w:rsidRDefault="00BA0065" w:rsidP="004E6B53">
      <w:pPr>
        <w:pStyle w:val="Nagwek2"/>
        <w:numPr>
          <w:ilvl w:val="0"/>
          <w:numId w:val="37"/>
        </w:numPr>
        <w:rPr>
          <w:rFonts w:ascii="Tw Cen MT" w:hAnsi="Tw Cen MT" w:cs="Times New Roman"/>
        </w:rPr>
      </w:pPr>
      <w:bookmarkStart w:id="32" w:name="_Toc4423027"/>
      <w:r w:rsidRPr="00BA0065">
        <w:rPr>
          <w:rFonts w:ascii="Tw Cen MT" w:hAnsi="Tw Cen MT" w:cs="Times New Roman"/>
        </w:rPr>
        <w:t>Wyposażenie serwerowni - oprogramowania zarządzającego serwerem</w:t>
      </w:r>
      <w:r>
        <w:rPr>
          <w:rFonts w:ascii="Tw Cen MT" w:hAnsi="Tw Cen MT" w:cs="Times New Roman"/>
        </w:rPr>
        <w:t>.</w:t>
      </w:r>
      <w:bookmarkEnd w:id="32"/>
    </w:p>
    <w:p w14:paraId="124AC2E0" w14:textId="77777777" w:rsidR="00BA0065" w:rsidRDefault="00BA0065" w:rsidP="00BA0065"/>
    <w:p w14:paraId="7A4F1375" w14:textId="198EAF39" w:rsidR="00BA0065" w:rsidRDefault="00BA0065" w:rsidP="000F7D92">
      <w:pPr>
        <w:spacing w:line="360" w:lineRule="auto"/>
        <w:jc w:val="both"/>
        <w:rPr>
          <w:rFonts w:ascii="Tw Cen MT" w:hAnsi="Tw Cen MT" w:cs="Times New Roman"/>
        </w:rPr>
      </w:pPr>
      <w:r w:rsidRPr="00BA0065">
        <w:rPr>
          <w:rFonts w:ascii="Tw Cen MT" w:hAnsi="Tw Cen MT" w:cs="Times New Roman"/>
        </w:rPr>
        <w:t xml:space="preserve">Serwer musi zostać dostarczony z systemem operacyjnym oraz licencjami dostępowymi umożliwiającymi dostęp do serwera 20 użytkownikom. System operacyjny musi spełniać następujące wymogi: licencja musi uprawniać do uruchamiania serwerowego systemu operacyjnego w środowisku fizycznym i dwóch wirtualnych środowisk serwerowego systemu operacyjnego za pomocą wbudowanych mechanizmów wirtualizacji; Możliwość wykorzystania, co najmniej </w:t>
      </w:r>
      <w:r w:rsidR="002A486B">
        <w:rPr>
          <w:rFonts w:ascii="Tw Cen MT" w:hAnsi="Tw Cen MT" w:cs="Times New Roman"/>
        </w:rPr>
        <w:t>1</w:t>
      </w:r>
      <w:r w:rsidRPr="00BA0065">
        <w:rPr>
          <w:rFonts w:ascii="Tw Cen MT" w:hAnsi="Tw Cen MT" w:cs="Times New Roman"/>
        </w:rPr>
        <w:t xml:space="preserve">20 logicznych procesorów oraz co najmniej </w:t>
      </w:r>
      <w:r w:rsidR="002A486B">
        <w:rPr>
          <w:rFonts w:ascii="Tw Cen MT" w:hAnsi="Tw Cen MT" w:cs="Times New Roman"/>
        </w:rPr>
        <w:t>2</w:t>
      </w:r>
      <w:r w:rsidRPr="00BA0065">
        <w:rPr>
          <w:rFonts w:ascii="Tw Cen MT" w:hAnsi="Tw Cen MT" w:cs="Times New Roman"/>
        </w:rPr>
        <w:t xml:space="preserve"> TB pamięci RAM w środowisku fizycznym; Możliwość wykorzystywania </w:t>
      </w:r>
      <w:r w:rsidR="002A486B">
        <w:rPr>
          <w:rFonts w:ascii="Tw Cen MT" w:hAnsi="Tw Cen MT" w:cs="Times New Roman"/>
        </w:rPr>
        <w:t>32</w:t>
      </w:r>
      <w:r w:rsidRPr="00BA0065">
        <w:rPr>
          <w:rFonts w:ascii="Tw Cen MT" w:hAnsi="Tw Cen MT" w:cs="Times New Roman"/>
        </w:rPr>
        <w:t xml:space="preserve"> procesorów wirtualnych oraz 1TB pamięci RAM i dysku o pojemności min. 64TB przez każdy wirtualny serwerowy system operacyjny; Możliwość migracji maszyn wirtualnych bez zatrzymywania ich pracy między fizycznymi serwerami z uruchomionym mechanizmem wirtualizacji (hypervisor) przez sieć Ethernet, bez konieczności stosowania dodatkowych mechanizmów współdzielenia pamięci; Wsparcie (na umożliwiającym to sprzęcie) dodawania i wymiany pamięci RAM bez przerywania pracy; Wsparcie (na umożliwiającym to sprzęcie) dodawania i wymiany procesorów bez przerywania pracy;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Hyper-Threading; Wbudowany mechanizm klasyfikowania i indeksowania plików (dokumentów) w oparciu o ich zawartość Wbudowane szyfrowanie dysków przy </w:t>
      </w:r>
      <w:r w:rsidRPr="00BA0065">
        <w:rPr>
          <w:rFonts w:ascii="Tw Cen MT" w:hAnsi="Tw Cen MT" w:cs="Times New Roman"/>
        </w:rPr>
        <w:lastRenderedPageBreak/>
        <w:t>pomocy mechanizmów posiadających certyfikat FIPS 140-2 lub równoważny wydany przez NIST lub inną agendę rządową zajmującą się bezpieczeństwem informacji; Możliwość uruchamianie aplikacji internetowych wykorzystujących technologię ASP.NET; Możliwość dystrybucji ruchu sieciowego HTTP pomiędzy kilka serwerów; Wbudowana zapora internetowa (firewall) z obsługą definiowanych reguł dla ochrony połączeń internetowych i intranetowych; Zlokalizowane w języku polskim, co najmniej następujące elementy: menu, przeglądarka internetowa, pomoc, komunikaty systemowe; Możliwość zmiany języka interfejsu po zainstalowaniu systemu, dla co najmniej 2 języków poprzez wybór z listy dostępnych lokalizacji; Wsparcie dla większości powszechnie używanych urządzeń peryferyjnych (drukarek, urządzeń sieciowych, standardów USB, Plug&amp;Play); Możliwość zdalnej konfiguracji, administrowania oraz aktualizowania systemu; Możliwość automatycznej aktualizacji w oparciu o poprawki publikowane przez producenta wraz z dostępnością bezpłatnego rozwiązania producenta SSO umożliwiającego lokalną dystrybucję poprawek zatwierdzonych przez administratora, bez połączenia z siecią Internet; Wsparcie dostępu do zasobu dyskowego SSO poprzez wiele ścieżek (Multipath); Możliwość instalacji poprawek poprzez wgranie ich do obrazu instalacyjnego; Mechanizmy zdalnej administracji oraz mechanizmy (również działające zdalnie) administracji przez skrypty.</w:t>
      </w:r>
    </w:p>
    <w:p w14:paraId="793E0753" w14:textId="77777777" w:rsidR="000F7D92" w:rsidRDefault="000F7D92" w:rsidP="000F7D92">
      <w:pPr>
        <w:spacing w:line="360" w:lineRule="auto"/>
        <w:jc w:val="both"/>
        <w:rPr>
          <w:rFonts w:ascii="Tw Cen MT" w:hAnsi="Tw Cen MT" w:cs="Times New Roman"/>
        </w:rPr>
      </w:pPr>
    </w:p>
    <w:p w14:paraId="70D87744" w14:textId="1560CF80" w:rsidR="00BA0065" w:rsidRDefault="00BA0065" w:rsidP="004E6B53">
      <w:pPr>
        <w:pStyle w:val="Nagwek2"/>
        <w:numPr>
          <w:ilvl w:val="0"/>
          <w:numId w:val="37"/>
        </w:numPr>
        <w:rPr>
          <w:rFonts w:ascii="Tw Cen MT" w:hAnsi="Tw Cen MT" w:cs="Times New Roman"/>
        </w:rPr>
      </w:pPr>
      <w:bookmarkStart w:id="33" w:name="_Toc4423028"/>
      <w:r w:rsidRPr="00BA0065">
        <w:rPr>
          <w:rFonts w:ascii="Tw Cen MT" w:hAnsi="Tw Cen MT" w:cs="Times New Roman"/>
        </w:rPr>
        <w:t>Wyposażenie serwerowni - zakup UPS do serwera</w:t>
      </w:r>
      <w:r>
        <w:rPr>
          <w:rFonts w:ascii="Tw Cen MT" w:hAnsi="Tw Cen MT" w:cs="Times New Roman"/>
        </w:rPr>
        <w:t>.</w:t>
      </w:r>
      <w:bookmarkEnd w:id="33"/>
    </w:p>
    <w:p w14:paraId="46AA7BEB" w14:textId="77777777" w:rsidR="00BA0065" w:rsidRDefault="00BA0065" w:rsidP="00BA0065"/>
    <w:p w14:paraId="23058E80" w14:textId="77777777" w:rsidR="00BA0065" w:rsidRPr="00955ADF" w:rsidRDefault="00BA0065" w:rsidP="00BA0065">
      <w:pPr>
        <w:spacing w:line="360" w:lineRule="auto"/>
        <w:jc w:val="both"/>
        <w:rPr>
          <w:rFonts w:ascii="Tw Cen MT" w:hAnsi="Tw Cen MT" w:cs="Times New Roman"/>
          <w:sz w:val="18"/>
          <w:szCs w:val="18"/>
        </w:rPr>
      </w:pPr>
      <w:r w:rsidRPr="00955ADF">
        <w:rPr>
          <w:rFonts w:ascii="Tw Cen MT" w:hAnsi="Tw Cen MT" w:cs="Times New Roman"/>
        </w:rPr>
        <w:t>Minimalne parametry sprzętowe UPS do serwera:</w:t>
      </w:r>
    </w:p>
    <w:p w14:paraId="27388C0F"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Pr>
          <w:rFonts w:ascii="Tw Cen MT" w:hAnsi="Tw Cen MT" w:cs="Times New Roman"/>
        </w:rPr>
        <w:t>Moc pozorna min. 3</w:t>
      </w:r>
      <w:r w:rsidRPr="00955ADF">
        <w:rPr>
          <w:rFonts w:ascii="Tw Cen MT" w:hAnsi="Tw Cen MT" w:cs="Times New Roman"/>
        </w:rPr>
        <w:t>000 VA.</w:t>
      </w:r>
    </w:p>
    <w:p w14:paraId="3F61E0D5" w14:textId="3BD46843" w:rsidR="00BA0065" w:rsidRPr="00955ADF" w:rsidRDefault="00BA0065" w:rsidP="004E6B53">
      <w:pPr>
        <w:pStyle w:val="Akapitzlist"/>
        <w:numPr>
          <w:ilvl w:val="0"/>
          <w:numId w:val="97"/>
        </w:numPr>
        <w:spacing w:line="360" w:lineRule="auto"/>
        <w:jc w:val="both"/>
        <w:rPr>
          <w:rFonts w:ascii="Tw Cen MT" w:hAnsi="Tw Cen MT" w:cs="Times New Roman"/>
        </w:rPr>
      </w:pPr>
      <w:r>
        <w:rPr>
          <w:rFonts w:ascii="Tw Cen MT" w:hAnsi="Tw Cen MT" w:cs="Times New Roman"/>
        </w:rPr>
        <w:t xml:space="preserve">Moc rzeczywista min. </w:t>
      </w:r>
      <w:r w:rsidR="00996325">
        <w:rPr>
          <w:rFonts w:ascii="Tw Cen MT" w:hAnsi="Tw Cen MT" w:cs="Times New Roman"/>
        </w:rPr>
        <w:t>21</w:t>
      </w:r>
      <w:r w:rsidRPr="00955ADF">
        <w:rPr>
          <w:rFonts w:ascii="Tw Cen MT" w:hAnsi="Tw Cen MT" w:cs="Times New Roman"/>
        </w:rPr>
        <w:t>00 Wat.</w:t>
      </w:r>
    </w:p>
    <w:p w14:paraId="28FB2CDD"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 xml:space="preserve">Architektura UPS </w:t>
      </w:r>
      <w:r>
        <w:rPr>
          <w:rFonts w:ascii="Tw Cen MT" w:hAnsi="Tw Cen MT" w:cs="Times New Roman"/>
        </w:rPr>
        <w:t>–</w:t>
      </w:r>
      <w:r w:rsidRPr="00955ADF">
        <w:rPr>
          <w:rFonts w:ascii="Tw Cen MT" w:hAnsi="Tw Cen MT" w:cs="Times New Roman"/>
        </w:rPr>
        <w:t xml:space="preserve"> </w:t>
      </w:r>
      <w:r>
        <w:rPr>
          <w:rFonts w:ascii="Tw Cen MT" w:hAnsi="Tw Cen MT" w:cs="Times New Roman"/>
        </w:rPr>
        <w:t>on-line.</w:t>
      </w:r>
    </w:p>
    <w:p w14:paraId="46F4D9D3"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Maks. czas przełączenia na baterię - 4 ms.</w:t>
      </w:r>
    </w:p>
    <w:p w14:paraId="3A554EB1"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lastRenderedPageBreak/>
        <w:t>Czas podtrzymania dla obciążenia 100% - min. 4 min.</w:t>
      </w:r>
    </w:p>
    <w:p w14:paraId="75B8AA60"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Czas podtrzymania przy obciążeniu 50% - min. 10 min.</w:t>
      </w:r>
    </w:p>
    <w:p w14:paraId="486D090E"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Typ obudowy – max. 2U, Rack.</w:t>
      </w:r>
    </w:p>
    <w:p w14:paraId="1A013262"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Minimum 8 gniazd sieciowych.</w:t>
      </w:r>
    </w:p>
    <w:p w14:paraId="3AF69A57"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Technologia tzw. „zimnego startu”.</w:t>
      </w:r>
    </w:p>
    <w:p w14:paraId="218BD30D" w14:textId="77777777" w:rsidR="00BA0065" w:rsidRPr="00955ADF"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Porty komunikacyjne: 1 x USB, 1 x RJx45, 1xRS232.</w:t>
      </w:r>
    </w:p>
    <w:p w14:paraId="39E101DD" w14:textId="77777777" w:rsidR="00996325" w:rsidRDefault="00BA0065" w:rsidP="004E6B53">
      <w:pPr>
        <w:pStyle w:val="Akapitzlist"/>
        <w:numPr>
          <w:ilvl w:val="0"/>
          <w:numId w:val="97"/>
        </w:numPr>
        <w:spacing w:line="360" w:lineRule="auto"/>
        <w:jc w:val="both"/>
        <w:rPr>
          <w:rFonts w:ascii="Tw Cen MT" w:hAnsi="Tw Cen MT" w:cs="Times New Roman"/>
        </w:rPr>
      </w:pPr>
      <w:r w:rsidRPr="00955ADF">
        <w:rPr>
          <w:rFonts w:ascii="Tw Cen MT" w:hAnsi="Tw Cen MT" w:cs="Times New Roman"/>
        </w:rPr>
        <w:t>Dostępna sygnalizacja statusu pracy urządzenia oraz alarm dźwiękowy.</w:t>
      </w:r>
    </w:p>
    <w:p w14:paraId="4F90CF37" w14:textId="1D50446C" w:rsidR="00E81F64" w:rsidRDefault="00E81F64" w:rsidP="004E6B53">
      <w:pPr>
        <w:pStyle w:val="Akapitzlist"/>
        <w:numPr>
          <w:ilvl w:val="0"/>
          <w:numId w:val="97"/>
        </w:numPr>
        <w:spacing w:line="360" w:lineRule="auto"/>
        <w:jc w:val="both"/>
        <w:rPr>
          <w:rFonts w:ascii="Tw Cen MT" w:hAnsi="Tw Cen MT" w:cs="Times New Roman"/>
        </w:rPr>
      </w:pPr>
      <w:r>
        <w:rPr>
          <w:rFonts w:ascii="Tw Cen MT" w:hAnsi="Tw Cen MT" w:cs="Times New Roman"/>
        </w:rPr>
        <w:t>Wyposażony w moduł monitorowania warunków otoczenia</w:t>
      </w:r>
    </w:p>
    <w:p w14:paraId="5D65BCB7" w14:textId="08114D69" w:rsidR="00BA0065" w:rsidRDefault="00BA0065" w:rsidP="004E6B53">
      <w:pPr>
        <w:pStyle w:val="Akapitzlist"/>
        <w:numPr>
          <w:ilvl w:val="0"/>
          <w:numId w:val="97"/>
        </w:numPr>
        <w:spacing w:line="360" w:lineRule="auto"/>
        <w:jc w:val="both"/>
        <w:rPr>
          <w:rFonts w:ascii="Tw Cen MT" w:hAnsi="Tw Cen MT" w:cs="Times New Roman"/>
        </w:rPr>
      </w:pPr>
      <w:r w:rsidRPr="00996325">
        <w:rPr>
          <w:rFonts w:ascii="Tw Cen MT" w:hAnsi="Tw Cen MT" w:cs="Times New Roman"/>
        </w:rPr>
        <w:t>Gwarancja producenta min. 24 miesiące.</w:t>
      </w:r>
    </w:p>
    <w:p w14:paraId="5EB0A057" w14:textId="77777777" w:rsidR="00996325" w:rsidRPr="00996325" w:rsidRDefault="00996325" w:rsidP="00996325">
      <w:pPr>
        <w:pStyle w:val="Akapitzlist"/>
        <w:spacing w:line="360" w:lineRule="auto"/>
        <w:ind w:left="360"/>
        <w:jc w:val="both"/>
        <w:rPr>
          <w:rFonts w:ascii="Tw Cen MT" w:hAnsi="Tw Cen MT" w:cs="Times New Roman"/>
        </w:rPr>
      </w:pPr>
    </w:p>
    <w:p w14:paraId="3B646FA7" w14:textId="6A865844" w:rsidR="00BA0065" w:rsidRDefault="00BA0065" w:rsidP="004E6B53">
      <w:pPr>
        <w:pStyle w:val="Nagwek2"/>
        <w:numPr>
          <w:ilvl w:val="0"/>
          <w:numId w:val="37"/>
        </w:numPr>
        <w:rPr>
          <w:rFonts w:ascii="Tw Cen MT" w:hAnsi="Tw Cen MT" w:cs="Times New Roman"/>
        </w:rPr>
      </w:pPr>
      <w:bookmarkStart w:id="34" w:name="_Toc4423029"/>
      <w:r w:rsidRPr="00BA0065">
        <w:rPr>
          <w:rFonts w:ascii="Tw Cen MT" w:hAnsi="Tw Cen MT" w:cs="Times New Roman"/>
        </w:rPr>
        <w:t>Wyposażenie serwerowni - zakup urządzenia BACKUP</w:t>
      </w:r>
      <w:r>
        <w:rPr>
          <w:rFonts w:ascii="Tw Cen MT" w:hAnsi="Tw Cen MT" w:cs="Times New Roman"/>
        </w:rPr>
        <w:t>.</w:t>
      </w:r>
      <w:bookmarkEnd w:id="34"/>
    </w:p>
    <w:p w14:paraId="390406D1" w14:textId="77777777" w:rsidR="00996325" w:rsidRDefault="00996325" w:rsidP="00996325"/>
    <w:p w14:paraId="6B6D042B" w14:textId="77777777" w:rsidR="00996325"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Obudowa do szafy rack max. 2U.</w:t>
      </w:r>
    </w:p>
    <w:p w14:paraId="35406CA9" w14:textId="40784F3C" w:rsidR="009A6A7F" w:rsidRPr="00D729DD" w:rsidRDefault="009A6A7F" w:rsidP="004E6B53">
      <w:pPr>
        <w:pStyle w:val="Akapitzlist"/>
        <w:numPr>
          <w:ilvl w:val="0"/>
          <w:numId w:val="106"/>
        </w:numPr>
        <w:spacing w:line="360" w:lineRule="auto"/>
        <w:jc w:val="both"/>
        <w:rPr>
          <w:rFonts w:ascii="Tw Cen MT" w:hAnsi="Tw Cen MT" w:cs="Times New Roman"/>
        </w:rPr>
      </w:pPr>
      <w:r>
        <w:rPr>
          <w:rFonts w:ascii="Tw Cen MT" w:hAnsi="Tw Cen MT" w:cs="Times New Roman"/>
        </w:rPr>
        <w:t>Procesor czterordzeniowy, pamięć operacyjna urządzenia min. 2 GB.</w:t>
      </w:r>
    </w:p>
    <w:p w14:paraId="2360CF0E" w14:textId="4005AF64" w:rsidR="00996325" w:rsidRPr="00D729DD"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 xml:space="preserve">Funkcje: </w:t>
      </w:r>
      <w:r w:rsidRPr="00996325">
        <w:rPr>
          <w:rFonts w:ascii="Tw Cen MT" w:hAnsi="Tw Cen MT" w:cs="Times New Roman"/>
        </w:rPr>
        <w:t>Zdalny backup</w:t>
      </w:r>
      <w:r>
        <w:rPr>
          <w:rFonts w:ascii="Tw Cen MT" w:hAnsi="Tw Cen MT" w:cs="Times New Roman"/>
        </w:rPr>
        <w:t xml:space="preserve"> sieci komputerowej poprzez SSH/</w:t>
      </w:r>
      <w:r w:rsidRPr="00996325">
        <w:rPr>
          <w:rFonts w:ascii="Tw Cen MT" w:hAnsi="Tw Cen MT" w:cs="Times New Roman"/>
        </w:rPr>
        <w:t>rsync</w:t>
      </w:r>
      <w:r>
        <w:rPr>
          <w:rFonts w:ascii="Tw Cen MT" w:hAnsi="Tw Cen MT" w:cs="Times New Roman"/>
        </w:rPr>
        <w:t xml:space="preserve">; </w:t>
      </w:r>
      <w:r w:rsidRPr="00996325">
        <w:rPr>
          <w:rFonts w:ascii="Tw Cen MT" w:hAnsi="Tw Cen MT" w:cs="Times New Roman"/>
        </w:rPr>
        <w:t>Kopia na dys</w:t>
      </w:r>
      <w:r>
        <w:rPr>
          <w:rFonts w:ascii="Tw Cen MT" w:hAnsi="Tw Cen MT" w:cs="Times New Roman"/>
        </w:rPr>
        <w:t xml:space="preserve">ki zewnętrzne i inne urządzenia; </w:t>
      </w:r>
      <w:r w:rsidR="009A6A7F" w:rsidRPr="009A6A7F">
        <w:rPr>
          <w:rFonts w:ascii="Tw Cen MT" w:hAnsi="Tw Cen MT" w:cs="Times New Roman"/>
        </w:rPr>
        <w:t>Hosting stron internetowych z użyciem PHP/MySQL - do 30 hostów</w:t>
      </w:r>
      <w:r w:rsidR="009A6A7F">
        <w:rPr>
          <w:rFonts w:ascii="Tw Cen MT" w:hAnsi="Tw Cen MT" w:cs="Times New Roman"/>
        </w:rPr>
        <w:t xml:space="preserve">, </w:t>
      </w:r>
      <w:r w:rsidR="009A6A7F" w:rsidRPr="009A6A7F">
        <w:rPr>
          <w:rFonts w:ascii="Tw Cen MT" w:hAnsi="Tw Cen MT" w:cs="Times New Roman"/>
        </w:rPr>
        <w:t>Zgodn</w:t>
      </w:r>
      <w:r w:rsidR="009A6A7F">
        <w:rPr>
          <w:rFonts w:ascii="Tw Cen MT" w:hAnsi="Tw Cen MT" w:cs="Times New Roman"/>
        </w:rPr>
        <w:t xml:space="preserve">ość z VMware / Citrix / Hyper-V;  </w:t>
      </w:r>
      <w:r w:rsidR="009A6A7F" w:rsidRPr="009A6A7F">
        <w:rPr>
          <w:rFonts w:ascii="Tw Cen MT" w:hAnsi="Tw Cen MT" w:cs="Times New Roman"/>
        </w:rPr>
        <w:t>Możliwość tworzenia połączeń sieciowych: fail-over</w:t>
      </w:r>
      <w:r w:rsidR="009A6A7F">
        <w:rPr>
          <w:rFonts w:ascii="Tw Cen MT" w:hAnsi="Tw Cen MT" w:cs="Times New Roman"/>
        </w:rPr>
        <w:t xml:space="preserve">, load balancing, agregacji; </w:t>
      </w:r>
      <w:r w:rsidR="009A6A7F" w:rsidRPr="009A6A7F">
        <w:rPr>
          <w:rFonts w:ascii="Tw Cen MT" w:hAnsi="Tw Cen MT" w:cs="Times New Roman"/>
        </w:rPr>
        <w:t>Współdzielenie zasobów np. drukarki USB dla systemów Windows i MacOS.</w:t>
      </w:r>
    </w:p>
    <w:p w14:paraId="53F417C3" w14:textId="4DF462B1" w:rsidR="00996325" w:rsidRPr="00D729DD"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Możliwość zainstalowania łącznie 8 dysków hot-swap</w:t>
      </w:r>
      <w:r>
        <w:rPr>
          <w:rFonts w:ascii="Tw Cen MT" w:hAnsi="Tw Cen MT" w:cs="Times New Roman"/>
        </w:rPr>
        <w:t xml:space="preserve"> w RAID 0/1/5/6/10.</w:t>
      </w:r>
    </w:p>
    <w:p w14:paraId="56407F36" w14:textId="11E4EC3C" w:rsidR="00996325" w:rsidRPr="00D729DD"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Zainstalowane dyski:</w:t>
      </w:r>
      <w:r>
        <w:rPr>
          <w:rFonts w:ascii="Tw Cen MT" w:hAnsi="Tw Cen MT" w:cs="Times New Roman"/>
        </w:rPr>
        <w:t xml:space="preserve"> min. 8 x </w:t>
      </w:r>
      <w:r w:rsidR="00686002">
        <w:rPr>
          <w:rFonts w:ascii="Tw Cen MT" w:hAnsi="Tw Cen MT" w:cs="Times New Roman"/>
        </w:rPr>
        <w:t>4 TB</w:t>
      </w:r>
      <w:r w:rsidRPr="00D729DD">
        <w:rPr>
          <w:rFonts w:ascii="Tw Cen MT" w:hAnsi="Tw Cen MT" w:cs="Times New Roman"/>
        </w:rPr>
        <w:t>.</w:t>
      </w:r>
    </w:p>
    <w:p w14:paraId="6D4A9F72" w14:textId="3E91DB46" w:rsidR="00996325" w:rsidRPr="00996325"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 xml:space="preserve">Połączenia sieciowe - wbudowane porty </w:t>
      </w:r>
      <w:r w:rsidR="009A6A7F">
        <w:rPr>
          <w:rFonts w:ascii="Tw Cen MT" w:hAnsi="Tw Cen MT" w:cs="Times New Roman"/>
        </w:rPr>
        <w:t>4 x 1 Gbit/LAN.</w:t>
      </w:r>
    </w:p>
    <w:p w14:paraId="62D3B818" w14:textId="600CCD79" w:rsidR="00996325" w:rsidRPr="00D729DD" w:rsidRDefault="00996325" w:rsidP="004E6B53">
      <w:pPr>
        <w:pStyle w:val="Akapitzlist"/>
        <w:numPr>
          <w:ilvl w:val="0"/>
          <w:numId w:val="106"/>
        </w:numPr>
        <w:spacing w:line="360" w:lineRule="auto"/>
        <w:jc w:val="both"/>
        <w:rPr>
          <w:rFonts w:ascii="Tw Cen MT" w:hAnsi="Tw Cen MT" w:cs="Times New Roman"/>
        </w:rPr>
      </w:pPr>
      <w:r>
        <w:rPr>
          <w:rFonts w:ascii="Tw Cen MT" w:hAnsi="Tw Cen MT" w:cs="Times New Roman"/>
        </w:rPr>
        <w:t>Porty: 2</w:t>
      </w:r>
      <w:r w:rsidR="009A6A7F">
        <w:rPr>
          <w:rFonts w:ascii="Tw Cen MT" w:hAnsi="Tw Cen MT" w:cs="Times New Roman"/>
        </w:rPr>
        <w:t xml:space="preserve"> </w:t>
      </w:r>
      <w:r w:rsidRPr="00D729DD">
        <w:rPr>
          <w:rFonts w:ascii="Tw Cen MT" w:hAnsi="Tw Cen MT" w:cs="Times New Roman"/>
        </w:rPr>
        <w:t xml:space="preserve">x USB 3.0, </w:t>
      </w:r>
      <w:r w:rsidR="009A6A7F">
        <w:rPr>
          <w:rFonts w:ascii="Tw Cen MT" w:hAnsi="Tw Cen MT" w:cs="Times New Roman"/>
        </w:rPr>
        <w:t>1 x eSATA.</w:t>
      </w:r>
    </w:p>
    <w:p w14:paraId="6F4A6F45" w14:textId="77777777" w:rsidR="00996325" w:rsidRPr="00D729DD"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Redundatne zasilanie.</w:t>
      </w:r>
    </w:p>
    <w:p w14:paraId="3AC40574" w14:textId="77777777" w:rsidR="00996325" w:rsidRDefault="00996325" w:rsidP="004E6B53">
      <w:pPr>
        <w:pStyle w:val="Akapitzlist"/>
        <w:numPr>
          <w:ilvl w:val="0"/>
          <w:numId w:val="106"/>
        </w:numPr>
        <w:spacing w:line="360" w:lineRule="auto"/>
        <w:jc w:val="both"/>
        <w:rPr>
          <w:rFonts w:ascii="Tw Cen MT" w:hAnsi="Tw Cen MT" w:cs="Times New Roman"/>
        </w:rPr>
      </w:pPr>
      <w:r w:rsidRPr="00D729DD">
        <w:rPr>
          <w:rFonts w:ascii="Tw Cen MT" w:hAnsi="Tw Cen MT" w:cs="Times New Roman"/>
        </w:rPr>
        <w:t>Szyny do montażu w szafie rack.</w:t>
      </w:r>
    </w:p>
    <w:p w14:paraId="27322860" w14:textId="0D11F980" w:rsidR="00996325" w:rsidRPr="00996325" w:rsidRDefault="00996325" w:rsidP="004E6B53">
      <w:pPr>
        <w:pStyle w:val="Akapitzlist"/>
        <w:numPr>
          <w:ilvl w:val="0"/>
          <w:numId w:val="106"/>
        </w:numPr>
        <w:spacing w:line="360" w:lineRule="auto"/>
        <w:jc w:val="both"/>
        <w:rPr>
          <w:rFonts w:ascii="Tw Cen MT" w:hAnsi="Tw Cen MT" w:cs="Times New Roman"/>
        </w:rPr>
      </w:pPr>
      <w:r w:rsidRPr="00996325">
        <w:rPr>
          <w:rFonts w:ascii="Tw Cen MT" w:hAnsi="Tw Cen MT" w:cs="Times New Roman"/>
        </w:rPr>
        <w:t>Gwarancja producenta min. 24 miesiące.</w:t>
      </w:r>
    </w:p>
    <w:p w14:paraId="4A43BA86" w14:textId="77777777" w:rsidR="00996325" w:rsidRPr="00996325" w:rsidRDefault="00996325" w:rsidP="00996325"/>
    <w:p w14:paraId="574BB424" w14:textId="51A3D21C" w:rsidR="009503B5" w:rsidRDefault="00BA0065" w:rsidP="004E6B53">
      <w:pPr>
        <w:pStyle w:val="Nagwek2"/>
        <w:numPr>
          <w:ilvl w:val="0"/>
          <w:numId w:val="37"/>
        </w:numPr>
        <w:rPr>
          <w:rFonts w:ascii="Tw Cen MT" w:hAnsi="Tw Cen MT" w:cs="Times New Roman"/>
        </w:rPr>
      </w:pPr>
      <w:bookmarkStart w:id="35" w:name="_Toc516003006"/>
      <w:bookmarkStart w:id="36" w:name="_Toc516004766"/>
      <w:bookmarkStart w:id="37" w:name="_Toc516003007"/>
      <w:bookmarkStart w:id="38" w:name="_Toc516004767"/>
      <w:bookmarkStart w:id="39" w:name="_Toc516003008"/>
      <w:bookmarkStart w:id="40" w:name="_Toc516004768"/>
      <w:bookmarkStart w:id="41" w:name="_Toc516003009"/>
      <w:bookmarkStart w:id="42" w:name="_Toc516004769"/>
      <w:bookmarkStart w:id="43" w:name="_Toc516003010"/>
      <w:bookmarkStart w:id="44" w:name="_Toc516004770"/>
      <w:bookmarkStart w:id="45" w:name="_Toc516003011"/>
      <w:bookmarkStart w:id="46" w:name="_Toc516004771"/>
      <w:bookmarkStart w:id="47" w:name="_Toc516003012"/>
      <w:bookmarkStart w:id="48" w:name="_Toc516004772"/>
      <w:bookmarkStart w:id="49" w:name="_Toc516003013"/>
      <w:bookmarkStart w:id="50" w:name="_Toc516004773"/>
      <w:bookmarkStart w:id="51" w:name="_Toc516003014"/>
      <w:bookmarkStart w:id="52" w:name="_Toc516004774"/>
      <w:bookmarkStart w:id="53" w:name="_Toc516003015"/>
      <w:bookmarkStart w:id="54" w:name="_Toc516004775"/>
      <w:bookmarkStart w:id="55" w:name="_Toc516003016"/>
      <w:bookmarkStart w:id="56" w:name="_Toc516004776"/>
      <w:bookmarkStart w:id="57" w:name="_Toc516003017"/>
      <w:bookmarkStart w:id="58" w:name="_Toc516004777"/>
      <w:bookmarkStart w:id="59" w:name="_Toc516003018"/>
      <w:bookmarkStart w:id="60" w:name="_Toc516004778"/>
      <w:bookmarkStart w:id="61" w:name="_Toc442303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BA0065">
        <w:rPr>
          <w:rFonts w:ascii="Tw Cen MT" w:hAnsi="Tw Cen MT" w:cs="Times New Roman"/>
        </w:rPr>
        <w:lastRenderedPageBreak/>
        <w:t>Wyposażenie serwerowni - zakup routera</w:t>
      </w:r>
      <w:r>
        <w:rPr>
          <w:rFonts w:ascii="Tw Cen MT" w:hAnsi="Tw Cen MT" w:cs="Times New Roman"/>
        </w:rPr>
        <w:t>.</w:t>
      </w:r>
      <w:bookmarkEnd w:id="61"/>
    </w:p>
    <w:p w14:paraId="14C05304" w14:textId="77777777" w:rsidR="009503B5" w:rsidRDefault="009503B5" w:rsidP="009503B5"/>
    <w:p w14:paraId="24009103" w14:textId="641A8FFF"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Prędkość transferu danych przez Ethernet LAN 10,100,1000 Mbit/s.</w:t>
      </w:r>
    </w:p>
    <w:p w14:paraId="44C7E4E0" w14:textId="5503A664"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4 x Porty Ethernet LAN (RJ-45) umożliwiają komputerowi połączenie się z siecią ethernet.</w:t>
      </w:r>
    </w:p>
    <w:p w14:paraId="43A43579" w14:textId="4D4738DD" w:rsidR="009503B5" w:rsidRPr="009503B5" w:rsidRDefault="00686002" w:rsidP="004E6B53">
      <w:pPr>
        <w:pStyle w:val="Akapitzlist"/>
        <w:numPr>
          <w:ilvl w:val="0"/>
          <w:numId w:val="108"/>
        </w:numPr>
        <w:spacing w:line="360" w:lineRule="auto"/>
        <w:jc w:val="both"/>
        <w:rPr>
          <w:rFonts w:ascii="Tw Cen MT" w:hAnsi="Tw Cen MT" w:cs="Times New Roman"/>
        </w:rPr>
      </w:pPr>
      <w:r>
        <w:rPr>
          <w:rFonts w:ascii="Tw Cen MT" w:hAnsi="Tw Cen MT" w:cs="Times New Roman"/>
        </w:rPr>
        <w:t>2</w:t>
      </w:r>
      <w:r w:rsidR="009503B5" w:rsidRPr="009503B5">
        <w:rPr>
          <w:rFonts w:ascii="Tw Cen MT" w:hAnsi="Tw Cen MT" w:cs="Times New Roman"/>
        </w:rPr>
        <w:t xml:space="preserve"> x Port wan.</w:t>
      </w:r>
    </w:p>
    <w:p w14:paraId="0DA44378" w14:textId="4D9DC3FE"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Standardy komunikacyjne: IEEE 802.1D,IEEE 802.1p,IEEE 802.1Q</w:t>
      </w:r>
      <w:r w:rsidR="00686002">
        <w:rPr>
          <w:rFonts w:ascii="Tw Cen MT" w:hAnsi="Tw Cen MT" w:cs="Times New Roman"/>
        </w:rPr>
        <w:t>(VLAN)</w:t>
      </w:r>
      <w:r w:rsidRPr="009503B5">
        <w:rPr>
          <w:rFonts w:ascii="Tw Cen MT" w:hAnsi="Tw Cen MT" w:cs="Times New Roman"/>
        </w:rPr>
        <w:t>,IEEE 802.1w,IEEE 802.3,IEEE 802.3u</w:t>
      </w:r>
      <w:r>
        <w:rPr>
          <w:rFonts w:ascii="Tw Cen MT" w:hAnsi="Tw Cen MT" w:cs="Times New Roman"/>
        </w:rPr>
        <w:t>.</w:t>
      </w:r>
    </w:p>
    <w:p w14:paraId="71BD0445" w14:textId="436B2551"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Obsługiwane protokoły sieciowe: PPPoE, PPTP, L2TP, DNS, IGMP, RSTP, NAT, PAT, SIP, ALG</w:t>
      </w:r>
      <w:r>
        <w:rPr>
          <w:rFonts w:ascii="Tw Cen MT" w:hAnsi="Tw Cen MT" w:cs="Times New Roman"/>
        </w:rPr>
        <w:t>.</w:t>
      </w:r>
    </w:p>
    <w:p w14:paraId="7B59B550" w14:textId="15B25A43"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Filtrowanie adresów MAC.</w:t>
      </w:r>
    </w:p>
    <w:p w14:paraId="3B8DADC8" w14:textId="4E4EDF21"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Firewall.</w:t>
      </w:r>
    </w:p>
    <w:p w14:paraId="4550A4E7" w14:textId="775B7B12"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Algorytmy szyfrujące: AES.</w:t>
      </w:r>
    </w:p>
    <w:p w14:paraId="41D30430" w14:textId="605B188A" w:rsidR="009503B5" w:rsidRP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Obudowa wolnostojąca.</w:t>
      </w:r>
    </w:p>
    <w:p w14:paraId="313D87F0" w14:textId="7962826D" w:rsidR="009503B5" w:rsidRDefault="009503B5" w:rsidP="004E6B53">
      <w:pPr>
        <w:pStyle w:val="Akapitzlist"/>
        <w:numPr>
          <w:ilvl w:val="0"/>
          <w:numId w:val="108"/>
        </w:numPr>
        <w:spacing w:line="360" w:lineRule="auto"/>
        <w:jc w:val="both"/>
        <w:rPr>
          <w:rFonts w:ascii="Tw Cen MT" w:hAnsi="Tw Cen MT" w:cs="Times New Roman"/>
        </w:rPr>
      </w:pPr>
      <w:r w:rsidRPr="009503B5">
        <w:rPr>
          <w:rFonts w:ascii="Tw Cen MT" w:hAnsi="Tw Cen MT" w:cs="Times New Roman"/>
        </w:rPr>
        <w:t xml:space="preserve">Gwarancja </w:t>
      </w:r>
      <w:r>
        <w:rPr>
          <w:rFonts w:ascii="Tw Cen MT" w:hAnsi="Tw Cen MT" w:cs="Times New Roman"/>
        </w:rPr>
        <w:t xml:space="preserve">producenta </w:t>
      </w:r>
      <w:r w:rsidR="000F7D92">
        <w:rPr>
          <w:rFonts w:ascii="Tw Cen MT" w:hAnsi="Tw Cen MT" w:cs="Times New Roman"/>
        </w:rPr>
        <w:t>– min.</w:t>
      </w:r>
      <w:r w:rsidRPr="009503B5">
        <w:rPr>
          <w:rFonts w:ascii="Tw Cen MT" w:hAnsi="Tw Cen MT" w:cs="Times New Roman"/>
        </w:rPr>
        <w:t xml:space="preserve"> 24 miesiące.</w:t>
      </w:r>
    </w:p>
    <w:p w14:paraId="1AC111E4" w14:textId="77777777" w:rsidR="009503B5" w:rsidRPr="009503B5" w:rsidRDefault="009503B5" w:rsidP="009503B5">
      <w:pPr>
        <w:pStyle w:val="Akapitzlist"/>
        <w:spacing w:line="360" w:lineRule="auto"/>
        <w:ind w:left="360"/>
        <w:jc w:val="both"/>
        <w:rPr>
          <w:rFonts w:ascii="Tw Cen MT" w:hAnsi="Tw Cen MT" w:cs="Times New Roman"/>
        </w:rPr>
      </w:pPr>
    </w:p>
    <w:p w14:paraId="56D6AB29" w14:textId="608DACC1" w:rsidR="00BA0065" w:rsidRDefault="00BA0065" w:rsidP="004E6B53">
      <w:pPr>
        <w:pStyle w:val="Nagwek2"/>
        <w:numPr>
          <w:ilvl w:val="0"/>
          <w:numId w:val="37"/>
        </w:numPr>
        <w:rPr>
          <w:rFonts w:ascii="Tw Cen MT" w:hAnsi="Tw Cen MT" w:cs="Times New Roman"/>
        </w:rPr>
      </w:pPr>
      <w:bookmarkStart w:id="62" w:name="_Toc4423031"/>
      <w:r w:rsidRPr="00BA0065">
        <w:rPr>
          <w:rFonts w:ascii="Tw Cen MT" w:hAnsi="Tw Cen MT" w:cs="Times New Roman"/>
        </w:rPr>
        <w:t>Wyposażenie serwerowni - zakup przełącznika sieciowego</w:t>
      </w:r>
      <w:r>
        <w:rPr>
          <w:rFonts w:ascii="Tw Cen MT" w:hAnsi="Tw Cen MT" w:cs="Times New Roman"/>
        </w:rPr>
        <w:t>.</w:t>
      </w:r>
      <w:bookmarkEnd w:id="62"/>
    </w:p>
    <w:p w14:paraId="4AA61558" w14:textId="77777777" w:rsidR="009503B5" w:rsidRDefault="009503B5" w:rsidP="009503B5"/>
    <w:p w14:paraId="5ADCC0BF" w14:textId="3D2A9667" w:rsid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R</w:t>
      </w:r>
      <w:r w:rsidRPr="000F7D92">
        <w:rPr>
          <w:rFonts w:ascii="Tw Cen MT" w:hAnsi="Tw Cen MT" w:cs="Times New Roman"/>
        </w:rPr>
        <w:t>odzaj urządzenia: przełączn</w:t>
      </w:r>
      <w:r>
        <w:rPr>
          <w:rFonts w:ascii="Tw Cen MT" w:hAnsi="Tw Cen MT" w:cs="Times New Roman"/>
        </w:rPr>
        <w:t>ik - 24 porty – L2, zarządzalny.</w:t>
      </w:r>
    </w:p>
    <w:p w14:paraId="5C40156E" w14:textId="19B57A7B" w:rsidR="00523CD6" w:rsidRDefault="00523CD6" w:rsidP="004E6B53">
      <w:pPr>
        <w:pStyle w:val="Akapitzlist"/>
        <w:numPr>
          <w:ilvl w:val="0"/>
          <w:numId w:val="109"/>
        </w:numPr>
        <w:spacing w:line="360" w:lineRule="auto"/>
        <w:jc w:val="both"/>
        <w:rPr>
          <w:rFonts w:ascii="Tw Cen MT" w:hAnsi="Tw Cen MT" w:cs="Times New Roman"/>
        </w:rPr>
      </w:pPr>
      <w:r>
        <w:rPr>
          <w:rFonts w:ascii="Tw Cen MT" w:hAnsi="Tw Cen MT" w:cs="Times New Roman"/>
        </w:rPr>
        <w:t>Wyposażony w min. 2 wejścia SFP,</w:t>
      </w:r>
    </w:p>
    <w:p w14:paraId="6228883D" w14:textId="1792B620" w:rsidR="00523CD6" w:rsidRPr="000F7D92" w:rsidRDefault="00523CD6" w:rsidP="004E6B53">
      <w:pPr>
        <w:pStyle w:val="Akapitzlist"/>
        <w:numPr>
          <w:ilvl w:val="0"/>
          <w:numId w:val="109"/>
        </w:numPr>
        <w:spacing w:line="360" w:lineRule="auto"/>
        <w:jc w:val="both"/>
        <w:rPr>
          <w:rFonts w:ascii="Tw Cen MT" w:hAnsi="Tw Cen MT" w:cs="Times New Roman"/>
        </w:rPr>
      </w:pPr>
      <w:r>
        <w:rPr>
          <w:rFonts w:ascii="Tw Cen MT" w:hAnsi="Tw Cen MT" w:cs="Times New Roman"/>
        </w:rPr>
        <w:t>Zainstalowane 2 moduły SFP dla światłowodu jedno modowego</w:t>
      </w:r>
    </w:p>
    <w:p w14:paraId="61DB3687" w14:textId="09EACEEF"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R</w:t>
      </w:r>
      <w:r w:rsidRPr="000F7D92">
        <w:rPr>
          <w:rFonts w:ascii="Tw Cen MT" w:hAnsi="Tw Cen MT" w:cs="Times New Roman"/>
        </w:rPr>
        <w:t>odzaj obudowy: umoż</w:t>
      </w:r>
      <w:r>
        <w:rPr>
          <w:rFonts w:ascii="Tw Cen MT" w:hAnsi="Tw Cen MT" w:cs="Times New Roman"/>
        </w:rPr>
        <w:t>liwiający montaż w szafie RACK.</w:t>
      </w:r>
    </w:p>
    <w:p w14:paraId="31C7BC66" w14:textId="06519BAC"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P</w:t>
      </w:r>
      <w:r w:rsidRPr="000F7D92">
        <w:rPr>
          <w:rFonts w:ascii="Tw Cen MT" w:hAnsi="Tw Cen MT" w:cs="Times New Roman"/>
        </w:rPr>
        <w:t xml:space="preserve">rzepustowość przełączania: </w:t>
      </w:r>
      <w:r>
        <w:rPr>
          <w:rFonts w:ascii="Tw Cen MT" w:hAnsi="Tw Cen MT" w:cs="Times New Roman"/>
        </w:rPr>
        <w:t>min. 140 Gbps.</w:t>
      </w:r>
    </w:p>
    <w:p w14:paraId="56936959" w14:textId="08F6B34B"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P</w:t>
      </w:r>
      <w:r w:rsidRPr="000F7D92">
        <w:rPr>
          <w:rFonts w:ascii="Tw Cen MT" w:hAnsi="Tw Cen MT" w:cs="Times New Roman"/>
        </w:rPr>
        <w:t xml:space="preserve">rzepustowość: </w:t>
      </w:r>
      <w:r>
        <w:rPr>
          <w:rFonts w:ascii="Tw Cen MT" w:hAnsi="Tw Cen MT" w:cs="Times New Roman"/>
        </w:rPr>
        <w:t>min. 50 Mpps.</w:t>
      </w:r>
    </w:p>
    <w:p w14:paraId="703D626E" w14:textId="38996E49"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P</w:t>
      </w:r>
      <w:r w:rsidRPr="000F7D92">
        <w:rPr>
          <w:rFonts w:ascii="Tw Cen MT" w:hAnsi="Tw Cen MT" w:cs="Times New Roman"/>
        </w:rPr>
        <w:t xml:space="preserve">amięć RAM: </w:t>
      </w:r>
      <w:r>
        <w:rPr>
          <w:rFonts w:ascii="Tw Cen MT" w:hAnsi="Tw Cen MT" w:cs="Times New Roman"/>
        </w:rPr>
        <w:t>min. 128 MB.</w:t>
      </w:r>
    </w:p>
    <w:p w14:paraId="7DF613C3" w14:textId="43401CE8"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D</w:t>
      </w:r>
      <w:r w:rsidRPr="000F7D92">
        <w:rPr>
          <w:rFonts w:ascii="Tw Cen MT" w:hAnsi="Tw Cen MT" w:cs="Times New Roman"/>
        </w:rPr>
        <w:t>ostępne inte</w:t>
      </w:r>
      <w:r>
        <w:rPr>
          <w:rFonts w:ascii="Tw Cen MT" w:hAnsi="Tw Cen MT" w:cs="Times New Roman"/>
        </w:rPr>
        <w:t>rfejsy: 24 x 1000Base-T - RJ-45.</w:t>
      </w:r>
    </w:p>
    <w:p w14:paraId="64611F24" w14:textId="6C061DE9"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t>S</w:t>
      </w:r>
      <w:r w:rsidRPr="000F7D92">
        <w:rPr>
          <w:rFonts w:ascii="Tw Cen MT" w:hAnsi="Tw Cen MT" w:cs="Times New Roman"/>
        </w:rPr>
        <w:t>tandardy komunikacyjne: IEEE 802.3,IEEE 802.3ab,IEEE 802.3u</w:t>
      </w:r>
      <w:r w:rsidR="00002A7F">
        <w:rPr>
          <w:rFonts w:ascii="Tw Cen MT" w:hAnsi="Tw Cen MT" w:cs="Times New Roman"/>
        </w:rPr>
        <w:t>, IEEE 802.1Q(VLAN)</w:t>
      </w:r>
    </w:p>
    <w:p w14:paraId="5BABF8CE" w14:textId="4AC2A67C" w:rsidR="000F7D92" w:rsidRPr="000F7D92" w:rsidRDefault="000F7D92" w:rsidP="004E6B53">
      <w:pPr>
        <w:pStyle w:val="Akapitzlist"/>
        <w:numPr>
          <w:ilvl w:val="0"/>
          <w:numId w:val="109"/>
        </w:numPr>
        <w:spacing w:line="360" w:lineRule="auto"/>
        <w:jc w:val="both"/>
        <w:rPr>
          <w:rFonts w:ascii="Tw Cen MT" w:hAnsi="Tw Cen MT" w:cs="Times New Roman"/>
        </w:rPr>
      </w:pPr>
      <w:r>
        <w:rPr>
          <w:rFonts w:ascii="Tw Cen MT" w:hAnsi="Tw Cen MT" w:cs="Times New Roman"/>
        </w:rPr>
        <w:lastRenderedPageBreak/>
        <w:t>G</w:t>
      </w:r>
      <w:r w:rsidRPr="000F7D92">
        <w:rPr>
          <w:rFonts w:ascii="Tw Cen MT" w:hAnsi="Tw Cen MT" w:cs="Times New Roman"/>
        </w:rPr>
        <w:t xml:space="preserve">warancja </w:t>
      </w:r>
      <w:r>
        <w:rPr>
          <w:rFonts w:ascii="Tw Cen MT" w:hAnsi="Tw Cen MT" w:cs="Times New Roman"/>
        </w:rPr>
        <w:t>producenta –</w:t>
      </w:r>
      <w:r w:rsidRPr="000F7D92">
        <w:rPr>
          <w:rFonts w:ascii="Tw Cen MT" w:hAnsi="Tw Cen MT" w:cs="Times New Roman"/>
        </w:rPr>
        <w:t xml:space="preserve"> </w:t>
      </w:r>
      <w:r>
        <w:rPr>
          <w:rFonts w:ascii="Tw Cen MT" w:hAnsi="Tw Cen MT" w:cs="Times New Roman"/>
        </w:rPr>
        <w:t xml:space="preserve">min. </w:t>
      </w:r>
      <w:r w:rsidRPr="000F7D92">
        <w:rPr>
          <w:rFonts w:ascii="Tw Cen MT" w:hAnsi="Tw Cen MT" w:cs="Times New Roman"/>
        </w:rPr>
        <w:t>24 miesiące.</w:t>
      </w:r>
    </w:p>
    <w:p w14:paraId="02295133" w14:textId="77777777" w:rsidR="009503B5" w:rsidRPr="009503B5" w:rsidRDefault="009503B5" w:rsidP="009503B5"/>
    <w:p w14:paraId="04711FC3" w14:textId="566FF575" w:rsidR="00BA0065" w:rsidRDefault="00BA0065" w:rsidP="004E6B53">
      <w:pPr>
        <w:pStyle w:val="Nagwek2"/>
        <w:numPr>
          <w:ilvl w:val="0"/>
          <w:numId w:val="37"/>
        </w:numPr>
        <w:rPr>
          <w:rFonts w:ascii="Tw Cen MT" w:hAnsi="Tw Cen MT" w:cs="Times New Roman"/>
        </w:rPr>
      </w:pPr>
      <w:bookmarkStart w:id="63" w:name="_Toc4423032"/>
      <w:r w:rsidRPr="00BA0065">
        <w:rPr>
          <w:rFonts w:ascii="Tw Cen MT" w:hAnsi="Tw Cen MT" w:cs="Times New Roman"/>
        </w:rPr>
        <w:t>Wyposażenie stanowisk pracowniczych - zakup zestawu komputerowego</w:t>
      </w:r>
      <w:r>
        <w:rPr>
          <w:rFonts w:ascii="Tw Cen MT" w:hAnsi="Tw Cen MT" w:cs="Times New Roman"/>
        </w:rPr>
        <w:t>.</w:t>
      </w:r>
      <w:bookmarkEnd w:id="63"/>
    </w:p>
    <w:p w14:paraId="15B783C4" w14:textId="77777777" w:rsidR="000F7D92" w:rsidRDefault="000F7D92" w:rsidP="000F7D92">
      <w:pPr>
        <w:pStyle w:val="Akapitzlist"/>
      </w:pPr>
    </w:p>
    <w:p w14:paraId="742365F9" w14:textId="77777777" w:rsidR="000F7D92" w:rsidRPr="006F195B" w:rsidRDefault="000F7D92" w:rsidP="000F7D92">
      <w:pPr>
        <w:rPr>
          <w:rFonts w:ascii="Tw Cen MT" w:hAnsi="Tw Cen MT" w:cs="Times New Roman"/>
        </w:rPr>
      </w:pPr>
      <w:r>
        <w:rPr>
          <w:rFonts w:ascii="Tw Cen MT" w:hAnsi="Tw Cen MT" w:cs="Times New Roman"/>
        </w:rPr>
        <w:t>Minimalne parametry zestawu komputerowego</w:t>
      </w:r>
      <w:r w:rsidRPr="006F195B">
        <w:rPr>
          <w:rFonts w:ascii="Tw Cen MT" w:hAnsi="Tw Cen MT" w:cs="Times New Roman"/>
        </w:rPr>
        <w:t>:</w:t>
      </w:r>
    </w:p>
    <w:p w14:paraId="0D0BF620"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Komputer musi charakteryzować się wydajnością obliczeniową wg SYSmark 2014 SE PerformanceTest lub równoważne:</w:t>
      </w:r>
    </w:p>
    <w:p w14:paraId="1EEDD60F" w14:textId="405D5991" w:rsidR="000F7D92" w:rsidRPr="006F195B" w:rsidRDefault="000F7D92" w:rsidP="004E6B53">
      <w:pPr>
        <w:pStyle w:val="Akapitzlist"/>
        <w:numPr>
          <w:ilvl w:val="0"/>
          <w:numId w:val="95"/>
        </w:numPr>
        <w:spacing w:line="360" w:lineRule="auto"/>
        <w:jc w:val="both"/>
        <w:rPr>
          <w:rFonts w:ascii="Tw Cen MT" w:eastAsia="Times New Roman" w:hAnsi="Tw Cen MT" w:cs="Times New Roman"/>
        </w:rPr>
      </w:pPr>
      <w:r w:rsidRPr="006F195B">
        <w:rPr>
          <w:rFonts w:ascii="Tw Cen MT" w:eastAsia="Times New Roman" w:hAnsi="Tw Cen MT" w:cs="Times New Roman"/>
        </w:rPr>
        <w:t>2014 Overall Rating – co najmniej 1095 punktów,</w:t>
      </w:r>
    </w:p>
    <w:p w14:paraId="2539CC47" w14:textId="77777777" w:rsidR="000F7D92" w:rsidRPr="006F195B" w:rsidRDefault="000F7D92" w:rsidP="004E6B53">
      <w:pPr>
        <w:pStyle w:val="Akapitzlist"/>
        <w:numPr>
          <w:ilvl w:val="0"/>
          <w:numId w:val="95"/>
        </w:numPr>
        <w:spacing w:line="360" w:lineRule="auto"/>
        <w:jc w:val="both"/>
        <w:rPr>
          <w:rFonts w:ascii="Tw Cen MT" w:eastAsia="Times New Roman" w:hAnsi="Tw Cen MT" w:cs="Times New Roman"/>
        </w:rPr>
      </w:pPr>
      <w:r w:rsidRPr="006F195B">
        <w:rPr>
          <w:rFonts w:ascii="Tw Cen MT" w:eastAsia="Times New Roman" w:hAnsi="Tw Cen MT" w:cs="Times New Roman"/>
        </w:rPr>
        <w:t>Office Productivity – co najmniej 1085 punktów,</w:t>
      </w:r>
    </w:p>
    <w:p w14:paraId="355E7691" w14:textId="77777777" w:rsidR="000F7D92" w:rsidRPr="006F195B" w:rsidRDefault="000F7D92" w:rsidP="004E6B53">
      <w:pPr>
        <w:pStyle w:val="Akapitzlist"/>
        <w:numPr>
          <w:ilvl w:val="0"/>
          <w:numId w:val="95"/>
        </w:numPr>
        <w:spacing w:line="360" w:lineRule="auto"/>
        <w:jc w:val="both"/>
        <w:rPr>
          <w:rFonts w:ascii="Tw Cen MT" w:eastAsia="Times New Roman" w:hAnsi="Tw Cen MT" w:cs="Times New Roman"/>
        </w:rPr>
      </w:pPr>
      <w:r w:rsidRPr="006F195B">
        <w:rPr>
          <w:rFonts w:ascii="Tw Cen MT" w:eastAsia="Times New Roman" w:hAnsi="Tw Cen MT" w:cs="Times New Roman"/>
        </w:rPr>
        <w:t>Media Creation – co najmniej 1100 punktów,</w:t>
      </w:r>
      <w:r w:rsidRPr="006F195B">
        <w:rPr>
          <w:rFonts w:ascii="Tw Cen MT" w:eastAsia="Times New Roman" w:hAnsi="Tw Cen MT" w:cs="Times New Roman"/>
          <w:highlight w:val="yellow"/>
        </w:rPr>
        <w:t xml:space="preserve"> </w:t>
      </w:r>
    </w:p>
    <w:p w14:paraId="03F76A0D" w14:textId="77777777" w:rsidR="000F7D92" w:rsidRPr="006F195B" w:rsidRDefault="000F7D92" w:rsidP="004E6B53">
      <w:pPr>
        <w:pStyle w:val="Akapitzlist"/>
        <w:numPr>
          <w:ilvl w:val="0"/>
          <w:numId w:val="95"/>
        </w:numPr>
        <w:spacing w:line="360" w:lineRule="auto"/>
        <w:jc w:val="both"/>
        <w:rPr>
          <w:rFonts w:ascii="Tw Cen MT" w:eastAsia="Times New Roman" w:hAnsi="Tw Cen MT" w:cs="Times New Roman"/>
        </w:rPr>
      </w:pPr>
      <w:r w:rsidRPr="006F195B">
        <w:rPr>
          <w:rFonts w:ascii="Tw Cen MT" w:eastAsia="Times New Roman" w:hAnsi="Tw Cen MT" w:cs="Times New Roman"/>
        </w:rPr>
        <w:t>Data/Financial Analysis – co najmniej 1080 punktów,</w:t>
      </w:r>
      <w:r w:rsidRPr="006F195B">
        <w:rPr>
          <w:rFonts w:ascii="Tw Cen MT" w:eastAsia="Times New Roman" w:hAnsi="Tw Cen MT" w:cs="Times New Roman"/>
          <w:highlight w:val="yellow"/>
        </w:rPr>
        <w:t xml:space="preserve"> </w:t>
      </w:r>
    </w:p>
    <w:p w14:paraId="45AC323D" w14:textId="77777777" w:rsidR="000F7D92" w:rsidRPr="006F195B" w:rsidRDefault="000F7D92" w:rsidP="004E6B53">
      <w:pPr>
        <w:pStyle w:val="Akapitzlist"/>
        <w:numPr>
          <w:ilvl w:val="0"/>
          <w:numId w:val="95"/>
        </w:numPr>
        <w:spacing w:line="360" w:lineRule="auto"/>
        <w:jc w:val="both"/>
        <w:rPr>
          <w:rFonts w:ascii="Tw Cen MT" w:eastAsia="Times New Roman" w:hAnsi="Tw Cen MT" w:cs="Times New Roman"/>
        </w:rPr>
      </w:pPr>
      <w:r w:rsidRPr="006F195B">
        <w:rPr>
          <w:rFonts w:ascii="Tw Cen MT" w:eastAsia="Times New Roman" w:hAnsi="Tw Cen MT" w:cs="Times New Roman"/>
        </w:rPr>
        <w:t>Responsiveness – co najmniej 1100 punktów.</w:t>
      </w:r>
    </w:p>
    <w:p w14:paraId="7A102CDE" w14:textId="77777777" w:rsidR="000F7D92" w:rsidRPr="006F195B" w:rsidRDefault="000F7D92" w:rsidP="000F7D92">
      <w:pPr>
        <w:spacing w:line="360" w:lineRule="auto"/>
        <w:jc w:val="both"/>
        <w:rPr>
          <w:rFonts w:ascii="Tw Cen MT" w:hAnsi="Tw Cen MT" w:cs="Times New Roman"/>
        </w:rPr>
      </w:pPr>
      <w:r w:rsidRPr="006F195B">
        <w:rPr>
          <w:rFonts w:ascii="Tw Cen MT" w:hAnsi="Tw Cen MT" w:cs="Times New Roman"/>
        </w:rPr>
        <w:t xml:space="preserve">Wymagane testy wydajnościowe Wykonawca musi przeprowadzić na automatycznych ustawieniach konfiguratora dołączonego przez firmę BAPCO lub równoważne i przy natywnej rozdzielczości wyświetlacza oraz włączonych wszystkich urządzaniach. Nie dopuszcza się stosowania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w:t>
      </w:r>
      <w:r w:rsidRPr="006F195B">
        <w:rPr>
          <w:rFonts w:ascii="Tw Cen MT" w:hAnsi="Tw Cen MT" w:cs="Times New Roman"/>
          <w:b/>
        </w:rPr>
        <w:t>(Raport z przeprowadzonych testów wydajnościowych - dokument składany na potwierdzenie spełnienia przez oferowane dostawy wymagań określonych przez Zamawiającego)</w:t>
      </w:r>
      <w:r w:rsidRPr="006F195B">
        <w:rPr>
          <w:rFonts w:ascii="Tw Cen MT" w:hAnsi="Tw Cen MT" w:cs="Times New Roman"/>
        </w:rPr>
        <w:t>.</w:t>
      </w:r>
    </w:p>
    <w:p w14:paraId="59963144"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Procesor minimum dwurdzeniowy ze zintegrowanym układem graficznym.</w:t>
      </w:r>
    </w:p>
    <w:p w14:paraId="71ECD7D7"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Pamięć operacyjna min. 16 GB w najnowszej technologii oferowanej przez producenta komputera, przy czym komputer musi posiadać min. 1 niezajęte złącze do rozbudowy i obsługiwać do 32GB pamięci.</w:t>
      </w:r>
    </w:p>
    <w:p w14:paraId="262140A7" w14:textId="71C83438"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lastRenderedPageBreak/>
        <w:t xml:space="preserve">Pamięć masowa min. </w:t>
      </w:r>
      <w:r w:rsidR="002870E6">
        <w:rPr>
          <w:rFonts w:ascii="Tw Cen MT" w:hAnsi="Tw Cen MT" w:cs="Times New Roman"/>
        </w:rPr>
        <w:t xml:space="preserve">1000 </w:t>
      </w:r>
      <w:r w:rsidR="00820AB2">
        <w:rPr>
          <w:rFonts w:ascii="Tw Cen MT" w:hAnsi="Tw Cen MT" w:cs="Times New Roman"/>
        </w:rPr>
        <w:t>GB</w:t>
      </w:r>
      <w:r w:rsidR="002870E6">
        <w:rPr>
          <w:rFonts w:ascii="Tw Cen MT" w:hAnsi="Tw Cen MT" w:cs="Times New Roman"/>
        </w:rPr>
        <w:t xml:space="preserve"> HD</w:t>
      </w:r>
      <w:r w:rsidR="002870E6">
        <w:t xml:space="preserve"> </w:t>
      </w:r>
      <w:r w:rsidR="002870E6" w:rsidRPr="00B32CEF">
        <w:rPr>
          <w:rFonts w:ascii="Tw Cen MT" w:hAnsi="Tw Cen MT"/>
        </w:rPr>
        <w:t>lub 512 SSD</w:t>
      </w:r>
      <w:r w:rsidR="002870E6">
        <w:t xml:space="preserve"> </w:t>
      </w:r>
    </w:p>
    <w:p w14:paraId="64BA0FB9" w14:textId="16B12ED4" w:rsidR="000F7D92" w:rsidRPr="006F195B" w:rsidRDefault="00820AB2" w:rsidP="004E6B53">
      <w:pPr>
        <w:pStyle w:val="Akapitzlist"/>
        <w:numPr>
          <w:ilvl w:val="0"/>
          <w:numId w:val="94"/>
        </w:numPr>
        <w:spacing w:line="360" w:lineRule="auto"/>
        <w:jc w:val="both"/>
        <w:rPr>
          <w:rFonts w:ascii="Tw Cen MT" w:hAnsi="Tw Cen MT" w:cs="Times New Roman"/>
        </w:rPr>
      </w:pPr>
      <w:r>
        <w:rPr>
          <w:rFonts w:ascii="Tw Cen MT" w:hAnsi="Tw Cen MT" w:cs="Times New Roman"/>
        </w:rPr>
        <w:t xml:space="preserve">Karta graficzna zintegrowana </w:t>
      </w:r>
      <w:r w:rsidRPr="00820AB2">
        <w:rPr>
          <w:rFonts w:ascii="Tw Cen MT" w:hAnsi="Tw Cen MT" w:cs="Times New Roman"/>
        </w:rPr>
        <w:t>z możliwością dynamicznego przydzielania pamięci w obrębie pamięci systemowej,</w:t>
      </w:r>
    </w:p>
    <w:p w14:paraId="50FA09DE" w14:textId="092CC6CA"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Karta dźwiękowa</w:t>
      </w:r>
      <w:r w:rsidR="00820AB2">
        <w:rPr>
          <w:rFonts w:ascii="Tw Cen MT" w:hAnsi="Tw Cen MT" w:cs="Times New Roman"/>
        </w:rPr>
        <w:t xml:space="preserve"> zintegrowana, </w:t>
      </w:r>
      <w:r w:rsidRPr="006F195B">
        <w:rPr>
          <w:rFonts w:ascii="Tw Cen MT" w:hAnsi="Tw Cen MT" w:cs="Times New Roman"/>
        </w:rPr>
        <w:t>musi obsługiwać dźwięk 24bit HD.</w:t>
      </w:r>
    </w:p>
    <w:p w14:paraId="23596570"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Obudowa musi zapewniać montaż kart PCI-E o pełnym profilu we wszystkich złączach płyty głównej oraz ze względów użytkowych musi zapewniać cyrkulację powietrza na linii przód-tył poprzez wentylator i perforację (montaż użytkowy komputerów wyklucza chłodzenie wnętrza poprzez otwory w ścianach bocznych).</w:t>
      </w:r>
    </w:p>
    <w:p w14:paraId="379540B8"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Obudowa musi zapewniać bezpośrednie podłączenie min. czterech urządzeń USB z przodu.</w:t>
      </w:r>
    </w:p>
    <w:p w14:paraId="73E0B42C"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Ze względów ochrony danych komputer musi posiadać nieusuwalny układ TPM.</w:t>
      </w:r>
    </w:p>
    <w:p w14:paraId="0E6CFA51"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Ze względów użytkowych i dla szybkiego podjęcia akcji serwisowej komputer musi posiadać tryb serwisowy (działający nawet bez systemu operacyjnego) zapewniający każdemu użytkownikowi podstawowe informacje tekstowe lub graficzne (np. na monitorze) o usterkach typu gotowość MBR do startu OS oraz uszkodzenie: CPU, RAM, wszystkie wentylatory, przewody, płyta główna, LCD, OD, USB, HDD, SSD, audio, video.</w:t>
      </w:r>
    </w:p>
    <w:p w14:paraId="05CBB27F"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 xml:space="preserve">Wyposażenie fabryczne minimalne: nieusuwalne 1 x DVI lub </w:t>
      </w:r>
      <w:r>
        <w:rPr>
          <w:rFonts w:ascii="Tw Cen MT" w:hAnsi="Tw Cen MT" w:cs="Times New Roman"/>
        </w:rPr>
        <w:t>1xHDMI i 1xDP; nieusuwalne 2</w:t>
      </w:r>
      <w:r w:rsidRPr="006F195B">
        <w:rPr>
          <w:rFonts w:ascii="Tw Cen MT" w:hAnsi="Tw Cen MT" w:cs="Times New Roman"/>
        </w:rPr>
        <w:t>xUSB 3.0 i 3xUSB2.0 w tym 1xUSB 3.0 i 1xUSB 2.0 w panelu przednim obudowy; złącze line-out; RJ45; 2x niezajęte złącza PCI-E; czytnik DVDRW; klawiatura i mysz bezprzewodowa (klawiatura powinna posiadać kontrolki Caps Lock i Num Lock); nośnik z systemem operacyjnym i sterownikami; głośnik, 1x wyjście słuchawkowe oraz 1x wejście mikrofonowe na panelu przednim obudowy, możliwość zamontowania dwóch dysków twardych SATA i napędu optycz</w:t>
      </w:r>
      <w:r>
        <w:rPr>
          <w:rFonts w:ascii="Tw Cen MT" w:hAnsi="Tw Cen MT" w:cs="Times New Roman"/>
        </w:rPr>
        <w:t>nego i pamięci M.2 jednocześnie, zasilacz o mocy nieprzekraczającej 250 W.</w:t>
      </w:r>
    </w:p>
    <w:p w14:paraId="728B6709"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lastRenderedPageBreak/>
        <w:t xml:space="preserve">Oferowany komputer musi posiadać licencję na oprogramowanie do zarządzania środowiskiem sprzętowym lub integrować się w pełni z takim oprogramowaniem o funkcjonalności: Oprogramowanie pozwalające na zdalną inwentaryzację komputerów w sieci, lokalną i zdalną inwentaryzację komponentów komputera, umożliwiające co najmniej: Zdalne zablokowanie stacji dysków, portów szeregowych, USB; Zdalne uaktualnianie BIOS zarówno na pojedynczym komputerze; Zdalne przejęcie konsoli tekstowej; dodatkowy mikroprocesor, niezależny od głównego procesora komputera, pozwalający na generowanie hasła jednorazowego użytku; Rozwiązanie powinno umożliwić import i eksport danych aktywów w plikach o formacie csv; Rozwiązanie powinno sprawdzać zgodność wykorzystania posiadanych licencji oraz powinno posiadać przygotowane odpowiednie do tego raporty; Rozwiązanie powinno umożliwiać dyskretną dystrybucję i zdalną instalację oprogramowania; Rozwiązanie powinno pozwalać na dystrybucję i instalację zdalną oprogramowania bazując na definiowanych grupach urządzeń/użytkowników; Rozwiązanie powinno udostępniać możliwość przechowywania dystrybuowanego oprogramowania w innych lokalizacjach np. na serwerze plików; Rozwiązanie powinno zapewnić możliwość definiowania przez administratora określonej ścieżki docelowej dystrybuowanych plików; Rozwiązanie powinno udostępniać funkcje zarządzania energią; Rozwiązanie powinno udostępniać funkcję filtrowania poprawek na podstawie wybranych atrybutów użytkownika i selektywnie wdrażać wybrane poprawki; Rozwiązanie powinno udostępniać funkcje do wykrywania i wdrażania tylko odpowiednich poprawek do wybranego komputera lub grupy maszyny, na podstawie określonych grup; Rozwiązanie powinno posiadać wsparcie dla obrazów systemów w zakresie deduplikacji identycznych plików. Możliwość konfiguracji bez potrzeby systemu operacyjnego informacji nt.: </w:t>
      </w:r>
      <w:r w:rsidRPr="006F195B">
        <w:rPr>
          <w:rFonts w:ascii="Tw Cen MT" w:hAnsi="Tw Cen MT" w:cs="Times New Roman"/>
        </w:rPr>
        <w:lastRenderedPageBreak/>
        <w:t>wyłączenia/włączenia karty sieciowej z funkcją PXE; włączenia/wyłączenia wzbudzania komputera za pośrednictwem portów USB.</w:t>
      </w:r>
    </w:p>
    <w:p w14:paraId="68FCA73F"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 xml:space="preserve">Oferowany komputer musi zostać dostarczony z licencją oprogramowania systemu operacyjnego spełniającego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w:t>
      </w:r>
      <w:r w:rsidRPr="006F195B">
        <w:rPr>
          <w:rFonts w:ascii="Tw Cen MT" w:hAnsi="Tw Cen MT" w:cs="Times New Roman"/>
        </w:rPr>
        <w:lastRenderedPageBreak/>
        <w:t>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14:paraId="3FA91A24" w14:textId="40A4D297" w:rsidR="000F7D92" w:rsidRPr="005134B4" w:rsidRDefault="000F7D92" w:rsidP="004E6B53">
      <w:pPr>
        <w:pStyle w:val="Akapitzlist"/>
        <w:numPr>
          <w:ilvl w:val="0"/>
          <w:numId w:val="94"/>
        </w:numPr>
        <w:spacing w:line="360" w:lineRule="auto"/>
        <w:jc w:val="both"/>
        <w:rPr>
          <w:rFonts w:ascii="Tw Cen MT" w:hAnsi="Tw Cen MT" w:cs="Times New Roman"/>
        </w:rPr>
      </w:pPr>
      <w:r w:rsidRPr="005134B4">
        <w:rPr>
          <w:rFonts w:ascii="Tw Cen MT" w:hAnsi="Tw Cen MT" w:cs="Times New Roman"/>
        </w:rPr>
        <w:t>Gwarancja fabryczna producenta spełniająca warunki: 24 miesiące w miejscu używania sprzętu z czasem reakcji serwisu do końca następnego dnia roboczego, producent komputera musi zapewniać informacje o gwarancji i konfiguracji i oprogramowaniu sprzętowym na dedykowanej stronie www po podaniu numeru seryjnego komputera, w okresie gwarancji producenta w przypadku wymiany dysku twardego uszkodzony dysk pozostaje u Zamawiającego, gwarancja będzie obejmować wszystkie elementy sprzętowe komputera, usługi serwisowe będą świadczone w miejscu instalacji urządzenia oraz możliwość szybkiego zgłaszania usterek przez portal internetowy</w:t>
      </w:r>
      <w:r w:rsidR="00C92A2A">
        <w:rPr>
          <w:rFonts w:ascii="Tw Cen MT" w:hAnsi="Tw Cen MT" w:cs="Times New Roman"/>
        </w:rPr>
        <w:t xml:space="preserve"> </w:t>
      </w:r>
      <w:r w:rsidR="00C92A2A" w:rsidRPr="00B32CEF">
        <w:rPr>
          <w:rFonts w:ascii="Tw Cen MT" w:hAnsi="Tw Cen MT" w:cs="Times New Roman"/>
        </w:rPr>
        <w:t>(</w:t>
      </w:r>
      <w:r w:rsidR="00C92A2A" w:rsidRPr="00B32CEF">
        <w:rPr>
          <w:rFonts w:ascii="Tw Cen MT" w:hAnsi="Tw Cen MT" w:cs="Times New Roman"/>
          <w:b/>
        </w:rPr>
        <w:t>dokument składany na potwierdzenie spełnienia przez oferowane dostawy wymagań określonych przez Zamawiającego</w:t>
      </w:r>
      <w:r w:rsidR="00C92A2A" w:rsidRPr="00B32CEF">
        <w:rPr>
          <w:rFonts w:ascii="Tw Cen MT" w:hAnsi="Tw Cen MT" w:cs="Times New Roman"/>
        </w:rPr>
        <w:t>)</w:t>
      </w:r>
      <w:r w:rsidRPr="00B32CEF">
        <w:rPr>
          <w:rFonts w:ascii="Tw Cen MT" w:hAnsi="Tw Cen MT" w:cs="Times New Roman"/>
        </w:rPr>
        <w:t>.</w:t>
      </w:r>
    </w:p>
    <w:p w14:paraId="555CB364"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Komputer musi być wyprodukowany tak, aby w trybie jednoczesnej pracy (odczyt/zapis/przetwarzanie) dysku twardego i napędu optycznego wyznaczony poziom ciśnienia akustycznego emisji urządzenia na stanowisku pracy nie przekraczał 27 dB (</w:t>
      </w:r>
      <w:r w:rsidRPr="006F195B">
        <w:rPr>
          <w:rFonts w:ascii="Tw Cen MT" w:hAnsi="Tw Cen MT" w:cs="Times New Roman"/>
          <w:b/>
        </w:rPr>
        <w:t xml:space="preserve">certyfikat wydany przez jednostkę oceniającą zgodność lub </w:t>
      </w:r>
      <w:r w:rsidRPr="006F195B">
        <w:rPr>
          <w:rFonts w:ascii="Tw Cen MT" w:hAnsi="Tw Cen MT" w:cs="Times New Roman"/>
          <w:b/>
        </w:rPr>
        <w:lastRenderedPageBreak/>
        <w:t>sprawozdanie z badań przeprowadzonych przez tę jednostkę, jako środek dowodowy potwierdzający zgodność z wymaganiami i cechami określonymi w opisie przedmiotu zamówienia</w:t>
      </w:r>
      <w:r w:rsidRPr="006F195B">
        <w:rPr>
          <w:rFonts w:ascii="Tw Cen MT" w:hAnsi="Tw Cen MT" w:cs="Times New Roman"/>
        </w:rPr>
        <w:t xml:space="preserve"> -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605AD4C6"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Komputer musi być wyprodukowany zgodnie z powszechnie uznawanymi normami zarządzania i ochrony środowiska, w zakresie spełnienia zgodności z dyrektywą RoHS Unii Europejskiej o eliminacji substancji niebezpiecznych wg wytycznych Krajowej Agencji Poszanowania Energii dla płyty głównej oraz elementów wykonanych z tworzyw sztucznych o masie powyżej 25 gram (</w:t>
      </w:r>
      <w:r w:rsidRPr="006F195B">
        <w:rPr>
          <w:rFonts w:ascii="Tw Cen MT" w:hAnsi="Tw Cen MT" w:cs="Times New Roman"/>
          <w:b/>
        </w:rPr>
        <w:t>dokument składany na potwierdzenie spełnienia przez oferowane dostawy wymagań określonych przez Zamawiającego</w:t>
      </w:r>
      <w:r w:rsidRPr="006F195B">
        <w:rPr>
          <w:rFonts w:ascii="Tw Cen MT" w:hAnsi="Tw Cen MT" w:cs="Times New Roman"/>
        </w:rPr>
        <w:t>).</w:t>
      </w:r>
    </w:p>
    <w:p w14:paraId="17A19AC8" w14:textId="77777777" w:rsidR="000F7D92" w:rsidRPr="006F195B" w:rsidRDefault="000F7D92" w:rsidP="004E6B53">
      <w:pPr>
        <w:pStyle w:val="Akapitzlist"/>
        <w:numPr>
          <w:ilvl w:val="0"/>
          <w:numId w:val="94"/>
        </w:numPr>
        <w:spacing w:line="360" w:lineRule="auto"/>
        <w:jc w:val="both"/>
        <w:rPr>
          <w:rFonts w:ascii="Tw Cen MT" w:hAnsi="Tw Cen MT" w:cs="Times New Roman"/>
        </w:rPr>
      </w:pPr>
      <w:r w:rsidRPr="006F195B">
        <w:rPr>
          <w:rFonts w:ascii="Tw Cen MT" w:hAnsi="Tw Cen MT" w:cs="Times New Roman"/>
        </w:rPr>
        <w:t>Każdy komputer musi zostać wyposażony w monitor o parametrach minimalnych:</w:t>
      </w:r>
    </w:p>
    <w:p w14:paraId="2DBB9EE2"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eastAsia="Times New Roman" w:hAnsi="Tw Cen MT" w:cs="Times New Roman"/>
        </w:rPr>
        <w:t>ekran matowy TFT min. 21,5”; reakcja min. 6ms;</w:t>
      </w:r>
    </w:p>
    <w:p w14:paraId="11CB0EBC"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eastAsia="Times New Roman" w:hAnsi="Tw Cen MT" w:cs="Times New Roman"/>
        </w:rPr>
        <w:t>jasność przynajmniej 250cd/m2; kontrast typowy przynajmniej 1000:1,</w:t>
      </w:r>
    </w:p>
    <w:p w14:paraId="3600F27A"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hAnsi="Tw Cen MT" w:cs="Times New Roman"/>
        </w:rPr>
        <w:t>rozdzielczość min. 1920x1080;</w:t>
      </w:r>
    </w:p>
    <w:p w14:paraId="5D63044A"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hAnsi="Tw Cen MT" w:cs="Times New Roman"/>
        </w:rPr>
        <w:t>wbudowane głośniki bądź montowana listwa głośnikowa;</w:t>
      </w:r>
    </w:p>
    <w:p w14:paraId="3AA88025"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hAnsi="Tw Cen MT" w:cs="Times New Roman"/>
        </w:rPr>
        <w:t>obrót ekranu w osi pion i poziom; podnoszenie ekranu;</w:t>
      </w:r>
    </w:p>
    <w:p w14:paraId="6D48EF8B"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hAnsi="Tw Cen MT" w:cs="Times New Roman"/>
        </w:rPr>
        <w:t>zużycie mocy max. 20W dla pracy codziennej i poniżej 0,5W dla stanu czuwania;</w:t>
      </w:r>
    </w:p>
    <w:p w14:paraId="221A9B1D" w14:textId="77777777" w:rsidR="000F7D92" w:rsidRPr="006F195B"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hAnsi="Tw Cen MT" w:cs="Times New Roman"/>
        </w:rPr>
        <w:t>złącza wbudowane fabrycznie: VESA 100x100; D-Sub; HDMI; DP</w:t>
      </w:r>
      <w:r>
        <w:rPr>
          <w:rFonts w:ascii="Tw Cen MT" w:hAnsi="Tw Cen MT" w:cs="Times New Roman"/>
        </w:rPr>
        <w:t xml:space="preserve"> lub DVI-D</w:t>
      </w:r>
      <w:r w:rsidRPr="006F195B">
        <w:rPr>
          <w:rFonts w:ascii="Tw Cen MT" w:hAnsi="Tw Cen MT" w:cs="Times New Roman"/>
        </w:rPr>
        <w:t>; 2xUSB3.0;</w:t>
      </w:r>
    </w:p>
    <w:p w14:paraId="083A0586" w14:textId="77777777" w:rsidR="000F7D92" w:rsidRPr="000F7D92" w:rsidRDefault="000F7D92" w:rsidP="004E6B53">
      <w:pPr>
        <w:pStyle w:val="Akapitzlist"/>
        <w:numPr>
          <w:ilvl w:val="0"/>
          <w:numId w:val="96"/>
        </w:numPr>
        <w:spacing w:line="360" w:lineRule="auto"/>
        <w:jc w:val="both"/>
        <w:rPr>
          <w:rFonts w:ascii="Tw Cen MT" w:eastAsia="Times New Roman" w:hAnsi="Tw Cen MT" w:cs="Times New Roman"/>
        </w:rPr>
      </w:pPr>
      <w:r w:rsidRPr="006F195B">
        <w:rPr>
          <w:rFonts w:ascii="Tw Cen MT" w:hAnsi="Tw Cen MT" w:cs="Times New Roman"/>
        </w:rPr>
        <w:t>gwarancja fabryczna producenta spełniająca warunki: w miejscu używania sprzętu 24 miesiące, gwarancja zero jasnych pikseli - wymiana na nowy monitor przy każdym jednym pikselu, producent musi zapewniać informacje o gwarancji i konfiguracji i oprogramowaniu sprzętowym na dedykowanej stronie www po podaniu numeru seryjnego;</w:t>
      </w:r>
    </w:p>
    <w:p w14:paraId="5332944B" w14:textId="34F290EA" w:rsidR="000F7D92" w:rsidRPr="000F7D92" w:rsidRDefault="000F7D92" w:rsidP="004E6B53">
      <w:pPr>
        <w:pStyle w:val="Akapitzlist"/>
        <w:numPr>
          <w:ilvl w:val="0"/>
          <w:numId w:val="96"/>
        </w:numPr>
        <w:spacing w:line="360" w:lineRule="auto"/>
        <w:jc w:val="both"/>
        <w:rPr>
          <w:rFonts w:ascii="Tw Cen MT" w:eastAsia="Times New Roman" w:hAnsi="Tw Cen MT" w:cs="Times New Roman"/>
        </w:rPr>
      </w:pPr>
      <w:r w:rsidRPr="000F7D92">
        <w:rPr>
          <w:rFonts w:ascii="Tw Cen MT" w:hAnsi="Tw Cen MT" w:cs="Times New Roman"/>
        </w:rPr>
        <w:lastRenderedPageBreak/>
        <w:t>monitor musi być wyprodukowany zgodnie z powszechnie uznawanymi normami zarządzania i ochrony środowiska (</w:t>
      </w:r>
      <w:r w:rsidRPr="000F7D92">
        <w:rPr>
          <w:rFonts w:ascii="Tw Cen MT" w:hAnsi="Tw Cen MT" w:cs="Times New Roman"/>
          <w:b/>
        </w:rPr>
        <w:t>dokument składany na potwierdzenie spełnienia przez oferowane dostawy wymagań określonych przez Zamawiającego</w:t>
      </w:r>
      <w:r w:rsidRPr="000F7D92">
        <w:rPr>
          <w:rFonts w:ascii="Tw Cen MT" w:hAnsi="Tw Cen MT" w:cs="Times New Roman"/>
        </w:rPr>
        <w:t>).</w:t>
      </w:r>
    </w:p>
    <w:p w14:paraId="143CE8BD" w14:textId="62860527" w:rsidR="00BA0065" w:rsidRDefault="00BA0065" w:rsidP="00BA0065">
      <w:pPr>
        <w:pStyle w:val="Nagwek2"/>
        <w:rPr>
          <w:rFonts w:ascii="Tw Cen MT" w:hAnsi="Tw Cen MT" w:cs="Times New Roman"/>
        </w:rPr>
      </w:pPr>
      <w:bookmarkStart w:id="64" w:name="_Toc4423033"/>
      <w:r w:rsidRPr="00BA0065">
        <w:rPr>
          <w:rFonts w:ascii="Tw Cen MT" w:hAnsi="Tw Cen MT" w:cs="Times New Roman"/>
        </w:rPr>
        <w:t>9.</w:t>
      </w:r>
      <w:r w:rsidRPr="00BA0065">
        <w:rPr>
          <w:rFonts w:ascii="Tw Cen MT" w:hAnsi="Tw Cen MT" w:cs="Times New Roman"/>
        </w:rPr>
        <w:tab/>
        <w:t>Wyposażenie stanowiska kancelaryjnego - zakup skanera</w:t>
      </w:r>
      <w:r>
        <w:rPr>
          <w:rFonts w:ascii="Tw Cen MT" w:hAnsi="Tw Cen MT" w:cs="Times New Roman"/>
        </w:rPr>
        <w:t>.</w:t>
      </w:r>
      <w:bookmarkEnd w:id="64"/>
    </w:p>
    <w:p w14:paraId="7FB961FD" w14:textId="77777777" w:rsidR="00BA0065" w:rsidRDefault="00BA0065" w:rsidP="00BA0065">
      <w:pPr>
        <w:pStyle w:val="Nagwek2"/>
        <w:rPr>
          <w:rFonts w:ascii="Tw Cen MT" w:hAnsi="Tw Cen MT" w:cs="Times New Roman"/>
        </w:rPr>
      </w:pPr>
    </w:p>
    <w:p w14:paraId="66F9A71B" w14:textId="77777777" w:rsidR="000F7D92" w:rsidRPr="00955ADF" w:rsidRDefault="000F7D92" w:rsidP="000F7D92">
      <w:pPr>
        <w:rPr>
          <w:rFonts w:ascii="Tw Cen MT" w:hAnsi="Tw Cen MT" w:cs="Times New Roman"/>
        </w:rPr>
      </w:pPr>
      <w:r w:rsidRPr="00955ADF">
        <w:rPr>
          <w:rFonts w:ascii="Tw Cen MT" w:hAnsi="Tw Cen MT" w:cs="Times New Roman"/>
        </w:rPr>
        <w:t>Minimalne parametry sprzętowe skanera:</w:t>
      </w:r>
    </w:p>
    <w:p w14:paraId="128C9AEA" w14:textId="1A831572"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Rozmiar:</w:t>
      </w:r>
      <w:r w:rsidRPr="00955ADF">
        <w:rPr>
          <w:rFonts w:ascii="Tw Cen MT" w:hAnsi="Tw Cen MT" w:cs="Times New Roman"/>
        </w:rPr>
        <w:t xml:space="preserve"> A4</w:t>
      </w:r>
      <w:r w:rsidR="008936F3">
        <w:rPr>
          <w:rFonts w:ascii="Tw Cen MT" w:hAnsi="Tw Cen MT" w:cs="Times New Roman"/>
        </w:rPr>
        <w:t>, A3</w:t>
      </w:r>
      <w:r w:rsidRPr="00955ADF">
        <w:rPr>
          <w:rFonts w:ascii="Tw Cen MT" w:hAnsi="Tw Cen MT" w:cs="Times New Roman"/>
        </w:rPr>
        <w:t>, skaner z podajnikiem,</w:t>
      </w:r>
    </w:p>
    <w:p w14:paraId="371FD042"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K</w:t>
      </w:r>
      <w:r w:rsidRPr="00955ADF">
        <w:rPr>
          <w:rFonts w:ascii="Tw Cen MT" w:hAnsi="Tw Cen MT" w:cs="Times New Roman"/>
        </w:rPr>
        <w:t>olor: 24-bity, skala szarości: 8-bitów, monochromatyczny: 1-bit,</w:t>
      </w:r>
    </w:p>
    <w:p w14:paraId="5A85583B"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R</w:t>
      </w:r>
      <w:r w:rsidRPr="00955ADF">
        <w:rPr>
          <w:rFonts w:ascii="Tw Cen MT" w:hAnsi="Tw Cen MT" w:cs="Times New Roman"/>
        </w:rPr>
        <w:t>ozdzielczość optyczna – 600 dpi,</w:t>
      </w:r>
    </w:p>
    <w:p w14:paraId="4896AA9F"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 60 str./min.,</w:t>
      </w:r>
    </w:p>
    <w:p w14:paraId="571C71C6"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S</w:t>
      </w:r>
      <w:r w:rsidRPr="00955ADF">
        <w:rPr>
          <w:rFonts w:ascii="Tw Cen MT" w:hAnsi="Tw Cen MT" w:cs="Times New Roman"/>
        </w:rPr>
        <w:t>kan dwustronny,</w:t>
      </w:r>
      <w:r>
        <w:rPr>
          <w:rFonts w:ascii="Tw Cen MT" w:hAnsi="Tw Cen MT" w:cs="Times New Roman"/>
        </w:rPr>
        <w:t xml:space="preserve"> pełny dupleks,</w:t>
      </w:r>
    </w:p>
    <w:p w14:paraId="794594DD"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rędkość skanowania skan dwustronny – 120 str./min.,</w:t>
      </w:r>
    </w:p>
    <w:p w14:paraId="7D6CDD9D"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płaski,</w:t>
      </w:r>
    </w:p>
    <w:p w14:paraId="547ECFA3" w14:textId="77777777" w:rsidR="000F7D92"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P</w:t>
      </w:r>
      <w:r w:rsidRPr="00955ADF">
        <w:rPr>
          <w:rFonts w:ascii="Tw Cen MT" w:hAnsi="Tw Cen MT" w:cs="Times New Roman"/>
        </w:rPr>
        <w:t>odajnik papieru ADF,</w:t>
      </w:r>
    </w:p>
    <w:p w14:paraId="1FF086F2" w14:textId="77777777" w:rsidR="000F7D92" w:rsidRPr="003F653A"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P</w:t>
      </w:r>
      <w:r w:rsidRPr="003F653A">
        <w:rPr>
          <w:rFonts w:ascii="Tw Cen MT" w:hAnsi="Tw Cen MT" w:cs="Times New Roman"/>
        </w:rPr>
        <w:t>ojemność ADF – min. 80 arkuszy A4,</w:t>
      </w:r>
    </w:p>
    <w:p w14:paraId="6975A683"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D</w:t>
      </w:r>
      <w:r w:rsidRPr="00955ADF">
        <w:rPr>
          <w:rFonts w:ascii="Tw Cen MT" w:hAnsi="Tw Cen MT" w:cs="Times New Roman"/>
        </w:rPr>
        <w:t>zienna przepustowość min. 4000 stron,</w:t>
      </w:r>
    </w:p>
    <w:p w14:paraId="6181DD0F"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I</w:t>
      </w:r>
      <w:r w:rsidRPr="00955ADF">
        <w:rPr>
          <w:rFonts w:ascii="Tw Cen MT" w:hAnsi="Tw Cen MT" w:cs="Times New Roman"/>
        </w:rPr>
        <w:t>nterfejs – USB 3.0,</w:t>
      </w:r>
    </w:p>
    <w:p w14:paraId="4E0A70C0" w14:textId="77777777" w:rsidR="000F7D92" w:rsidRPr="00955ADF" w:rsidRDefault="000F7D92" w:rsidP="004E6B53">
      <w:pPr>
        <w:pStyle w:val="Akapitzlist"/>
        <w:numPr>
          <w:ilvl w:val="0"/>
          <w:numId w:val="87"/>
        </w:numPr>
        <w:spacing w:line="360" w:lineRule="auto"/>
        <w:jc w:val="both"/>
        <w:rPr>
          <w:rFonts w:ascii="Tw Cen MT" w:hAnsi="Tw Cen MT" w:cs="Times New Roman"/>
        </w:rPr>
      </w:pPr>
      <w:r>
        <w:rPr>
          <w:rFonts w:ascii="Tw Cen MT" w:hAnsi="Tw Cen MT" w:cs="Times New Roman"/>
        </w:rPr>
        <w:t>Z</w:t>
      </w:r>
      <w:r w:rsidRPr="00955ADF">
        <w:rPr>
          <w:rFonts w:ascii="Tw Cen MT" w:hAnsi="Tw Cen MT" w:cs="Times New Roman"/>
        </w:rPr>
        <w:t>apis do obrazów JPEG, TIFF, PDF</w:t>
      </w:r>
    </w:p>
    <w:p w14:paraId="01944999" w14:textId="77777777" w:rsidR="000F7D92" w:rsidRPr="00CA53A6" w:rsidRDefault="000F7D92" w:rsidP="004E6B53">
      <w:pPr>
        <w:pStyle w:val="Akapitzlist"/>
        <w:numPr>
          <w:ilvl w:val="0"/>
          <w:numId w:val="87"/>
        </w:numPr>
        <w:spacing w:line="360" w:lineRule="auto"/>
        <w:jc w:val="both"/>
        <w:rPr>
          <w:rFonts w:ascii="Tw Cen MT" w:hAnsi="Tw Cen MT" w:cs="Times New Roman"/>
        </w:rPr>
      </w:pPr>
      <w:r w:rsidRPr="00820AB2">
        <w:rPr>
          <w:rFonts w:ascii="Tw Cen MT" w:hAnsi="Tw Cen MT" w:cs="Times New Roman"/>
        </w:rPr>
        <w:t>Gwarancja producenta min. 24 miesiące.</w:t>
      </w:r>
    </w:p>
    <w:sectPr w:rsidR="000F7D92" w:rsidRPr="00CA53A6" w:rsidSect="00D6670C">
      <w:footerReference w:type="default" r:id="rId18"/>
      <w:headerReference w:type="first" r:id="rId19"/>
      <w:pgSz w:w="11906" w:h="16838"/>
      <w:pgMar w:top="1417" w:right="1417" w:bottom="1417" w:left="1417" w:header="397"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1FD46" w14:textId="77777777" w:rsidR="007F4EA1" w:rsidRDefault="007F4EA1" w:rsidP="008F4458">
      <w:pPr>
        <w:spacing w:after="0" w:line="240" w:lineRule="auto"/>
      </w:pPr>
      <w:r>
        <w:separator/>
      </w:r>
    </w:p>
  </w:endnote>
  <w:endnote w:type="continuationSeparator" w:id="0">
    <w:p w14:paraId="22FFE212" w14:textId="77777777" w:rsidR="007F4EA1" w:rsidRDefault="007F4EA1" w:rsidP="008F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Lucida Sans Unicode"/>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OpenSymbol">
    <w:altName w:val="Calibri"/>
    <w:charset w:val="00"/>
    <w:family w:val="auto"/>
    <w:pitch w:val="variable"/>
    <w:sig w:usb0="00000003" w:usb1="1001ECEA" w:usb2="00000000" w:usb3="00000000" w:csb0="00000001" w:csb1="00000000"/>
  </w:font>
  <w:font w:name="NimbusSanL-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959494"/>
      <w:docPartObj>
        <w:docPartGallery w:val="Page Numbers (Bottom of Page)"/>
        <w:docPartUnique/>
      </w:docPartObj>
    </w:sdtPr>
    <w:sdtEndPr/>
    <w:sdtContent>
      <w:p w14:paraId="333BB6BF" w14:textId="741EC3E4" w:rsidR="000665B2" w:rsidRDefault="000665B2">
        <w:pPr>
          <w:pStyle w:val="Stopka"/>
          <w:jc w:val="right"/>
        </w:pPr>
        <w:r>
          <w:t xml:space="preserve">Strona | </w:t>
        </w:r>
        <w:r>
          <w:fldChar w:fldCharType="begin"/>
        </w:r>
        <w:r>
          <w:instrText>PAGE   \* MERGEFORMAT</w:instrText>
        </w:r>
        <w:r>
          <w:fldChar w:fldCharType="separate"/>
        </w:r>
        <w:r w:rsidR="00440AC8">
          <w:rPr>
            <w:noProof/>
          </w:rPr>
          <w:t>1</w:t>
        </w:r>
        <w:r>
          <w:fldChar w:fldCharType="end"/>
        </w:r>
        <w:r>
          <w:t xml:space="preserve"> </w:t>
        </w:r>
      </w:p>
    </w:sdtContent>
  </w:sdt>
  <w:p w14:paraId="14DE858C" w14:textId="77777777" w:rsidR="000665B2" w:rsidRDefault="000665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0FE3" w14:textId="77777777" w:rsidR="007F4EA1" w:rsidRDefault="007F4EA1" w:rsidP="008F4458">
      <w:pPr>
        <w:spacing w:after="0" w:line="240" w:lineRule="auto"/>
      </w:pPr>
      <w:r>
        <w:separator/>
      </w:r>
    </w:p>
  </w:footnote>
  <w:footnote w:type="continuationSeparator" w:id="0">
    <w:p w14:paraId="68D107E5" w14:textId="77777777" w:rsidR="007F4EA1" w:rsidRDefault="007F4EA1" w:rsidP="008F4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7D37" w14:textId="76992A7E" w:rsidR="000665B2" w:rsidRDefault="000665B2" w:rsidP="00410B80">
    <w:pPr>
      <w:pStyle w:val="Nagwek"/>
      <w:jc w:val="center"/>
    </w:pPr>
    <w:r>
      <w:rPr>
        <w:noProof/>
        <w:lang w:eastAsia="pl-PL"/>
      </w:rPr>
      <w:drawing>
        <wp:anchor distT="0" distB="0" distL="114300" distR="114300" simplePos="0" relativeHeight="251659264" behindDoc="0" locked="0" layoutInCell="1" allowOverlap="1" wp14:anchorId="1C21659A" wp14:editId="6D001F54">
          <wp:simplePos x="0" y="0"/>
          <wp:positionH relativeFrom="margin">
            <wp:posOffset>0</wp:posOffset>
          </wp:positionH>
          <wp:positionV relativeFrom="margin">
            <wp:posOffset>-476250</wp:posOffset>
          </wp:positionV>
          <wp:extent cx="5760720" cy="553499"/>
          <wp:effectExtent l="0" t="0" r="0" b="0"/>
          <wp:wrapSquare wrapText="bothSides"/>
          <wp:docPr id="7" name="Obraz 7"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499"/>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21C"/>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E6314D"/>
    <w:multiLevelType w:val="hybridMultilevel"/>
    <w:tmpl w:val="58E0F79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F8625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46412E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666499"/>
    <w:multiLevelType w:val="hybridMultilevel"/>
    <w:tmpl w:val="B2F0331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49B5E5C"/>
    <w:multiLevelType w:val="hybridMultilevel"/>
    <w:tmpl w:val="6CF687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4BF4363"/>
    <w:multiLevelType w:val="hybridMultilevel"/>
    <w:tmpl w:val="4B30EAC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CC17A6"/>
    <w:multiLevelType w:val="hybridMultilevel"/>
    <w:tmpl w:val="956CD526"/>
    <w:lvl w:ilvl="0" w:tplc="04150013">
      <w:start w:val="1"/>
      <w:numFmt w:val="upp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60B749D"/>
    <w:multiLevelType w:val="hybridMultilevel"/>
    <w:tmpl w:val="45BA6EF8"/>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E47E21"/>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939122C"/>
    <w:multiLevelType w:val="hybridMultilevel"/>
    <w:tmpl w:val="C2AE0D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A046B52"/>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0B7946AA"/>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BB72D52"/>
    <w:multiLevelType w:val="hybridMultilevel"/>
    <w:tmpl w:val="D6A63A7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30C5887"/>
    <w:multiLevelType w:val="hybridMultilevel"/>
    <w:tmpl w:val="3648E1F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36C5D66"/>
    <w:multiLevelType w:val="hybridMultilevel"/>
    <w:tmpl w:val="CAF4A6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15E40C8D"/>
    <w:multiLevelType w:val="hybridMultilevel"/>
    <w:tmpl w:val="5374EA8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D22FFE"/>
    <w:multiLevelType w:val="hybridMultilevel"/>
    <w:tmpl w:val="9D44E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7FB408A"/>
    <w:multiLevelType w:val="hybridMultilevel"/>
    <w:tmpl w:val="97BC6E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18343A63"/>
    <w:multiLevelType w:val="hybridMultilevel"/>
    <w:tmpl w:val="2C7024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18D56438"/>
    <w:multiLevelType w:val="hybridMultilevel"/>
    <w:tmpl w:val="57F829F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A7362F7"/>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1AA01D51"/>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1AE444B6"/>
    <w:multiLevelType w:val="hybridMultilevel"/>
    <w:tmpl w:val="5374EA8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1F353A"/>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C006E38"/>
    <w:multiLevelType w:val="hybridMultilevel"/>
    <w:tmpl w:val="5374EA8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CA2A10"/>
    <w:multiLevelType w:val="hybridMultilevel"/>
    <w:tmpl w:val="5CA2071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228023C"/>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9A2C90"/>
    <w:multiLevelType w:val="hybridMultilevel"/>
    <w:tmpl w:val="E3E429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2EE4EF7"/>
    <w:multiLevelType w:val="multilevel"/>
    <w:tmpl w:val="0D4A23D6"/>
    <w:styleLink w:val="SDwypunktowanie1"/>
    <w:lvl w:ilvl="0">
      <w:start w:val="1"/>
      <w:numFmt w:val="bullet"/>
      <w:lvlText w:val=""/>
      <w:lvlJc w:val="left"/>
      <w:pPr>
        <w:tabs>
          <w:tab w:val="num" w:pos="284"/>
        </w:tabs>
        <w:ind w:left="284" w:hanging="284"/>
      </w:pPr>
      <w:rPr>
        <w:rFonts w:ascii="Symbol" w:hAnsi="Symbol"/>
        <w:spacing w:val="2"/>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2490626F"/>
    <w:multiLevelType w:val="hybridMultilevel"/>
    <w:tmpl w:val="8D7091E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5183834"/>
    <w:multiLevelType w:val="hybridMultilevel"/>
    <w:tmpl w:val="27125EA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7593497"/>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8DF401D"/>
    <w:multiLevelType w:val="hybridMultilevel"/>
    <w:tmpl w:val="A1E42D1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FF0B17"/>
    <w:multiLevelType w:val="hybridMultilevel"/>
    <w:tmpl w:val="17D0F4F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A164A22"/>
    <w:multiLevelType w:val="hybridMultilevel"/>
    <w:tmpl w:val="FF502D84"/>
    <w:lvl w:ilvl="0" w:tplc="0415000F">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BE11830"/>
    <w:multiLevelType w:val="hybridMultilevel"/>
    <w:tmpl w:val="F5A0BEC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319A1772"/>
    <w:multiLevelType w:val="hybridMultilevel"/>
    <w:tmpl w:val="86200626"/>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2077DD2"/>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2594C6B"/>
    <w:multiLevelType w:val="hybridMultilevel"/>
    <w:tmpl w:val="70F0120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332679E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41D034B"/>
    <w:multiLevelType w:val="hybridMultilevel"/>
    <w:tmpl w:val="EEF241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34777714"/>
    <w:multiLevelType w:val="hybridMultilevel"/>
    <w:tmpl w:val="E1A62D2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34E869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56236E2"/>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763D7B"/>
    <w:multiLevelType w:val="hybridMultilevel"/>
    <w:tmpl w:val="36467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9D7DDF"/>
    <w:multiLevelType w:val="hybridMultilevel"/>
    <w:tmpl w:val="BC743A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69359CC"/>
    <w:multiLevelType w:val="hybridMultilevel"/>
    <w:tmpl w:val="B1B4C7FC"/>
    <w:lvl w:ilvl="0" w:tplc="A4A2606A">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6AD3AEE"/>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A66229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CCB7F6E"/>
    <w:multiLevelType w:val="hybridMultilevel"/>
    <w:tmpl w:val="DA8A773E"/>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D8C6DC3"/>
    <w:multiLevelType w:val="hybridMultilevel"/>
    <w:tmpl w:val="956CD526"/>
    <w:lvl w:ilvl="0" w:tplc="04150013">
      <w:start w:val="1"/>
      <w:numFmt w:val="upperRoman"/>
      <w:lvlText w:val="%1."/>
      <w:lvlJc w:val="righ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9">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18E1626"/>
    <w:multiLevelType w:val="hybridMultilevel"/>
    <w:tmpl w:val="4C8A98B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41D2486B"/>
    <w:multiLevelType w:val="hybridMultilevel"/>
    <w:tmpl w:val="DC147AF6"/>
    <w:lvl w:ilvl="0" w:tplc="04150011">
      <w:start w:val="1"/>
      <w:numFmt w:val="decimal"/>
      <w:lvlText w:val="%1)"/>
      <w:lvlJc w:val="left"/>
      <w:pPr>
        <w:ind w:left="284"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2" w:hanging="360"/>
      </w:pPr>
    </w:lvl>
    <w:lvl w:ilvl="2" w:tplc="0415001B" w:tentative="1">
      <w:start w:val="1"/>
      <w:numFmt w:val="lowerRoman"/>
      <w:lvlText w:val="%3."/>
      <w:lvlJc w:val="right"/>
      <w:pPr>
        <w:ind w:left="872" w:hanging="180"/>
      </w:pPr>
    </w:lvl>
    <w:lvl w:ilvl="3" w:tplc="0415000F" w:tentative="1">
      <w:start w:val="1"/>
      <w:numFmt w:val="decimal"/>
      <w:lvlText w:val="%4."/>
      <w:lvlJc w:val="left"/>
      <w:pPr>
        <w:ind w:left="1592" w:hanging="360"/>
      </w:pPr>
    </w:lvl>
    <w:lvl w:ilvl="4" w:tplc="04150019" w:tentative="1">
      <w:start w:val="1"/>
      <w:numFmt w:val="lowerLetter"/>
      <w:lvlText w:val="%5."/>
      <w:lvlJc w:val="left"/>
      <w:pPr>
        <w:ind w:left="2312" w:hanging="360"/>
      </w:pPr>
    </w:lvl>
    <w:lvl w:ilvl="5" w:tplc="0415001B" w:tentative="1">
      <w:start w:val="1"/>
      <w:numFmt w:val="lowerRoman"/>
      <w:lvlText w:val="%6."/>
      <w:lvlJc w:val="right"/>
      <w:pPr>
        <w:ind w:left="3032" w:hanging="180"/>
      </w:pPr>
    </w:lvl>
    <w:lvl w:ilvl="6" w:tplc="0415000F" w:tentative="1">
      <w:start w:val="1"/>
      <w:numFmt w:val="decimal"/>
      <w:lvlText w:val="%7."/>
      <w:lvlJc w:val="left"/>
      <w:pPr>
        <w:ind w:left="3752" w:hanging="360"/>
      </w:pPr>
    </w:lvl>
    <w:lvl w:ilvl="7" w:tplc="04150019" w:tentative="1">
      <w:start w:val="1"/>
      <w:numFmt w:val="lowerLetter"/>
      <w:lvlText w:val="%8."/>
      <w:lvlJc w:val="left"/>
      <w:pPr>
        <w:ind w:left="4472" w:hanging="360"/>
      </w:pPr>
    </w:lvl>
    <w:lvl w:ilvl="8" w:tplc="0415001B" w:tentative="1">
      <w:start w:val="1"/>
      <w:numFmt w:val="lowerRoman"/>
      <w:lvlText w:val="%9."/>
      <w:lvlJc w:val="right"/>
      <w:pPr>
        <w:ind w:left="5192" w:hanging="180"/>
      </w:pPr>
    </w:lvl>
  </w:abstractNum>
  <w:abstractNum w:abstractNumId="62">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63">
    <w:nsid w:val="4465065D"/>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7AC611A"/>
    <w:multiLevelType w:val="hybridMultilevel"/>
    <w:tmpl w:val="A670B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8727BF6"/>
    <w:multiLevelType w:val="hybridMultilevel"/>
    <w:tmpl w:val="0EDC8CF6"/>
    <w:lvl w:ilvl="0" w:tplc="04150011">
      <w:start w:val="1"/>
      <w:numFmt w:val="decimal"/>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A241CD9"/>
    <w:multiLevelType w:val="hybridMultilevel"/>
    <w:tmpl w:val="9D461178"/>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4A7C3A85"/>
    <w:multiLevelType w:val="hybridMultilevel"/>
    <w:tmpl w:val="FB36D41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B541E80"/>
    <w:multiLevelType w:val="hybridMultilevel"/>
    <w:tmpl w:val="916EBD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E2074EB"/>
    <w:multiLevelType w:val="hybridMultilevel"/>
    <w:tmpl w:val="3246F708"/>
    <w:lvl w:ilvl="0" w:tplc="0415000F">
      <w:start w:val="1"/>
      <w:numFmt w:val="decimal"/>
      <w:lvlText w:val="%1."/>
      <w:lvlJc w:val="left"/>
      <w:pPr>
        <w:ind w:left="720" w:hanging="360"/>
      </w:pPr>
    </w:lvl>
    <w:lvl w:ilvl="1" w:tplc="95BA72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ED32F25"/>
    <w:multiLevelType w:val="hybridMultilevel"/>
    <w:tmpl w:val="325EC56C"/>
    <w:lvl w:ilvl="0" w:tplc="354617DC">
      <w:start w:val="1"/>
      <w:numFmt w:val="decimal"/>
      <w:lvlText w:val="%1."/>
      <w:lvlJc w:val="left"/>
      <w:pPr>
        <w:ind w:left="360" w:hanging="360"/>
      </w:pPr>
      <w:rPr>
        <w:rFonts w:ascii="Tw Cen MT" w:hAnsi="Tw Cen MT" w:cs="Times New Roman" w:hint="default"/>
        <w:sz w:val="22"/>
        <w:szCs w:val="22"/>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nsid w:val="510E5B52"/>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12132AB"/>
    <w:multiLevelType w:val="hybridMultilevel"/>
    <w:tmpl w:val="BC58F6E2"/>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15A3677"/>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17379F9"/>
    <w:multiLevelType w:val="hybridMultilevel"/>
    <w:tmpl w:val="12FA5D94"/>
    <w:lvl w:ilvl="0" w:tplc="04150011">
      <w:start w:val="1"/>
      <w:numFmt w:val="decimal"/>
      <w:lvlText w:val="%1)"/>
      <w:lvlJc w:val="left"/>
      <w:pPr>
        <w:ind w:left="1572"/>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4017F1C"/>
    <w:multiLevelType w:val="hybridMultilevel"/>
    <w:tmpl w:val="F5101128"/>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594587A"/>
    <w:multiLevelType w:val="hybridMultilevel"/>
    <w:tmpl w:val="72629B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55C35E3D"/>
    <w:multiLevelType w:val="hybridMultilevel"/>
    <w:tmpl w:val="136431AE"/>
    <w:lvl w:ilvl="0" w:tplc="519C5212">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FC6226">
      <w:start w:val="1"/>
      <w:numFmt w:val="decimal"/>
      <w:lvlText w:val="%2."/>
      <w:lvlJc w:val="left"/>
      <w:pPr>
        <w:ind w:left="720"/>
      </w:pPr>
      <w:rPr>
        <w:rFonts w:hint="default"/>
        <w:b w:val="0"/>
        <w:i w:val="0"/>
        <w:strike w:val="0"/>
        <w:dstrike w:val="0"/>
        <w:color w:val="000000"/>
        <w:sz w:val="22"/>
        <w:szCs w:val="22"/>
        <w:u w:val="none" w:color="000000"/>
        <w:bdr w:val="none" w:sz="0" w:space="0" w:color="auto"/>
        <w:shd w:val="clear" w:color="auto" w:fill="auto"/>
        <w:vertAlign w:val="baseline"/>
      </w:rPr>
    </w:lvl>
    <w:lvl w:ilvl="2" w:tplc="9C12D172">
      <w:start w:val="1"/>
      <w:numFmt w:val="lowerLetter"/>
      <w:lvlText w:val="%3."/>
      <w:lvlJc w:val="left"/>
      <w:pPr>
        <w:ind w:left="1572"/>
      </w:pPr>
      <w:rPr>
        <w:b w:val="0"/>
        <w:i w:val="0"/>
        <w:strike w:val="0"/>
        <w:dstrike w:val="0"/>
        <w:color w:val="000000"/>
        <w:sz w:val="24"/>
        <w:szCs w:val="24"/>
        <w:u w:val="none" w:color="000000"/>
        <w:bdr w:val="none" w:sz="0" w:space="0" w:color="auto"/>
        <w:shd w:val="clear" w:color="auto" w:fill="auto"/>
        <w:vertAlign w:val="baseline"/>
      </w:rPr>
    </w:lvl>
    <w:lvl w:ilvl="3" w:tplc="6286456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25D50">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A301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B74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02A">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222E26">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nsid w:val="563028E8"/>
    <w:multiLevelType w:val="hybridMultilevel"/>
    <w:tmpl w:val="169CA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569259E8"/>
    <w:multiLevelType w:val="hybridMultilevel"/>
    <w:tmpl w:val="0C3CD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70B141C"/>
    <w:multiLevelType w:val="hybridMultilevel"/>
    <w:tmpl w:val="1A325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58590EA6"/>
    <w:multiLevelType w:val="hybridMultilevel"/>
    <w:tmpl w:val="A740E31C"/>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89B076C"/>
    <w:multiLevelType w:val="hybridMultilevel"/>
    <w:tmpl w:val="278A61C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5B006750"/>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5BAC1B50"/>
    <w:multiLevelType w:val="hybridMultilevel"/>
    <w:tmpl w:val="D848F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5CC35D08"/>
    <w:multiLevelType w:val="hybridMultilevel"/>
    <w:tmpl w:val="60ECA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5FFC17E1"/>
    <w:multiLevelType w:val="hybridMultilevel"/>
    <w:tmpl w:val="C53E96D6"/>
    <w:lvl w:ilvl="0" w:tplc="04150011">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2E246D5"/>
    <w:multiLevelType w:val="hybridMultilevel"/>
    <w:tmpl w:val="D55CE358"/>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5234053"/>
    <w:multiLevelType w:val="hybridMultilevel"/>
    <w:tmpl w:val="4BCE901A"/>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5B33E3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5F95D55"/>
    <w:multiLevelType w:val="hybridMultilevel"/>
    <w:tmpl w:val="53C881D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662721A2"/>
    <w:multiLevelType w:val="hybridMultilevel"/>
    <w:tmpl w:val="99802B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8C17BDA"/>
    <w:multiLevelType w:val="hybridMultilevel"/>
    <w:tmpl w:val="577C9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698A1B90"/>
    <w:multiLevelType w:val="hybridMultilevel"/>
    <w:tmpl w:val="5374EA8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99D0919"/>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7">
    <w:nsid w:val="69F76DBE"/>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A2B2FAA"/>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6A546BFB"/>
    <w:multiLevelType w:val="hybridMultilevel"/>
    <w:tmpl w:val="8D7091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6B8B77C8"/>
    <w:multiLevelType w:val="hybridMultilevel"/>
    <w:tmpl w:val="A5AAFB5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92EDEC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6F9B6EAE"/>
    <w:multiLevelType w:val="hybridMultilevel"/>
    <w:tmpl w:val="5DCA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FB25236"/>
    <w:multiLevelType w:val="hybridMultilevel"/>
    <w:tmpl w:val="CD12D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nsid w:val="705410AA"/>
    <w:multiLevelType w:val="hybridMultilevel"/>
    <w:tmpl w:val="8982D2D8"/>
    <w:lvl w:ilvl="0" w:tplc="04150011">
      <w:start w:val="1"/>
      <w:numFmt w:val="decimal"/>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1E113F6"/>
    <w:multiLevelType w:val="hybridMultilevel"/>
    <w:tmpl w:val="CDBAD1B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nsid w:val="71F764B8"/>
    <w:multiLevelType w:val="hybridMultilevel"/>
    <w:tmpl w:val="934C527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nsid w:val="75B3350D"/>
    <w:multiLevelType w:val="hybridMultilevel"/>
    <w:tmpl w:val="5374EA80"/>
    <w:lvl w:ilvl="0" w:tplc="04150019">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6432806"/>
    <w:multiLevelType w:val="hybridMultilevel"/>
    <w:tmpl w:val="D814129E"/>
    <w:lvl w:ilvl="0" w:tplc="09C63D6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6D220C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1">
    <w:nsid w:val="7B4C711A"/>
    <w:multiLevelType w:val="hybridMultilevel"/>
    <w:tmpl w:val="79C4DCC6"/>
    <w:lvl w:ilvl="0" w:tplc="FF702AE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C407C78"/>
    <w:multiLevelType w:val="hybridMultilevel"/>
    <w:tmpl w:val="71A2C50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CCE2D09"/>
    <w:multiLevelType w:val="hybridMultilevel"/>
    <w:tmpl w:val="F356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DFE44C8"/>
    <w:multiLevelType w:val="hybridMultilevel"/>
    <w:tmpl w:val="7C8466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7F20429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7F7038A4"/>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1"/>
  </w:num>
  <w:num w:numId="2">
    <w:abstractNumId w:val="9"/>
  </w:num>
  <w:num w:numId="3">
    <w:abstractNumId w:val="64"/>
  </w:num>
  <w:num w:numId="4">
    <w:abstractNumId w:val="51"/>
  </w:num>
  <w:num w:numId="5">
    <w:abstractNumId w:val="102"/>
  </w:num>
  <w:num w:numId="6">
    <w:abstractNumId w:val="80"/>
  </w:num>
  <w:num w:numId="7">
    <w:abstractNumId w:val="53"/>
  </w:num>
  <w:num w:numId="8">
    <w:abstractNumId w:val="34"/>
  </w:num>
  <w:num w:numId="9">
    <w:abstractNumId w:val="107"/>
  </w:num>
  <w:num w:numId="10">
    <w:abstractNumId w:val="62"/>
  </w:num>
  <w:num w:numId="11">
    <w:abstractNumId w:val="79"/>
  </w:num>
  <w:num w:numId="12">
    <w:abstractNumId w:val="78"/>
  </w:num>
  <w:num w:numId="13">
    <w:abstractNumId w:val="6"/>
  </w:num>
  <w:num w:numId="14">
    <w:abstractNumId w:val="74"/>
  </w:num>
  <w:num w:numId="15">
    <w:abstractNumId w:val="61"/>
  </w:num>
  <w:num w:numId="16">
    <w:abstractNumId w:val="8"/>
  </w:num>
  <w:num w:numId="17">
    <w:abstractNumId w:val="58"/>
  </w:num>
  <w:num w:numId="18">
    <w:abstractNumId w:val="7"/>
  </w:num>
  <w:num w:numId="19">
    <w:abstractNumId w:val="69"/>
  </w:num>
  <w:num w:numId="20">
    <w:abstractNumId w:val="41"/>
  </w:num>
  <w:num w:numId="21">
    <w:abstractNumId w:val="50"/>
  </w:num>
  <w:num w:numId="22">
    <w:abstractNumId w:val="86"/>
  </w:num>
  <w:num w:numId="23">
    <w:abstractNumId w:val="22"/>
  </w:num>
  <w:num w:numId="24">
    <w:abstractNumId w:val="100"/>
  </w:num>
  <w:num w:numId="25">
    <w:abstractNumId w:val="31"/>
  </w:num>
  <w:num w:numId="26">
    <w:abstractNumId w:val="76"/>
  </w:num>
  <w:num w:numId="27">
    <w:abstractNumId w:val="66"/>
  </w:num>
  <w:num w:numId="28">
    <w:abstractNumId w:val="15"/>
  </w:num>
  <w:num w:numId="29">
    <w:abstractNumId w:val="101"/>
  </w:num>
  <w:num w:numId="30">
    <w:abstractNumId w:val="20"/>
  </w:num>
  <w:num w:numId="31">
    <w:abstractNumId w:val="88"/>
  </w:num>
  <w:num w:numId="32">
    <w:abstractNumId w:val="115"/>
  </w:num>
  <w:num w:numId="33">
    <w:abstractNumId w:val="48"/>
  </w:num>
  <w:num w:numId="34">
    <w:abstractNumId w:val="30"/>
  </w:num>
  <w:num w:numId="35">
    <w:abstractNumId w:val="59"/>
  </w:num>
  <w:num w:numId="36">
    <w:abstractNumId w:val="3"/>
  </w:num>
  <w:num w:numId="37">
    <w:abstractNumId w:val="111"/>
  </w:num>
  <w:num w:numId="38">
    <w:abstractNumId w:val="13"/>
  </w:num>
  <w:num w:numId="39">
    <w:abstractNumId w:val="24"/>
  </w:num>
  <w:num w:numId="40">
    <w:abstractNumId w:val="113"/>
  </w:num>
  <w:num w:numId="41">
    <w:abstractNumId w:val="68"/>
  </w:num>
  <w:num w:numId="42">
    <w:abstractNumId w:val="16"/>
  </w:num>
  <w:num w:numId="43">
    <w:abstractNumId w:val="27"/>
  </w:num>
  <w:num w:numId="44">
    <w:abstractNumId w:val="93"/>
  </w:num>
  <w:num w:numId="45">
    <w:abstractNumId w:val="97"/>
  </w:num>
  <w:num w:numId="46">
    <w:abstractNumId w:val="2"/>
  </w:num>
  <w:num w:numId="47">
    <w:abstractNumId w:val="70"/>
  </w:num>
  <w:num w:numId="48">
    <w:abstractNumId w:val="105"/>
  </w:num>
  <w:num w:numId="49">
    <w:abstractNumId w:val="67"/>
  </w:num>
  <w:num w:numId="50">
    <w:abstractNumId w:val="84"/>
  </w:num>
  <w:num w:numId="51">
    <w:abstractNumId w:val="21"/>
  </w:num>
  <w:num w:numId="52">
    <w:abstractNumId w:val="77"/>
  </w:num>
  <w:num w:numId="53">
    <w:abstractNumId w:val="17"/>
  </w:num>
  <w:num w:numId="54">
    <w:abstractNumId w:val="33"/>
  </w:num>
  <w:num w:numId="55">
    <w:abstractNumId w:val="23"/>
  </w:num>
  <w:num w:numId="56">
    <w:abstractNumId w:val="114"/>
  </w:num>
  <w:num w:numId="57">
    <w:abstractNumId w:val="45"/>
  </w:num>
  <w:num w:numId="58">
    <w:abstractNumId w:val="11"/>
  </w:num>
  <w:num w:numId="59">
    <w:abstractNumId w:val="14"/>
  </w:num>
  <w:num w:numId="60">
    <w:abstractNumId w:val="103"/>
  </w:num>
  <w:num w:numId="61">
    <w:abstractNumId w:val="40"/>
  </w:num>
  <w:num w:numId="62">
    <w:abstractNumId w:val="29"/>
  </w:num>
  <w:num w:numId="63">
    <w:abstractNumId w:val="4"/>
  </w:num>
  <w:num w:numId="64">
    <w:abstractNumId w:val="106"/>
  </w:num>
  <w:num w:numId="65">
    <w:abstractNumId w:val="37"/>
  </w:num>
  <w:num w:numId="66">
    <w:abstractNumId w:val="36"/>
  </w:num>
  <w:num w:numId="67">
    <w:abstractNumId w:val="57"/>
  </w:num>
  <w:num w:numId="68">
    <w:abstractNumId w:val="90"/>
  </w:num>
  <w:num w:numId="69">
    <w:abstractNumId w:val="43"/>
  </w:num>
  <w:num w:numId="70">
    <w:abstractNumId w:val="72"/>
  </w:num>
  <w:num w:numId="71">
    <w:abstractNumId w:val="85"/>
  </w:num>
  <w:num w:numId="72">
    <w:abstractNumId w:val="89"/>
  </w:num>
  <w:num w:numId="73">
    <w:abstractNumId w:val="5"/>
  </w:num>
  <w:num w:numId="74">
    <w:abstractNumId w:val="92"/>
  </w:num>
  <w:num w:numId="75">
    <w:abstractNumId w:val="1"/>
  </w:num>
  <w:num w:numId="76">
    <w:abstractNumId w:val="55"/>
  </w:num>
  <w:num w:numId="77">
    <w:abstractNumId w:val="47"/>
  </w:num>
  <w:num w:numId="78">
    <w:abstractNumId w:val="39"/>
  </w:num>
  <w:num w:numId="79">
    <w:abstractNumId w:val="42"/>
  </w:num>
  <w:num w:numId="80">
    <w:abstractNumId w:val="82"/>
  </w:num>
  <w:num w:numId="81">
    <w:abstractNumId w:val="94"/>
  </w:num>
  <w:num w:numId="82">
    <w:abstractNumId w:val="87"/>
  </w:num>
  <w:num w:numId="83">
    <w:abstractNumId w:val="110"/>
  </w:num>
  <w:num w:numId="84">
    <w:abstractNumId w:val="52"/>
  </w:num>
  <w:num w:numId="85">
    <w:abstractNumId w:val="19"/>
  </w:num>
  <w:num w:numId="86">
    <w:abstractNumId w:val="104"/>
  </w:num>
  <w:num w:numId="87">
    <w:abstractNumId w:val="10"/>
  </w:num>
  <w:num w:numId="88">
    <w:abstractNumId w:val="49"/>
  </w:num>
  <w:num w:numId="89">
    <w:abstractNumId w:val="54"/>
  </w:num>
  <w:num w:numId="90">
    <w:abstractNumId w:val="75"/>
  </w:num>
  <w:num w:numId="91">
    <w:abstractNumId w:val="25"/>
  </w:num>
  <w:num w:numId="92">
    <w:abstractNumId w:val="91"/>
  </w:num>
  <w:num w:numId="93">
    <w:abstractNumId w:val="38"/>
  </w:num>
  <w:num w:numId="94">
    <w:abstractNumId w:val="0"/>
  </w:num>
  <w:num w:numId="95">
    <w:abstractNumId w:val="60"/>
  </w:num>
  <w:num w:numId="96">
    <w:abstractNumId w:val="83"/>
  </w:num>
  <w:num w:numId="97">
    <w:abstractNumId w:val="63"/>
  </w:num>
  <w:num w:numId="98">
    <w:abstractNumId w:val="35"/>
  </w:num>
  <w:num w:numId="99">
    <w:abstractNumId w:val="12"/>
  </w:num>
  <w:num w:numId="100">
    <w:abstractNumId w:val="112"/>
  </w:num>
  <w:num w:numId="101">
    <w:abstractNumId w:val="73"/>
  </w:num>
  <w:num w:numId="102">
    <w:abstractNumId w:val="56"/>
  </w:num>
  <w:num w:numId="103">
    <w:abstractNumId w:val="96"/>
  </w:num>
  <w:num w:numId="104">
    <w:abstractNumId w:val="32"/>
  </w:num>
  <w:num w:numId="105">
    <w:abstractNumId w:val="99"/>
  </w:num>
  <w:num w:numId="106">
    <w:abstractNumId w:val="71"/>
  </w:num>
  <w:num w:numId="107">
    <w:abstractNumId w:val="116"/>
  </w:num>
  <w:num w:numId="108">
    <w:abstractNumId w:val="46"/>
  </w:num>
  <w:num w:numId="109">
    <w:abstractNumId w:val="98"/>
  </w:num>
  <w:num w:numId="110">
    <w:abstractNumId w:val="109"/>
  </w:num>
  <w:num w:numId="111">
    <w:abstractNumId w:val="65"/>
  </w:num>
  <w:num w:numId="112">
    <w:abstractNumId w:val="44"/>
  </w:num>
  <w:num w:numId="113">
    <w:abstractNumId w:val="18"/>
  </w:num>
  <w:num w:numId="114">
    <w:abstractNumId w:val="108"/>
  </w:num>
  <w:num w:numId="115">
    <w:abstractNumId w:val="95"/>
  </w:num>
  <w:num w:numId="116">
    <w:abstractNumId w:val="28"/>
  </w:num>
  <w:num w:numId="117">
    <w:abstractNumId w:val="2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56"/>
    <w:rsid w:val="00000BFB"/>
    <w:rsid w:val="0000287A"/>
    <w:rsid w:val="00002A7F"/>
    <w:rsid w:val="00005565"/>
    <w:rsid w:val="00006C7D"/>
    <w:rsid w:val="00007B49"/>
    <w:rsid w:val="000106EE"/>
    <w:rsid w:val="0001204A"/>
    <w:rsid w:val="00014132"/>
    <w:rsid w:val="000206C8"/>
    <w:rsid w:val="000309A7"/>
    <w:rsid w:val="00030A90"/>
    <w:rsid w:val="00033401"/>
    <w:rsid w:val="000352A3"/>
    <w:rsid w:val="000352C4"/>
    <w:rsid w:val="0003791F"/>
    <w:rsid w:val="00043152"/>
    <w:rsid w:val="00045BBF"/>
    <w:rsid w:val="00045D3F"/>
    <w:rsid w:val="000536B3"/>
    <w:rsid w:val="00053BCC"/>
    <w:rsid w:val="00054B45"/>
    <w:rsid w:val="00057398"/>
    <w:rsid w:val="0006054B"/>
    <w:rsid w:val="00060E75"/>
    <w:rsid w:val="00061F3A"/>
    <w:rsid w:val="00063396"/>
    <w:rsid w:val="00064A4C"/>
    <w:rsid w:val="00064ECB"/>
    <w:rsid w:val="000665B2"/>
    <w:rsid w:val="000706F0"/>
    <w:rsid w:val="000709D0"/>
    <w:rsid w:val="0007209E"/>
    <w:rsid w:val="00072B96"/>
    <w:rsid w:val="0007396A"/>
    <w:rsid w:val="00081B39"/>
    <w:rsid w:val="00083957"/>
    <w:rsid w:val="00084BC8"/>
    <w:rsid w:val="000867C3"/>
    <w:rsid w:val="00087580"/>
    <w:rsid w:val="0009168A"/>
    <w:rsid w:val="0009199D"/>
    <w:rsid w:val="00094609"/>
    <w:rsid w:val="000A1204"/>
    <w:rsid w:val="000A13FA"/>
    <w:rsid w:val="000A1E8A"/>
    <w:rsid w:val="000A3723"/>
    <w:rsid w:val="000A3EBB"/>
    <w:rsid w:val="000A6B8C"/>
    <w:rsid w:val="000B1C15"/>
    <w:rsid w:val="000B4806"/>
    <w:rsid w:val="000B4D72"/>
    <w:rsid w:val="000B5270"/>
    <w:rsid w:val="000B6BAF"/>
    <w:rsid w:val="000C02AA"/>
    <w:rsid w:val="000C160E"/>
    <w:rsid w:val="000C1A38"/>
    <w:rsid w:val="000C2689"/>
    <w:rsid w:val="000C2D8C"/>
    <w:rsid w:val="000C340B"/>
    <w:rsid w:val="000C379B"/>
    <w:rsid w:val="000D0C44"/>
    <w:rsid w:val="000D1594"/>
    <w:rsid w:val="000D74CA"/>
    <w:rsid w:val="000E12B3"/>
    <w:rsid w:val="000E1896"/>
    <w:rsid w:val="000E194C"/>
    <w:rsid w:val="000E1DFB"/>
    <w:rsid w:val="000E2CA0"/>
    <w:rsid w:val="000E3535"/>
    <w:rsid w:val="000F0A29"/>
    <w:rsid w:val="000F1C06"/>
    <w:rsid w:val="000F217F"/>
    <w:rsid w:val="000F54FB"/>
    <w:rsid w:val="000F6E66"/>
    <w:rsid w:val="000F7D92"/>
    <w:rsid w:val="001066D2"/>
    <w:rsid w:val="00106D8D"/>
    <w:rsid w:val="00110F1F"/>
    <w:rsid w:val="00112E1B"/>
    <w:rsid w:val="00114C4D"/>
    <w:rsid w:val="0011610E"/>
    <w:rsid w:val="001177B3"/>
    <w:rsid w:val="00121377"/>
    <w:rsid w:val="00121E29"/>
    <w:rsid w:val="00123F38"/>
    <w:rsid w:val="00126F7B"/>
    <w:rsid w:val="00131009"/>
    <w:rsid w:val="0013166F"/>
    <w:rsid w:val="00131A44"/>
    <w:rsid w:val="0013207D"/>
    <w:rsid w:val="00135295"/>
    <w:rsid w:val="0014004C"/>
    <w:rsid w:val="001404BF"/>
    <w:rsid w:val="00140F13"/>
    <w:rsid w:val="001421C3"/>
    <w:rsid w:val="00142544"/>
    <w:rsid w:val="00143530"/>
    <w:rsid w:val="00144256"/>
    <w:rsid w:val="00152793"/>
    <w:rsid w:val="001550F6"/>
    <w:rsid w:val="00155316"/>
    <w:rsid w:val="0015732B"/>
    <w:rsid w:val="001579F5"/>
    <w:rsid w:val="001644E4"/>
    <w:rsid w:val="00164F96"/>
    <w:rsid w:val="00165DFF"/>
    <w:rsid w:val="0017303D"/>
    <w:rsid w:val="00173EF1"/>
    <w:rsid w:val="0017427E"/>
    <w:rsid w:val="00174841"/>
    <w:rsid w:val="0018175D"/>
    <w:rsid w:val="00182D35"/>
    <w:rsid w:val="001830B6"/>
    <w:rsid w:val="001879E1"/>
    <w:rsid w:val="00190227"/>
    <w:rsid w:val="00194B39"/>
    <w:rsid w:val="001A004A"/>
    <w:rsid w:val="001A3727"/>
    <w:rsid w:val="001A37A0"/>
    <w:rsid w:val="001A753B"/>
    <w:rsid w:val="001A7EED"/>
    <w:rsid w:val="001B16C0"/>
    <w:rsid w:val="001B4BFA"/>
    <w:rsid w:val="001B610D"/>
    <w:rsid w:val="001C0EB5"/>
    <w:rsid w:val="001C6AE8"/>
    <w:rsid w:val="001D19F2"/>
    <w:rsid w:val="001D1C28"/>
    <w:rsid w:val="001D2AE3"/>
    <w:rsid w:val="001D3459"/>
    <w:rsid w:val="001D3D87"/>
    <w:rsid w:val="001D49C2"/>
    <w:rsid w:val="001D66C2"/>
    <w:rsid w:val="001D7329"/>
    <w:rsid w:val="001E0435"/>
    <w:rsid w:val="001E35C8"/>
    <w:rsid w:val="001E400E"/>
    <w:rsid w:val="001E4D2F"/>
    <w:rsid w:val="001E7E3C"/>
    <w:rsid w:val="001F0742"/>
    <w:rsid w:val="001F2F20"/>
    <w:rsid w:val="001F3DE0"/>
    <w:rsid w:val="001F48EB"/>
    <w:rsid w:val="001F4A43"/>
    <w:rsid w:val="00200269"/>
    <w:rsid w:val="00204773"/>
    <w:rsid w:val="00205762"/>
    <w:rsid w:val="002065FC"/>
    <w:rsid w:val="0020758A"/>
    <w:rsid w:val="00210080"/>
    <w:rsid w:val="00210C94"/>
    <w:rsid w:val="00213958"/>
    <w:rsid w:val="002139B0"/>
    <w:rsid w:val="0021647E"/>
    <w:rsid w:val="00216C1C"/>
    <w:rsid w:val="00216C70"/>
    <w:rsid w:val="002215FD"/>
    <w:rsid w:val="00224DBE"/>
    <w:rsid w:val="002258A6"/>
    <w:rsid w:val="00226F23"/>
    <w:rsid w:val="002279C8"/>
    <w:rsid w:val="00232182"/>
    <w:rsid w:val="002357CB"/>
    <w:rsid w:val="00235B55"/>
    <w:rsid w:val="00241945"/>
    <w:rsid w:val="002437BD"/>
    <w:rsid w:val="00245454"/>
    <w:rsid w:val="002479A2"/>
    <w:rsid w:val="00247CA6"/>
    <w:rsid w:val="00251C3C"/>
    <w:rsid w:val="00255CC7"/>
    <w:rsid w:val="00257023"/>
    <w:rsid w:val="002573AC"/>
    <w:rsid w:val="0025793E"/>
    <w:rsid w:val="00263355"/>
    <w:rsid w:val="00264F6F"/>
    <w:rsid w:val="00266A1A"/>
    <w:rsid w:val="00266D52"/>
    <w:rsid w:val="00270D0D"/>
    <w:rsid w:val="00271D43"/>
    <w:rsid w:val="00271F2E"/>
    <w:rsid w:val="00281457"/>
    <w:rsid w:val="00282504"/>
    <w:rsid w:val="00286F0A"/>
    <w:rsid w:val="002870E6"/>
    <w:rsid w:val="0028783E"/>
    <w:rsid w:val="00287A56"/>
    <w:rsid w:val="002919BD"/>
    <w:rsid w:val="00291BF5"/>
    <w:rsid w:val="002920B0"/>
    <w:rsid w:val="00295D89"/>
    <w:rsid w:val="002A0E17"/>
    <w:rsid w:val="002A2429"/>
    <w:rsid w:val="002A2D71"/>
    <w:rsid w:val="002A486B"/>
    <w:rsid w:val="002B09D5"/>
    <w:rsid w:val="002B2832"/>
    <w:rsid w:val="002B2C59"/>
    <w:rsid w:val="002B4405"/>
    <w:rsid w:val="002B4CED"/>
    <w:rsid w:val="002C2B29"/>
    <w:rsid w:val="002C2E85"/>
    <w:rsid w:val="002C31F1"/>
    <w:rsid w:val="002C521D"/>
    <w:rsid w:val="002C795F"/>
    <w:rsid w:val="002C7A3C"/>
    <w:rsid w:val="002D402C"/>
    <w:rsid w:val="002D501F"/>
    <w:rsid w:val="002D7228"/>
    <w:rsid w:val="002E08EE"/>
    <w:rsid w:val="002E2110"/>
    <w:rsid w:val="002E26CF"/>
    <w:rsid w:val="002E3A68"/>
    <w:rsid w:val="002E5594"/>
    <w:rsid w:val="002E6962"/>
    <w:rsid w:val="002F0891"/>
    <w:rsid w:val="002F2F5A"/>
    <w:rsid w:val="002F342D"/>
    <w:rsid w:val="002F431D"/>
    <w:rsid w:val="002F5054"/>
    <w:rsid w:val="002F5965"/>
    <w:rsid w:val="002F6257"/>
    <w:rsid w:val="002F711B"/>
    <w:rsid w:val="00300246"/>
    <w:rsid w:val="00301F1A"/>
    <w:rsid w:val="00302349"/>
    <w:rsid w:val="00302597"/>
    <w:rsid w:val="003029B6"/>
    <w:rsid w:val="00307710"/>
    <w:rsid w:val="0031095C"/>
    <w:rsid w:val="00310EB4"/>
    <w:rsid w:val="0031390D"/>
    <w:rsid w:val="00313AEF"/>
    <w:rsid w:val="0031493A"/>
    <w:rsid w:val="00314C0C"/>
    <w:rsid w:val="003173E0"/>
    <w:rsid w:val="003208CC"/>
    <w:rsid w:val="00320911"/>
    <w:rsid w:val="00323CBE"/>
    <w:rsid w:val="00324C04"/>
    <w:rsid w:val="003272E8"/>
    <w:rsid w:val="003300B5"/>
    <w:rsid w:val="00330123"/>
    <w:rsid w:val="00330CD0"/>
    <w:rsid w:val="00334225"/>
    <w:rsid w:val="00334E4A"/>
    <w:rsid w:val="00336F25"/>
    <w:rsid w:val="00337322"/>
    <w:rsid w:val="00337A8C"/>
    <w:rsid w:val="003420F0"/>
    <w:rsid w:val="00342167"/>
    <w:rsid w:val="00343C41"/>
    <w:rsid w:val="00344074"/>
    <w:rsid w:val="00345AA3"/>
    <w:rsid w:val="0034747F"/>
    <w:rsid w:val="0035363D"/>
    <w:rsid w:val="00355FF5"/>
    <w:rsid w:val="00362085"/>
    <w:rsid w:val="00362CDB"/>
    <w:rsid w:val="00367C54"/>
    <w:rsid w:val="003724BE"/>
    <w:rsid w:val="00381CB3"/>
    <w:rsid w:val="003852B5"/>
    <w:rsid w:val="00385714"/>
    <w:rsid w:val="0038643E"/>
    <w:rsid w:val="00391133"/>
    <w:rsid w:val="00392C9B"/>
    <w:rsid w:val="00393255"/>
    <w:rsid w:val="003A0FE5"/>
    <w:rsid w:val="003A4AA6"/>
    <w:rsid w:val="003A4B10"/>
    <w:rsid w:val="003A7F9C"/>
    <w:rsid w:val="003B091D"/>
    <w:rsid w:val="003B0CA4"/>
    <w:rsid w:val="003B151D"/>
    <w:rsid w:val="003B24C9"/>
    <w:rsid w:val="003B3C9B"/>
    <w:rsid w:val="003B54B6"/>
    <w:rsid w:val="003B72F7"/>
    <w:rsid w:val="003B7AEB"/>
    <w:rsid w:val="003B7D28"/>
    <w:rsid w:val="003B7D37"/>
    <w:rsid w:val="003B7E2D"/>
    <w:rsid w:val="003C1192"/>
    <w:rsid w:val="003C5564"/>
    <w:rsid w:val="003C67D5"/>
    <w:rsid w:val="003D5B7E"/>
    <w:rsid w:val="003D5E7D"/>
    <w:rsid w:val="003E39B0"/>
    <w:rsid w:val="003E4A98"/>
    <w:rsid w:val="003E7314"/>
    <w:rsid w:val="003F3611"/>
    <w:rsid w:val="003F59DE"/>
    <w:rsid w:val="003F653A"/>
    <w:rsid w:val="003F7D8E"/>
    <w:rsid w:val="00407D2D"/>
    <w:rsid w:val="00410B80"/>
    <w:rsid w:val="00410D78"/>
    <w:rsid w:val="0041127F"/>
    <w:rsid w:val="00412A6E"/>
    <w:rsid w:val="004163AB"/>
    <w:rsid w:val="00416415"/>
    <w:rsid w:val="004265D5"/>
    <w:rsid w:val="004377EC"/>
    <w:rsid w:val="00440AC8"/>
    <w:rsid w:val="00440D73"/>
    <w:rsid w:val="00440D9D"/>
    <w:rsid w:val="004411BD"/>
    <w:rsid w:val="00442969"/>
    <w:rsid w:val="00444159"/>
    <w:rsid w:val="0044436E"/>
    <w:rsid w:val="00445744"/>
    <w:rsid w:val="00445B23"/>
    <w:rsid w:val="00446211"/>
    <w:rsid w:val="00446F11"/>
    <w:rsid w:val="00450295"/>
    <w:rsid w:val="004514B1"/>
    <w:rsid w:val="00451A75"/>
    <w:rsid w:val="00457399"/>
    <w:rsid w:val="00461EA9"/>
    <w:rsid w:val="00464AF9"/>
    <w:rsid w:val="004662EB"/>
    <w:rsid w:val="00471EA3"/>
    <w:rsid w:val="004730A1"/>
    <w:rsid w:val="00473B22"/>
    <w:rsid w:val="004760B8"/>
    <w:rsid w:val="004830EC"/>
    <w:rsid w:val="00483403"/>
    <w:rsid w:val="00483A87"/>
    <w:rsid w:val="004908E2"/>
    <w:rsid w:val="00491CA0"/>
    <w:rsid w:val="00492F54"/>
    <w:rsid w:val="0049469E"/>
    <w:rsid w:val="004A326E"/>
    <w:rsid w:val="004A771F"/>
    <w:rsid w:val="004A7804"/>
    <w:rsid w:val="004B001C"/>
    <w:rsid w:val="004B3736"/>
    <w:rsid w:val="004B3A7B"/>
    <w:rsid w:val="004B7AFA"/>
    <w:rsid w:val="004C001D"/>
    <w:rsid w:val="004C04F2"/>
    <w:rsid w:val="004C089C"/>
    <w:rsid w:val="004C0953"/>
    <w:rsid w:val="004C1F69"/>
    <w:rsid w:val="004C4574"/>
    <w:rsid w:val="004C672A"/>
    <w:rsid w:val="004D549E"/>
    <w:rsid w:val="004D54BC"/>
    <w:rsid w:val="004D5A32"/>
    <w:rsid w:val="004E03E4"/>
    <w:rsid w:val="004E4D31"/>
    <w:rsid w:val="004E5616"/>
    <w:rsid w:val="004E5790"/>
    <w:rsid w:val="004E6B53"/>
    <w:rsid w:val="004E7218"/>
    <w:rsid w:val="004E7289"/>
    <w:rsid w:val="004E77D7"/>
    <w:rsid w:val="004F0887"/>
    <w:rsid w:val="004F0F56"/>
    <w:rsid w:val="004F19B7"/>
    <w:rsid w:val="004F4C04"/>
    <w:rsid w:val="004F5735"/>
    <w:rsid w:val="004F6ECE"/>
    <w:rsid w:val="004F71D3"/>
    <w:rsid w:val="004F75A2"/>
    <w:rsid w:val="00501FA4"/>
    <w:rsid w:val="00502302"/>
    <w:rsid w:val="00502408"/>
    <w:rsid w:val="005046CC"/>
    <w:rsid w:val="00513020"/>
    <w:rsid w:val="005134B4"/>
    <w:rsid w:val="005145D3"/>
    <w:rsid w:val="00515B89"/>
    <w:rsid w:val="00517378"/>
    <w:rsid w:val="00521635"/>
    <w:rsid w:val="005216BE"/>
    <w:rsid w:val="005217A3"/>
    <w:rsid w:val="00521A02"/>
    <w:rsid w:val="00521EBD"/>
    <w:rsid w:val="00522DC1"/>
    <w:rsid w:val="00523CD6"/>
    <w:rsid w:val="00525EE1"/>
    <w:rsid w:val="00526EB1"/>
    <w:rsid w:val="005279A4"/>
    <w:rsid w:val="00530B8F"/>
    <w:rsid w:val="00530F48"/>
    <w:rsid w:val="00535D27"/>
    <w:rsid w:val="00537DC2"/>
    <w:rsid w:val="005409DC"/>
    <w:rsid w:val="00541C2A"/>
    <w:rsid w:val="00541D74"/>
    <w:rsid w:val="00542144"/>
    <w:rsid w:val="00544F4D"/>
    <w:rsid w:val="0054629F"/>
    <w:rsid w:val="00546552"/>
    <w:rsid w:val="005502D2"/>
    <w:rsid w:val="00550F27"/>
    <w:rsid w:val="005514C7"/>
    <w:rsid w:val="00554775"/>
    <w:rsid w:val="00554802"/>
    <w:rsid w:val="00560F19"/>
    <w:rsid w:val="00561D56"/>
    <w:rsid w:val="00562078"/>
    <w:rsid w:val="005633D0"/>
    <w:rsid w:val="00563784"/>
    <w:rsid w:val="00564841"/>
    <w:rsid w:val="00567D48"/>
    <w:rsid w:val="00570CAB"/>
    <w:rsid w:val="00571010"/>
    <w:rsid w:val="00574961"/>
    <w:rsid w:val="00575061"/>
    <w:rsid w:val="0057526E"/>
    <w:rsid w:val="0058089E"/>
    <w:rsid w:val="00580AA8"/>
    <w:rsid w:val="005879BA"/>
    <w:rsid w:val="005913B2"/>
    <w:rsid w:val="00592602"/>
    <w:rsid w:val="005963D7"/>
    <w:rsid w:val="005964C1"/>
    <w:rsid w:val="00596A4B"/>
    <w:rsid w:val="00597AC9"/>
    <w:rsid w:val="005A09D0"/>
    <w:rsid w:val="005A2436"/>
    <w:rsid w:val="005A2A1A"/>
    <w:rsid w:val="005A468D"/>
    <w:rsid w:val="005A48ED"/>
    <w:rsid w:val="005A4FCF"/>
    <w:rsid w:val="005A5547"/>
    <w:rsid w:val="005A6CE5"/>
    <w:rsid w:val="005A71D7"/>
    <w:rsid w:val="005A7243"/>
    <w:rsid w:val="005A7684"/>
    <w:rsid w:val="005B13BD"/>
    <w:rsid w:val="005B3361"/>
    <w:rsid w:val="005B43B0"/>
    <w:rsid w:val="005B52E7"/>
    <w:rsid w:val="005B5A0A"/>
    <w:rsid w:val="005B6519"/>
    <w:rsid w:val="005C05E9"/>
    <w:rsid w:val="005C0AE6"/>
    <w:rsid w:val="005C1FD4"/>
    <w:rsid w:val="005C2B29"/>
    <w:rsid w:val="005C2BB4"/>
    <w:rsid w:val="005C3278"/>
    <w:rsid w:val="005C50A2"/>
    <w:rsid w:val="005C5BDD"/>
    <w:rsid w:val="005C651F"/>
    <w:rsid w:val="005D36CE"/>
    <w:rsid w:val="005D3C2B"/>
    <w:rsid w:val="005D43CF"/>
    <w:rsid w:val="005D550D"/>
    <w:rsid w:val="005D6850"/>
    <w:rsid w:val="005E4625"/>
    <w:rsid w:val="005E6E4B"/>
    <w:rsid w:val="005F1892"/>
    <w:rsid w:val="005F305D"/>
    <w:rsid w:val="005F36FB"/>
    <w:rsid w:val="005F6BBE"/>
    <w:rsid w:val="005F7ED6"/>
    <w:rsid w:val="006044D9"/>
    <w:rsid w:val="0060568E"/>
    <w:rsid w:val="0061772E"/>
    <w:rsid w:val="00621DE6"/>
    <w:rsid w:val="00622A31"/>
    <w:rsid w:val="00623EF1"/>
    <w:rsid w:val="00625F5B"/>
    <w:rsid w:val="006319BD"/>
    <w:rsid w:val="00633316"/>
    <w:rsid w:val="00636270"/>
    <w:rsid w:val="0063701B"/>
    <w:rsid w:val="00641FA0"/>
    <w:rsid w:val="00644809"/>
    <w:rsid w:val="00646370"/>
    <w:rsid w:val="00651630"/>
    <w:rsid w:val="00653A91"/>
    <w:rsid w:val="00656D5D"/>
    <w:rsid w:val="00660B65"/>
    <w:rsid w:val="006629B7"/>
    <w:rsid w:val="006658BC"/>
    <w:rsid w:val="00665FAB"/>
    <w:rsid w:val="00666C2A"/>
    <w:rsid w:val="006671D3"/>
    <w:rsid w:val="006722CB"/>
    <w:rsid w:val="00672DC4"/>
    <w:rsid w:val="006740EA"/>
    <w:rsid w:val="0067566D"/>
    <w:rsid w:val="00676AFF"/>
    <w:rsid w:val="00677C45"/>
    <w:rsid w:val="00677CAD"/>
    <w:rsid w:val="00677E82"/>
    <w:rsid w:val="0068174E"/>
    <w:rsid w:val="00684CBD"/>
    <w:rsid w:val="00686002"/>
    <w:rsid w:val="006860E5"/>
    <w:rsid w:val="0069043C"/>
    <w:rsid w:val="006A49B6"/>
    <w:rsid w:val="006A7301"/>
    <w:rsid w:val="006A7A05"/>
    <w:rsid w:val="006B033E"/>
    <w:rsid w:val="006B150D"/>
    <w:rsid w:val="006B330E"/>
    <w:rsid w:val="006B3DC7"/>
    <w:rsid w:val="006B58C9"/>
    <w:rsid w:val="006B621B"/>
    <w:rsid w:val="006B640B"/>
    <w:rsid w:val="006C0EBD"/>
    <w:rsid w:val="006C365B"/>
    <w:rsid w:val="006C4E8D"/>
    <w:rsid w:val="006C4F1B"/>
    <w:rsid w:val="006D29F4"/>
    <w:rsid w:val="006D3145"/>
    <w:rsid w:val="006D4539"/>
    <w:rsid w:val="006D671A"/>
    <w:rsid w:val="006D7FED"/>
    <w:rsid w:val="006E2813"/>
    <w:rsid w:val="006E4691"/>
    <w:rsid w:val="006F0EBE"/>
    <w:rsid w:val="006F195B"/>
    <w:rsid w:val="006F3420"/>
    <w:rsid w:val="006F401D"/>
    <w:rsid w:val="007005D6"/>
    <w:rsid w:val="00700C39"/>
    <w:rsid w:val="00701C30"/>
    <w:rsid w:val="00703446"/>
    <w:rsid w:val="00706E83"/>
    <w:rsid w:val="00710FD0"/>
    <w:rsid w:val="00712EF5"/>
    <w:rsid w:val="00713116"/>
    <w:rsid w:val="0071418D"/>
    <w:rsid w:val="00717514"/>
    <w:rsid w:val="0072000F"/>
    <w:rsid w:val="00722CAC"/>
    <w:rsid w:val="0072379F"/>
    <w:rsid w:val="00726280"/>
    <w:rsid w:val="00726672"/>
    <w:rsid w:val="007326F9"/>
    <w:rsid w:val="007355E0"/>
    <w:rsid w:val="00737D5A"/>
    <w:rsid w:val="007408FE"/>
    <w:rsid w:val="00740FF0"/>
    <w:rsid w:val="007411CC"/>
    <w:rsid w:val="007425CB"/>
    <w:rsid w:val="0074525C"/>
    <w:rsid w:val="007528A4"/>
    <w:rsid w:val="0075519E"/>
    <w:rsid w:val="0076006F"/>
    <w:rsid w:val="00763585"/>
    <w:rsid w:val="00765EF9"/>
    <w:rsid w:val="007711EA"/>
    <w:rsid w:val="00776CEA"/>
    <w:rsid w:val="00780282"/>
    <w:rsid w:val="00780582"/>
    <w:rsid w:val="0078235B"/>
    <w:rsid w:val="00786263"/>
    <w:rsid w:val="00793AC4"/>
    <w:rsid w:val="007A4F5A"/>
    <w:rsid w:val="007A678C"/>
    <w:rsid w:val="007A7C78"/>
    <w:rsid w:val="007B28BB"/>
    <w:rsid w:val="007B3144"/>
    <w:rsid w:val="007C7A42"/>
    <w:rsid w:val="007D092C"/>
    <w:rsid w:val="007D14F5"/>
    <w:rsid w:val="007D1AD2"/>
    <w:rsid w:val="007D309F"/>
    <w:rsid w:val="007D30CD"/>
    <w:rsid w:val="007E6D07"/>
    <w:rsid w:val="007F243B"/>
    <w:rsid w:val="007F2C78"/>
    <w:rsid w:val="007F36F0"/>
    <w:rsid w:val="007F4EA1"/>
    <w:rsid w:val="007F7322"/>
    <w:rsid w:val="007F7EAF"/>
    <w:rsid w:val="008003FC"/>
    <w:rsid w:val="0080299B"/>
    <w:rsid w:val="008031F8"/>
    <w:rsid w:val="0080656C"/>
    <w:rsid w:val="0080694F"/>
    <w:rsid w:val="00811A3A"/>
    <w:rsid w:val="00811B2A"/>
    <w:rsid w:val="00813A0E"/>
    <w:rsid w:val="00815B8A"/>
    <w:rsid w:val="00817FAD"/>
    <w:rsid w:val="00820AB2"/>
    <w:rsid w:val="00822D35"/>
    <w:rsid w:val="00827003"/>
    <w:rsid w:val="00827DDF"/>
    <w:rsid w:val="008331E8"/>
    <w:rsid w:val="00834393"/>
    <w:rsid w:val="00840316"/>
    <w:rsid w:val="0084093B"/>
    <w:rsid w:val="00844791"/>
    <w:rsid w:val="0084482E"/>
    <w:rsid w:val="00844B10"/>
    <w:rsid w:val="00845D94"/>
    <w:rsid w:val="008462E7"/>
    <w:rsid w:val="00854503"/>
    <w:rsid w:val="00855E62"/>
    <w:rsid w:val="00860E83"/>
    <w:rsid w:val="008620C2"/>
    <w:rsid w:val="00863766"/>
    <w:rsid w:val="00863F9D"/>
    <w:rsid w:val="00864B74"/>
    <w:rsid w:val="00866110"/>
    <w:rsid w:val="008731A3"/>
    <w:rsid w:val="00873A79"/>
    <w:rsid w:val="00875CAD"/>
    <w:rsid w:val="00880FF8"/>
    <w:rsid w:val="00882399"/>
    <w:rsid w:val="0088435A"/>
    <w:rsid w:val="008856F0"/>
    <w:rsid w:val="00887B03"/>
    <w:rsid w:val="00891B6E"/>
    <w:rsid w:val="008936F3"/>
    <w:rsid w:val="008A1B88"/>
    <w:rsid w:val="008A5E31"/>
    <w:rsid w:val="008A71CC"/>
    <w:rsid w:val="008B2A05"/>
    <w:rsid w:val="008B51F7"/>
    <w:rsid w:val="008B5F7C"/>
    <w:rsid w:val="008B7169"/>
    <w:rsid w:val="008C229B"/>
    <w:rsid w:val="008C3A8B"/>
    <w:rsid w:val="008C513C"/>
    <w:rsid w:val="008C598B"/>
    <w:rsid w:val="008C71BC"/>
    <w:rsid w:val="008C783C"/>
    <w:rsid w:val="008D13FB"/>
    <w:rsid w:val="008D4A34"/>
    <w:rsid w:val="008D62B7"/>
    <w:rsid w:val="008E1672"/>
    <w:rsid w:val="008E26B4"/>
    <w:rsid w:val="008E71FB"/>
    <w:rsid w:val="008E7312"/>
    <w:rsid w:val="008F0511"/>
    <w:rsid w:val="008F0FF8"/>
    <w:rsid w:val="008F248E"/>
    <w:rsid w:val="008F4458"/>
    <w:rsid w:val="008F60FB"/>
    <w:rsid w:val="008F65A5"/>
    <w:rsid w:val="008F6733"/>
    <w:rsid w:val="0090104C"/>
    <w:rsid w:val="00902305"/>
    <w:rsid w:val="00904BD3"/>
    <w:rsid w:val="00906CBF"/>
    <w:rsid w:val="00912175"/>
    <w:rsid w:val="009125A7"/>
    <w:rsid w:val="00913D93"/>
    <w:rsid w:val="00914AC0"/>
    <w:rsid w:val="009156D5"/>
    <w:rsid w:val="00917CF6"/>
    <w:rsid w:val="00917D99"/>
    <w:rsid w:val="009214B5"/>
    <w:rsid w:val="00922621"/>
    <w:rsid w:val="00925C16"/>
    <w:rsid w:val="00926A5D"/>
    <w:rsid w:val="009275B9"/>
    <w:rsid w:val="00927DB4"/>
    <w:rsid w:val="00932828"/>
    <w:rsid w:val="00932F0D"/>
    <w:rsid w:val="00942A9F"/>
    <w:rsid w:val="00942C57"/>
    <w:rsid w:val="009456BD"/>
    <w:rsid w:val="009460FF"/>
    <w:rsid w:val="009467D5"/>
    <w:rsid w:val="009503B5"/>
    <w:rsid w:val="00953AB8"/>
    <w:rsid w:val="00954978"/>
    <w:rsid w:val="00955069"/>
    <w:rsid w:val="00955ADF"/>
    <w:rsid w:val="00955CCB"/>
    <w:rsid w:val="00955DDB"/>
    <w:rsid w:val="00956452"/>
    <w:rsid w:val="00961BD8"/>
    <w:rsid w:val="00961FD3"/>
    <w:rsid w:val="00963DB0"/>
    <w:rsid w:val="00964C44"/>
    <w:rsid w:val="009653F0"/>
    <w:rsid w:val="009661F1"/>
    <w:rsid w:val="00966B2E"/>
    <w:rsid w:val="00967498"/>
    <w:rsid w:val="00967729"/>
    <w:rsid w:val="009700E1"/>
    <w:rsid w:val="00971DCF"/>
    <w:rsid w:val="009721EF"/>
    <w:rsid w:val="00974AB4"/>
    <w:rsid w:val="00975186"/>
    <w:rsid w:val="0097577C"/>
    <w:rsid w:val="009766AB"/>
    <w:rsid w:val="00976DDF"/>
    <w:rsid w:val="00977A0A"/>
    <w:rsid w:val="00980FED"/>
    <w:rsid w:val="00981B9D"/>
    <w:rsid w:val="0098475D"/>
    <w:rsid w:val="00985A66"/>
    <w:rsid w:val="009923F3"/>
    <w:rsid w:val="009931CA"/>
    <w:rsid w:val="00996325"/>
    <w:rsid w:val="00997247"/>
    <w:rsid w:val="009A17B4"/>
    <w:rsid w:val="009A241F"/>
    <w:rsid w:val="009A6A7F"/>
    <w:rsid w:val="009A7120"/>
    <w:rsid w:val="009B13F6"/>
    <w:rsid w:val="009B29C0"/>
    <w:rsid w:val="009B713A"/>
    <w:rsid w:val="009C0ED6"/>
    <w:rsid w:val="009C2BF6"/>
    <w:rsid w:val="009C2F31"/>
    <w:rsid w:val="009C504B"/>
    <w:rsid w:val="009D0875"/>
    <w:rsid w:val="009D38AF"/>
    <w:rsid w:val="009D6D80"/>
    <w:rsid w:val="009E1D2C"/>
    <w:rsid w:val="009E4626"/>
    <w:rsid w:val="009E49C0"/>
    <w:rsid w:val="009E6C8B"/>
    <w:rsid w:val="009F0033"/>
    <w:rsid w:val="009F2796"/>
    <w:rsid w:val="009F281A"/>
    <w:rsid w:val="009F7DB8"/>
    <w:rsid w:val="00A00BAB"/>
    <w:rsid w:val="00A01E82"/>
    <w:rsid w:val="00A03A90"/>
    <w:rsid w:val="00A117AE"/>
    <w:rsid w:val="00A206D1"/>
    <w:rsid w:val="00A2532A"/>
    <w:rsid w:val="00A26C04"/>
    <w:rsid w:val="00A3154A"/>
    <w:rsid w:val="00A33987"/>
    <w:rsid w:val="00A36E86"/>
    <w:rsid w:val="00A429A0"/>
    <w:rsid w:val="00A44316"/>
    <w:rsid w:val="00A452D4"/>
    <w:rsid w:val="00A45B78"/>
    <w:rsid w:val="00A50215"/>
    <w:rsid w:val="00A50DEA"/>
    <w:rsid w:val="00A51D11"/>
    <w:rsid w:val="00A54A74"/>
    <w:rsid w:val="00A561FD"/>
    <w:rsid w:val="00A6304D"/>
    <w:rsid w:val="00A6727B"/>
    <w:rsid w:val="00A672AF"/>
    <w:rsid w:val="00A67B77"/>
    <w:rsid w:val="00A707FF"/>
    <w:rsid w:val="00A72441"/>
    <w:rsid w:val="00A74CFE"/>
    <w:rsid w:val="00A76E77"/>
    <w:rsid w:val="00A77C77"/>
    <w:rsid w:val="00A77F40"/>
    <w:rsid w:val="00A8244D"/>
    <w:rsid w:val="00A83D4F"/>
    <w:rsid w:val="00A852DB"/>
    <w:rsid w:val="00A878F2"/>
    <w:rsid w:val="00A936A2"/>
    <w:rsid w:val="00A94341"/>
    <w:rsid w:val="00A94D53"/>
    <w:rsid w:val="00A94F52"/>
    <w:rsid w:val="00A95400"/>
    <w:rsid w:val="00AA279A"/>
    <w:rsid w:val="00AA3B51"/>
    <w:rsid w:val="00AA50B1"/>
    <w:rsid w:val="00AA53A1"/>
    <w:rsid w:val="00AA69DA"/>
    <w:rsid w:val="00AB1E35"/>
    <w:rsid w:val="00AB4550"/>
    <w:rsid w:val="00AB4712"/>
    <w:rsid w:val="00AC1B6D"/>
    <w:rsid w:val="00AC1CDB"/>
    <w:rsid w:val="00AC4C0D"/>
    <w:rsid w:val="00AC4DFA"/>
    <w:rsid w:val="00AC6365"/>
    <w:rsid w:val="00AD23BF"/>
    <w:rsid w:val="00AD3E81"/>
    <w:rsid w:val="00AE1E5C"/>
    <w:rsid w:val="00AE2CEE"/>
    <w:rsid w:val="00AE406B"/>
    <w:rsid w:val="00AE7D52"/>
    <w:rsid w:val="00AF0B73"/>
    <w:rsid w:val="00AF5E1D"/>
    <w:rsid w:val="00AF6E95"/>
    <w:rsid w:val="00AF7E16"/>
    <w:rsid w:val="00B0003D"/>
    <w:rsid w:val="00B009FE"/>
    <w:rsid w:val="00B01E7F"/>
    <w:rsid w:val="00B10183"/>
    <w:rsid w:val="00B10EFB"/>
    <w:rsid w:val="00B14B0A"/>
    <w:rsid w:val="00B244A7"/>
    <w:rsid w:val="00B27D56"/>
    <w:rsid w:val="00B32CEF"/>
    <w:rsid w:val="00B32E73"/>
    <w:rsid w:val="00B33AA8"/>
    <w:rsid w:val="00B33FAC"/>
    <w:rsid w:val="00B44478"/>
    <w:rsid w:val="00B47A10"/>
    <w:rsid w:val="00B55680"/>
    <w:rsid w:val="00B64FAB"/>
    <w:rsid w:val="00B66910"/>
    <w:rsid w:val="00B67CB8"/>
    <w:rsid w:val="00B7057A"/>
    <w:rsid w:val="00B74838"/>
    <w:rsid w:val="00B77152"/>
    <w:rsid w:val="00B77528"/>
    <w:rsid w:val="00B77E0F"/>
    <w:rsid w:val="00B81113"/>
    <w:rsid w:val="00B81144"/>
    <w:rsid w:val="00B81AC6"/>
    <w:rsid w:val="00B837B6"/>
    <w:rsid w:val="00B84575"/>
    <w:rsid w:val="00B857FA"/>
    <w:rsid w:val="00B85A06"/>
    <w:rsid w:val="00B86A31"/>
    <w:rsid w:val="00B90067"/>
    <w:rsid w:val="00B95B7A"/>
    <w:rsid w:val="00BA0065"/>
    <w:rsid w:val="00BA2DF6"/>
    <w:rsid w:val="00BA3EE8"/>
    <w:rsid w:val="00BA523B"/>
    <w:rsid w:val="00BA5EC8"/>
    <w:rsid w:val="00BB2833"/>
    <w:rsid w:val="00BB4107"/>
    <w:rsid w:val="00BB4F8A"/>
    <w:rsid w:val="00BB7828"/>
    <w:rsid w:val="00BC5796"/>
    <w:rsid w:val="00BC61B6"/>
    <w:rsid w:val="00BC6692"/>
    <w:rsid w:val="00BC6CB6"/>
    <w:rsid w:val="00BD08C8"/>
    <w:rsid w:val="00BD1F36"/>
    <w:rsid w:val="00BD26D5"/>
    <w:rsid w:val="00BD3BEE"/>
    <w:rsid w:val="00BD467F"/>
    <w:rsid w:val="00BD4840"/>
    <w:rsid w:val="00BD519E"/>
    <w:rsid w:val="00BD58DE"/>
    <w:rsid w:val="00BD6A72"/>
    <w:rsid w:val="00BD6D48"/>
    <w:rsid w:val="00BD730E"/>
    <w:rsid w:val="00BE0E4A"/>
    <w:rsid w:val="00BE49EB"/>
    <w:rsid w:val="00BE60B9"/>
    <w:rsid w:val="00BE6A72"/>
    <w:rsid w:val="00BF42EA"/>
    <w:rsid w:val="00BF5E1D"/>
    <w:rsid w:val="00BF6A95"/>
    <w:rsid w:val="00BF7C31"/>
    <w:rsid w:val="00C01C29"/>
    <w:rsid w:val="00C031DC"/>
    <w:rsid w:val="00C03D5C"/>
    <w:rsid w:val="00C04743"/>
    <w:rsid w:val="00C062BA"/>
    <w:rsid w:val="00C07901"/>
    <w:rsid w:val="00C07E2E"/>
    <w:rsid w:val="00C10136"/>
    <w:rsid w:val="00C12494"/>
    <w:rsid w:val="00C144EA"/>
    <w:rsid w:val="00C22D2B"/>
    <w:rsid w:val="00C2324B"/>
    <w:rsid w:val="00C23DCD"/>
    <w:rsid w:val="00C25236"/>
    <w:rsid w:val="00C2656D"/>
    <w:rsid w:val="00C30E7D"/>
    <w:rsid w:val="00C31831"/>
    <w:rsid w:val="00C361A0"/>
    <w:rsid w:val="00C41570"/>
    <w:rsid w:val="00C54BF3"/>
    <w:rsid w:val="00C559D1"/>
    <w:rsid w:val="00C60E7C"/>
    <w:rsid w:val="00C63CE1"/>
    <w:rsid w:val="00C64086"/>
    <w:rsid w:val="00C67201"/>
    <w:rsid w:val="00C67893"/>
    <w:rsid w:val="00C70220"/>
    <w:rsid w:val="00C707DC"/>
    <w:rsid w:val="00C72C20"/>
    <w:rsid w:val="00C7693C"/>
    <w:rsid w:val="00C76D5C"/>
    <w:rsid w:val="00C80FE9"/>
    <w:rsid w:val="00C82C18"/>
    <w:rsid w:val="00C85934"/>
    <w:rsid w:val="00C86ADD"/>
    <w:rsid w:val="00C92425"/>
    <w:rsid w:val="00C927B0"/>
    <w:rsid w:val="00C92A20"/>
    <w:rsid w:val="00C92A2A"/>
    <w:rsid w:val="00C93FF4"/>
    <w:rsid w:val="00C94E21"/>
    <w:rsid w:val="00C96E9B"/>
    <w:rsid w:val="00CA0CB7"/>
    <w:rsid w:val="00CA264B"/>
    <w:rsid w:val="00CA3C26"/>
    <w:rsid w:val="00CA3FEA"/>
    <w:rsid w:val="00CA42EB"/>
    <w:rsid w:val="00CA53A6"/>
    <w:rsid w:val="00CA71D9"/>
    <w:rsid w:val="00CB0A71"/>
    <w:rsid w:val="00CB3D28"/>
    <w:rsid w:val="00CB41F7"/>
    <w:rsid w:val="00CC6191"/>
    <w:rsid w:val="00CC6D76"/>
    <w:rsid w:val="00CC7926"/>
    <w:rsid w:val="00CD0EDD"/>
    <w:rsid w:val="00CD1215"/>
    <w:rsid w:val="00CD1B73"/>
    <w:rsid w:val="00CD23C8"/>
    <w:rsid w:val="00CD3185"/>
    <w:rsid w:val="00CD3D83"/>
    <w:rsid w:val="00CE03B5"/>
    <w:rsid w:val="00CE1B02"/>
    <w:rsid w:val="00CE239E"/>
    <w:rsid w:val="00CE2FF7"/>
    <w:rsid w:val="00CE5481"/>
    <w:rsid w:val="00CE6083"/>
    <w:rsid w:val="00CE724B"/>
    <w:rsid w:val="00CF003E"/>
    <w:rsid w:val="00CF18CC"/>
    <w:rsid w:val="00CF197E"/>
    <w:rsid w:val="00CF433E"/>
    <w:rsid w:val="00CF6B14"/>
    <w:rsid w:val="00CF6BBA"/>
    <w:rsid w:val="00D009AF"/>
    <w:rsid w:val="00D0176E"/>
    <w:rsid w:val="00D01EAE"/>
    <w:rsid w:val="00D02F43"/>
    <w:rsid w:val="00D03512"/>
    <w:rsid w:val="00D0370D"/>
    <w:rsid w:val="00D04699"/>
    <w:rsid w:val="00D135D8"/>
    <w:rsid w:val="00D13962"/>
    <w:rsid w:val="00D1729C"/>
    <w:rsid w:val="00D17395"/>
    <w:rsid w:val="00D20124"/>
    <w:rsid w:val="00D22215"/>
    <w:rsid w:val="00D25190"/>
    <w:rsid w:val="00D26DC2"/>
    <w:rsid w:val="00D2738E"/>
    <w:rsid w:val="00D274FD"/>
    <w:rsid w:val="00D33FF6"/>
    <w:rsid w:val="00D342C3"/>
    <w:rsid w:val="00D35F7C"/>
    <w:rsid w:val="00D36AAF"/>
    <w:rsid w:val="00D378BF"/>
    <w:rsid w:val="00D37C90"/>
    <w:rsid w:val="00D44B65"/>
    <w:rsid w:val="00D44D53"/>
    <w:rsid w:val="00D476B7"/>
    <w:rsid w:val="00D50370"/>
    <w:rsid w:val="00D5250E"/>
    <w:rsid w:val="00D55323"/>
    <w:rsid w:val="00D56C9A"/>
    <w:rsid w:val="00D608E7"/>
    <w:rsid w:val="00D60A5E"/>
    <w:rsid w:val="00D62EC6"/>
    <w:rsid w:val="00D638B9"/>
    <w:rsid w:val="00D6670C"/>
    <w:rsid w:val="00D7021D"/>
    <w:rsid w:val="00D7041A"/>
    <w:rsid w:val="00D70DA8"/>
    <w:rsid w:val="00D729DD"/>
    <w:rsid w:val="00D753C5"/>
    <w:rsid w:val="00D824B3"/>
    <w:rsid w:val="00D82E35"/>
    <w:rsid w:val="00D840E0"/>
    <w:rsid w:val="00D849E2"/>
    <w:rsid w:val="00D85C3C"/>
    <w:rsid w:val="00D9035F"/>
    <w:rsid w:val="00D934DD"/>
    <w:rsid w:val="00D94D3C"/>
    <w:rsid w:val="00D9694C"/>
    <w:rsid w:val="00DA14B9"/>
    <w:rsid w:val="00DA5B8E"/>
    <w:rsid w:val="00DA66A3"/>
    <w:rsid w:val="00DB081D"/>
    <w:rsid w:val="00DB0947"/>
    <w:rsid w:val="00DB391A"/>
    <w:rsid w:val="00DB3F60"/>
    <w:rsid w:val="00DB534B"/>
    <w:rsid w:val="00DC379E"/>
    <w:rsid w:val="00DC74E4"/>
    <w:rsid w:val="00DD1602"/>
    <w:rsid w:val="00DD2002"/>
    <w:rsid w:val="00DD444A"/>
    <w:rsid w:val="00DD486A"/>
    <w:rsid w:val="00DE1CED"/>
    <w:rsid w:val="00DE2BE2"/>
    <w:rsid w:val="00DE410F"/>
    <w:rsid w:val="00DE42A1"/>
    <w:rsid w:val="00DE4658"/>
    <w:rsid w:val="00DE474D"/>
    <w:rsid w:val="00DE6015"/>
    <w:rsid w:val="00DF0B18"/>
    <w:rsid w:val="00DF0F8B"/>
    <w:rsid w:val="00DF322B"/>
    <w:rsid w:val="00DF3775"/>
    <w:rsid w:val="00DF6626"/>
    <w:rsid w:val="00DF6753"/>
    <w:rsid w:val="00DF675A"/>
    <w:rsid w:val="00DF78D9"/>
    <w:rsid w:val="00E02671"/>
    <w:rsid w:val="00E03850"/>
    <w:rsid w:val="00E0588D"/>
    <w:rsid w:val="00E05DD7"/>
    <w:rsid w:val="00E05E9E"/>
    <w:rsid w:val="00E10F16"/>
    <w:rsid w:val="00E127E6"/>
    <w:rsid w:val="00E132FB"/>
    <w:rsid w:val="00E137AE"/>
    <w:rsid w:val="00E14196"/>
    <w:rsid w:val="00E15490"/>
    <w:rsid w:val="00E20602"/>
    <w:rsid w:val="00E20AD2"/>
    <w:rsid w:val="00E21359"/>
    <w:rsid w:val="00E269DD"/>
    <w:rsid w:val="00E279DF"/>
    <w:rsid w:val="00E31ABE"/>
    <w:rsid w:val="00E34FEB"/>
    <w:rsid w:val="00E36194"/>
    <w:rsid w:val="00E364F6"/>
    <w:rsid w:val="00E365F3"/>
    <w:rsid w:val="00E3754F"/>
    <w:rsid w:val="00E4009A"/>
    <w:rsid w:val="00E41FD5"/>
    <w:rsid w:val="00E43A44"/>
    <w:rsid w:val="00E43AF0"/>
    <w:rsid w:val="00E44D49"/>
    <w:rsid w:val="00E501A5"/>
    <w:rsid w:val="00E533AE"/>
    <w:rsid w:val="00E53445"/>
    <w:rsid w:val="00E53669"/>
    <w:rsid w:val="00E53D53"/>
    <w:rsid w:val="00E6148E"/>
    <w:rsid w:val="00E61B70"/>
    <w:rsid w:val="00E62006"/>
    <w:rsid w:val="00E62DCD"/>
    <w:rsid w:val="00E66181"/>
    <w:rsid w:val="00E662D2"/>
    <w:rsid w:val="00E7169C"/>
    <w:rsid w:val="00E7709D"/>
    <w:rsid w:val="00E802A2"/>
    <w:rsid w:val="00E80C31"/>
    <w:rsid w:val="00E81152"/>
    <w:rsid w:val="00E8142B"/>
    <w:rsid w:val="00E81F64"/>
    <w:rsid w:val="00E83C83"/>
    <w:rsid w:val="00E9344D"/>
    <w:rsid w:val="00E95D2A"/>
    <w:rsid w:val="00E9615F"/>
    <w:rsid w:val="00EA1767"/>
    <w:rsid w:val="00EA66C4"/>
    <w:rsid w:val="00EA67A7"/>
    <w:rsid w:val="00EB1FC3"/>
    <w:rsid w:val="00EB225B"/>
    <w:rsid w:val="00EB5274"/>
    <w:rsid w:val="00EB7ED7"/>
    <w:rsid w:val="00EC09E5"/>
    <w:rsid w:val="00EC1A2F"/>
    <w:rsid w:val="00EC1DB5"/>
    <w:rsid w:val="00EC419C"/>
    <w:rsid w:val="00EC452E"/>
    <w:rsid w:val="00EC5F09"/>
    <w:rsid w:val="00EC60FA"/>
    <w:rsid w:val="00EC727F"/>
    <w:rsid w:val="00ED2EED"/>
    <w:rsid w:val="00ED5804"/>
    <w:rsid w:val="00ED7FF3"/>
    <w:rsid w:val="00EE16B9"/>
    <w:rsid w:val="00EE2354"/>
    <w:rsid w:val="00EE292D"/>
    <w:rsid w:val="00EE5421"/>
    <w:rsid w:val="00EE5982"/>
    <w:rsid w:val="00EE65CD"/>
    <w:rsid w:val="00EF009F"/>
    <w:rsid w:val="00EF180D"/>
    <w:rsid w:val="00EF5610"/>
    <w:rsid w:val="00F0229F"/>
    <w:rsid w:val="00F03BE2"/>
    <w:rsid w:val="00F03E8E"/>
    <w:rsid w:val="00F048DE"/>
    <w:rsid w:val="00F04B42"/>
    <w:rsid w:val="00F067DF"/>
    <w:rsid w:val="00F100E0"/>
    <w:rsid w:val="00F11D6A"/>
    <w:rsid w:val="00F12A19"/>
    <w:rsid w:val="00F1481B"/>
    <w:rsid w:val="00F15D04"/>
    <w:rsid w:val="00F21173"/>
    <w:rsid w:val="00F2549B"/>
    <w:rsid w:val="00F35B3F"/>
    <w:rsid w:val="00F36773"/>
    <w:rsid w:val="00F43E24"/>
    <w:rsid w:val="00F44445"/>
    <w:rsid w:val="00F4464F"/>
    <w:rsid w:val="00F45282"/>
    <w:rsid w:val="00F509FB"/>
    <w:rsid w:val="00F51101"/>
    <w:rsid w:val="00F514C4"/>
    <w:rsid w:val="00F51690"/>
    <w:rsid w:val="00F51FAB"/>
    <w:rsid w:val="00F6040B"/>
    <w:rsid w:val="00F61A37"/>
    <w:rsid w:val="00F64068"/>
    <w:rsid w:val="00F64792"/>
    <w:rsid w:val="00F651FB"/>
    <w:rsid w:val="00F663FE"/>
    <w:rsid w:val="00F67040"/>
    <w:rsid w:val="00F67D1C"/>
    <w:rsid w:val="00F71466"/>
    <w:rsid w:val="00F71F6A"/>
    <w:rsid w:val="00F72BAB"/>
    <w:rsid w:val="00F73A3F"/>
    <w:rsid w:val="00F73CAF"/>
    <w:rsid w:val="00F81FA4"/>
    <w:rsid w:val="00F83291"/>
    <w:rsid w:val="00F873A7"/>
    <w:rsid w:val="00F87863"/>
    <w:rsid w:val="00F91B9E"/>
    <w:rsid w:val="00F92439"/>
    <w:rsid w:val="00F927E0"/>
    <w:rsid w:val="00F95580"/>
    <w:rsid w:val="00F960A3"/>
    <w:rsid w:val="00FA040B"/>
    <w:rsid w:val="00FA250F"/>
    <w:rsid w:val="00FA4829"/>
    <w:rsid w:val="00FA4E8F"/>
    <w:rsid w:val="00FA5D36"/>
    <w:rsid w:val="00FA7EE7"/>
    <w:rsid w:val="00FB061B"/>
    <w:rsid w:val="00FB5619"/>
    <w:rsid w:val="00FB798C"/>
    <w:rsid w:val="00FC0F8B"/>
    <w:rsid w:val="00FC6F02"/>
    <w:rsid w:val="00FC7F2E"/>
    <w:rsid w:val="00FC7FB9"/>
    <w:rsid w:val="00FD0F67"/>
    <w:rsid w:val="00FD2039"/>
    <w:rsid w:val="00FD31DF"/>
    <w:rsid w:val="00FD425B"/>
    <w:rsid w:val="00FD6ECE"/>
    <w:rsid w:val="00FD7EAC"/>
    <w:rsid w:val="00FE1A12"/>
    <w:rsid w:val="00FE20AF"/>
    <w:rsid w:val="00FE29B2"/>
    <w:rsid w:val="00FE2ECA"/>
    <w:rsid w:val="00FE5328"/>
    <w:rsid w:val="00FE5411"/>
    <w:rsid w:val="00FE5EDC"/>
    <w:rsid w:val="00FE5F26"/>
    <w:rsid w:val="00FE7274"/>
    <w:rsid w:val="00FF3BEC"/>
    <w:rsid w:val="00FF5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ECE"/>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Akapit z listą5,normalny tekst,Kolorowa lista — akcent 11"/>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customStyle="1" w:styleId="Tabelasiatki1jasnaakcent21">
    <w:name w:val="Tabela siatki 1 — jasna — akcent 21"/>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25"/>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 w:type="character" w:customStyle="1" w:styleId="para">
    <w:name w:val="para"/>
    <w:basedOn w:val="Domylnaczcionkaakapitu"/>
    <w:rsid w:val="008C513C"/>
  </w:style>
  <w:style w:type="paragraph" w:customStyle="1" w:styleId="S2-podstaw">
    <w:name w:val="S2-podstaw"/>
    <w:basedOn w:val="Normalny"/>
    <w:link w:val="S2-podstawZnak"/>
    <w:qFormat/>
    <w:rsid w:val="007D30CD"/>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7D30CD"/>
    <w:rPr>
      <w:rFonts w:ascii="Calibri" w:eastAsia="Calibri" w:hAnsi="Calibri" w:cs="Times New Roman"/>
      <w:sz w:val="20"/>
    </w:rPr>
  </w:style>
  <w:style w:type="character" w:customStyle="1" w:styleId="fakapitzwyky">
    <w:name w:val="f_akapitzwykły"/>
    <w:basedOn w:val="Domylnaczcionkaakapitu"/>
    <w:rsid w:val="005879BA"/>
  </w:style>
  <w:style w:type="paragraph" w:customStyle="1" w:styleId="pakapitwcity">
    <w:name w:val="p_akapitwcięty"/>
    <w:basedOn w:val="Normalny"/>
    <w:rsid w:val="00587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kapitwcity">
    <w:name w:val="f_akapitwcięty"/>
    <w:basedOn w:val="Domylnaczcionkaakapitu"/>
    <w:rsid w:val="00587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ECE"/>
  </w:style>
  <w:style w:type="paragraph" w:styleId="Nagwek1">
    <w:name w:val="heading 1"/>
    <w:basedOn w:val="Normalny"/>
    <w:next w:val="Normalny"/>
    <w:link w:val="Nagwek1Znak"/>
    <w:uiPriority w:val="9"/>
    <w:qFormat/>
    <w:rsid w:val="008F4458"/>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paragraph" w:styleId="Nagwek2">
    <w:name w:val="heading 2"/>
    <w:basedOn w:val="Normalny"/>
    <w:next w:val="Normalny"/>
    <w:link w:val="Nagwek2Znak"/>
    <w:uiPriority w:val="9"/>
    <w:unhideWhenUsed/>
    <w:qFormat/>
    <w:rsid w:val="00B81113"/>
    <w:pPr>
      <w:keepNext/>
      <w:keepLines/>
      <w:spacing w:before="40" w:after="0"/>
      <w:outlineLvl w:val="1"/>
    </w:pPr>
    <w:rPr>
      <w:rFonts w:asciiTheme="majorHAnsi" w:eastAsiaTheme="majorEastAsia" w:hAnsiTheme="majorHAnsi" w:cstheme="majorBidi"/>
      <w:color w:val="7B881D" w:themeColor="accent1" w:themeShade="BF"/>
      <w:sz w:val="26"/>
      <w:szCs w:val="26"/>
    </w:rPr>
  </w:style>
  <w:style w:type="paragraph" w:styleId="Nagwek3">
    <w:name w:val="heading 3"/>
    <w:basedOn w:val="Normalny"/>
    <w:next w:val="Normalny"/>
    <w:link w:val="Nagwek3Znak"/>
    <w:uiPriority w:val="9"/>
    <w:unhideWhenUsed/>
    <w:qFormat/>
    <w:rsid w:val="00677CAD"/>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Nagwek4">
    <w:name w:val="heading 4"/>
    <w:basedOn w:val="Normalny"/>
    <w:next w:val="Normalny"/>
    <w:link w:val="Nagwek4Znak"/>
    <w:uiPriority w:val="9"/>
    <w:semiHidden/>
    <w:unhideWhenUsed/>
    <w:qFormat/>
    <w:rsid w:val="004377EC"/>
    <w:pPr>
      <w:keepNext/>
      <w:keepLines/>
      <w:spacing w:before="40" w:after="0"/>
      <w:ind w:left="2160"/>
      <w:outlineLvl w:val="3"/>
    </w:pPr>
    <w:rPr>
      <w:rFonts w:ascii="Calibri Light" w:eastAsia="Times New Roman" w:hAnsi="Calibri Light" w:cs="Times New Roman"/>
      <w:i/>
      <w:iCs/>
      <w:color w:val="2E74B5"/>
    </w:rPr>
  </w:style>
  <w:style w:type="paragraph" w:styleId="Nagwek5">
    <w:name w:val="heading 5"/>
    <w:basedOn w:val="Normalny"/>
    <w:next w:val="Normalny"/>
    <w:link w:val="Nagwek5Znak"/>
    <w:uiPriority w:val="9"/>
    <w:semiHidden/>
    <w:unhideWhenUsed/>
    <w:qFormat/>
    <w:rsid w:val="004377EC"/>
    <w:pPr>
      <w:keepNext/>
      <w:keepLines/>
      <w:spacing w:before="40" w:after="0"/>
      <w:ind w:left="2880"/>
      <w:outlineLvl w:val="4"/>
    </w:pPr>
    <w:rPr>
      <w:rFonts w:ascii="Calibri Light" w:eastAsia="Times New Roman" w:hAnsi="Calibri Light" w:cs="Times New Roman"/>
      <w:color w:val="2E74B5"/>
    </w:rPr>
  </w:style>
  <w:style w:type="paragraph" w:styleId="Nagwek6">
    <w:name w:val="heading 6"/>
    <w:basedOn w:val="Normalny"/>
    <w:next w:val="Normalny"/>
    <w:link w:val="Nagwek6Znak"/>
    <w:uiPriority w:val="9"/>
    <w:semiHidden/>
    <w:unhideWhenUsed/>
    <w:qFormat/>
    <w:rsid w:val="004377EC"/>
    <w:pPr>
      <w:keepNext/>
      <w:keepLines/>
      <w:spacing w:before="40" w:after="0"/>
      <w:ind w:left="360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4377EC"/>
    <w:pPr>
      <w:keepNext/>
      <w:keepLines/>
      <w:spacing w:before="40" w:after="0"/>
      <w:ind w:left="4320"/>
      <w:outlineLvl w:val="6"/>
    </w:pPr>
    <w:rPr>
      <w:rFonts w:ascii="Calibri Light" w:eastAsia="Times New Roman" w:hAnsi="Calibri Light" w:cs="Times New Roman"/>
      <w:i/>
      <w:iCs/>
      <w:color w:val="1F4D78"/>
    </w:rPr>
  </w:style>
  <w:style w:type="paragraph" w:styleId="Nagwek8">
    <w:name w:val="heading 8"/>
    <w:basedOn w:val="Normalny"/>
    <w:next w:val="Normalny"/>
    <w:link w:val="Nagwek8Znak"/>
    <w:uiPriority w:val="9"/>
    <w:semiHidden/>
    <w:unhideWhenUsed/>
    <w:qFormat/>
    <w:rsid w:val="004377EC"/>
    <w:pPr>
      <w:keepNext/>
      <w:keepLines/>
      <w:spacing w:before="40" w:after="0"/>
      <w:ind w:left="50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4377EC"/>
    <w:pPr>
      <w:keepNext/>
      <w:keepLines/>
      <w:spacing w:before="40" w:after="0"/>
      <w:ind w:left="576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F445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F4458"/>
    <w:rPr>
      <w:rFonts w:eastAsiaTheme="minorEastAsia"/>
      <w:lang w:eastAsia="pl-PL"/>
    </w:rPr>
  </w:style>
  <w:style w:type="character" w:customStyle="1" w:styleId="Nagwek1Znak">
    <w:name w:val="Nagłówek 1 Znak"/>
    <w:basedOn w:val="Domylnaczcionkaakapitu"/>
    <w:link w:val="Nagwek1"/>
    <w:uiPriority w:val="9"/>
    <w:rsid w:val="008F4458"/>
    <w:rPr>
      <w:rFonts w:asciiTheme="majorHAnsi" w:eastAsiaTheme="majorEastAsia" w:hAnsiTheme="majorHAnsi" w:cstheme="majorBidi"/>
      <w:color w:val="7B881D" w:themeColor="accent1" w:themeShade="BF"/>
      <w:sz w:val="32"/>
      <w:szCs w:val="32"/>
    </w:rPr>
  </w:style>
  <w:style w:type="paragraph" w:styleId="Nagwekspisutreci">
    <w:name w:val="TOC Heading"/>
    <w:basedOn w:val="Nagwek1"/>
    <w:next w:val="Normalny"/>
    <w:uiPriority w:val="39"/>
    <w:unhideWhenUsed/>
    <w:qFormat/>
    <w:rsid w:val="008F4458"/>
    <w:pPr>
      <w:outlineLvl w:val="9"/>
    </w:pPr>
    <w:rPr>
      <w:lang w:eastAsia="pl-PL"/>
    </w:rPr>
  </w:style>
  <w:style w:type="paragraph" w:styleId="Nagwek">
    <w:name w:val="header"/>
    <w:basedOn w:val="Normalny"/>
    <w:link w:val="NagwekZnak"/>
    <w:uiPriority w:val="99"/>
    <w:unhideWhenUsed/>
    <w:rsid w:val="008F4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458"/>
  </w:style>
  <w:style w:type="paragraph" w:styleId="Stopka">
    <w:name w:val="footer"/>
    <w:basedOn w:val="Normalny"/>
    <w:link w:val="StopkaZnak"/>
    <w:uiPriority w:val="99"/>
    <w:unhideWhenUsed/>
    <w:rsid w:val="008F4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458"/>
  </w:style>
  <w:style w:type="paragraph" w:styleId="Spistreci1">
    <w:name w:val="toc 1"/>
    <w:basedOn w:val="Normalny"/>
    <w:next w:val="Normalny"/>
    <w:autoRedefine/>
    <w:uiPriority w:val="39"/>
    <w:unhideWhenUsed/>
    <w:rsid w:val="00B81113"/>
    <w:pPr>
      <w:spacing w:after="100"/>
    </w:pPr>
  </w:style>
  <w:style w:type="character" w:styleId="Hipercze">
    <w:name w:val="Hyperlink"/>
    <w:basedOn w:val="Domylnaczcionkaakapitu"/>
    <w:uiPriority w:val="99"/>
    <w:unhideWhenUsed/>
    <w:rsid w:val="00B81113"/>
    <w:rPr>
      <w:color w:val="F59E00" w:themeColor="hyperlink"/>
      <w:u w:val="single"/>
    </w:rPr>
  </w:style>
  <w:style w:type="character" w:customStyle="1" w:styleId="Nagwek2Znak">
    <w:name w:val="Nagłówek 2 Znak"/>
    <w:basedOn w:val="Domylnaczcionkaakapitu"/>
    <w:link w:val="Nagwek2"/>
    <w:uiPriority w:val="9"/>
    <w:rsid w:val="00B81113"/>
    <w:rPr>
      <w:rFonts w:asciiTheme="majorHAnsi" w:eastAsiaTheme="majorEastAsia" w:hAnsiTheme="majorHAnsi" w:cstheme="majorBidi"/>
      <w:color w:val="7B881D" w:themeColor="accent1" w:themeShade="BF"/>
      <w:sz w:val="26"/>
      <w:szCs w:val="26"/>
    </w:rPr>
  </w:style>
  <w:style w:type="paragraph" w:styleId="Spistreci2">
    <w:name w:val="toc 2"/>
    <w:basedOn w:val="Normalny"/>
    <w:next w:val="Normalny"/>
    <w:autoRedefine/>
    <w:uiPriority w:val="39"/>
    <w:unhideWhenUsed/>
    <w:rsid w:val="006D29F4"/>
    <w:pPr>
      <w:tabs>
        <w:tab w:val="left" w:pos="880"/>
        <w:tab w:val="right" w:leader="dot" w:pos="9062"/>
      </w:tabs>
      <w:spacing w:after="100"/>
      <w:ind w:left="220"/>
    </w:pPr>
  </w:style>
  <w:style w:type="paragraph" w:styleId="Akapitzlist">
    <w:name w:val="List Paragraph"/>
    <w:aliases w:val="Numerowanie,Akapit z listą BS,List Paragraph,L1,sw tekst,Akapit z listą5,normalny tekst,Kolorowa lista — akcent 11"/>
    <w:basedOn w:val="Normalny"/>
    <w:link w:val="AkapitzlistZnak"/>
    <w:uiPriority w:val="34"/>
    <w:qFormat/>
    <w:rsid w:val="00E533AE"/>
    <w:pPr>
      <w:ind w:left="720"/>
      <w:contextualSpacing/>
    </w:p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uiPriority w:val="34"/>
    <w:qFormat/>
    <w:locked/>
    <w:rsid w:val="00E533AE"/>
  </w:style>
  <w:style w:type="character" w:customStyle="1" w:styleId="Nagwek3Znak">
    <w:name w:val="Nagłówek 3 Znak"/>
    <w:basedOn w:val="Domylnaczcionkaakapitu"/>
    <w:link w:val="Nagwek3"/>
    <w:uiPriority w:val="9"/>
    <w:rsid w:val="00677CAD"/>
    <w:rPr>
      <w:rFonts w:asciiTheme="majorHAnsi" w:eastAsiaTheme="majorEastAsia" w:hAnsiTheme="majorHAnsi" w:cstheme="majorBidi"/>
      <w:color w:val="525A13" w:themeColor="accent1" w:themeShade="7F"/>
      <w:sz w:val="24"/>
      <w:szCs w:val="24"/>
    </w:rPr>
  </w:style>
  <w:style w:type="character" w:customStyle="1" w:styleId="Nagwek4Znak">
    <w:name w:val="Nagłówek 4 Znak"/>
    <w:basedOn w:val="Domylnaczcionkaakapitu"/>
    <w:link w:val="Nagwek4"/>
    <w:uiPriority w:val="9"/>
    <w:semiHidden/>
    <w:rsid w:val="004377EC"/>
    <w:rPr>
      <w:rFonts w:ascii="Calibri Light" w:eastAsia="Times New Roman" w:hAnsi="Calibri Light" w:cs="Times New Roman"/>
      <w:i/>
      <w:iCs/>
      <w:color w:val="2E74B5"/>
    </w:rPr>
  </w:style>
  <w:style w:type="character" w:customStyle="1" w:styleId="Nagwek5Znak">
    <w:name w:val="Nagłówek 5 Znak"/>
    <w:basedOn w:val="Domylnaczcionkaakapitu"/>
    <w:link w:val="Nagwek5"/>
    <w:uiPriority w:val="9"/>
    <w:semiHidden/>
    <w:rsid w:val="004377EC"/>
    <w:rPr>
      <w:rFonts w:ascii="Calibri Light" w:eastAsia="Times New Roman" w:hAnsi="Calibri Light" w:cs="Times New Roman"/>
      <w:color w:val="2E74B5"/>
    </w:rPr>
  </w:style>
  <w:style w:type="character" w:customStyle="1" w:styleId="Nagwek6Znak">
    <w:name w:val="Nagłówek 6 Znak"/>
    <w:basedOn w:val="Domylnaczcionkaakapitu"/>
    <w:link w:val="Nagwek6"/>
    <w:uiPriority w:val="9"/>
    <w:semiHidden/>
    <w:rsid w:val="004377EC"/>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4377EC"/>
    <w:rPr>
      <w:rFonts w:ascii="Calibri Light" w:eastAsia="Times New Roman" w:hAnsi="Calibri Light" w:cs="Times New Roman"/>
      <w:i/>
      <w:iCs/>
      <w:color w:val="1F4D78"/>
    </w:rPr>
  </w:style>
  <w:style w:type="character" w:customStyle="1" w:styleId="Nagwek8Znak">
    <w:name w:val="Nagłówek 8 Znak"/>
    <w:basedOn w:val="Domylnaczcionkaakapitu"/>
    <w:link w:val="Nagwek8"/>
    <w:uiPriority w:val="9"/>
    <w:semiHidden/>
    <w:rsid w:val="004377EC"/>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4377EC"/>
    <w:rPr>
      <w:rFonts w:ascii="Calibri Light" w:eastAsia="Times New Roman" w:hAnsi="Calibri Light" w:cs="Times New Roman"/>
      <w:i/>
      <w:iCs/>
      <w:color w:val="272727"/>
      <w:sz w:val="21"/>
      <w:szCs w:val="21"/>
    </w:rPr>
  </w:style>
  <w:style w:type="character" w:styleId="Odwoaniedokomentarza">
    <w:name w:val="annotation reference"/>
    <w:basedOn w:val="Domylnaczcionkaakapitu"/>
    <w:uiPriority w:val="99"/>
    <w:unhideWhenUsed/>
    <w:rsid w:val="004377EC"/>
    <w:rPr>
      <w:sz w:val="16"/>
      <w:szCs w:val="16"/>
    </w:rPr>
  </w:style>
  <w:style w:type="paragraph" w:styleId="Tekstkomentarza">
    <w:name w:val="annotation text"/>
    <w:basedOn w:val="Normalny"/>
    <w:link w:val="TekstkomentarzaZnak"/>
    <w:uiPriority w:val="99"/>
    <w:semiHidden/>
    <w:unhideWhenUsed/>
    <w:rsid w:val="004377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7EC"/>
    <w:rPr>
      <w:sz w:val="20"/>
      <w:szCs w:val="20"/>
    </w:rPr>
  </w:style>
  <w:style w:type="paragraph" w:styleId="Tematkomentarza">
    <w:name w:val="annotation subject"/>
    <w:basedOn w:val="Tekstkomentarza"/>
    <w:next w:val="Tekstkomentarza"/>
    <w:link w:val="TematkomentarzaZnak"/>
    <w:uiPriority w:val="99"/>
    <w:semiHidden/>
    <w:unhideWhenUsed/>
    <w:rsid w:val="004377EC"/>
    <w:rPr>
      <w:b/>
      <w:bCs/>
    </w:rPr>
  </w:style>
  <w:style w:type="character" w:customStyle="1" w:styleId="TematkomentarzaZnak">
    <w:name w:val="Temat komentarza Znak"/>
    <w:basedOn w:val="TekstkomentarzaZnak"/>
    <w:link w:val="Tematkomentarza"/>
    <w:uiPriority w:val="99"/>
    <w:semiHidden/>
    <w:rsid w:val="004377EC"/>
    <w:rPr>
      <w:b/>
      <w:bCs/>
      <w:sz w:val="20"/>
      <w:szCs w:val="20"/>
    </w:rPr>
  </w:style>
  <w:style w:type="paragraph" w:styleId="Tekstdymka">
    <w:name w:val="Balloon Text"/>
    <w:basedOn w:val="Normalny"/>
    <w:link w:val="TekstdymkaZnak"/>
    <w:uiPriority w:val="99"/>
    <w:semiHidden/>
    <w:unhideWhenUsed/>
    <w:rsid w:val="004377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7EC"/>
    <w:rPr>
      <w:rFonts w:ascii="Segoe UI" w:hAnsi="Segoe UI" w:cs="Segoe UI"/>
      <w:sz w:val="18"/>
      <w:szCs w:val="18"/>
    </w:rPr>
  </w:style>
  <w:style w:type="paragraph" w:customStyle="1" w:styleId="BodySingle">
    <w:name w:val="Body Single"/>
    <w:rsid w:val="004377EC"/>
    <w:pPr>
      <w:keepLines/>
      <w:spacing w:after="113" w:line="240" w:lineRule="auto"/>
      <w:jc w:val="both"/>
    </w:pPr>
    <w:rPr>
      <w:rFonts w:ascii="Times New Roman" w:eastAsia="Times New Roman" w:hAnsi="Times New Roman" w:cs="Times New Roman"/>
      <w:color w:val="000000"/>
      <w:sz w:val="24"/>
      <w:szCs w:val="20"/>
      <w:lang w:eastAsia="pl-PL"/>
    </w:rPr>
  </w:style>
  <w:style w:type="table" w:styleId="Tabela-Siatka">
    <w:name w:val="Table Grid"/>
    <w:basedOn w:val="Standardowy"/>
    <w:uiPriority w:val="39"/>
    <w:rsid w:val="004377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4377E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kstpodstawowy">
    <w:name w:val="Body Text"/>
    <w:basedOn w:val="Normalny"/>
    <w:link w:val="TekstpodstawowyZnak1"/>
    <w:rsid w:val="004377EC"/>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uiPriority w:val="99"/>
    <w:semiHidden/>
    <w:rsid w:val="004377EC"/>
  </w:style>
  <w:style w:type="character" w:customStyle="1" w:styleId="TekstpodstawowyZnak1">
    <w:name w:val="Tekst podstawowy Znak1"/>
    <w:link w:val="Tekstpodstawowy"/>
    <w:rsid w:val="004377EC"/>
    <w:rPr>
      <w:rFonts w:ascii="Times New Roman" w:eastAsia="Calibri" w:hAnsi="Times New Roman" w:cs="Times New Roman"/>
      <w:sz w:val="24"/>
      <w:szCs w:val="24"/>
      <w:lang w:eastAsia="ar-SA"/>
    </w:rPr>
  </w:style>
  <w:style w:type="paragraph" w:customStyle="1" w:styleId="Normalny1">
    <w:name w:val="Normalny1"/>
    <w:rsid w:val="004377EC"/>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SDnormalnyZnakZnak">
    <w:name w:val="SD_normalny Znak Znak"/>
    <w:link w:val="SDnormalny"/>
    <w:locked/>
    <w:rsid w:val="004377EC"/>
    <w:rPr>
      <w:rFonts w:ascii="Century Gothic" w:hAnsi="Century Gothic"/>
      <w:spacing w:val="2"/>
      <w:sz w:val="24"/>
      <w:lang w:eastAsia="pl-PL"/>
    </w:rPr>
  </w:style>
  <w:style w:type="paragraph" w:customStyle="1" w:styleId="SDnormalny">
    <w:name w:val="SD_normalny"/>
    <w:basedOn w:val="Normalny"/>
    <w:link w:val="SDnormalnyZnakZnak"/>
    <w:rsid w:val="004377EC"/>
    <w:pPr>
      <w:spacing w:before="60" w:after="60" w:line="240" w:lineRule="auto"/>
      <w:jc w:val="both"/>
    </w:pPr>
    <w:rPr>
      <w:rFonts w:ascii="Century Gothic" w:hAnsi="Century Gothic"/>
      <w:spacing w:val="2"/>
      <w:sz w:val="24"/>
      <w:lang w:eastAsia="pl-PL"/>
    </w:rPr>
  </w:style>
  <w:style w:type="character" w:customStyle="1" w:styleId="SDnazwa">
    <w:name w:val="SD_nazwa"/>
    <w:rsid w:val="004377EC"/>
    <w:rPr>
      <w:rFonts w:ascii="Century Gothic" w:hAnsi="Century Gothic"/>
      <w:color w:val="808080"/>
      <w:spacing w:val="2"/>
      <w:sz w:val="20"/>
    </w:rPr>
  </w:style>
  <w:style w:type="numbering" w:customStyle="1" w:styleId="SDwypunktowanie1">
    <w:name w:val="SD_wypunktowanie1"/>
    <w:rsid w:val="004377EC"/>
    <w:pPr>
      <w:numPr>
        <w:numId w:val="8"/>
      </w:numPr>
    </w:pPr>
  </w:style>
  <w:style w:type="numbering" w:customStyle="1" w:styleId="SDwypunktowanie2">
    <w:name w:val="SD_wypunktowanie2"/>
    <w:rsid w:val="004377EC"/>
    <w:pPr>
      <w:numPr>
        <w:numId w:val="9"/>
      </w:numPr>
    </w:pPr>
  </w:style>
  <w:style w:type="numbering" w:customStyle="1" w:styleId="SDwypunktowanie3">
    <w:name w:val="SD_wypunktowanie3"/>
    <w:rsid w:val="004377EC"/>
    <w:pPr>
      <w:numPr>
        <w:numId w:val="10"/>
      </w:numPr>
    </w:pPr>
  </w:style>
  <w:style w:type="paragraph" w:customStyle="1" w:styleId="TABELE">
    <w:name w:val="TABELE"/>
    <w:basedOn w:val="Normalny"/>
    <w:link w:val="TABELEZnak"/>
    <w:qFormat/>
    <w:rsid w:val="004377EC"/>
    <w:pPr>
      <w:spacing w:after="0" w:line="240" w:lineRule="auto"/>
    </w:pPr>
    <w:rPr>
      <w:rFonts w:ascii="Tw Cen MT" w:eastAsiaTheme="minorEastAsia" w:hAnsi="Tw Cen MT" w:cstheme="minorHAnsi"/>
      <w:sz w:val="16"/>
      <w:szCs w:val="16"/>
    </w:rPr>
  </w:style>
  <w:style w:type="character" w:customStyle="1" w:styleId="TABELEZnak">
    <w:name w:val="TABELE Znak"/>
    <w:basedOn w:val="Domylnaczcionkaakapitu"/>
    <w:link w:val="TABELE"/>
    <w:rsid w:val="004377EC"/>
    <w:rPr>
      <w:rFonts w:ascii="Tw Cen MT" w:eastAsiaTheme="minorEastAsia" w:hAnsi="Tw Cen MT" w:cstheme="minorHAnsi"/>
      <w:sz w:val="16"/>
      <w:szCs w:val="16"/>
    </w:rPr>
  </w:style>
  <w:style w:type="paragraph" w:customStyle="1" w:styleId="Default">
    <w:name w:val="Default"/>
    <w:rsid w:val="004377EC"/>
    <w:pPr>
      <w:autoSpaceDE w:val="0"/>
      <w:autoSpaceDN w:val="0"/>
      <w:adjustRightInd w:val="0"/>
      <w:spacing w:after="0" w:line="240" w:lineRule="auto"/>
    </w:pPr>
    <w:rPr>
      <w:rFonts w:ascii="Arial" w:hAnsi="Arial" w:cs="Arial"/>
      <w:color w:val="000000"/>
      <w:sz w:val="24"/>
      <w:szCs w:val="24"/>
      <w:lang w:val="en-US"/>
    </w:rPr>
  </w:style>
  <w:style w:type="paragraph" w:styleId="Legenda">
    <w:name w:val="caption"/>
    <w:basedOn w:val="Normalny"/>
    <w:next w:val="Normalny"/>
    <w:uiPriority w:val="35"/>
    <w:semiHidden/>
    <w:unhideWhenUsed/>
    <w:qFormat/>
    <w:rsid w:val="004377EC"/>
    <w:pPr>
      <w:spacing w:after="0" w:line="240" w:lineRule="auto"/>
      <w:jc w:val="both"/>
    </w:pPr>
    <w:rPr>
      <w:rFonts w:eastAsiaTheme="minorEastAsia"/>
      <w:b/>
      <w:bCs/>
      <w:color w:val="404040" w:themeColor="text1" w:themeTint="BF"/>
      <w:sz w:val="16"/>
      <w:szCs w:val="16"/>
    </w:rPr>
  </w:style>
  <w:style w:type="paragraph" w:styleId="Tytu">
    <w:name w:val="Title"/>
    <w:basedOn w:val="Normalny"/>
    <w:next w:val="Normalny"/>
    <w:link w:val="TytuZnak"/>
    <w:uiPriority w:val="10"/>
    <w:qFormat/>
    <w:rsid w:val="004377EC"/>
    <w:pPr>
      <w:spacing w:after="0" w:line="240" w:lineRule="auto"/>
      <w:contextualSpacing/>
      <w:jc w:val="both"/>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4377EC"/>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4377EC"/>
    <w:pPr>
      <w:numPr>
        <w:ilvl w:val="1"/>
      </w:numPr>
      <w:spacing w:after="240" w:line="240" w:lineRule="auto"/>
      <w:jc w:val="both"/>
    </w:pPr>
    <w:rPr>
      <w:rFonts w:eastAsiaTheme="minorEastAsia"/>
      <w:caps/>
      <w:color w:val="404040" w:themeColor="text1" w:themeTint="BF"/>
      <w:spacing w:val="20"/>
      <w:sz w:val="28"/>
      <w:szCs w:val="28"/>
    </w:rPr>
  </w:style>
  <w:style w:type="character" w:customStyle="1" w:styleId="PodtytuZnak">
    <w:name w:val="Podtytuł Znak"/>
    <w:basedOn w:val="Domylnaczcionkaakapitu"/>
    <w:link w:val="Podtytu"/>
    <w:uiPriority w:val="11"/>
    <w:rsid w:val="004377EC"/>
    <w:rPr>
      <w:rFonts w:eastAsiaTheme="minorEastAsia"/>
      <w:caps/>
      <w:color w:val="404040" w:themeColor="text1" w:themeTint="BF"/>
      <w:spacing w:val="20"/>
      <w:sz w:val="28"/>
      <w:szCs w:val="28"/>
    </w:rPr>
  </w:style>
  <w:style w:type="character" w:styleId="Pogrubienie">
    <w:name w:val="Strong"/>
    <w:basedOn w:val="Domylnaczcionkaakapitu"/>
    <w:uiPriority w:val="22"/>
    <w:qFormat/>
    <w:rsid w:val="004377EC"/>
    <w:rPr>
      <w:b/>
      <w:bCs/>
    </w:rPr>
  </w:style>
  <w:style w:type="character" w:styleId="Uwydatnienie">
    <w:name w:val="Emphasis"/>
    <w:basedOn w:val="Domylnaczcionkaakapitu"/>
    <w:uiPriority w:val="20"/>
    <w:qFormat/>
    <w:rsid w:val="004377EC"/>
    <w:rPr>
      <w:i/>
      <w:iCs/>
      <w:color w:val="000000" w:themeColor="text1"/>
    </w:rPr>
  </w:style>
  <w:style w:type="paragraph" w:styleId="Cytat">
    <w:name w:val="Quote"/>
    <w:basedOn w:val="Normalny"/>
    <w:next w:val="Normalny"/>
    <w:link w:val="CytatZnak"/>
    <w:uiPriority w:val="29"/>
    <w:qFormat/>
    <w:rsid w:val="004377EC"/>
    <w:pPr>
      <w:spacing w:before="160" w:after="0" w:line="240" w:lineRule="auto"/>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4377EC"/>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4377EC"/>
    <w:pPr>
      <w:pBdr>
        <w:top w:val="single" w:sz="24" w:space="4" w:color="DF532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4377EC"/>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4377EC"/>
    <w:rPr>
      <w:i/>
      <w:iCs/>
      <w:color w:val="595959" w:themeColor="text1" w:themeTint="A6"/>
    </w:rPr>
  </w:style>
  <w:style w:type="character" w:styleId="Wyrnienieintensywne">
    <w:name w:val="Intense Emphasis"/>
    <w:basedOn w:val="Domylnaczcionkaakapitu"/>
    <w:uiPriority w:val="21"/>
    <w:qFormat/>
    <w:rsid w:val="004377EC"/>
    <w:rPr>
      <w:b/>
      <w:bCs/>
      <w:i/>
      <w:iCs/>
      <w:caps w:val="0"/>
      <w:smallCaps w:val="0"/>
      <w:strike w:val="0"/>
      <w:dstrike w:val="0"/>
      <w:color w:val="DF5327" w:themeColor="accent2"/>
    </w:rPr>
  </w:style>
  <w:style w:type="character" w:styleId="Odwoaniedelikatne">
    <w:name w:val="Subtle Reference"/>
    <w:basedOn w:val="Domylnaczcionkaakapitu"/>
    <w:uiPriority w:val="31"/>
    <w:qFormat/>
    <w:rsid w:val="004377EC"/>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4377EC"/>
    <w:rPr>
      <w:b/>
      <w:bCs/>
      <w:caps w:val="0"/>
      <w:smallCaps/>
      <w:color w:val="auto"/>
      <w:spacing w:val="0"/>
      <w:u w:val="single"/>
    </w:rPr>
  </w:style>
  <w:style w:type="character" w:styleId="Tytuksiki">
    <w:name w:val="Book Title"/>
    <w:basedOn w:val="Domylnaczcionkaakapitu"/>
    <w:uiPriority w:val="33"/>
    <w:qFormat/>
    <w:rsid w:val="004377EC"/>
    <w:rPr>
      <w:b/>
      <w:bCs/>
      <w:caps w:val="0"/>
      <w:smallCaps/>
      <w:spacing w:val="0"/>
    </w:rPr>
  </w:style>
  <w:style w:type="table" w:customStyle="1" w:styleId="Tabelasiatki1jasnaakcent21">
    <w:name w:val="Tabela siatki 1 — jasna — akcent 21"/>
    <w:basedOn w:val="Standardowy"/>
    <w:uiPriority w:val="46"/>
    <w:rsid w:val="004377EC"/>
    <w:pPr>
      <w:spacing w:after="0" w:line="240" w:lineRule="auto"/>
    </w:pPr>
    <w:rPr>
      <w:rFonts w:eastAsiaTheme="minorEastAsia"/>
      <w:sz w:val="21"/>
      <w:szCs w:val="21"/>
    </w:r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4377EC"/>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yteHipercze">
    <w:name w:val="FollowedHyperlink"/>
    <w:basedOn w:val="Domylnaczcionkaakapitu"/>
    <w:uiPriority w:val="99"/>
    <w:semiHidden/>
    <w:unhideWhenUsed/>
    <w:rsid w:val="009C2F31"/>
    <w:rPr>
      <w:color w:val="B2B2B2" w:themeColor="followedHyperlink"/>
      <w:u w:val="single"/>
    </w:rPr>
  </w:style>
  <w:style w:type="paragraph" w:styleId="NormalnyWeb">
    <w:name w:val="Normal (Web)"/>
    <w:basedOn w:val="Normalny"/>
    <w:uiPriority w:val="99"/>
    <w:unhideWhenUsed/>
    <w:rsid w:val="009C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0B1C1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WW8Num2z3">
    <w:name w:val="WW8Num2z3"/>
    <w:rsid w:val="007355E0"/>
  </w:style>
  <w:style w:type="character" w:customStyle="1" w:styleId="czeinternetowe">
    <w:name w:val="Łącze internetowe"/>
    <w:basedOn w:val="Domylnaczcionkaakapitu"/>
    <w:uiPriority w:val="99"/>
    <w:unhideWhenUsed/>
    <w:rsid w:val="00084BC8"/>
    <w:rPr>
      <w:color w:val="F59E00" w:themeColor="hyperlink"/>
      <w:u w:val="single"/>
    </w:rPr>
  </w:style>
  <w:style w:type="character" w:styleId="Odwoanieprzypisudolnego">
    <w:name w:val="footnote reference"/>
    <w:basedOn w:val="Domylnaczcionkaakapitu"/>
    <w:uiPriority w:val="99"/>
    <w:semiHidden/>
    <w:unhideWhenUsed/>
    <w:qFormat/>
    <w:rsid w:val="00084BC8"/>
    <w:rPr>
      <w:vertAlign w:val="superscript"/>
    </w:rPr>
  </w:style>
  <w:style w:type="character" w:customStyle="1" w:styleId="Zakotwiczenieprzypisudolnego">
    <w:name w:val="Zakotwiczenie przypisu dolnego"/>
    <w:rsid w:val="00084BC8"/>
    <w:rPr>
      <w:vertAlign w:val="superscript"/>
    </w:rPr>
  </w:style>
  <w:style w:type="paragraph" w:styleId="Zwykytekst">
    <w:name w:val="Plain Text"/>
    <w:basedOn w:val="Normalny"/>
    <w:link w:val="ZwykytekstZnak"/>
    <w:uiPriority w:val="99"/>
    <w:semiHidden/>
    <w:unhideWhenUsed/>
    <w:rsid w:val="003B0CA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B0CA4"/>
    <w:rPr>
      <w:rFonts w:ascii="Calibri" w:hAnsi="Calibri"/>
      <w:szCs w:val="21"/>
    </w:rPr>
  </w:style>
  <w:style w:type="table" w:customStyle="1" w:styleId="TableGrid">
    <w:name w:val="TableGrid"/>
    <w:rsid w:val="008F0FF8"/>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pojedynczapozycja">
    <w:name w:val="pojedyncza_pozycja"/>
    <w:basedOn w:val="Domylnaczcionkaakapitu"/>
    <w:rsid w:val="00B81AC6"/>
  </w:style>
  <w:style w:type="paragraph" w:customStyle="1" w:styleId="footnotedescription">
    <w:name w:val="footnote description"/>
    <w:next w:val="Normalny"/>
    <w:link w:val="footnotedescriptionChar"/>
    <w:hidden/>
    <w:rsid w:val="000352C4"/>
    <w:pPr>
      <w:spacing w:after="66" w:line="300" w:lineRule="auto"/>
      <w:ind w:left="262" w:right="108"/>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352C4"/>
    <w:rPr>
      <w:rFonts w:ascii="Calibri" w:eastAsia="Calibri" w:hAnsi="Calibri" w:cs="Calibri"/>
      <w:color w:val="000000"/>
      <w:sz w:val="20"/>
      <w:lang w:eastAsia="pl-PL"/>
    </w:rPr>
  </w:style>
  <w:style w:type="character" w:customStyle="1" w:styleId="footnotemark">
    <w:name w:val="footnote mark"/>
    <w:hidden/>
    <w:rsid w:val="000352C4"/>
    <w:rPr>
      <w:rFonts w:ascii="Calibri" w:eastAsia="Calibri" w:hAnsi="Calibri" w:cs="Calibri"/>
      <w:color w:val="000000"/>
      <w:sz w:val="20"/>
      <w:vertAlign w:val="superscript"/>
    </w:rPr>
  </w:style>
  <w:style w:type="paragraph" w:styleId="Tekstprzypisukocowego">
    <w:name w:val="endnote text"/>
    <w:basedOn w:val="Normalny"/>
    <w:link w:val="TekstprzypisukocowegoZnak"/>
    <w:uiPriority w:val="99"/>
    <w:semiHidden/>
    <w:unhideWhenUsed/>
    <w:rsid w:val="00045D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D3F"/>
    <w:rPr>
      <w:sz w:val="20"/>
      <w:szCs w:val="20"/>
    </w:rPr>
  </w:style>
  <w:style w:type="character" w:styleId="Odwoanieprzypisukocowego">
    <w:name w:val="endnote reference"/>
    <w:basedOn w:val="Domylnaczcionkaakapitu"/>
    <w:uiPriority w:val="99"/>
    <w:semiHidden/>
    <w:unhideWhenUsed/>
    <w:rsid w:val="00045D3F"/>
    <w:rPr>
      <w:vertAlign w:val="superscript"/>
    </w:rPr>
  </w:style>
  <w:style w:type="paragraph" w:styleId="Spistreci3">
    <w:name w:val="toc 3"/>
    <w:basedOn w:val="Normalny"/>
    <w:next w:val="Normalny"/>
    <w:autoRedefine/>
    <w:uiPriority w:val="39"/>
    <w:unhideWhenUsed/>
    <w:rsid w:val="00045D3F"/>
    <w:pPr>
      <w:spacing w:after="100"/>
      <w:ind w:left="440"/>
    </w:pPr>
    <w:rPr>
      <w:rFonts w:eastAsiaTheme="minorEastAsia" w:cs="Times New Roman"/>
      <w:lang w:eastAsia="pl-PL"/>
    </w:rPr>
  </w:style>
  <w:style w:type="paragraph" w:customStyle="1" w:styleId="Wytyczne">
    <w:name w:val="Wytyczne"/>
    <w:basedOn w:val="Normalny"/>
    <w:link w:val="WytyczneZnak"/>
    <w:qFormat/>
    <w:rsid w:val="00045D3F"/>
    <w:pPr>
      <w:numPr>
        <w:numId w:val="25"/>
      </w:numPr>
      <w:tabs>
        <w:tab w:val="left" w:pos="709"/>
      </w:tabs>
      <w:spacing w:after="0"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045D3F"/>
    <w:pPr>
      <w:numPr>
        <w:ilvl w:val="1"/>
      </w:numPr>
      <w:tabs>
        <w:tab w:val="num" w:pos="360"/>
      </w:tabs>
      <w:ind w:left="993" w:hanging="284"/>
    </w:pPr>
  </w:style>
  <w:style w:type="character" w:customStyle="1" w:styleId="WytyczneZnak">
    <w:name w:val="Wytyczne Znak"/>
    <w:link w:val="Wytyczne"/>
    <w:locked/>
    <w:rsid w:val="00045D3F"/>
    <w:rPr>
      <w:rFonts w:ascii="Calibri" w:eastAsia="Times New Roman" w:hAnsi="Calibri" w:cs="Times New Roman"/>
      <w:sz w:val="24"/>
      <w:szCs w:val="24"/>
    </w:rPr>
  </w:style>
  <w:style w:type="character" w:customStyle="1" w:styleId="size">
    <w:name w:val="size"/>
    <w:basedOn w:val="Domylnaczcionkaakapitu"/>
    <w:rsid w:val="0011610E"/>
  </w:style>
  <w:style w:type="table" w:styleId="redniecieniowanie1akcent1">
    <w:name w:val="Medium Shading 1 Accent 1"/>
    <w:basedOn w:val="Standardowy"/>
    <w:uiPriority w:val="63"/>
    <w:rsid w:val="00FA4E8F"/>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paragraph" w:styleId="HTML-wstpniesformatowany">
    <w:name w:val="HTML Preformatted"/>
    <w:basedOn w:val="Normalny"/>
    <w:link w:val="HTML-wstpniesformatowanyZnak1"/>
    <w:rsid w:val="00D8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ar-SA"/>
    </w:rPr>
  </w:style>
  <w:style w:type="character" w:customStyle="1" w:styleId="HTML-wstpniesformatowanyZnak">
    <w:name w:val="HTML - wstępnie sformatowany Znak"/>
    <w:basedOn w:val="Domylnaczcionkaakapitu"/>
    <w:uiPriority w:val="99"/>
    <w:semiHidden/>
    <w:rsid w:val="00D824B3"/>
    <w:rPr>
      <w:rFonts w:ascii="Consolas" w:hAnsi="Consolas"/>
      <w:sz w:val="20"/>
      <w:szCs w:val="20"/>
    </w:rPr>
  </w:style>
  <w:style w:type="character" w:customStyle="1" w:styleId="HTML-wstpniesformatowanyZnak1">
    <w:name w:val="HTML - wstępnie sformatowany Znak1"/>
    <w:link w:val="HTML-wstpniesformatowany"/>
    <w:rsid w:val="00D824B3"/>
    <w:rPr>
      <w:rFonts w:ascii="Courier New" w:eastAsia="Times New Roman" w:hAnsi="Courier New" w:cs="Times New Roman"/>
      <w:sz w:val="20"/>
      <w:szCs w:val="20"/>
      <w:lang w:val="x-none" w:eastAsia="ar-SA"/>
    </w:rPr>
  </w:style>
  <w:style w:type="character" w:customStyle="1" w:styleId="BulletSymbols">
    <w:name w:val="Bullet Symbols"/>
    <w:rsid w:val="002F6257"/>
    <w:rPr>
      <w:rFonts w:ascii="OpenSymbol" w:eastAsia="OpenSymbol" w:hAnsi="OpenSymbol" w:cs="OpenSymbol"/>
    </w:rPr>
  </w:style>
  <w:style w:type="paragraph" w:styleId="Poprawka">
    <w:name w:val="Revision"/>
    <w:hidden/>
    <w:uiPriority w:val="99"/>
    <w:semiHidden/>
    <w:rsid w:val="00E14196"/>
    <w:pPr>
      <w:spacing w:after="0" w:line="240" w:lineRule="auto"/>
    </w:pPr>
  </w:style>
  <w:style w:type="character" w:customStyle="1" w:styleId="para">
    <w:name w:val="para"/>
    <w:basedOn w:val="Domylnaczcionkaakapitu"/>
    <w:rsid w:val="008C513C"/>
  </w:style>
  <w:style w:type="paragraph" w:customStyle="1" w:styleId="S2-podstaw">
    <w:name w:val="S2-podstaw"/>
    <w:basedOn w:val="Normalny"/>
    <w:link w:val="S2-podstawZnak"/>
    <w:qFormat/>
    <w:rsid w:val="007D30CD"/>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7D30CD"/>
    <w:rPr>
      <w:rFonts w:ascii="Calibri" w:eastAsia="Calibri" w:hAnsi="Calibri" w:cs="Times New Roman"/>
      <w:sz w:val="20"/>
    </w:rPr>
  </w:style>
  <w:style w:type="character" w:customStyle="1" w:styleId="fakapitzwyky">
    <w:name w:val="f_akapitzwykły"/>
    <w:basedOn w:val="Domylnaczcionkaakapitu"/>
    <w:rsid w:val="005879BA"/>
  </w:style>
  <w:style w:type="paragraph" w:customStyle="1" w:styleId="pakapitwcity">
    <w:name w:val="p_akapitwcięty"/>
    <w:basedOn w:val="Normalny"/>
    <w:rsid w:val="00587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kapitwcity">
    <w:name w:val="f_akapitwcięty"/>
    <w:basedOn w:val="Domylnaczcionkaakapitu"/>
    <w:rsid w:val="0058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8630">
      <w:bodyDiv w:val="1"/>
      <w:marLeft w:val="0"/>
      <w:marRight w:val="0"/>
      <w:marTop w:val="0"/>
      <w:marBottom w:val="0"/>
      <w:divBdr>
        <w:top w:val="none" w:sz="0" w:space="0" w:color="auto"/>
        <w:left w:val="none" w:sz="0" w:space="0" w:color="auto"/>
        <w:bottom w:val="none" w:sz="0" w:space="0" w:color="auto"/>
        <w:right w:val="none" w:sz="0" w:space="0" w:color="auto"/>
      </w:divBdr>
    </w:div>
    <w:div w:id="142744004">
      <w:bodyDiv w:val="1"/>
      <w:marLeft w:val="0"/>
      <w:marRight w:val="0"/>
      <w:marTop w:val="0"/>
      <w:marBottom w:val="0"/>
      <w:divBdr>
        <w:top w:val="none" w:sz="0" w:space="0" w:color="auto"/>
        <w:left w:val="none" w:sz="0" w:space="0" w:color="auto"/>
        <w:bottom w:val="none" w:sz="0" w:space="0" w:color="auto"/>
        <w:right w:val="none" w:sz="0" w:space="0" w:color="auto"/>
      </w:divBdr>
    </w:div>
    <w:div w:id="159003876">
      <w:bodyDiv w:val="1"/>
      <w:marLeft w:val="0"/>
      <w:marRight w:val="0"/>
      <w:marTop w:val="0"/>
      <w:marBottom w:val="0"/>
      <w:divBdr>
        <w:top w:val="none" w:sz="0" w:space="0" w:color="auto"/>
        <w:left w:val="none" w:sz="0" w:space="0" w:color="auto"/>
        <w:bottom w:val="none" w:sz="0" w:space="0" w:color="auto"/>
        <w:right w:val="none" w:sz="0" w:space="0" w:color="auto"/>
      </w:divBdr>
    </w:div>
    <w:div w:id="215553381">
      <w:bodyDiv w:val="1"/>
      <w:marLeft w:val="0"/>
      <w:marRight w:val="0"/>
      <w:marTop w:val="0"/>
      <w:marBottom w:val="0"/>
      <w:divBdr>
        <w:top w:val="none" w:sz="0" w:space="0" w:color="auto"/>
        <w:left w:val="none" w:sz="0" w:space="0" w:color="auto"/>
        <w:bottom w:val="none" w:sz="0" w:space="0" w:color="auto"/>
        <w:right w:val="none" w:sz="0" w:space="0" w:color="auto"/>
      </w:divBdr>
    </w:div>
    <w:div w:id="330642549">
      <w:bodyDiv w:val="1"/>
      <w:marLeft w:val="0"/>
      <w:marRight w:val="0"/>
      <w:marTop w:val="0"/>
      <w:marBottom w:val="0"/>
      <w:divBdr>
        <w:top w:val="none" w:sz="0" w:space="0" w:color="auto"/>
        <w:left w:val="none" w:sz="0" w:space="0" w:color="auto"/>
        <w:bottom w:val="none" w:sz="0" w:space="0" w:color="auto"/>
        <w:right w:val="none" w:sz="0" w:space="0" w:color="auto"/>
      </w:divBdr>
      <w:divsChild>
        <w:div w:id="992218809">
          <w:marLeft w:val="0"/>
          <w:marRight w:val="0"/>
          <w:marTop w:val="0"/>
          <w:marBottom w:val="0"/>
          <w:divBdr>
            <w:top w:val="none" w:sz="0" w:space="0" w:color="auto"/>
            <w:left w:val="none" w:sz="0" w:space="0" w:color="auto"/>
            <w:bottom w:val="none" w:sz="0" w:space="0" w:color="auto"/>
            <w:right w:val="none" w:sz="0" w:space="0" w:color="auto"/>
          </w:divBdr>
        </w:div>
        <w:div w:id="1844592334">
          <w:marLeft w:val="0"/>
          <w:marRight w:val="0"/>
          <w:marTop w:val="0"/>
          <w:marBottom w:val="0"/>
          <w:divBdr>
            <w:top w:val="none" w:sz="0" w:space="0" w:color="auto"/>
            <w:left w:val="none" w:sz="0" w:space="0" w:color="auto"/>
            <w:bottom w:val="none" w:sz="0" w:space="0" w:color="auto"/>
            <w:right w:val="none" w:sz="0" w:space="0" w:color="auto"/>
          </w:divBdr>
        </w:div>
        <w:div w:id="2120491190">
          <w:marLeft w:val="0"/>
          <w:marRight w:val="0"/>
          <w:marTop w:val="0"/>
          <w:marBottom w:val="0"/>
          <w:divBdr>
            <w:top w:val="none" w:sz="0" w:space="0" w:color="auto"/>
            <w:left w:val="none" w:sz="0" w:space="0" w:color="auto"/>
            <w:bottom w:val="none" w:sz="0" w:space="0" w:color="auto"/>
            <w:right w:val="none" w:sz="0" w:space="0" w:color="auto"/>
          </w:divBdr>
        </w:div>
        <w:div w:id="109516772">
          <w:marLeft w:val="0"/>
          <w:marRight w:val="0"/>
          <w:marTop w:val="0"/>
          <w:marBottom w:val="0"/>
          <w:divBdr>
            <w:top w:val="none" w:sz="0" w:space="0" w:color="auto"/>
            <w:left w:val="none" w:sz="0" w:space="0" w:color="auto"/>
            <w:bottom w:val="none" w:sz="0" w:space="0" w:color="auto"/>
            <w:right w:val="none" w:sz="0" w:space="0" w:color="auto"/>
          </w:divBdr>
        </w:div>
      </w:divsChild>
    </w:div>
    <w:div w:id="364522679">
      <w:bodyDiv w:val="1"/>
      <w:marLeft w:val="0"/>
      <w:marRight w:val="0"/>
      <w:marTop w:val="0"/>
      <w:marBottom w:val="0"/>
      <w:divBdr>
        <w:top w:val="none" w:sz="0" w:space="0" w:color="auto"/>
        <w:left w:val="none" w:sz="0" w:space="0" w:color="auto"/>
        <w:bottom w:val="none" w:sz="0" w:space="0" w:color="auto"/>
        <w:right w:val="none" w:sz="0" w:space="0" w:color="auto"/>
      </w:divBdr>
    </w:div>
    <w:div w:id="400300674">
      <w:bodyDiv w:val="1"/>
      <w:marLeft w:val="0"/>
      <w:marRight w:val="0"/>
      <w:marTop w:val="0"/>
      <w:marBottom w:val="0"/>
      <w:divBdr>
        <w:top w:val="none" w:sz="0" w:space="0" w:color="auto"/>
        <w:left w:val="none" w:sz="0" w:space="0" w:color="auto"/>
        <w:bottom w:val="none" w:sz="0" w:space="0" w:color="auto"/>
        <w:right w:val="none" w:sz="0" w:space="0" w:color="auto"/>
      </w:divBdr>
    </w:div>
    <w:div w:id="443815741">
      <w:bodyDiv w:val="1"/>
      <w:marLeft w:val="0"/>
      <w:marRight w:val="0"/>
      <w:marTop w:val="0"/>
      <w:marBottom w:val="0"/>
      <w:divBdr>
        <w:top w:val="none" w:sz="0" w:space="0" w:color="auto"/>
        <w:left w:val="none" w:sz="0" w:space="0" w:color="auto"/>
        <w:bottom w:val="none" w:sz="0" w:space="0" w:color="auto"/>
        <w:right w:val="none" w:sz="0" w:space="0" w:color="auto"/>
      </w:divBdr>
    </w:div>
    <w:div w:id="522791349">
      <w:bodyDiv w:val="1"/>
      <w:marLeft w:val="0"/>
      <w:marRight w:val="0"/>
      <w:marTop w:val="0"/>
      <w:marBottom w:val="0"/>
      <w:divBdr>
        <w:top w:val="none" w:sz="0" w:space="0" w:color="auto"/>
        <w:left w:val="none" w:sz="0" w:space="0" w:color="auto"/>
        <w:bottom w:val="none" w:sz="0" w:space="0" w:color="auto"/>
        <w:right w:val="none" w:sz="0" w:space="0" w:color="auto"/>
      </w:divBdr>
    </w:div>
    <w:div w:id="525098662">
      <w:bodyDiv w:val="1"/>
      <w:marLeft w:val="0"/>
      <w:marRight w:val="0"/>
      <w:marTop w:val="0"/>
      <w:marBottom w:val="0"/>
      <w:divBdr>
        <w:top w:val="none" w:sz="0" w:space="0" w:color="auto"/>
        <w:left w:val="none" w:sz="0" w:space="0" w:color="auto"/>
        <w:bottom w:val="none" w:sz="0" w:space="0" w:color="auto"/>
        <w:right w:val="none" w:sz="0" w:space="0" w:color="auto"/>
      </w:divBdr>
      <w:divsChild>
        <w:div w:id="482164995">
          <w:marLeft w:val="0"/>
          <w:marRight w:val="0"/>
          <w:marTop w:val="0"/>
          <w:marBottom w:val="0"/>
          <w:divBdr>
            <w:top w:val="none" w:sz="0" w:space="0" w:color="auto"/>
            <w:left w:val="none" w:sz="0" w:space="0" w:color="auto"/>
            <w:bottom w:val="none" w:sz="0" w:space="0" w:color="auto"/>
            <w:right w:val="none" w:sz="0" w:space="0" w:color="auto"/>
          </w:divBdr>
        </w:div>
        <w:div w:id="848177909">
          <w:marLeft w:val="0"/>
          <w:marRight w:val="0"/>
          <w:marTop w:val="0"/>
          <w:marBottom w:val="0"/>
          <w:divBdr>
            <w:top w:val="none" w:sz="0" w:space="0" w:color="auto"/>
            <w:left w:val="none" w:sz="0" w:space="0" w:color="auto"/>
            <w:bottom w:val="none" w:sz="0" w:space="0" w:color="auto"/>
            <w:right w:val="none" w:sz="0" w:space="0" w:color="auto"/>
          </w:divBdr>
        </w:div>
        <w:div w:id="133525382">
          <w:marLeft w:val="0"/>
          <w:marRight w:val="0"/>
          <w:marTop w:val="0"/>
          <w:marBottom w:val="0"/>
          <w:divBdr>
            <w:top w:val="none" w:sz="0" w:space="0" w:color="auto"/>
            <w:left w:val="none" w:sz="0" w:space="0" w:color="auto"/>
            <w:bottom w:val="none" w:sz="0" w:space="0" w:color="auto"/>
            <w:right w:val="none" w:sz="0" w:space="0" w:color="auto"/>
          </w:divBdr>
        </w:div>
        <w:div w:id="248124845">
          <w:marLeft w:val="0"/>
          <w:marRight w:val="0"/>
          <w:marTop w:val="0"/>
          <w:marBottom w:val="0"/>
          <w:divBdr>
            <w:top w:val="none" w:sz="0" w:space="0" w:color="auto"/>
            <w:left w:val="none" w:sz="0" w:space="0" w:color="auto"/>
            <w:bottom w:val="none" w:sz="0" w:space="0" w:color="auto"/>
            <w:right w:val="none" w:sz="0" w:space="0" w:color="auto"/>
          </w:divBdr>
        </w:div>
        <w:div w:id="644092926">
          <w:marLeft w:val="0"/>
          <w:marRight w:val="0"/>
          <w:marTop w:val="0"/>
          <w:marBottom w:val="0"/>
          <w:divBdr>
            <w:top w:val="none" w:sz="0" w:space="0" w:color="auto"/>
            <w:left w:val="none" w:sz="0" w:space="0" w:color="auto"/>
            <w:bottom w:val="none" w:sz="0" w:space="0" w:color="auto"/>
            <w:right w:val="none" w:sz="0" w:space="0" w:color="auto"/>
          </w:divBdr>
        </w:div>
        <w:div w:id="1959141455">
          <w:marLeft w:val="0"/>
          <w:marRight w:val="0"/>
          <w:marTop w:val="0"/>
          <w:marBottom w:val="0"/>
          <w:divBdr>
            <w:top w:val="none" w:sz="0" w:space="0" w:color="auto"/>
            <w:left w:val="none" w:sz="0" w:space="0" w:color="auto"/>
            <w:bottom w:val="none" w:sz="0" w:space="0" w:color="auto"/>
            <w:right w:val="none" w:sz="0" w:space="0" w:color="auto"/>
          </w:divBdr>
        </w:div>
        <w:div w:id="132524006">
          <w:marLeft w:val="0"/>
          <w:marRight w:val="0"/>
          <w:marTop w:val="0"/>
          <w:marBottom w:val="0"/>
          <w:divBdr>
            <w:top w:val="none" w:sz="0" w:space="0" w:color="auto"/>
            <w:left w:val="none" w:sz="0" w:space="0" w:color="auto"/>
            <w:bottom w:val="none" w:sz="0" w:space="0" w:color="auto"/>
            <w:right w:val="none" w:sz="0" w:space="0" w:color="auto"/>
          </w:divBdr>
        </w:div>
        <w:div w:id="1104304291">
          <w:marLeft w:val="0"/>
          <w:marRight w:val="0"/>
          <w:marTop w:val="0"/>
          <w:marBottom w:val="0"/>
          <w:divBdr>
            <w:top w:val="none" w:sz="0" w:space="0" w:color="auto"/>
            <w:left w:val="none" w:sz="0" w:space="0" w:color="auto"/>
            <w:bottom w:val="none" w:sz="0" w:space="0" w:color="auto"/>
            <w:right w:val="none" w:sz="0" w:space="0" w:color="auto"/>
          </w:divBdr>
        </w:div>
        <w:div w:id="133759232">
          <w:marLeft w:val="0"/>
          <w:marRight w:val="0"/>
          <w:marTop w:val="0"/>
          <w:marBottom w:val="0"/>
          <w:divBdr>
            <w:top w:val="none" w:sz="0" w:space="0" w:color="auto"/>
            <w:left w:val="none" w:sz="0" w:space="0" w:color="auto"/>
            <w:bottom w:val="none" w:sz="0" w:space="0" w:color="auto"/>
            <w:right w:val="none" w:sz="0" w:space="0" w:color="auto"/>
          </w:divBdr>
        </w:div>
        <w:div w:id="1532762633">
          <w:marLeft w:val="0"/>
          <w:marRight w:val="0"/>
          <w:marTop w:val="0"/>
          <w:marBottom w:val="0"/>
          <w:divBdr>
            <w:top w:val="none" w:sz="0" w:space="0" w:color="auto"/>
            <w:left w:val="none" w:sz="0" w:space="0" w:color="auto"/>
            <w:bottom w:val="none" w:sz="0" w:space="0" w:color="auto"/>
            <w:right w:val="none" w:sz="0" w:space="0" w:color="auto"/>
          </w:divBdr>
        </w:div>
        <w:div w:id="1435710412">
          <w:marLeft w:val="0"/>
          <w:marRight w:val="0"/>
          <w:marTop w:val="0"/>
          <w:marBottom w:val="0"/>
          <w:divBdr>
            <w:top w:val="none" w:sz="0" w:space="0" w:color="auto"/>
            <w:left w:val="none" w:sz="0" w:space="0" w:color="auto"/>
            <w:bottom w:val="none" w:sz="0" w:space="0" w:color="auto"/>
            <w:right w:val="none" w:sz="0" w:space="0" w:color="auto"/>
          </w:divBdr>
        </w:div>
        <w:div w:id="652880786">
          <w:marLeft w:val="0"/>
          <w:marRight w:val="0"/>
          <w:marTop w:val="0"/>
          <w:marBottom w:val="0"/>
          <w:divBdr>
            <w:top w:val="none" w:sz="0" w:space="0" w:color="auto"/>
            <w:left w:val="none" w:sz="0" w:space="0" w:color="auto"/>
            <w:bottom w:val="none" w:sz="0" w:space="0" w:color="auto"/>
            <w:right w:val="none" w:sz="0" w:space="0" w:color="auto"/>
          </w:divBdr>
        </w:div>
        <w:div w:id="364675038">
          <w:marLeft w:val="0"/>
          <w:marRight w:val="0"/>
          <w:marTop w:val="0"/>
          <w:marBottom w:val="0"/>
          <w:divBdr>
            <w:top w:val="none" w:sz="0" w:space="0" w:color="auto"/>
            <w:left w:val="none" w:sz="0" w:space="0" w:color="auto"/>
            <w:bottom w:val="none" w:sz="0" w:space="0" w:color="auto"/>
            <w:right w:val="none" w:sz="0" w:space="0" w:color="auto"/>
          </w:divBdr>
        </w:div>
        <w:div w:id="218591514">
          <w:marLeft w:val="0"/>
          <w:marRight w:val="0"/>
          <w:marTop w:val="0"/>
          <w:marBottom w:val="0"/>
          <w:divBdr>
            <w:top w:val="none" w:sz="0" w:space="0" w:color="auto"/>
            <w:left w:val="none" w:sz="0" w:space="0" w:color="auto"/>
            <w:bottom w:val="none" w:sz="0" w:space="0" w:color="auto"/>
            <w:right w:val="none" w:sz="0" w:space="0" w:color="auto"/>
          </w:divBdr>
        </w:div>
      </w:divsChild>
    </w:div>
    <w:div w:id="553126715">
      <w:bodyDiv w:val="1"/>
      <w:marLeft w:val="0"/>
      <w:marRight w:val="0"/>
      <w:marTop w:val="0"/>
      <w:marBottom w:val="0"/>
      <w:divBdr>
        <w:top w:val="none" w:sz="0" w:space="0" w:color="auto"/>
        <w:left w:val="none" w:sz="0" w:space="0" w:color="auto"/>
        <w:bottom w:val="none" w:sz="0" w:space="0" w:color="auto"/>
        <w:right w:val="none" w:sz="0" w:space="0" w:color="auto"/>
      </w:divBdr>
      <w:divsChild>
        <w:div w:id="752120669">
          <w:marLeft w:val="0"/>
          <w:marRight w:val="0"/>
          <w:marTop w:val="0"/>
          <w:marBottom w:val="0"/>
          <w:divBdr>
            <w:top w:val="none" w:sz="0" w:space="0" w:color="auto"/>
            <w:left w:val="none" w:sz="0" w:space="0" w:color="auto"/>
            <w:bottom w:val="none" w:sz="0" w:space="0" w:color="auto"/>
            <w:right w:val="none" w:sz="0" w:space="0" w:color="auto"/>
          </w:divBdr>
        </w:div>
        <w:div w:id="1752190383">
          <w:marLeft w:val="0"/>
          <w:marRight w:val="0"/>
          <w:marTop w:val="0"/>
          <w:marBottom w:val="0"/>
          <w:divBdr>
            <w:top w:val="none" w:sz="0" w:space="0" w:color="auto"/>
            <w:left w:val="none" w:sz="0" w:space="0" w:color="auto"/>
            <w:bottom w:val="none" w:sz="0" w:space="0" w:color="auto"/>
            <w:right w:val="none" w:sz="0" w:space="0" w:color="auto"/>
          </w:divBdr>
        </w:div>
        <w:div w:id="1126657554">
          <w:marLeft w:val="0"/>
          <w:marRight w:val="0"/>
          <w:marTop w:val="0"/>
          <w:marBottom w:val="0"/>
          <w:divBdr>
            <w:top w:val="none" w:sz="0" w:space="0" w:color="auto"/>
            <w:left w:val="none" w:sz="0" w:space="0" w:color="auto"/>
            <w:bottom w:val="none" w:sz="0" w:space="0" w:color="auto"/>
            <w:right w:val="none" w:sz="0" w:space="0" w:color="auto"/>
          </w:divBdr>
        </w:div>
        <w:div w:id="1628319384">
          <w:marLeft w:val="0"/>
          <w:marRight w:val="0"/>
          <w:marTop w:val="0"/>
          <w:marBottom w:val="0"/>
          <w:divBdr>
            <w:top w:val="none" w:sz="0" w:space="0" w:color="auto"/>
            <w:left w:val="none" w:sz="0" w:space="0" w:color="auto"/>
            <w:bottom w:val="none" w:sz="0" w:space="0" w:color="auto"/>
            <w:right w:val="none" w:sz="0" w:space="0" w:color="auto"/>
          </w:divBdr>
        </w:div>
        <w:div w:id="272521139">
          <w:marLeft w:val="0"/>
          <w:marRight w:val="0"/>
          <w:marTop w:val="0"/>
          <w:marBottom w:val="0"/>
          <w:divBdr>
            <w:top w:val="none" w:sz="0" w:space="0" w:color="auto"/>
            <w:left w:val="none" w:sz="0" w:space="0" w:color="auto"/>
            <w:bottom w:val="none" w:sz="0" w:space="0" w:color="auto"/>
            <w:right w:val="none" w:sz="0" w:space="0" w:color="auto"/>
          </w:divBdr>
        </w:div>
      </w:divsChild>
    </w:div>
    <w:div w:id="583881499">
      <w:bodyDiv w:val="1"/>
      <w:marLeft w:val="0"/>
      <w:marRight w:val="0"/>
      <w:marTop w:val="0"/>
      <w:marBottom w:val="0"/>
      <w:divBdr>
        <w:top w:val="none" w:sz="0" w:space="0" w:color="auto"/>
        <w:left w:val="none" w:sz="0" w:space="0" w:color="auto"/>
        <w:bottom w:val="none" w:sz="0" w:space="0" w:color="auto"/>
        <w:right w:val="none" w:sz="0" w:space="0" w:color="auto"/>
      </w:divBdr>
    </w:div>
    <w:div w:id="595291680">
      <w:bodyDiv w:val="1"/>
      <w:marLeft w:val="0"/>
      <w:marRight w:val="0"/>
      <w:marTop w:val="0"/>
      <w:marBottom w:val="0"/>
      <w:divBdr>
        <w:top w:val="none" w:sz="0" w:space="0" w:color="auto"/>
        <w:left w:val="none" w:sz="0" w:space="0" w:color="auto"/>
        <w:bottom w:val="none" w:sz="0" w:space="0" w:color="auto"/>
        <w:right w:val="none" w:sz="0" w:space="0" w:color="auto"/>
      </w:divBdr>
    </w:div>
    <w:div w:id="621424811">
      <w:bodyDiv w:val="1"/>
      <w:marLeft w:val="0"/>
      <w:marRight w:val="0"/>
      <w:marTop w:val="0"/>
      <w:marBottom w:val="0"/>
      <w:divBdr>
        <w:top w:val="none" w:sz="0" w:space="0" w:color="auto"/>
        <w:left w:val="none" w:sz="0" w:space="0" w:color="auto"/>
        <w:bottom w:val="none" w:sz="0" w:space="0" w:color="auto"/>
        <w:right w:val="none" w:sz="0" w:space="0" w:color="auto"/>
      </w:divBdr>
    </w:div>
    <w:div w:id="717435736">
      <w:bodyDiv w:val="1"/>
      <w:marLeft w:val="0"/>
      <w:marRight w:val="0"/>
      <w:marTop w:val="0"/>
      <w:marBottom w:val="0"/>
      <w:divBdr>
        <w:top w:val="none" w:sz="0" w:space="0" w:color="auto"/>
        <w:left w:val="none" w:sz="0" w:space="0" w:color="auto"/>
        <w:bottom w:val="none" w:sz="0" w:space="0" w:color="auto"/>
        <w:right w:val="none" w:sz="0" w:space="0" w:color="auto"/>
      </w:divBdr>
      <w:divsChild>
        <w:div w:id="1318848264">
          <w:marLeft w:val="0"/>
          <w:marRight w:val="0"/>
          <w:marTop w:val="0"/>
          <w:marBottom w:val="0"/>
          <w:divBdr>
            <w:top w:val="none" w:sz="0" w:space="0" w:color="auto"/>
            <w:left w:val="none" w:sz="0" w:space="0" w:color="auto"/>
            <w:bottom w:val="none" w:sz="0" w:space="0" w:color="auto"/>
            <w:right w:val="none" w:sz="0" w:space="0" w:color="auto"/>
          </w:divBdr>
        </w:div>
        <w:div w:id="1368598744">
          <w:marLeft w:val="0"/>
          <w:marRight w:val="0"/>
          <w:marTop w:val="0"/>
          <w:marBottom w:val="0"/>
          <w:divBdr>
            <w:top w:val="none" w:sz="0" w:space="0" w:color="auto"/>
            <w:left w:val="none" w:sz="0" w:space="0" w:color="auto"/>
            <w:bottom w:val="none" w:sz="0" w:space="0" w:color="auto"/>
            <w:right w:val="none" w:sz="0" w:space="0" w:color="auto"/>
          </w:divBdr>
        </w:div>
        <w:div w:id="90901419">
          <w:marLeft w:val="0"/>
          <w:marRight w:val="0"/>
          <w:marTop w:val="0"/>
          <w:marBottom w:val="0"/>
          <w:divBdr>
            <w:top w:val="none" w:sz="0" w:space="0" w:color="auto"/>
            <w:left w:val="none" w:sz="0" w:space="0" w:color="auto"/>
            <w:bottom w:val="none" w:sz="0" w:space="0" w:color="auto"/>
            <w:right w:val="none" w:sz="0" w:space="0" w:color="auto"/>
          </w:divBdr>
        </w:div>
        <w:div w:id="522986826">
          <w:marLeft w:val="0"/>
          <w:marRight w:val="0"/>
          <w:marTop w:val="0"/>
          <w:marBottom w:val="0"/>
          <w:divBdr>
            <w:top w:val="none" w:sz="0" w:space="0" w:color="auto"/>
            <w:left w:val="none" w:sz="0" w:space="0" w:color="auto"/>
            <w:bottom w:val="none" w:sz="0" w:space="0" w:color="auto"/>
            <w:right w:val="none" w:sz="0" w:space="0" w:color="auto"/>
          </w:divBdr>
        </w:div>
        <w:div w:id="307129650">
          <w:marLeft w:val="0"/>
          <w:marRight w:val="0"/>
          <w:marTop w:val="0"/>
          <w:marBottom w:val="0"/>
          <w:divBdr>
            <w:top w:val="none" w:sz="0" w:space="0" w:color="auto"/>
            <w:left w:val="none" w:sz="0" w:space="0" w:color="auto"/>
            <w:bottom w:val="none" w:sz="0" w:space="0" w:color="auto"/>
            <w:right w:val="none" w:sz="0" w:space="0" w:color="auto"/>
          </w:divBdr>
        </w:div>
        <w:div w:id="748313810">
          <w:marLeft w:val="0"/>
          <w:marRight w:val="0"/>
          <w:marTop w:val="0"/>
          <w:marBottom w:val="0"/>
          <w:divBdr>
            <w:top w:val="none" w:sz="0" w:space="0" w:color="auto"/>
            <w:left w:val="none" w:sz="0" w:space="0" w:color="auto"/>
            <w:bottom w:val="none" w:sz="0" w:space="0" w:color="auto"/>
            <w:right w:val="none" w:sz="0" w:space="0" w:color="auto"/>
          </w:divBdr>
        </w:div>
        <w:div w:id="70542941">
          <w:marLeft w:val="0"/>
          <w:marRight w:val="0"/>
          <w:marTop w:val="0"/>
          <w:marBottom w:val="0"/>
          <w:divBdr>
            <w:top w:val="none" w:sz="0" w:space="0" w:color="auto"/>
            <w:left w:val="none" w:sz="0" w:space="0" w:color="auto"/>
            <w:bottom w:val="none" w:sz="0" w:space="0" w:color="auto"/>
            <w:right w:val="none" w:sz="0" w:space="0" w:color="auto"/>
          </w:divBdr>
        </w:div>
        <w:div w:id="297497858">
          <w:marLeft w:val="0"/>
          <w:marRight w:val="0"/>
          <w:marTop w:val="0"/>
          <w:marBottom w:val="0"/>
          <w:divBdr>
            <w:top w:val="none" w:sz="0" w:space="0" w:color="auto"/>
            <w:left w:val="none" w:sz="0" w:space="0" w:color="auto"/>
            <w:bottom w:val="none" w:sz="0" w:space="0" w:color="auto"/>
            <w:right w:val="none" w:sz="0" w:space="0" w:color="auto"/>
          </w:divBdr>
        </w:div>
        <w:div w:id="136538229">
          <w:marLeft w:val="0"/>
          <w:marRight w:val="0"/>
          <w:marTop w:val="0"/>
          <w:marBottom w:val="0"/>
          <w:divBdr>
            <w:top w:val="none" w:sz="0" w:space="0" w:color="auto"/>
            <w:left w:val="none" w:sz="0" w:space="0" w:color="auto"/>
            <w:bottom w:val="none" w:sz="0" w:space="0" w:color="auto"/>
            <w:right w:val="none" w:sz="0" w:space="0" w:color="auto"/>
          </w:divBdr>
        </w:div>
        <w:div w:id="112136782">
          <w:marLeft w:val="0"/>
          <w:marRight w:val="0"/>
          <w:marTop w:val="0"/>
          <w:marBottom w:val="0"/>
          <w:divBdr>
            <w:top w:val="none" w:sz="0" w:space="0" w:color="auto"/>
            <w:left w:val="none" w:sz="0" w:space="0" w:color="auto"/>
            <w:bottom w:val="none" w:sz="0" w:space="0" w:color="auto"/>
            <w:right w:val="none" w:sz="0" w:space="0" w:color="auto"/>
          </w:divBdr>
        </w:div>
        <w:div w:id="1107505645">
          <w:marLeft w:val="0"/>
          <w:marRight w:val="0"/>
          <w:marTop w:val="0"/>
          <w:marBottom w:val="0"/>
          <w:divBdr>
            <w:top w:val="none" w:sz="0" w:space="0" w:color="auto"/>
            <w:left w:val="none" w:sz="0" w:space="0" w:color="auto"/>
            <w:bottom w:val="none" w:sz="0" w:space="0" w:color="auto"/>
            <w:right w:val="none" w:sz="0" w:space="0" w:color="auto"/>
          </w:divBdr>
        </w:div>
        <w:div w:id="1843156169">
          <w:marLeft w:val="0"/>
          <w:marRight w:val="0"/>
          <w:marTop w:val="0"/>
          <w:marBottom w:val="0"/>
          <w:divBdr>
            <w:top w:val="none" w:sz="0" w:space="0" w:color="auto"/>
            <w:left w:val="none" w:sz="0" w:space="0" w:color="auto"/>
            <w:bottom w:val="none" w:sz="0" w:space="0" w:color="auto"/>
            <w:right w:val="none" w:sz="0" w:space="0" w:color="auto"/>
          </w:divBdr>
        </w:div>
        <w:div w:id="987127257">
          <w:marLeft w:val="0"/>
          <w:marRight w:val="0"/>
          <w:marTop w:val="0"/>
          <w:marBottom w:val="0"/>
          <w:divBdr>
            <w:top w:val="none" w:sz="0" w:space="0" w:color="auto"/>
            <w:left w:val="none" w:sz="0" w:space="0" w:color="auto"/>
            <w:bottom w:val="none" w:sz="0" w:space="0" w:color="auto"/>
            <w:right w:val="none" w:sz="0" w:space="0" w:color="auto"/>
          </w:divBdr>
        </w:div>
        <w:div w:id="1817408535">
          <w:marLeft w:val="0"/>
          <w:marRight w:val="0"/>
          <w:marTop w:val="0"/>
          <w:marBottom w:val="0"/>
          <w:divBdr>
            <w:top w:val="none" w:sz="0" w:space="0" w:color="auto"/>
            <w:left w:val="none" w:sz="0" w:space="0" w:color="auto"/>
            <w:bottom w:val="none" w:sz="0" w:space="0" w:color="auto"/>
            <w:right w:val="none" w:sz="0" w:space="0" w:color="auto"/>
          </w:divBdr>
        </w:div>
        <w:div w:id="1145128286">
          <w:marLeft w:val="0"/>
          <w:marRight w:val="0"/>
          <w:marTop w:val="0"/>
          <w:marBottom w:val="0"/>
          <w:divBdr>
            <w:top w:val="none" w:sz="0" w:space="0" w:color="auto"/>
            <w:left w:val="none" w:sz="0" w:space="0" w:color="auto"/>
            <w:bottom w:val="none" w:sz="0" w:space="0" w:color="auto"/>
            <w:right w:val="none" w:sz="0" w:space="0" w:color="auto"/>
          </w:divBdr>
        </w:div>
        <w:div w:id="1197236887">
          <w:marLeft w:val="0"/>
          <w:marRight w:val="0"/>
          <w:marTop w:val="0"/>
          <w:marBottom w:val="0"/>
          <w:divBdr>
            <w:top w:val="none" w:sz="0" w:space="0" w:color="auto"/>
            <w:left w:val="none" w:sz="0" w:space="0" w:color="auto"/>
            <w:bottom w:val="none" w:sz="0" w:space="0" w:color="auto"/>
            <w:right w:val="none" w:sz="0" w:space="0" w:color="auto"/>
          </w:divBdr>
        </w:div>
        <w:div w:id="1697533820">
          <w:marLeft w:val="0"/>
          <w:marRight w:val="0"/>
          <w:marTop w:val="0"/>
          <w:marBottom w:val="0"/>
          <w:divBdr>
            <w:top w:val="none" w:sz="0" w:space="0" w:color="auto"/>
            <w:left w:val="none" w:sz="0" w:space="0" w:color="auto"/>
            <w:bottom w:val="none" w:sz="0" w:space="0" w:color="auto"/>
            <w:right w:val="none" w:sz="0" w:space="0" w:color="auto"/>
          </w:divBdr>
        </w:div>
        <w:div w:id="1961036502">
          <w:marLeft w:val="0"/>
          <w:marRight w:val="0"/>
          <w:marTop w:val="0"/>
          <w:marBottom w:val="0"/>
          <w:divBdr>
            <w:top w:val="none" w:sz="0" w:space="0" w:color="auto"/>
            <w:left w:val="none" w:sz="0" w:space="0" w:color="auto"/>
            <w:bottom w:val="none" w:sz="0" w:space="0" w:color="auto"/>
            <w:right w:val="none" w:sz="0" w:space="0" w:color="auto"/>
          </w:divBdr>
        </w:div>
        <w:div w:id="1223061640">
          <w:marLeft w:val="0"/>
          <w:marRight w:val="0"/>
          <w:marTop w:val="0"/>
          <w:marBottom w:val="0"/>
          <w:divBdr>
            <w:top w:val="none" w:sz="0" w:space="0" w:color="auto"/>
            <w:left w:val="none" w:sz="0" w:space="0" w:color="auto"/>
            <w:bottom w:val="none" w:sz="0" w:space="0" w:color="auto"/>
            <w:right w:val="none" w:sz="0" w:space="0" w:color="auto"/>
          </w:divBdr>
        </w:div>
        <w:div w:id="722413305">
          <w:marLeft w:val="0"/>
          <w:marRight w:val="0"/>
          <w:marTop w:val="0"/>
          <w:marBottom w:val="0"/>
          <w:divBdr>
            <w:top w:val="none" w:sz="0" w:space="0" w:color="auto"/>
            <w:left w:val="none" w:sz="0" w:space="0" w:color="auto"/>
            <w:bottom w:val="none" w:sz="0" w:space="0" w:color="auto"/>
            <w:right w:val="none" w:sz="0" w:space="0" w:color="auto"/>
          </w:divBdr>
        </w:div>
        <w:div w:id="626084532">
          <w:marLeft w:val="0"/>
          <w:marRight w:val="0"/>
          <w:marTop w:val="0"/>
          <w:marBottom w:val="0"/>
          <w:divBdr>
            <w:top w:val="none" w:sz="0" w:space="0" w:color="auto"/>
            <w:left w:val="none" w:sz="0" w:space="0" w:color="auto"/>
            <w:bottom w:val="none" w:sz="0" w:space="0" w:color="auto"/>
            <w:right w:val="none" w:sz="0" w:space="0" w:color="auto"/>
          </w:divBdr>
        </w:div>
        <w:div w:id="2104642981">
          <w:marLeft w:val="0"/>
          <w:marRight w:val="0"/>
          <w:marTop w:val="0"/>
          <w:marBottom w:val="0"/>
          <w:divBdr>
            <w:top w:val="none" w:sz="0" w:space="0" w:color="auto"/>
            <w:left w:val="none" w:sz="0" w:space="0" w:color="auto"/>
            <w:bottom w:val="none" w:sz="0" w:space="0" w:color="auto"/>
            <w:right w:val="none" w:sz="0" w:space="0" w:color="auto"/>
          </w:divBdr>
        </w:div>
        <w:div w:id="1585603477">
          <w:marLeft w:val="0"/>
          <w:marRight w:val="0"/>
          <w:marTop w:val="0"/>
          <w:marBottom w:val="0"/>
          <w:divBdr>
            <w:top w:val="none" w:sz="0" w:space="0" w:color="auto"/>
            <w:left w:val="none" w:sz="0" w:space="0" w:color="auto"/>
            <w:bottom w:val="none" w:sz="0" w:space="0" w:color="auto"/>
            <w:right w:val="none" w:sz="0" w:space="0" w:color="auto"/>
          </w:divBdr>
        </w:div>
        <w:div w:id="1608924696">
          <w:marLeft w:val="0"/>
          <w:marRight w:val="0"/>
          <w:marTop w:val="0"/>
          <w:marBottom w:val="0"/>
          <w:divBdr>
            <w:top w:val="none" w:sz="0" w:space="0" w:color="auto"/>
            <w:left w:val="none" w:sz="0" w:space="0" w:color="auto"/>
            <w:bottom w:val="none" w:sz="0" w:space="0" w:color="auto"/>
            <w:right w:val="none" w:sz="0" w:space="0" w:color="auto"/>
          </w:divBdr>
        </w:div>
        <w:div w:id="1253466431">
          <w:marLeft w:val="0"/>
          <w:marRight w:val="0"/>
          <w:marTop w:val="0"/>
          <w:marBottom w:val="0"/>
          <w:divBdr>
            <w:top w:val="none" w:sz="0" w:space="0" w:color="auto"/>
            <w:left w:val="none" w:sz="0" w:space="0" w:color="auto"/>
            <w:bottom w:val="none" w:sz="0" w:space="0" w:color="auto"/>
            <w:right w:val="none" w:sz="0" w:space="0" w:color="auto"/>
          </w:divBdr>
        </w:div>
        <w:div w:id="1621298923">
          <w:marLeft w:val="0"/>
          <w:marRight w:val="0"/>
          <w:marTop w:val="0"/>
          <w:marBottom w:val="0"/>
          <w:divBdr>
            <w:top w:val="none" w:sz="0" w:space="0" w:color="auto"/>
            <w:left w:val="none" w:sz="0" w:space="0" w:color="auto"/>
            <w:bottom w:val="none" w:sz="0" w:space="0" w:color="auto"/>
            <w:right w:val="none" w:sz="0" w:space="0" w:color="auto"/>
          </w:divBdr>
        </w:div>
        <w:div w:id="1758477934">
          <w:marLeft w:val="0"/>
          <w:marRight w:val="0"/>
          <w:marTop w:val="0"/>
          <w:marBottom w:val="0"/>
          <w:divBdr>
            <w:top w:val="none" w:sz="0" w:space="0" w:color="auto"/>
            <w:left w:val="none" w:sz="0" w:space="0" w:color="auto"/>
            <w:bottom w:val="none" w:sz="0" w:space="0" w:color="auto"/>
            <w:right w:val="none" w:sz="0" w:space="0" w:color="auto"/>
          </w:divBdr>
        </w:div>
        <w:div w:id="719674482">
          <w:marLeft w:val="0"/>
          <w:marRight w:val="0"/>
          <w:marTop w:val="0"/>
          <w:marBottom w:val="0"/>
          <w:divBdr>
            <w:top w:val="none" w:sz="0" w:space="0" w:color="auto"/>
            <w:left w:val="none" w:sz="0" w:space="0" w:color="auto"/>
            <w:bottom w:val="none" w:sz="0" w:space="0" w:color="auto"/>
            <w:right w:val="none" w:sz="0" w:space="0" w:color="auto"/>
          </w:divBdr>
        </w:div>
        <w:div w:id="861557732">
          <w:marLeft w:val="0"/>
          <w:marRight w:val="0"/>
          <w:marTop w:val="0"/>
          <w:marBottom w:val="0"/>
          <w:divBdr>
            <w:top w:val="none" w:sz="0" w:space="0" w:color="auto"/>
            <w:left w:val="none" w:sz="0" w:space="0" w:color="auto"/>
            <w:bottom w:val="none" w:sz="0" w:space="0" w:color="auto"/>
            <w:right w:val="none" w:sz="0" w:space="0" w:color="auto"/>
          </w:divBdr>
        </w:div>
        <w:div w:id="75136539">
          <w:marLeft w:val="0"/>
          <w:marRight w:val="0"/>
          <w:marTop w:val="0"/>
          <w:marBottom w:val="0"/>
          <w:divBdr>
            <w:top w:val="none" w:sz="0" w:space="0" w:color="auto"/>
            <w:left w:val="none" w:sz="0" w:space="0" w:color="auto"/>
            <w:bottom w:val="none" w:sz="0" w:space="0" w:color="auto"/>
            <w:right w:val="none" w:sz="0" w:space="0" w:color="auto"/>
          </w:divBdr>
        </w:div>
        <w:div w:id="246768591">
          <w:marLeft w:val="0"/>
          <w:marRight w:val="0"/>
          <w:marTop w:val="0"/>
          <w:marBottom w:val="0"/>
          <w:divBdr>
            <w:top w:val="none" w:sz="0" w:space="0" w:color="auto"/>
            <w:left w:val="none" w:sz="0" w:space="0" w:color="auto"/>
            <w:bottom w:val="none" w:sz="0" w:space="0" w:color="auto"/>
            <w:right w:val="none" w:sz="0" w:space="0" w:color="auto"/>
          </w:divBdr>
        </w:div>
      </w:divsChild>
    </w:div>
    <w:div w:id="850216069">
      <w:bodyDiv w:val="1"/>
      <w:marLeft w:val="0"/>
      <w:marRight w:val="0"/>
      <w:marTop w:val="0"/>
      <w:marBottom w:val="0"/>
      <w:divBdr>
        <w:top w:val="none" w:sz="0" w:space="0" w:color="auto"/>
        <w:left w:val="none" w:sz="0" w:space="0" w:color="auto"/>
        <w:bottom w:val="none" w:sz="0" w:space="0" w:color="auto"/>
        <w:right w:val="none" w:sz="0" w:space="0" w:color="auto"/>
      </w:divBdr>
      <w:divsChild>
        <w:div w:id="1576235126">
          <w:marLeft w:val="0"/>
          <w:marRight w:val="0"/>
          <w:marTop w:val="0"/>
          <w:marBottom w:val="0"/>
          <w:divBdr>
            <w:top w:val="none" w:sz="0" w:space="0" w:color="auto"/>
            <w:left w:val="none" w:sz="0" w:space="0" w:color="auto"/>
            <w:bottom w:val="none" w:sz="0" w:space="0" w:color="auto"/>
            <w:right w:val="none" w:sz="0" w:space="0" w:color="auto"/>
          </w:divBdr>
        </w:div>
        <w:div w:id="129632821">
          <w:marLeft w:val="0"/>
          <w:marRight w:val="0"/>
          <w:marTop w:val="0"/>
          <w:marBottom w:val="0"/>
          <w:divBdr>
            <w:top w:val="none" w:sz="0" w:space="0" w:color="auto"/>
            <w:left w:val="none" w:sz="0" w:space="0" w:color="auto"/>
            <w:bottom w:val="none" w:sz="0" w:space="0" w:color="auto"/>
            <w:right w:val="none" w:sz="0" w:space="0" w:color="auto"/>
          </w:divBdr>
        </w:div>
        <w:div w:id="785465488">
          <w:marLeft w:val="0"/>
          <w:marRight w:val="0"/>
          <w:marTop w:val="0"/>
          <w:marBottom w:val="0"/>
          <w:divBdr>
            <w:top w:val="none" w:sz="0" w:space="0" w:color="auto"/>
            <w:left w:val="none" w:sz="0" w:space="0" w:color="auto"/>
            <w:bottom w:val="none" w:sz="0" w:space="0" w:color="auto"/>
            <w:right w:val="none" w:sz="0" w:space="0" w:color="auto"/>
          </w:divBdr>
        </w:div>
        <w:div w:id="2062246882">
          <w:marLeft w:val="0"/>
          <w:marRight w:val="0"/>
          <w:marTop w:val="0"/>
          <w:marBottom w:val="0"/>
          <w:divBdr>
            <w:top w:val="none" w:sz="0" w:space="0" w:color="auto"/>
            <w:left w:val="none" w:sz="0" w:space="0" w:color="auto"/>
            <w:bottom w:val="none" w:sz="0" w:space="0" w:color="auto"/>
            <w:right w:val="none" w:sz="0" w:space="0" w:color="auto"/>
          </w:divBdr>
        </w:div>
        <w:div w:id="1970672141">
          <w:marLeft w:val="0"/>
          <w:marRight w:val="0"/>
          <w:marTop w:val="0"/>
          <w:marBottom w:val="0"/>
          <w:divBdr>
            <w:top w:val="none" w:sz="0" w:space="0" w:color="auto"/>
            <w:left w:val="none" w:sz="0" w:space="0" w:color="auto"/>
            <w:bottom w:val="none" w:sz="0" w:space="0" w:color="auto"/>
            <w:right w:val="none" w:sz="0" w:space="0" w:color="auto"/>
          </w:divBdr>
        </w:div>
        <w:div w:id="2086104563">
          <w:marLeft w:val="0"/>
          <w:marRight w:val="0"/>
          <w:marTop w:val="0"/>
          <w:marBottom w:val="0"/>
          <w:divBdr>
            <w:top w:val="none" w:sz="0" w:space="0" w:color="auto"/>
            <w:left w:val="none" w:sz="0" w:space="0" w:color="auto"/>
            <w:bottom w:val="none" w:sz="0" w:space="0" w:color="auto"/>
            <w:right w:val="none" w:sz="0" w:space="0" w:color="auto"/>
          </w:divBdr>
        </w:div>
        <w:div w:id="843665988">
          <w:marLeft w:val="0"/>
          <w:marRight w:val="0"/>
          <w:marTop w:val="0"/>
          <w:marBottom w:val="0"/>
          <w:divBdr>
            <w:top w:val="none" w:sz="0" w:space="0" w:color="auto"/>
            <w:left w:val="none" w:sz="0" w:space="0" w:color="auto"/>
            <w:bottom w:val="none" w:sz="0" w:space="0" w:color="auto"/>
            <w:right w:val="none" w:sz="0" w:space="0" w:color="auto"/>
          </w:divBdr>
        </w:div>
        <w:div w:id="179634478">
          <w:marLeft w:val="0"/>
          <w:marRight w:val="0"/>
          <w:marTop w:val="0"/>
          <w:marBottom w:val="0"/>
          <w:divBdr>
            <w:top w:val="none" w:sz="0" w:space="0" w:color="auto"/>
            <w:left w:val="none" w:sz="0" w:space="0" w:color="auto"/>
            <w:bottom w:val="none" w:sz="0" w:space="0" w:color="auto"/>
            <w:right w:val="none" w:sz="0" w:space="0" w:color="auto"/>
          </w:divBdr>
        </w:div>
        <w:div w:id="1373503952">
          <w:marLeft w:val="0"/>
          <w:marRight w:val="0"/>
          <w:marTop w:val="0"/>
          <w:marBottom w:val="0"/>
          <w:divBdr>
            <w:top w:val="none" w:sz="0" w:space="0" w:color="auto"/>
            <w:left w:val="none" w:sz="0" w:space="0" w:color="auto"/>
            <w:bottom w:val="none" w:sz="0" w:space="0" w:color="auto"/>
            <w:right w:val="none" w:sz="0" w:space="0" w:color="auto"/>
          </w:divBdr>
        </w:div>
        <w:div w:id="210850253">
          <w:marLeft w:val="0"/>
          <w:marRight w:val="0"/>
          <w:marTop w:val="0"/>
          <w:marBottom w:val="0"/>
          <w:divBdr>
            <w:top w:val="none" w:sz="0" w:space="0" w:color="auto"/>
            <w:left w:val="none" w:sz="0" w:space="0" w:color="auto"/>
            <w:bottom w:val="none" w:sz="0" w:space="0" w:color="auto"/>
            <w:right w:val="none" w:sz="0" w:space="0" w:color="auto"/>
          </w:divBdr>
        </w:div>
        <w:div w:id="1431392056">
          <w:marLeft w:val="0"/>
          <w:marRight w:val="0"/>
          <w:marTop w:val="0"/>
          <w:marBottom w:val="0"/>
          <w:divBdr>
            <w:top w:val="none" w:sz="0" w:space="0" w:color="auto"/>
            <w:left w:val="none" w:sz="0" w:space="0" w:color="auto"/>
            <w:bottom w:val="none" w:sz="0" w:space="0" w:color="auto"/>
            <w:right w:val="none" w:sz="0" w:space="0" w:color="auto"/>
          </w:divBdr>
        </w:div>
      </w:divsChild>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929656524">
      <w:bodyDiv w:val="1"/>
      <w:marLeft w:val="0"/>
      <w:marRight w:val="0"/>
      <w:marTop w:val="0"/>
      <w:marBottom w:val="0"/>
      <w:divBdr>
        <w:top w:val="none" w:sz="0" w:space="0" w:color="auto"/>
        <w:left w:val="none" w:sz="0" w:space="0" w:color="auto"/>
        <w:bottom w:val="none" w:sz="0" w:space="0" w:color="auto"/>
        <w:right w:val="none" w:sz="0" w:space="0" w:color="auto"/>
      </w:divBdr>
    </w:div>
    <w:div w:id="956331752">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
    <w:div w:id="1278950964">
      <w:bodyDiv w:val="1"/>
      <w:marLeft w:val="0"/>
      <w:marRight w:val="0"/>
      <w:marTop w:val="0"/>
      <w:marBottom w:val="0"/>
      <w:divBdr>
        <w:top w:val="none" w:sz="0" w:space="0" w:color="auto"/>
        <w:left w:val="none" w:sz="0" w:space="0" w:color="auto"/>
        <w:bottom w:val="none" w:sz="0" w:space="0" w:color="auto"/>
        <w:right w:val="none" w:sz="0" w:space="0" w:color="auto"/>
      </w:divBdr>
    </w:div>
    <w:div w:id="1405763605">
      <w:bodyDiv w:val="1"/>
      <w:marLeft w:val="0"/>
      <w:marRight w:val="0"/>
      <w:marTop w:val="0"/>
      <w:marBottom w:val="0"/>
      <w:divBdr>
        <w:top w:val="none" w:sz="0" w:space="0" w:color="auto"/>
        <w:left w:val="none" w:sz="0" w:space="0" w:color="auto"/>
        <w:bottom w:val="none" w:sz="0" w:space="0" w:color="auto"/>
        <w:right w:val="none" w:sz="0" w:space="0" w:color="auto"/>
      </w:divBdr>
    </w:div>
    <w:div w:id="1444500974">
      <w:bodyDiv w:val="1"/>
      <w:marLeft w:val="0"/>
      <w:marRight w:val="0"/>
      <w:marTop w:val="0"/>
      <w:marBottom w:val="0"/>
      <w:divBdr>
        <w:top w:val="none" w:sz="0" w:space="0" w:color="auto"/>
        <w:left w:val="none" w:sz="0" w:space="0" w:color="auto"/>
        <w:bottom w:val="none" w:sz="0" w:space="0" w:color="auto"/>
        <w:right w:val="none" w:sz="0" w:space="0" w:color="auto"/>
      </w:divBdr>
    </w:div>
    <w:div w:id="1464493917">
      <w:bodyDiv w:val="1"/>
      <w:marLeft w:val="0"/>
      <w:marRight w:val="0"/>
      <w:marTop w:val="0"/>
      <w:marBottom w:val="0"/>
      <w:divBdr>
        <w:top w:val="none" w:sz="0" w:space="0" w:color="auto"/>
        <w:left w:val="none" w:sz="0" w:space="0" w:color="auto"/>
        <w:bottom w:val="none" w:sz="0" w:space="0" w:color="auto"/>
        <w:right w:val="none" w:sz="0" w:space="0" w:color="auto"/>
      </w:divBdr>
    </w:div>
    <w:div w:id="1494956182">
      <w:bodyDiv w:val="1"/>
      <w:marLeft w:val="0"/>
      <w:marRight w:val="0"/>
      <w:marTop w:val="0"/>
      <w:marBottom w:val="0"/>
      <w:divBdr>
        <w:top w:val="none" w:sz="0" w:space="0" w:color="auto"/>
        <w:left w:val="none" w:sz="0" w:space="0" w:color="auto"/>
        <w:bottom w:val="none" w:sz="0" w:space="0" w:color="auto"/>
        <w:right w:val="none" w:sz="0" w:space="0" w:color="auto"/>
      </w:divBdr>
    </w:div>
    <w:div w:id="1501850661">
      <w:bodyDiv w:val="1"/>
      <w:marLeft w:val="0"/>
      <w:marRight w:val="0"/>
      <w:marTop w:val="0"/>
      <w:marBottom w:val="0"/>
      <w:divBdr>
        <w:top w:val="none" w:sz="0" w:space="0" w:color="auto"/>
        <w:left w:val="none" w:sz="0" w:space="0" w:color="auto"/>
        <w:bottom w:val="none" w:sz="0" w:space="0" w:color="auto"/>
        <w:right w:val="none" w:sz="0" w:space="0" w:color="auto"/>
      </w:divBdr>
    </w:div>
    <w:div w:id="1572498926">
      <w:bodyDiv w:val="1"/>
      <w:marLeft w:val="0"/>
      <w:marRight w:val="0"/>
      <w:marTop w:val="0"/>
      <w:marBottom w:val="0"/>
      <w:divBdr>
        <w:top w:val="none" w:sz="0" w:space="0" w:color="auto"/>
        <w:left w:val="none" w:sz="0" w:space="0" w:color="auto"/>
        <w:bottom w:val="none" w:sz="0" w:space="0" w:color="auto"/>
        <w:right w:val="none" w:sz="0" w:space="0" w:color="auto"/>
      </w:divBdr>
    </w:div>
    <w:div w:id="1692680829">
      <w:bodyDiv w:val="1"/>
      <w:marLeft w:val="0"/>
      <w:marRight w:val="0"/>
      <w:marTop w:val="0"/>
      <w:marBottom w:val="0"/>
      <w:divBdr>
        <w:top w:val="none" w:sz="0" w:space="0" w:color="auto"/>
        <w:left w:val="none" w:sz="0" w:space="0" w:color="auto"/>
        <w:bottom w:val="none" w:sz="0" w:space="0" w:color="auto"/>
        <w:right w:val="none" w:sz="0" w:space="0" w:color="auto"/>
      </w:divBdr>
    </w:div>
    <w:div w:id="1719209988">
      <w:bodyDiv w:val="1"/>
      <w:marLeft w:val="0"/>
      <w:marRight w:val="0"/>
      <w:marTop w:val="0"/>
      <w:marBottom w:val="0"/>
      <w:divBdr>
        <w:top w:val="none" w:sz="0" w:space="0" w:color="auto"/>
        <w:left w:val="none" w:sz="0" w:space="0" w:color="auto"/>
        <w:bottom w:val="none" w:sz="0" w:space="0" w:color="auto"/>
        <w:right w:val="none" w:sz="0" w:space="0" w:color="auto"/>
      </w:divBdr>
    </w:div>
    <w:div w:id="1832022205">
      <w:bodyDiv w:val="1"/>
      <w:marLeft w:val="0"/>
      <w:marRight w:val="0"/>
      <w:marTop w:val="0"/>
      <w:marBottom w:val="0"/>
      <w:divBdr>
        <w:top w:val="none" w:sz="0" w:space="0" w:color="auto"/>
        <w:left w:val="none" w:sz="0" w:space="0" w:color="auto"/>
        <w:bottom w:val="none" w:sz="0" w:space="0" w:color="auto"/>
        <w:right w:val="none" w:sz="0" w:space="0" w:color="auto"/>
      </w:divBdr>
    </w:div>
    <w:div w:id="1851723770">
      <w:bodyDiv w:val="1"/>
      <w:marLeft w:val="0"/>
      <w:marRight w:val="0"/>
      <w:marTop w:val="0"/>
      <w:marBottom w:val="0"/>
      <w:divBdr>
        <w:top w:val="none" w:sz="0" w:space="0" w:color="auto"/>
        <w:left w:val="none" w:sz="0" w:space="0" w:color="auto"/>
        <w:bottom w:val="none" w:sz="0" w:space="0" w:color="auto"/>
        <w:right w:val="none" w:sz="0" w:space="0" w:color="auto"/>
      </w:divBdr>
    </w:div>
    <w:div w:id="1872722433">
      <w:bodyDiv w:val="1"/>
      <w:marLeft w:val="0"/>
      <w:marRight w:val="0"/>
      <w:marTop w:val="0"/>
      <w:marBottom w:val="0"/>
      <w:divBdr>
        <w:top w:val="none" w:sz="0" w:space="0" w:color="auto"/>
        <w:left w:val="none" w:sz="0" w:space="0" w:color="auto"/>
        <w:bottom w:val="none" w:sz="0" w:space="0" w:color="auto"/>
        <w:right w:val="none" w:sz="0" w:space="0" w:color="auto"/>
      </w:divBdr>
    </w:div>
    <w:div w:id="1921791347">
      <w:bodyDiv w:val="1"/>
      <w:marLeft w:val="0"/>
      <w:marRight w:val="0"/>
      <w:marTop w:val="0"/>
      <w:marBottom w:val="0"/>
      <w:divBdr>
        <w:top w:val="none" w:sz="0" w:space="0" w:color="auto"/>
        <w:left w:val="none" w:sz="0" w:space="0" w:color="auto"/>
        <w:bottom w:val="none" w:sz="0" w:space="0" w:color="auto"/>
        <w:right w:val="none" w:sz="0" w:space="0" w:color="auto"/>
      </w:divBdr>
    </w:div>
    <w:div w:id="2039350946">
      <w:bodyDiv w:val="1"/>
      <w:marLeft w:val="0"/>
      <w:marRight w:val="0"/>
      <w:marTop w:val="0"/>
      <w:marBottom w:val="0"/>
      <w:divBdr>
        <w:top w:val="none" w:sz="0" w:space="0" w:color="auto"/>
        <w:left w:val="none" w:sz="0" w:space="0" w:color="auto"/>
        <w:bottom w:val="none" w:sz="0" w:space="0" w:color="auto"/>
        <w:right w:val="none" w:sz="0" w:space="0" w:color="auto"/>
      </w:divBdr>
      <w:divsChild>
        <w:div w:id="844324120">
          <w:marLeft w:val="0"/>
          <w:marRight w:val="0"/>
          <w:marTop w:val="0"/>
          <w:marBottom w:val="0"/>
          <w:divBdr>
            <w:top w:val="none" w:sz="0" w:space="0" w:color="auto"/>
            <w:left w:val="none" w:sz="0" w:space="0" w:color="auto"/>
            <w:bottom w:val="none" w:sz="0" w:space="0" w:color="auto"/>
            <w:right w:val="none" w:sz="0" w:space="0" w:color="auto"/>
          </w:divBdr>
        </w:div>
        <w:div w:id="1969974040">
          <w:marLeft w:val="0"/>
          <w:marRight w:val="0"/>
          <w:marTop w:val="0"/>
          <w:marBottom w:val="0"/>
          <w:divBdr>
            <w:top w:val="none" w:sz="0" w:space="0" w:color="auto"/>
            <w:left w:val="none" w:sz="0" w:space="0" w:color="auto"/>
            <w:bottom w:val="none" w:sz="0" w:space="0" w:color="auto"/>
            <w:right w:val="none" w:sz="0" w:space="0" w:color="auto"/>
          </w:divBdr>
        </w:div>
        <w:div w:id="413942398">
          <w:marLeft w:val="0"/>
          <w:marRight w:val="0"/>
          <w:marTop w:val="0"/>
          <w:marBottom w:val="0"/>
          <w:divBdr>
            <w:top w:val="none" w:sz="0" w:space="0" w:color="auto"/>
            <w:left w:val="none" w:sz="0" w:space="0" w:color="auto"/>
            <w:bottom w:val="none" w:sz="0" w:space="0" w:color="auto"/>
            <w:right w:val="none" w:sz="0" w:space="0" w:color="auto"/>
          </w:divBdr>
        </w:div>
        <w:div w:id="1859347932">
          <w:marLeft w:val="0"/>
          <w:marRight w:val="0"/>
          <w:marTop w:val="0"/>
          <w:marBottom w:val="0"/>
          <w:divBdr>
            <w:top w:val="none" w:sz="0" w:space="0" w:color="auto"/>
            <w:left w:val="none" w:sz="0" w:space="0" w:color="auto"/>
            <w:bottom w:val="none" w:sz="0" w:space="0" w:color="auto"/>
            <w:right w:val="none" w:sz="0" w:space="0" w:color="auto"/>
          </w:divBdr>
        </w:div>
        <w:div w:id="1230269735">
          <w:marLeft w:val="0"/>
          <w:marRight w:val="0"/>
          <w:marTop w:val="0"/>
          <w:marBottom w:val="0"/>
          <w:divBdr>
            <w:top w:val="none" w:sz="0" w:space="0" w:color="auto"/>
            <w:left w:val="none" w:sz="0" w:space="0" w:color="auto"/>
            <w:bottom w:val="none" w:sz="0" w:space="0" w:color="auto"/>
            <w:right w:val="none" w:sz="0" w:space="0" w:color="auto"/>
          </w:divBdr>
        </w:div>
        <w:div w:id="570120623">
          <w:marLeft w:val="0"/>
          <w:marRight w:val="0"/>
          <w:marTop w:val="0"/>
          <w:marBottom w:val="0"/>
          <w:divBdr>
            <w:top w:val="none" w:sz="0" w:space="0" w:color="auto"/>
            <w:left w:val="none" w:sz="0" w:space="0" w:color="auto"/>
            <w:bottom w:val="none" w:sz="0" w:space="0" w:color="auto"/>
            <w:right w:val="none" w:sz="0" w:space="0" w:color="auto"/>
          </w:divBdr>
        </w:div>
        <w:div w:id="668362836">
          <w:marLeft w:val="0"/>
          <w:marRight w:val="0"/>
          <w:marTop w:val="0"/>
          <w:marBottom w:val="0"/>
          <w:divBdr>
            <w:top w:val="none" w:sz="0" w:space="0" w:color="auto"/>
            <w:left w:val="none" w:sz="0" w:space="0" w:color="auto"/>
            <w:bottom w:val="none" w:sz="0" w:space="0" w:color="auto"/>
            <w:right w:val="none" w:sz="0" w:space="0" w:color="auto"/>
          </w:divBdr>
        </w:div>
      </w:divsChild>
    </w:div>
    <w:div w:id="2086801552">
      <w:bodyDiv w:val="1"/>
      <w:marLeft w:val="0"/>
      <w:marRight w:val="0"/>
      <w:marTop w:val="0"/>
      <w:marBottom w:val="0"/>
      <w:divBdr>
        <w:top w:val="none" w:sz="0" w:space="0" w:color="auto"/>
        <w:left w:val="none" w:sz="0" w:space="0" w:color="auto"/>
        <w:bottom w:val="none" w:sz="0" w:space="0" w:color="auto"/>
        <w:right w:val="none" w:sz="0" w:space="0" w:color="auto"/>
      </w:divBdr>
    </w:div>
    <w:div w:id="20911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ap.sejm.gov.pl/DetailsServlet?id=WDU2016000163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sap.sejm.gov.pl/isap.nsf/DocDetails.xsp?id=WDU20190000123" TargetMode="External"/><Relationship Id="rId17" Type="http://schemas.openxmlformats.org/officeDocument/2006/relationships/hyperlink" Target="http://www.spec.org" TargetMode="External"/><Relationship Id="rId2" Type="http://schemas.openxmlformats.org/officeDocument/2006/relationships/numbering" Target="numbering.xml"/><Relationship Id="rId16" Type="http://schemas.openxmlformats.org/officeDocument/2006/relationships/hyperlink" Target="http://gs.statcoun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160001579"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isap.sejm.gov.pl/isap.nsf/DocDetails.xsp?id=WDU20180000217"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sap.sejm.gov.pl/isap.nsf/DocDetails.xsp?id=WDU20170002247" TargetMode="External"/><Relationship Id="rId14" Type="http://schemas.openxmlformats.org/officeDocument/2006/relationships/hyperlink" Target="http://isap.sejm.gov.pl/isap.nsf/DocDetails.xsp?id=WDU201800000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odstawa">
  <a:themeElements>
    <a:clrScheme name="Podstawa">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Podstawa">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odstawa">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3702-58C1-4F54-A4D3-773C0709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27061</Words>
  <Characters>162366</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189049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2019-03-27T09:45:00Z</dcterms:created>
  <dcterms:modified xsi:type="dcterms:W3CDTF">2019-03-27T09:45:00Z</dcterms:modified>
</cp:coreProperties>
</file>