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6F80" w:rsidRDefault="00836F80" w:rsidP="00836F80">
      <w:pPr>
        <w:pStyle w:val="Styl1"/>
        <w:ind w:left="1276" w:hanging="1276"/>
        <w:rPr>
          <w:b/>
          <w:bCs/>
          <w:sz w:val="22"/>
        </w:rPr>
      </w:pPr>
      <w:r>
        <w:rPr>
          <w:b/>
          <w:bCs/>
          <w:sz w:val="22"/>
        </w:rPr>
        <w:t>D.04.04.02</w:t>
      </w:r>
      <w:r>
        <w:rPr>
          <w:b/>
          <w:bCs/>
          <w:sz w:val="22"/>
        </w:rPr>
        <w:tab/>
        <w:t xml:space="preserve"> PODBUDOWA Z MIESZANKI NIEZWIĄZANEJ</w:t>
      </w:r>
      <w:r>
        <w:rPr>
          <w:rFonts w:cs="Arial"/>
          <w:i/>
          <w:iCs/>
        </w:rPr>
        <w:t xml:space="preserve"> </w:t>
      </w:r>
      <w:r>
        <w:rPr>
          <w:b/>
          <w:bCs/>
          <w:sz w:val="22"/>
        </w:rPr>
        <w:t xml:space="preserve">KRUSZYWA ŁAMANEGO   </w:t>
      </w:r>
    </w:p>
    <w:p w:rsidR="00836F80" w:rsidRDefault="002A0461" w:rsidP="00836F80">
      <w:pPr>
        <w:pStyle w:val="Styl1"/>
        <w:ind w:left="1276" w:hanging="1276"/>
        <w:rPr>
          <w:b/>
          <w:bCs/>
          <w:sz w:val="22"/>
        </w:rPr>
      </w:pPr>
      <w:r>
        <w:rPr>
          <w:b/>
          <w:bCs/>
          <w:sz w:val="22"/>
        </w:rPr>
        <w:tab/>
        <w:t xml:space="preserve"> </w:t>
      </w:r>
      <w:r w:rsidR="00836F80">
        <w:rPr>
          <w:b/>
          <w:bCs/>
          <w:sz w:val="22"/>
        </w:rPr>
        <w:t xml:space="preserve">STABILIZOWANEGO MECHANICZNIE </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1. WSTĘP</w:t>
      </w:r>
    </w:p>
    <w:p w:rsidR="00836F80" w:rsidRDefault="00836F80" w:rsidP="00836F80">
      <w:pPr>
        <w:pStyle w:val="Styl1"/>
      </w:pPr>
    </w:p>
    <w:p w:rsidR="00836F80" w:rsidRDefault="00836F80" w:rsidP="00836F80">
      <w:pPr>
        <w:pStyle w:val="Styl1"/>
        <w:rPr>
          <w:b/>
          <w:bCs/>
        </w:rPr>
      </w:pPr>
      <w:r>
        <w:rPr>
          <w:b/>
          <w:bCs/>
        </w:rPr>
        <w:t>1.1. Przedmiot ST</w:t>
      </w:r>
    </w:p>
    <w:p w:rsidR="00836F80" w:rsidRDefault="00836F80" w:rsidP="00836F80">
      <w:pPr>
        <w:pStyle w:val="Styl1"/>
      </w:pPr>
    </w:p>
    <w:p w:rsidR="00836F80" w:rsidRDefault="00836F80" w:rsidP="00836F80">
      <w:pPr>
        <w:pStyle w:val="Styl1"/>
      </w:pPr>
      <w:r>
        <w:t>Przedmiotem niniejszej Specyfikacji Technicznej Wykonania i Odbioru Robót Budowlanych (ST) są wymagania dotyczące wykonania i odbioru robót związanych z</w:t>
      </w:r>
      <w:r w:rsidR="001F5035">
        <w:t xml:space="preserve"> </w:t>
      </w:r>
      <w:r>
        <w:t>wykonaniem podbudowy z kruszywa łamanego 0/31</w:t>
      </w:r>
      <w:r w:rsidR="00884559">
        <w:t>,5 stabilizowanego mechanicznie</w:t>
      </w:r>
      <w:r w:rsidR="001B382C">
        <w:t>:</w:t>
      </w:r>
    </w:p>
    <w:p w:rsidR="001B382C" w:rsidRDefault="00B0431D" w:rsidP="00442F40">
      <w:pPr>
        <w:pStyle w:val="Styl1"/>
      </w:pPr>
      <w:r>
        <w:tab/>
        <w:t>- o grubości 15</w:t>
      </w:r>
      <w:r w:rsidR="001B382C">
        <w:t xml:space="preserve"> cm – konstrukcja nawierzchni </w:t>
      </w:r>
      <w:r>
        <w:t>ścieżki rowerowej</w:t>
      </w:r>
      <w:bookmarkStart w:id="0" w:name="_GoBack"/>
      <w:bookmarkEnd w:id="0"/>
    </w:p>
    <w:p w:rsidR="00081651" w:rsidRDefault="00B0431D" w:rsidP="00442F40">
      <w:pPr>
        <w:pStyle w:val="Styl1"/>
      </w:pPr>
      <w:r>
        <w:tab/>
        <w:t>- o grubości 2</w:t>
      </w:r>
      <w:r w:rsidR="00081651">
        <w:t>5 cm – konstrukcja nawierzchni zjazdu</w:t>
      </w:r>
    </w:p>
    <w:p w:rsidR="002A0461" w:rsidRDefault="002A0461" w:rsidP="00836F80">
      <w:pPr>
        <w:pStyle w:val="Styl1"/>
      </w:pPr>
    </w:p>
    <w:p w:rsidR="00836F80" w:rsidRDefault="00836F80" w:rsidP="00836F80">
      <w:pPr>
        <w:pStyle w:val="Styl1"/>
        <w:rPr>
          <w:b/>
          <w:bCs/>
        </w:rPr>
      </w:pPr>
      <w:r>
        <w:rPr>
          <w:b/>
          <w:bCs/>
        </w:rPr>
        <w:t>1.2. Zakres stosowania ST</w:t>
      </w:r>
    </w:p>
    <w:p w:rsidR="00836F80" w:rsidRDefault="00836F80" w:rsidP="00836F80">
      <w:pPr>
        <w:pStyle w:val="Styl1"/>
        <w:rPr>
          <w:b/>
          <w:bCs/>
        </w:rPr>
      </w:pPr>
    </w:p>
    <w:p w:rsidR="00836F80" w:rsidRDefault="00836F80" w:rsidP="00836F80">
      <w:pPr>
        <w:pStyle w:val="Styl1"/>
      </w:pPr>
      <w:r>
        <w:t>Specyfikacja Techniczna (ST) stosowana jest jako dokument przetargowy i kontraktowy przy zlecaniu i realizacji robót które zostaną wykonane w ramach Kontraktu wymienionego w ST D.00.00.00 „Wymagania ogólne” pkt 1.1.</w:t>
      </w:r>
    </w:p>
    <w:p w:rsidR="00836F80" w:rsidRDefault="00836F80" w:rsidP="00836F80">
      <w:pPr>
        <w:pStyle w:val="Styl1"/>
      </w:pPr>
    </w:p>
    <w:p w:rsidR="00836F80" w:rsidRDefault="00836F80" w:rsidP="00836F80">
      <w:pPr>
        <w:pStyle w:val="Styl1"/>
        <w:rPr>
          <w:b/>
          <w:bCs/>
        </w:rPr>
      </w:pPr>
      <w:r>
        <w:rPr>
          <w:b/>
          <w:bCs/>
        </w:rPr>
        <w:t>1.3. Zakres robót objętych ST</w:t>
      </w:r>
    </w:p>
    <w:p w:rsidR="00836F80" w:rsidRDefault="00836F80" w:rsidP="00836F80">
      <w:pPr>
        <w:pStyle w:val="Styl1"/>
        <w:rPr>
          <w:b/>
          <w:bCs/>
        </w:rPr>
      </w:pPr>
    </w:p>
    <w:p w:rsidR="00836F80" w:rsidRDefault="00836F80" w:rsidP="00836F80">
      <w:pPr>
        <w:pStyle w:val="Styl1"/>
      </w:pPr>
      <w:r>
        <w:t>Ustalenia zawarte w niniejszej specyfikacji dotyczą zasad prowadzenia robót związanych z wykonaniem warstwy podbudowy z kruszywa łamanego 0/31,5 stabilizowanego mechanicznie</w:t>
      </w:r>
      <w:r w:rsidR="00746A04">
        <w:t xml:space="preserve"> </w:t>
      </w:r>
      <w:r>
        <w:t xml:space="preserve">zgodnie </w:t>
      </w:r>
      <w:r w:rsidR="00746A04">
        <w:t>z Dokumentacją Projektową</w:t>
      </w:r>
    </w:p>
    <w:p w:rsidR="00836F80" w:rsidRDefault="00836F80" w:rsidP="00836F80">
      <w:pPr>
        <w:pStyle w:val="Styl1"/>
        <w:rPr>
          <w:b/>
          <w:bCs/>
        </w:rPr>
      </w:pPr>
    </w:p>
    <w:p w:rsidR="00836F80" w:rsidRDefault="00836F80" w:rsidP="00836F80">
      <w:pPr>
        <w:pStyle w:val="Styl1"/>
        <w:rPr>
          <w:b/>
          <w:bCs/>
        </w:rPr>
      </w:pPr>
      <w:r>
        <w:rPr>
          <w:b/>
          <w:bCs/>
        </w:rPr>
        <w:t>1.4. Określenia podstawowe</w:t>
      </w:r>
    </w:p>
    <w:p w:rsidR="00836F80" w:rsidRDefault="00836F80" w:rsidP="00836F80">
      <w:pPr>
        <w:pStyle w:val="Styl1"/>
      </w:pPr>
    </w:p>
    <w:p w:rsidR="00836F80" w:rsidRDefault="00836F80" w:rsidP="00836F80">
      <w:pPr>
        <w:rPr>
          <w:rFonts w:ascii="Arial" w:hAnsi="Arial" w:cs="Arial"/>
        </w:rPr>
      </w:pPr>
      <w:r>
        <w:rPr>
          <w:rFonts w:ascii="Arial" w:hAnsi="Arial" w:cs="Arial"/>
          <w:b/>
        </w:rPr>
        <w:t>1.4.1. Stabilizacja mechaniczna</w:t>
      </w:r>
      <w:r>
        <w:rPr>
          <w:rFonts w:ascii="Arial" w:hAnsi="Arial" w:cs="Arial"/>
        </w:rPr>
        <w:t xml:space="preserve"> - proces technologiczny, polegający na odpowiednim zagęszczeniu w optymalnej wilgotności kruszywa o właściwie dobranym uziarnieniu.  </w:t>
      </w:r>
    </w:p>
    <w:p w:rsidR="00836F80" w:rsidRDefault="00836F80" w:rsidP="00836F80">
      <w:pPr>
        <w:rPr>
          <w:rFonts w:ascii="Arial" w:hAnsi="Arial" w:cs="Arial"/>
        </w:rPr>
      </w:pPr>
      <w:r>
        <w:rPr>
          <w:rFonts w:ascii="Arial" w:hAnsi="Arial" w:cs="Arial"/>
          <w:b/>
        </w:rPr>
        <w:t>1.4.2. Podbudowa z kruszywa łamanego stabilizowanego mechanicznie</w:t>
      </w:r>
      <w:r>
        <w:rPr>
          <w:rFonts w:ascii="Arial" w:hAnsi="Arial" w:cs="Arial"/>
        </w:rPr>
        <w:t xml:space="preserve"> - jedna lub więcej warstw zagęszczonej mieszanki kruszywa łamanego, która stanowi warstwę nośną nawierzchni drogowej.</w:t>
      </w:r>
    </w:p>
    <w:p w:rsidR="00836F80" w:rsidRDefault="00836F80" w:rsidP="00836F80">
      <w:pPr>
        <w:spacing w:before="120"/>
        <w:rPr>
          <w:rFonts w:ascii="Arial" w:hAnsi="Arial" w:cs="Arial"/>
        </w:rPr>
      </w:pPr>
      <w:r>
        <w:rPr>
          <w:rFonts w:ascii="Arial" w:hAnsi="Arial" w:cs="Arial"/>
          <w:b/>
        </w:rPr>
        <w:t xml:space="preserve">1.4.3. </w:t>
      </w:r>
      <w:r>
        <w:rPr>
          <w:rFonts w:ascii="Arial" w:hAnsi="Arial" w:cs="Arial"/>
        </w:rPr>
        <w:t>Pozostałe</w:t>
      </w:r>
      <w:r>
        <w:rPr>
          <w:rFonts w:ascii="Arial" w:hAnsi="Arial" w:cs="Arial"/>
          <w:b/>
        </w:rPr>
        <w:t xml:space="preserve"> </w:t>
      </w:r>
      <w:r>
        <w:rPr>
          <w:rFonts w:ascii="Arial" w:hAnsi="Arial" w:cs="Arial"/>
        </w:rPr>
        <w:t>określenia podstawowe są zgodne z odpowiednimi polskimi normami oraz z definicjami podanymi w ST D00.00.00 „Wymagania ogólne” pkt 1.4.</w:t>
      </w:r>
    </w:p>
    <w:p w:rsidR="00836F80" w:rsidRDefault="00836F80" w:rsidP="00836F80">
      <w:pPr>
        <w:pStyle w:val="Styl1"/>
        <w:rPr>
          <w:b/>
          <w:bCs/>
        </w:rPr>
      </w:pPr>
    </w:p>
    <w:p w:rsidR="00836F80" w:rsidRDefault="00836F80" w:rsidP="00836F80">
      <w:pPr>
        <w:pStyle w:val="Styl1"/>
        <w:rPr>
          <w:b/>
          <w:bCs/>
        </w:rPr>
      </w:pPr>
      <w:r>
        <w:rPr>
          <w:b/>
          <w:bCs/>
        </w:rPr>
        <w:t>1.5. Ogólne wymagania dotyczące robót</w:t>
      </w:r>
    </w:p>
    <w:p w:rsidR="00836F80" w:rsidRDefault="00836F80" w:rsidP="00836F80">
      <w:pPr>
        <w:pStyle w:val="Styl1"/>
      </w:pPr>
    </w:p>
    <w:p w:rsidR="00836F80" w:rsidRDefault="00836F80" w:rsidP="00836F80">
      <w:pPr>
        <w:pStyle w:val="Styl1"/>
      </w:pPr>
      <w:r>
        <w:t>Ogólne wymagania dotyczące robót podano w ST D.00.00.00 „Wymagania ogólne”.</w:t>
      </w:r>
    </w:p>
    <w:p w:rsidR="00836F80" w:rsidRDefault="00836F80" w:rsidP="00836F80">
      <w:pPr>
        <w:pStyle w:val="Styl1"/>
      </w:pPr>
    </w:p>
    <w:p w:rsidR="00836F80" w:rsidRDefault="00836F80" w:rsidP="00836F80">
      <w:pPr>
        <w:pStyle w:val="Styl1"/>
        <w:rPr>
          <w:b/>
          <w:bCs/>
        </w:rPr>
      </w:pPr>
      <w:r>
        <w:rPr>
          <w:b/>
          <w:bCs/>
        </w:rPr>
        <w:t>2. MATERIAŁY</w:t>
      </w:r>
    </w:p>
    <w:p w:rsidR="00836F80" w:rsidRDefault="00836F80" w:rsidP="00836F80">
      <w:pPr>
        <w:pStyle w:val="Styl1"/>
      </w:pPr>
    </w:p>
    <w:p w:rsidR="00836F80" w:rsidRDefault="00836F80" w:rsidP="00836F80">
      <w:pPr>
        <w:pStyle w:val="Styl1"/>
        <w:rPr>
          <w:b/>
          <w:bCs/>
        </w:rPr>
      </w:pPr>
      <w:r>
        <w:rPr>
          <w:b/>
          <w:bCs/>
        </w:rPr>
        <w:t>2.1. Ogólne wymagania dotyczące materiałów</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bookmarkStart w:id="1" w:name="_Toc407086046"/>
      <w:bookmarkStart w:id="2" w:name="_Toc407085598"/>
      <w:bookmarkStart w:id="3" w:name="_Toc407085455"/>
      <w:bookmarkStart w:id="4" w:name="_Toc407085312"/>
      <w:bookmarkStart w:id="5" w:name="_Toc407084193"/>
      <w:bookmarkStart w:id="6" w:name="_Toc407083359"/>
      <w:bookmarkStart w:id="7" w:name="_Toc407081703"/>
      <w:bookmarkStart w:id="8" w:name="_Toc407081560"/>
      <w:bookmarkStart w:id="9" w:name="_Toc407069595"/>
      <w:bookmarkStart w:id="10" w:name="_Toc406984387"/>
      <w:bookmarkStart w:id="11" w:name="_Toc406984196"/>
      <w:bookmarkStart w:id="12" w:name="_Toc406984049"/>
      <w:bookmarkStart w:id="13" w:name="_Toc406915356"/>
      <w:bookmarkStart w:id="14" w:name="_Toc406914881"/>
      <w:bookmarkStart w:id="15" w:name="_Toc406914778"/>
      <w:bookmarkStart w:id="16" w:name="_Toc406914124"/>
      <w:bookmarkStart w:id="17" w:name="_Toc406913879"/>
      <w:r>
        <w:rPr>
          <w:b/>
          <w:bCs/>
        </w:rPr>
        <w:t>2.2. Rodzaje materiałów</w:t>
      </w:r>
    </w:p>
    <w:p w:rsidR="00836F80" w:rsidRDefault="00836F80" w:rsidP="00836F80">
      <w:pPr>
        <w:pStyle w:val="Styl1"/>
      </w:pPr>
    </w:p>
    <w:p w:rsidR="00836F80" w:rsidRDefault="00836F80" w:rsidP="00836F80">
      <w:pPr>
        <w:pStyle w:val="Styl1"/>
      </w:pPr>
      <w:r>
        <w:t xml:space="preserve">Materiałem do wykonania podbudowy z kruszyw łamanych stabilizowanych mechanicznie powinno być kruszywo łamane, uzyskane w wyniku </w:t>
      </w:r>
      <w:proofErr w:type="spellStart"/>
      <w:r>
        <w:t>przekruszenia</w:t>
      </w:r>
      <w:proofErr w:type="spellEnd"/>
      <w:r>
        <w:t xml:space="preserve"> surowca skalnego lub kamieni narzutowych i otoczaków albo ziaren żwiru większych od 8 mm.  </w:t>
      </w:r>
    </w:p>
    <w:p w:rsidR="00836F80" w:rsidRDefault="00836F80" w:rsidP="00836F80">
      <w:pPr>
        <w:pStyle w:val="Styl1"/>
      </w:pPr>
      <w:r>
        <w:t>Kruszywo powinno być jednorodne bez zanieczyszczeń obcych i bez domieszek gliny.</w:t>
      </w:r>
    </w:p>
    <w:p w:rsidR="00836F80" w:rsidRDefault="00836F80" w:rsidP="00836F80">
      <w:pPr>
        <w:pStyle w:val="Styl1"/>
      </w:pPr>
    </w:p>
    <w:p w:rsidR="00836F80" w:rsidRDefault="00836F80" w:rsidP="00836F80">
      <w:pPr>
        <w:pStyle w:val="Styl1"/>
        <w:rPr>
          <w:b/>
          <w:bCs/>
        </w:rPr>
      </w:pPr>
      <w:r>
        <w:rPr>
          <w:b/>
          <w:bCs/>
        </w:rPr>
        <w:t>2.3. Wymagania dla materiałów</w:t>
      </w:r>
    </w:p>
    <w:p w:rsidR="00836F80" w:rsidRDefault="00836F80" w:rsidP="00836F80">
      <w:pPr>
        <w:pStyle w:val="Styl1"/>
        <w:rPr>
          <w:bCs/>
        </w:rPr>
      </w:pPr>
    </w:p>
    <w:p w:rsidR="00836F80" w:rsidRDefault="00836F80" w:rsidP="00836F80">
      <w:pPr>
        <w:pStyle w:val="Styl1"/>
        <w:rPr>
          <w:rFonts w:cs="Arial"/>
          <w:b/>
          <w:bCs/>
          <w:szCs w:val="20"/>
        </w:rPr>
      </w:pPr>
      <w:r>
        <w:rPr>
          <w:rFonts w:cs="Arial"/>
          <w:b/>
          <w:bCs/>
          <w:szCs w:val="20"/>
        </w:rPr>
        <w:t>2.3.1. Uziarnienie kruszywa</w:t>
      </w:r>
    </w:p>
    <w:p w:rsidR="00C3646C" w:rsidRDefault="00C3646C" w:rsidP="00836F80">
      <w:pPr>
        <w:pStyle w:val="Styl1"/>
        <w:rPr>
          <w:rFonts w:cs="Arial"/>
          <w:b/>
          <w:bCs/>
          <w:szCs w:val="20"/>
        </w:rPr>
      </w:pPr>
    </w:p>
    <w:p w:rsidR="00836F80" w:rsidRDefault="00836F80" w:rsidP="00836F80">
      <w:pPr>
        <w:pStyle w:val="tekstost"/>
        <w:rPr>
          <w:color w:val="0000FF"/>
          <w:sz w:val="6"/>
          <w:szCs w:val="6"/>
        </w:rPr>
      </w:pPr>
    </w:p>
    <w:p w:rsidR="00836F80" w:rsidRDefault="00836F80" w:rsidP="00836F80">
      <w:pPr>
        <w:pStyle w:val="Styl1"/>
      </w:pPr>
      <w:r>
        <w:t>Krzywa uziarnienia kruszywa powinna leżeć między krzywymi granicznymi o rzędnych podanych w tablicy 1</w:t>
      </w:r>
      <w:r w:rsidR="00AC5C36">
        <w:t>.</w:t>
      </w:r>
    </w:p>
    <w:p w:rsidR="00836F80" w:rsidRDefault="00836F80" w:rsidP="00836F80">
      <w:pPr>
        <w:pStyle w:val="Styl1"/>
        <w:ind w:left="993" w:hanging="993"/>
        <w:jc w:val="left"/>
        <w:rPr>
          <w:rFonts w:ascii="Times New Roman" w:hAnsi="Times New Roman"/>
          <w:szCs w:val="20"/>
        </w:rPr>
      </w:pPr>
    </w:p>
    <w:p w:rsidR="00836F80" w:rsidRDefault="00836F80" w:rsidP="00836F80">
      <w:pPr>
        <w:pStyle w:val="Styl1"/>
        <w:ind w:left="993" w:hanging="993"/>
        <w:jc w:val="left"/>
        <w:rPr>
          <w:b/>
          <w:bCs/>
        </w:rPr>
      </w:pPr>
      <w:r>
        <w:rPr>
          <w:b/>
          <w:bCs/>
        </w:rPr>
        <w:lastRenderedPageBreak/>
        <w:t xml:space="preserve">Tablica </w:t>
      </w:r>
      <w:r>
        <w:rPr>
          <w:b/>
          <w:bCs/>
        </w:rPr>
        <w:fldChar w:fldCharType="begin"/>
      </w:r>
      <w:r>
        <w:rPr>
          <w:b/>
          <w:bCs/>
        </w:rPr>
        <w:instrText xml:space="preserve"> SEQ Tabela \* ARABIC </w:instrText>
      </w:r>
      <w:r>
        <w:rPr>
          <w:b/>
          <w:bCs/>
        </w:rPr>
        <w:fldChar w:fldCharType="separate"/>
      </w:r>
      <w:r>
        <w:rPr>
          <w:b/>
          <w:bCs/>
          <w:noProof/>
        </w:rPr>
        <w:t>1</w:t>
      </w:r>
      <w:r>
        <w:rPr>
          <w:b/>
          <w:bCs/>
        </w:rPr>
        <w:fldChar w:fldCharType="end"/>
      </w:r>
      <w:r>
        <w:rPr>
          <w:b/>
          <w:bCs/>
        </w:rPr>
        <w:t xml:space="preserve"> - Uziarnienie kruszywa łamanego stabilizowanego mechanicznie </w:t>
      </w:r>
    </w:p>
    <w:tbl>
      <w:tblPr>
        <w:tblW w:w="0" w:type="auto"/>
        <w:jc w:val="center"/>
        <w:tblLayout w:type="fixed"/>
        <w:tblCellMar>
          <w:left w:w="43" w:type="dxa"/>
          <w:right w:w="43" w:type="dxa"/>
        </w:tblCellMar>
        <w:tblLook w:val="0000" w:firstRow="0" w:lastRow="0" w:firstColumn="0" w:lastColumn="0" w:noHBand="0" w:noVBand="0"/>
      </w:tblPr>
      <w:tblGrid>
        <w:gridCol w:w="7"/>
        <w:gridCol w:w="3314"/>
        <w:gridCol w:w="3322"/>
        <w:gridCol w:w="3322"/>
      </w:tblGrid>
      <w:tr w:rsidR="00521AF6" w:rsidTr="00521AF6">
        <w:trPr>
          <w:gridBefore w:val="1"/>
          <w:wBefore w:w="7" w:type="dxa"/>
          <w:cantSplit/>
          <w:trHeight w:val="718"/>
          <w:jc w:val="center"/>
        </w:trPr>
        <w:tc>
          <w:tcPr>
            <w:tcW w:w="3314" w:type="dxa"/>
            <w:tcBorders>
              <w:top w:val="single" w:sz="6" w:space="0" w:color="auto"/>
              <w:left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Sito kwadratowe [mm]</w:t>
            </w:r>
          </w:p>
        </w:tc>
        <w:tc>
          <w:tcPr>
            <w:tcW w:w="3322" w:type="dxa"/>
            <w:tcBorders>
              <w:top w:val="single" w:sz="6" w:space="0" w:color="auto"/>
              <w:left w:val="single" w:sz="6" w:space="0" w:color="auto"/>
              <w:bottom w:val="single" w:sz="6" w:space="0" w:color="auto"/>
              <w:right w:val="single" w:sz="6" w:space="0" w:color="auto"/>
            </w:tcBorders>
            <w:shd w:val="pct5" w:color="auto" w:fill="FFFFFF"/>
            <w:vAlign w:val="center"/>
          </w:tcPr>
          <w:p w:rsidR="00521AF6" w:rsidRDefault="00521AF6" w:rsidP="00D845F1">
            <w:pPr>
              <w:jc w:val="center"/>
              <w:rPr>
                <w:rFonts w:ascii="Arial" w:hAnsi="Arial" w:cs="Arial"/>
              </w:rPr>
            </w:pPr>
            <w:r>
              <w:rPr>
                <w:rFonts w:ascii="Arial" w:hAnsi="Arial" w:cs="Arial"/>
              </w:rPr>
              <w:t>Przechodzi przez sito [%]</w:t>
            </w:r>
          </w:p>
          <w:p w:rsidR="00521AF6" w:rsidRDefault="00521AF6" w:rsidP="00D845F1">
            <w:pPr>
              <w:jc w:val="center"/>
              <w:rPr>
                <w:rFonts w:ascii="Arial" w:hAnsi="Arial" w:cs="Arial"/>
              </w:rPr>
            </w:pPr>
            <w:r>
              <w:rPr>
                <w:rFonts w:ascii="Arial" w:hAnsi="Arial" w:cs="Arial"/>
              </w:rPr>
              <w:t>- dla kruszywa 0/31,5</w:t>
            </w:r>
          </w:p>
        </w:tc>
        <w:tc>
          <w:tcPr>
            <w:tcW w:w="3322" w:type="dxa"/>
            <w:tcBorders>
              <w:top w:val="single" w:sz="6" w:space="0" w:color="auto"/>
              <w:left w:val="single" w:sz="6" w:space="0" w:color="auto"/>
              <w:bottom w:val="single" w:sz="6" w:space="0" w:color="auto"/>
              <w:right w:val="single" w:sz="6" w:space="0" w:color="auto"/>
            </w:tcBorders>
            <w:shd w:val="pct5" w:color="auto" w:fill="FFFFFF"/>
          </w:tcPr>
          <w:p w:rsidR="00521AF6" w:rsidRDefault="00521AF6" w:rsidP="00521AF6">
            <w:pPr>
              <w:jc w:val="center"/>
              <w:rPr>
                <w:rFonts w:ascii="Arial" w:hAnsi="Arial" w:cs="Arial"/>
              </w:rPr>
            </w:pPr>
            <w:r>
              <w:rPr>
                <w:rFonts w:ascii="Arial" w:hAnsi="Arial" w:cs="Arial"/>
              </w:rPr>
              <w:t>Przechodzi przez sito [%]</w:t>
            </w:r>
          </w:p>
          <w:p w:rsidR="00521AF6" w:rsidRDefault="00521AF6" w:rsidP="00521AF6">
            <w:pPr>
              <w:jc w:val="center"/>
              <w:rPr>
                <w:rFonts w:ascii="Arial" w:hAnsi="Arial" w:cs="Arial"/>
              </w:rPr>
            </w:pPr>
            <w:r>
              <w:rPr>
                <w:rFonts w:ascii="Arial" w:hAnsi="Arial" w:cs="Arial"/>
              </w:rPr>
              <w:t>- dla kruszywa 0/63</w:t>
            </w:r>
          </w:p>
        </w:tc>
      </w:tr>
      <w:tr w:rsidR="00521AF6" w:rsidTr="00521AF6">
        <w:trPr>
          <w:cantSplit/>
          <w:jc w:val="center"/>
        </w:trPr>
        <w:tc>
          <w:tcPr>
            <w:tcW w:w="3321" w:type="dxa"/>
            <w:gridSpan w:val="2"/>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31,5</w:t>
            </w:r>
          </w:p>
          <w:p w:rsidR="00521AF6" w:rsidRDefault="00521AF6" w:rsidP="00D845F1">
            <w:pPr>
              <w:jc w:val="center"/>
              <w:rPr>
                <w:rFonts w:ascii="Arial" w:hAnsi="Arial" w:cs="Arial"/>
              </w:rPr>
            </w:pPr>
            <w:r>
              <w:rPr>
                <w:rFonts w:ascii="Arial" w:hAnsi="Arial" w:cs="Arial"/>
              </w:rPr>
              <w:t>20</w:t>
            </w:r>
          </w:p>
          <w:p w:rsidR="00521AF6" w:rsidRDefault="00521AF6" w:rsidP="00D845F1">
            <w:pPr>
              <w:jc w:val="center"/>
              <w:rPr>
                <w:rFonts w:ascii="Arial" w:hAnsi="Arial" w:cs="Arial"/>
              </w:rPr>
            </w:pPr>
            <w:r>
              <w:rPr>
                <w:rFonts w:ascii="Arial" w:hAnsi="Arial" w:cs="Arial"/>
              </w:rPr>
              <w:t>16</w:t>
            </w:r>
          </w:p>
          <w:p w:rsidR="002871D1" w:rsidRDefault="002871D1" w:rsidP="00D845F1">
            <w:pPr>
              <w:jc w:val="center"/>
              <w:rPr>
                <w:rFonts w:ascii="Arial" w:hAnsi="Arial" w:cs="Arial"/>
              </w:rPr>
            </w:pPr>
            <w:r>
              <w:rPr>
                <w:rFonts w:ascii="Arial" w:hAnsi="Arial" w:cs="Arial"/>
              </w:rPr>
              <w:t>12,8</w:t>
            </w:r>
          </w:p>
          <w:p w:rsidR="00521AF6" w:rsidRDefault="00521AF6" w:rsidP="00D845F1">
            <w:pPr>
              <w:jc w:val="center"/>
              <w:rPr>
                <w:rFonts w:ascii="Arial" w:hAnsi="Arial" w:cs="Arial"/>
              </w:rPr>
            </w:pPr>
            <w:r>
              <w:rPr>
                <w:rFonts w:ascii="Arial" w:hAnsi="Arial" w:cs="Arial"/>
              </w:rPr>
              <w:t>8</w:t>
            </w:r>
          </w:p>
          <w:p w:rsidR="002871D1" w:rsidRDefault="002871D1" w:rsidP="00D845F1">
            <w:pPr>
              <w:jc w:val="center"/>
              <w:rPr>
                <w:rFonts w:ascii="Arial" w:hAnsi="Arial" w:cs="Arial"/>
              </w:rPr>
            </w:pPr>
            <w:r>
              <w:rPr>
                <w:rFonts w:ascii="Arial" w:hAnsi="Arial" w:cs="Arial"/>
              </w:rPr>
              <w:t>6,3</w:t>
            </w:r>
          </w:p>
          <w:p w:rsidR="00521AF6" w:rsidRDefault="00521AF6" w:rsidP="00D845F1">
            <w:pPr>
              <w:jc w:val="center"/>
              <w:rPr>
                <w:rFonts w:ascii="Arial" w:hAnsi="Arial" w:cs="Arial"/>
              </w:rPr>
            </w:pPr>
            <w:r>
              <w:rPr>
                <w:rFonts w:ascii="Arial" w:hAnsi="Arial" w:cs="Arial"/>
              </w:rPr>
              <w:t>4</w:t>
            </w:r>
          </w:p>
          <w:p w:rsidR="00521AF6" w:rsidRDefault="00521AF6" w:rsidP="00D845F1">
            <w:pPr>
              <w:jc w:val="center"/>
              <w:rPr>
                <w:rFonts w:ascii="Arial" w:hAnsi="Arial" w:cs="Arial"/>
              </w:rPr>
            </w:pPr>
            <w:r>
              <w:rPr>
                <w:rFonts w:ascii="Arial" w:hAnsi="Arial" w:cs="Arial"/>
              </w:rPr>
              <w:t>2</w:t>
            </w:r>
          </w:p>
          <w:p w:rsidR="00521AF6" w:rsidRDefault="00521AF6" w:rsidP="00D845F1">
            <w:pPr>
              <w:jc w:val="center"/>
              <w:rPr>
                <w:rFonts w:ascii="Arial" w:hAnsi="Arial" w:cs="Arial"/>
              </w:rPr>
            </w:pPr>
            <w:r>
              <w:rPr>
                <w:rFonts w:ascii="Arial" w:hAnsi="Arial" w:cs="Arial"/>
              </w:rPr>
              <w:t>0,5</w:t>
            </w:r>
          </w:p>
          <w:p w:rsidR="00521AF6" w:rsidRDefault="002871D1" w:rsidP="00D845F1">
            <w:pPr>
              <w:jc w:val="center"/>
              <w:rPr>
                <w:rFonts w:ascii="Arial" w:hAnsi="Arial" w:cs="Arial"/>
              </w:rPr>
            </w:pPr>
            <w:r>
              <w:rPr>
                <w:rFonts w:ascii="Arial" w:hAnsi="Arial" w:cs="Arial"/>
              </w:rPr>
              <w:t>0,2</w:t>
            </w:r>
            <w:r w:rsidR="00521AF6">
              <w:rPr>
                <w:rFonts w:ascii="Arial" w:hAnsi="Arial" w:cs="Arial"/>
              </w:rPr>
              <w:t>5</w:t>
            </w:r>
          </w:p>
          <w:p w:rsidR="002871D1" w:rsidRDefault="002871D1" w:rsidP="00D845F1">
            <w:pPr>
              <w:jc w:val="center"/>
              <w:rPr>
                <w:rFonts w:ascii="Arial" w:hAnsi="Arial" w:cs="Arial"/>
              </w:rPr>
            </w:pPr>
            <w:r>
              <w:rPr>
                <w:rFonts w:ascii="Arial" w:hAnsi="Arial" w:cs="Arial"/>
              </w:rPr>
              <w:t>0,125</w:t>
            </w:r>
          </w:p>
          <w:p w:rsidR="002871D1" w:rsidRDefault="002871D1" w:rsidP="00D845F1">
            <w:pPr>
              <w:jc w:val="center"/>
              <w:rPr>
                <w:rFonts w:ascii="Arial" w:hAnsi="Arial" w:cs="Arial"/>
              </w:rPr>
            </w:pPr>
            <w:r>
              <w:rPr>
                <w:rFonts w:ascii="Arial" w:hAnsi="Arial" w:cs="Arial"/>
              </w:rPr>
              <w:t>0,075</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w:t>
            </w:r>
          </w:p>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78 - 100</w:t>
            </w:r>
          </w:p>
          <w:p w:rsidR="00521AF6" w:rsidRDefault="002871D1" w:rsidP="00D845F1">
            <w:pPr>
              <w:jc w:val="center"/>
              <w:rPr>
                <w:rFonts w:ascii="Arial" w:hAnsi="Arial" w:cs="Arial"/>
              </w:rPr>
            </w:pPr>
            <w:r>
              <w:rPr>
                <w:rFonts w:ascii="Arial" w:hAnsi="Arial" w:cs="Arial"/>
              </w:rPr>
              <w:t>70 - 94</w:t>
            </w:r>
          </w:p>
          <w:p w:rsidR="00521AF6" w:rsidRDefault="002871D1" w:rsidP="00D845F1">
            <w:pPr>
              <w:jc w:val="center"/>
              <w:rPr>
                <w:rFonts w:ascii="Arial" w:hAnsi="Arial" w:cs="Arial"/>
              </w:rPr>
            </w:pPr>
            <w:r>
              <w:rPr>
                <w:rFonts w:ascii="Arial" w:hAnsi="Arial" w:cs="Arial"/>
              </w:rPr>
              <w:t>60 - 86</w:t>
            </w:r>
          </w:p>
          <w:p w:rsidR="00521AF6" w:rsidRDefault="002871D1" w:rsidP="00D845F1">
            <w:pPr>
              <w:jc w:val="center"/>
              <w:rPr>
                <w:rFonts w:ascii="Arial" w:hAnsi="Arial" w:cs="Arial"/>
              </w:rPr>
            </w:pPr>
            <w:r>
              <w:rPr>
                <w:rFonts w:ascii="Arial" w:hAnsi="Arial" w:cs="Arial"/>
              </w:rPr>
              <w:t>50 - 75</w:t>
            </w:r>
          </w:p>
          <w:p w:rsidR="00521AF6" w:rsidRDefault="002871D1" w:rsidP="00D845F1">
            <w:pPr>
              <w:jc w:val="center"/>
              <w:rPr>
                <w:rFonts w:ascii="Arial" w:hAnsi="Arial" w:cs="Arial"/>
              </w:rPr>
            </w:pPr>
            <w:r>
              <w:rPr>
                <w:rFonts w:ascii="Arial" w:hAnsi="Arial" w:cs="Arial"/>
              </w:rPr>
              <w:t>44 - 68</w:t>
            </w:r>
          </w:p>
          <w:p w:rsidR="00521AF6" w:rsidRDefault="002871D1" w:rsidP="00D845F1">
            <w:pPr>
              <w:jc w:val="center"/>
              <w:rPr>
                <w:rFonts w:ascii="Arial" w:hAnsi="Arial" w:cs="Arial"/>
              </w:rPr>
            </w:pPr>
            <w:r>
              <w:rPr>
                <w:rFonts w:ascii="Arial" w:hAnsi="Arial" w:cs="Arial"/>
              </w:rPr>
              <w:t>37 - 58</w:t>
            </w:r>
          </w:p>
          <w:p w:rsidR="00521AF6" w:rsidRDefault="002871D1" w:rsidP="00D845F1">
            <w:pPr>
              <w:jc w:val="center"/>
              <w:rPr>
                <w:rFonts w:ascii="Arial" w:hAnsi="Arial" w:cs="Arial"/>
              </w:rPr>
            </w:pPr>
            <w:r>
              <w:rPr>
                <w:rFonts w:ascii="Arial" w:hAnsi="Arial" w:cs="Arial"/>
              </w:rPr>
              <w:t>25 - 41</w:t>
            </w:r>
          </w:p>
          <w:p w:rsidR="002871D1" w:rsidRDefault="002871D1" w:rsidP="00D845F1">
            <w:pPr>
              <w:jc w:val="center"/>
              <w:rPr>
                <w:rFonts w:ascii="Arial" w:hAnsi="Arial" w:cs="Arial"/>
              </w:rPr>
            </w:pPr>
            <w:r>
              <w:rPr>
                <w:rFonts w:ascii="Arial" w:hAnsi="Arial" w:cs="Arial"/>
              </w:rPr>
              <w:t>13 - 24</w:t>
            </w:r>
          </w:p>
          <w:p w:rsidR="002871D1" w:rsidRDefault="002871D1" w:rsidP="00D845F1">
            <w:pPr>
              <w:jc w:val="center"/>
              <w:rPr>
                <w:rFonts w:ascii="Arial" w:hAnsi="Arial" w:cs="Arial"/>
              </w:rPr>
            </w:pPr>
            <w:r>
              <w:rPr>
                <w:rFonts w:ascii="Arial" w:hAnsi="Arial" w:cs="Arial"/>
              </w:rPr>
              <w:t>8 - 16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c>
          <w:tcPr>
            <w:tcW w:w="3322" w:type="dxa"/>
            <w:tcBorders>
              <w:top w:val="single" w:sz="6" w:space="0" w:color="auto"/>
              <w:left w:val="single" w:sz="6" w:space="0" w:color="auto"/>
              <w:bottom w:val="single" w:sz="6" w:space="0" w:color="auto"/>
              <w:right w:val="single" w:sz="6" w:space="0" w:color="auto"/>
            </w:tcBorders>
          </w:tcPr>
          <w:p w:rsidR="00521AF6" w:rsidRDefault="00521AF6" w:rsidP="00D845F1">
            <w:pPr>
              <w:jc w:val="center"/>
              <w:rPr>
                <w:rFonts w:ascii="Arial" w:hAnsi="Arial" w:cs="Arial"/>
              </w:rPr>
            </w:pPr>
            <w:r>
              <w:rPr>
                <w:rFonts w:ascii="Arial" w:hAnsi="Arial" w:cs="Arial"/>
              </w:rPr>
              <w:t>100</w:t>
            </w:r>
          </w:p>
          <w:p w:rsidR="00521AF6" w:rsidRDefault="00521AF6" w:rsidP="00D845F1">
            <w:pPr>
              <w:jc w:val="center"/>
              <w:rPr>
                <w:rFonts w:ascii="Arial" w:hAnsi="Arial" w:cs="Arial"/>
              </w:rPr>
            </w:pPr>
            <w:r>
              <w:rPr>
                <w:rFonts w:ascii="Arial" w:hAnsi="Arial" w:cs="Arial"/>
              </w:rPr>
              <w:t>76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62</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100</w:t>
            </w:r>
          </w:p>
          <w:p w:rsidR="00521AF6" w:rsidRDefault="00521AF6" w:rsidP="00D845F1">
            <w:pPr>
              <w:jc w:val="center"/>
              <w:rPr>
                <w:rFonts w:ascii="Arial" w:hAnsi="Arial" w:cs="Arial"/>
              </w:rPr>
            </w:pPr>
            <w:r>
              <w:rPr>
                <w:rFonts w:ascii="Arial" w:hAnsi="Arial" w:cs="Arial"/>
              </w:rPr>
              <w:t>56</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92</w:t>
            </w:r>
          </w:p>
          <w:p w:rsidR="00521AF6" w:rsidRDefault="00521AF6" w:rsidP="00D845F1">
            <w:pPr>
              <w:jc w:val="center"/>
              <w:rPr>
                <w:rFonts w:ascii="Arial" w:hAnsi="Arial" w:cs="Arial"/>
              </w:rPr>
            </w:pPr>
            <w:r>
              <w:rPr>
                <w:rFonts w:ascii="Arial" w:hAnsi="Arial" w:cs="Arial"/>
              </w:rPr>
              <w:t>49</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86</w:t>
            </w:r>
          </w:p>
          <w:p w:rsidR="00521AF6" w:rsidRDefault="00521AF6" w:rsidP="00D845F1">
            <w:pPr>
              <w:jc w:val="center"/>
              <w:rPr>
                <w:rFonts w:ascii="Arial" w:hAnsi="Arial" w:cs="Arial"/>
              </w:rPr>
            </w:pPr>
            <w:r>
              <w:rPr>
                <w:rFonts w:ascii="Arial" w:hAnsi="Arial" w:cs="Arial"/>
              </w:rPr>
              <w:t>40</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75</w:t>
            </w:r>
          </w:p>
          <w:p w:rsidR="00521AF6" w:rsidRDefault="00521AF6" w:rsidP="00D845F1">
            <w:pPr>
              <w:jc w:val="center"/>
              <w:rPr>
                <w:rFonts w:ascii="Arial" w:hAnsi="Arial" w:cs="Arial"/>
              </w:rPr>
            </w:pPr>
            <w:r>
              <w:rPr>
                <w:rFonts w:ascii="Arial" w:hAnsi="Arial" w:cs="Arial"/>
              </w:rPr>
              <w:t>35</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68</w:t>
            </w:r>
          </w:p>
          <w:p w:rsidR="00521AF6" w:rsidRDefault="00521AF6" w:rsidP="00D845F1">
            <w:pPr>
              <w:jc w:val="center"/>
              <w:rPr>
                <w:rFonts w:ascii="Arial" w:hAnsi="Arial" w:cs="Arial"/>
              </w:rPr>
            </w:pPr>
            <w:r>
              <w:rPr>
                <w:rFonts w:ascii="Arial" w:hAnsi="Arial" w:cs="Arial"/>
              </w:rPr>
              <w:t>28</w:t>
            </w:r>
            <w:r w:rsidR="002871D1">
              <w:rPr>
                <w:rFonts w:ascii="Arial" w:hAnsi="Arial" w:cs="Arial"/>
              </w:rPr>
              <w:t xml:space="preserve"> </w:t>
            </w:r>
            <w:r>
              <w:rPr>
                <w:rFonts w:ascii="Arial" w:hAnsi="Arial" w:cs="Arial"/>
              </w:rPr>
              <w:t>-</w:t>
            </w:r>
            <w:r w:rsidR="002871D1">
              <w:rPr>
                <w:rFonts w:ascii="Arial" w:hAnsi="Arial" w:cs="Arial"/>
              </w:rPr>
              <w:t xml:space="preserve"> </w:t>
            </w:r>
            <w:r>
              <w:rPr>
                <w:rFonts w:ascii="Arial" w:hAnsi="Arial" w:cs="Arial"/>
              </w:rPr>
              <w:t>58</w:t>
            </w:r>
          </w:p>
          <w:p w:rsidR="002871D1" w:rsidRDefault="002871D1" w:rsidP="00D845F1">
            <w:pPr>
              <w:jc w:val="center"/>
              <w:rPr>
                <w:rFonts w:ascii="Arial" w:hAnsi="Arial" w:cs="Arial"/>
              </w:rPr>
            </w:pPr>
            <w:r>
              <w:rPr>
                <w:rFonts w:ascii="Arial" w:hAnsi="Arial" w:cs="Arial"/>
              </w:rPr>
              <w:t>18 - 41</w:t>
            </w:r>
          </w:p>
          <w:p w:rsidR="00521AF6" w:rsidRDefault="002871D1" w:rsidP="00D845F1">
            <w:pPr>
              <w:jc w:val="center"/>
              <w:rPr>
                <w:rFonts w:ascii="Arial" w:hAnsi="Arial" w:cs="Arial"/>
              </w:rPr>
            </w:pPr>
            <w:r>
              <w:rPr>
                <w:rFonts w:ascii="Arial" w:hAnsi="Arial" w:cs="Arial"/>
              </w:rPr>
              <w:t>9 - 23</w:t>
            </w:r>
          </w:p>
          <w:p w:rsidR="002871D1" w:rsidRDefault="002871D1" w:rsidP="00D845F1">
            <w:pPr>
              <w:jc w:val="center"/>
              <w:rPr>
                <w:rFonts w:ascii="Arial" w:hAnsi="Arial" w:cs="Arial"/>
              </w:rPr>
            </w:pPr>
            <w:r>
              <w:rPr>
                <w:rFonts w:ascii="Arial" w:hAnsi="Arial" w:cs="Arial"/>
              </w:rPr>
              <w:t>5 - 16</w:t>
            </w:r>
          </w:p>
          <w:p w:rsidR="002871D1" w:rsidRDefault="002871D1" w:rsidP="00D845F1">
            <w:pPr>
              <w:jc w:val="center"/>
              <w:rPr>
                <w:rFonts w:ascii="Arial" w:hAnsi="Arial" w:cs="Arial"/>
              </w:rPr>
            </w:pPr>
            <w:r>
              <w:rPr>
                <w:rFonts w:ascii="Arial" w:hAnsi="Arial" w:cs="Arial"/>
              </w:rPr>
              <w:t>4 - 11</w:t>
            </w:r>
          </w:p>
          <w:p w:rsidR="002871D1" w:rsidRDefault="002871D1" w:rsidP="00D845F1">
            <w:pPr>
              <w:jc w:val="center"/>
              <w:rPr>
                <w:rFonts w:ascii="Arial" w:hAnsi="Arial" w:cs="Arial"/>
              </w:rPr>
            </w:pPr>
            <w:r>
              <w:rPr>
                <w:rFonts w:ascii="Arial" w:hAnsi="Arial" w:cs="Arial"/>
              </w:rPr>
              <w:t>2 - 10</w:t>
            </w:r>
          </w:p>
        </w:tc>
      </w:tr>
    </w:tbl>
    <w:p w:rsidR="00836F80" w:rsidRDefault="00836F80" w:rsidP="00836F80">
      <w:pPr>
        <w:pStyle w:val="Styl1"/>
      </w:pPr>
    </w:p>
    <w:p w:rsidR="00836F80" w:rsidRDefault="00836F80" w:rsidP="00836F80">
      <w:pPr>
        <w:pStyle w:val="Styl1"/>
      </w:pPr>
      <w:r>
        <w:t>Krzywa uziarnienia kruszywa powinna być ciągła i nie może przebiegać od dolnej krzywej granicznej uziarnienia do górnej krzywej granicznej uziarnienia na sąsiednich sitach. Wymiar największego ziarna kruszywa nie może przekraczać 2/3 grubości warstwy układanej jednorazowo.</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2.3.2. Właściwości kruszywa</w:t>
      </w:r>
    </w:p>
    <w:p w:rsidR="00C3646C" w:rsidRDefault="00C3646C" w:rsidP="00836F80">
      <w:pPr>
        <w:pStyle w:val="Styl1"/>
        <w:rPr>
          <w:rFonts w:cs="Arial"/>
          <w:b/>
          <w:bCs/>
          <w:szCs w:val="20"/>
        </w:rPr>
      </w:pPr>
    </w:p>
    <w:p w:rsidR="00836F80" w:rsidRDefault="00836F80" w:rsidP="00836F80">
      <w:pPr>
        <w:pStyle w:val="Styl1"/>
      </w:pPr>
      <w:r>
        <w:t>Kruszywo powinno spełniać wymagania określone w tablicy 2.</w:t>
      </w:r>
    </w:p>
    <w:p w:rsidR="00836F80" w:rsidRDefault="00836F80" w:rsidP="00836F80">
      <w:pPr>
        <w:pStyle w:val="Styl1"/>
      </w:pPr>
    </w:p>
    <w:p w:rsidR="00836F80" w:rsidRDefault="00836F80" w:rsidP="00836F80">
      <w:pPr>
        <w:pStyle w:val="Styl1"/>
        <w:ind w:left="993" w:hanging="993"/>
        <w:jc w:val="left"/>
        <w:rPr>
          <w:b/>
          <w:bCs/>
        </w:rPr>
      </w:pPr>
      <w:r>
        <w:rPr>
          <w:b/>
          <w:bCs/>
        </w:rPr>
        <w:t>Tablica 2.Wymagania dla kruszywa</w:t>
      </w:r>
    </w:p>
    <w:tbl>
      <w:tblPr>
        <w:tblW w:w="9924" w:type="dxa"/>
        <w:tblInd w:w="-4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74"/>
        <w:gridCol w:w="4205"/>
        <w:gridCol w:w="2551"/>
        <w:gridCol w:w="2694"/>
      </w:tblGrid>
      <w:tr w:rsidR="00D845F1" w:rsidTr="00D845F1">
        <w:trPr>
          <w:cantSplit/>
          <w:trHeight w:val="518"/>
        </w:trPr>
        <w:tc>
          <w:tcPr>
            <w:tcW w:w="474" w:type="dxa"/>
            <w:shd w:val="pct5" w:color="auto" w:fill="FFFFFF"/>
            <w:vAlign w:val="center"/>
          </w:tcPr>
          <w:p w:rsidR="00D845F1" w:rsidRDefault="00D845F1" w:rsidP="00D845F1">
            <w:pPr>
              <w:jc w:val="center"/>
              <w:rPr>
                <w:rFonts w:ascii="Arial" w:hAnsi="Arial" w:cs="Arial"/>
              </w:rPr>
            </w:pPr>
            <w:proofErr w:type="spellStart"/>
            <w:r>
              <w:rPr>
                <w:rFonts w:ascii="Arial" w:hAnsi="Arial" w:cs="Arial"/>
              </w:rPr>
              <w:t>Lp</w:t>
            </w:r>
            <w:proofErr w:type="spellEnd"/>
          </w:p>
        </w:tc>
        <w:tc>
          <w:tcPr>
            <w:tcW w:w="4205" w:type="dxa"/>
            <w:shd w:val="pct5" w:color="auto" w:fill="FFFFFF"/>
            <w:vAlign w:val="center"/>
          </w:tcPr>
          <w:p w:rsidR="00D845F1" w:rsidRDefault="00D845F1" w:rsidP="00D845F1">
            <w:pPr>
              <w:rPr>
                <w:rFonts w:ascii="Arial" w:hAnsi="Arial" w:cs="Arial"/>
              </w:rPr>
            </w:pPr>
            <w:r>
              <w:rPr>
                <w:rFonts w:ascii="Arial" w:hAnsi="Arial" w:cs="Arial"/>
              </w:rPr>
              <w:t>Wyszczególnienie właściwości</w:t>
            </w:r>
          </w:p>
        </w:tc>
        <w:tc>
          <w:tcPr>
            <w:tcW w:w="2551" w:type="dxa"/>
            <w:shd w:val="pct5" w:color="auto" w:fill="FFFFFF"/>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0/31,5</w:t>
            </w:r>
          </w:p>
        </w:tc>
        <w:tc>
          <w:tcPr>
            <w:tcW w:w="2694" w:type="dxa"/>
            <w:shd w:val="pct5" w:color="auto" w:fill="FFFFFF"/>
            <w:vAlign w:val="center"/>
          </w:tcPr>
          <w:p w:rsidR="00D845F1" w:rsidRDefault="00D845F1" w:rsidP="00D845F1">
            <w:pPr>
              <w:jc w:val="center"/>
              <w:rPr>
                <w:rFonts w:ascii="Arial" w:hAnsi="Arial" w:cs="Arial"/>
              </w:rPr>
            </w:pPr>
            <w:r>
              <w:rPr>
                <w:rFonts w:ascii="Arial" w:hAnsi="Arial" w:cs="Arial"/>
              </w:rPr>
              <w:t>Wymagania</w:t>
            </w:r>
          </w:p>
          <w:p w:rsidR="00D845F1" w:rsidRDefault="00D845F1" w:rsidP="00D845F1">
            <w:pPr>
              <w:jc w:val="center"/>
              <w:rPr>
                <w:rFonts w:ascii="Arial" w:hAnsi="Arial" w:cs="Arial"/>
              </w:rPr>
            </w:pPr>
            <w:r>
              <w:rPr>
                <w:rFonts w:ascii="Arial" w:hAnsi="Arial" w:cs="Arial"/>
              </w:rPr>
              <w:t>dla kruszywa 0/63</w:t>
            </w:r>
          </w:p>
        </w:tc>
      </w:tr>
      <w:tr w:rsidR="00D845F1" w:rsidTr="00D845F1">
        <w:trPr>
          <w:cantSplit/>
          <w:trHeight w:val="482"/>
        </w:trPr>
        <w:tc>
          <w:tcPr>
            <w:tcW w:w="474" w:type="dxa"/>
          </w:tcPr>
          <w:p w:rsidR="00D845F1" w:rsidRDefault="00D845F1" w:rsidP="00D845F1">
            <w:pPr>
              <w:jc w:val="center"/>
              <w:rPr>
                <w:rFonts w:ascii="Arial" w:hAnsi="Arial" w:cs="Arial"/>
              </w:rPr>
            </w:pPr>
            <w:r>
              <w:rPr>
                <w:rFonts w:ascii="Arial" w:hAnsi="Arial" w:cs="Arial"/>
              </w:rPr>
              <w:t>1</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mniejszych niż 0,075 mm, % (m/m)</w:t>
            </w:r>
          </w:p>
        </w:tc>
        <w:tc>
          <w:tcPr>
            <w:tcW w:w="2551"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10</w:t>
            </w:r>
          </w:p>
        </w:tc>
        <w:tc>
          <w:tcPr>
            <w:tcW w:w="2694" w:type="dxa"/>
          </w:tcPr>
          <w:p w:rsidR="00D845F1" w:rsidRDefault="00D845F1" w:rsidP="00D845F1">
            <w:pPr>
              <w:jc w:val="center"/>
              <w:rPr>
                <w:rFonts w:ascii="Arial" w:hAnsi="Arial" w:cs="Arial"/>
              </w:rPr>
            </w:pPr>
            <w:r>
              <w:rPr>
                <w:rFonts w:ascii="Arial" w:hAnsi="Arial" w:cs="Arial"/>
              </w:rPr>
              <w:t>od 2</w:t>
            </w:r>
          </w:p>
          <w:p w:rsidR="00D845F1" w:rsidRDefault="00D845F1" w:rsidP="00D845F1">
            <w:pPr>
              <w:jc w:val="center"/>
              <w:rPr>
                <w:rFonts w:ascii="Arial" w:hAnsi="Arial" w:cs="Arial"/>
              </w:rPr>
            </w:pPr>
            <w:r>
              <w:rPr>
                <w:rFonts w:ascii="Arial" w:hAnsi="Arial" w:cs="Arial"/>
              </w:rPr>
              <w:t>do 12</w:t>
            </w:r>
          </w:p>
        </w:tc>
      </w:tr>
      <w:tr w:rsidR="00D845F1" w:rsidTr="00D845F1">
        <w:trPr>
          <w:cantSplit/>
          <w:trHeight w:val="419"/>
        </w:trPr>
        <w:tc>
          <w:tcPr>
            <w:tcW w:w="474" w:type="dxa"/>
          </w:tcPr>
          <w:p w:rsidR="00D845F1" w:rsidRDefault="00D845F1" w:rsidP="00D845F1">
            <w:pPr>
              <w:jc w:val="center"/>
              <w:rPr>
                <w:rFonts w:ascii="Arial" w:hAnsi="Arial" w:cs="Arial"/>
              </w:rPr>
            </w:pPr>
            <w:r>
              <w:rPr>
                <w:rFonts w:ascii="Arial" w:hAnsi="Arial" w:cs="Arial"/>
              </w:rPr>
              <w:t>2</w:t>
            </w:r>
          </w:p>
        </w:tc>
        <w:tc>
          <w:tcPr>
            <w:tcW w:w="4205" w:type="dxa"/>
          </w:tcPr>
          <w:p w:rsidR="00D845F1" w:rsidRDefault="00D845F1" w:rsidP="00D845F1">
            <w:pPr>
              <w:rPr>
                <w:rFonts w:ascii="Arial" w:hAnsi="Arial" w:cs="Arial"/>
              </w:rPr>
            </w:pPr>
            <w:r>
              <w:rPr>
                <w:rFonts w:ascii="Arial" w:hAnsi="Arial" w:cs="Arial"/>
              </w:rPr>
              <w:t>Zawartość nadziarna,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525"/>
        </w:trPr>
        <w:tc>
          <w:tcPr>
            <w:tcW w:w="474" w:type="dxa"/>
          </w:tcPr>
          <w:p w:rsidR="00D845F1" w:rsidRDefault="00D845F1" w:rsidP="00D845F1">
            <w:pPr>
              <w:jc w:val="center"/>
              <w:rPr>
                <w:rFonts w:ascii="Arial" w:hAnsi="Arial" w:cs="Arial"/>
              </w:rPr>
            </w:pPr>
            <w:r>
              <w:rPr>
                <w:rFonts w:ascii="Arial" w:hAnsi="Arial" w:cs="Arial"/>
              </w:rPr>
              <w:t>3</w:t>
            </w:r>
          </w:p>
        </w:tc>
        <w:tc>
          <w:tcPr>
            <w:tcW w:w="4205" w:type="dxa"/>
          </w:tcPr>
          <w:p w:rsidR="00D845F1" w:rsidRDefault="00D845F1" w:rsidP="00D845F1">
            <w:pPr>
              <w:rPr>
                <w:rFonts w:ascii="Arial" w:hAnsi="Arial" w:cs="Arial"/>
              </w:rPr>
            </w:pPr>
            <w:r>
              <w:rPr>
                <w:rFonts w:ascii="Arial" w:hAnsi="Arial" w:cs="Arial"/>
              </w:rPr>
              <w:t xml:space="preserve">Zawartość </w:t>
            </w:r>
            <w:proofErr w:type="spellStart"/>
            <w:r>
              <w:rPr>
                <w:rFonts w:ascii="Arial" w:hAnsi="Arial" w:cs="Arial"/>
              </w:rPr>
              <w:t>ziarn</w:t>
            </w:r>
            <w:proofErr w:type="spellEnd"/>
            <w:r>
              <w:rPr>
                <w:rFonts w:ascii="Arial" w:hAnsi="Arial" w:cs="Arial"/>
              </w:rPr>
              <w:t xml:space="preserve"> nieforemnych, % (m/m), nie więcej niż</w:t>
            </w:r>
          </w:p>
        </w:tc>
        <w:tc>
          <w:tcPr>
            <w:tcW w:w="2551" w:type="dxa"/>
            <w:vAlign w:val="center"/>
          </w:tcPr>
          <w:p w:rsidR="00D845F1" w:rsidRDefault="00D845F1" w:rsidP="00D845F1">
            <w:pPr>
              <w:jc w:val="center"/>
              <w:rPr>
                <w:rFonts w:ascii="Arial" w:hAnsi="Arial" w:cs="Arial"/>
              </w:rPr>
            </w:pPr>
            <w:r>
              <w:rPr>
                <w:rFonts w:ascii="Arial" w:hAnsi="Arial" w:cs="Arial"/>
              </w:rPr>
              <w:t>35</w:t>
            </w:r>
          </w:p>
        </w:tc>
        <w:tc>
          <w:tcPr>
            <w:tcW w:w="2694" w:type="dxa"/>
            <w:vAlign w:val="center"/>
          </w:tcPr>
          <w:p w:rsidR="00D845F1" w:rsidRDefault="00D845F1" w:rsidP="00D845F1">
            <w:pPr>
              <w:jc w:val="center"/>
              <w:rPr>
                <w:rFonts w:ascii="Arial" w:hAnsi="Arial" w:cs="Arial"/>
              </w:rPr>
            </w:pPr>
            <w:r>
              <w:rPr>
                <w:rFonts w:ascii="Arial" w:hAnsi="Arial" w:cs="Arial"/>
              </w:rPr>
              <w:t>40</w:t>
            </w:r>
          </w:p>
        </w:tc>
      </w:tr>
      <w:tr w:rsidR="00D845F1" w:rsidTr="00D845F1">
        <w:trPr>
          <w:cantSplit/>
          <w:trHeight w:val="547"/>
        </w:trPr>
        <w:tc>
          <w:tcPr>
            <w:tcW w:w="474" w:type="dxa"/>
          </w:tcPr>
          <w:p w:rsidR="00D845F1" w:rsidRDefault="00D845F1" w:rsidP="00D845F1">
            <w:pPr>
              <w:jc w:val="center"/>
              <w:rPr>
                <w:rFonts w:ascii="Arial" w:hAnsi="Arial" w:cs="Arial"/>
              </w:rPr>
            </w:pPr>
            <w:r>
              <w:rPr>
                <w:rFonts w:ascii="Arial" w:hAnsi="Arial" w:cs="Arial"/>
              </w:rPr>
              <w:t>4</w:t>
            </w:r>
          </w:p>
        </w:tc>
        <w:tc>
          <w:tcPr>
            <w:tcW w:w="4205" w:type="dxa"/>
            <w:vAlign w:val="center"/>
          </w:tcPr>
          <w:p w:rsidR="00D845F1" w:rsidRDefault="00D845F1" w:rsidP="00D845F1">
            <w:pPr>
              <w:pStyle w:val="Tabela"/>
              <w:jc w:val="both"/>
              <w:rPr>
                <w:rFonts w:ascii="Arial" w:hAnsi="Arial" w:cs="Arial"/>
              </w:rPr>
            </w:pPr>
            <w:r>
              <w:rPr>
                <w:rFonts w:ascii="Arial" w:hAnsi="Arial" w:cs="Arial"/>
              </w:rPr>
              <w:t>Zawartość zanieczyszczeń organicznych %,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708"/>
        </w:trPr>
        <w:tc>
          <w:tcPr>
            <w:tcW w:w="474" w:type="dxa"/>
          </w:tcPr>
          <w:p w:rsidR="00D845F1" w:rsidRDefault="00D845F1" w:rsidP="00D845F1">
            <w:pPr>
              <w:jc w:val="center"/>
              <w:rPr>
                <w:rFonts w:ascii="Arial" w:hAnsi="Arial" w:cs="Arial"/>
              </w:rPr>
            </w:pPr>
            <w:r>
              <w:rPr>
                <w:rFonts w:ascii="Arial" w:hAnsi="Arial" w:cs="Arial"/>
              </w:rPr>
              <w:t>5</w:t>
            </w:r>
          </w:p>
        </w:tc>
        <w:tc>
          <w:tcPr>
            <w:tcW w:w="4205" w:type="dxa"/>
          </w:tcPr>
          <w:p w:rsidR="00D845F1" w:rsidRDefault="00D845F1" w:rsidP="00D845F1">
            <w:pPr>
              <w:rPr>
                <w:rFonts w:ascii="Arial" w:hAnsi="Arial" w:cs="Arial"/>
              </w:rPr>
            </w:pPr>
            <w:r>
              <w:rPr>
                <w:rFonts w:ascii="Arial" w:hAnsi="Arial" w:cs="Arial"/>
              </w:rPr>
              <w:t>Wskaźnik piaskowy po pięciokrotnym zagęszczeniu metodą I lub II wg PN-B-04481, %</w:t>
            </w:r>
          </w:p>
        </w:tc>
        <w:tc>
          <w:tcPr>
            <w:tcW w:w="2551"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c>
          <w:tcPr>
            <w:tcW w:w="2694" w:type="dxa"/>
            <w:vAlign w:val="center"/>
          </w:tcPr>
          <w:p w:rsidR="00D845F1" w:rsidRDefault="00D845F1" w:rsidP="00D845F1">
            <w:pPr>
              <w:jc w:val="center"/>
              <w:rPr>
                <w:rFonts w:ascii="Arial" w:hAnsi="Arial" w:cs="Arial"/>
              </w:rPr>
            </w:pPr>
            <w:r>
              <w:rPr>
                <w:rFonts w:ascii="Arial" w:hAnsi="Arial" w:cs="Arial"/>
              </w:rPr>
              <w:t>od 30</w:t>
            </w:r>
          </w:p>
          <w:p w:rsidR="00D845F1" w:rsidRDefault="00D845F1" w:rsidP="00D845F1">
            <w:pPr>
              <w:jc w:val="center"/>
              <w:rPr>
                <w:rFonts w:ascii="Arial" w:hAnsi="Arial" w:cs="Arial"/>
              </w:rPr>
            </w:pPr>
            <w:r>
              <w:rPr>
                <w:rFonts w:ascii="Arial" w:hAnsi="Arial" w:cs="Arial"/>
              </w:rPr>
              <w:t>do 70</w:t>
            </w:r>
          </w:p>
        </w:tc>
      </w:tr>
      <w:tr w:rsidR="00D845F1" w:rsidTr="00D845F1">
        <w:trPr>
          <w:cantSplit/>
          <w:trHeight w:val="1259"/>
        </w:trPr>
        <w:tc>
          <w:tcPr>
            <w:tcW w:w="474" w:type="dxa"/>
          </w:tcPr>
          <w:p w:rsidR="00D845F1" w:rsidRDefault="00D845F1" w:rsidP="00D845F1">
            <w:pPr>
              <w:jc w:val="center"/>
              <w:rPr>
                <w:rFonts w:ascii="Arial" w:hAnsi="Arial" w:cs="Arial"/>
              </w:rPr>
            </w:pPr>
            <w:r>
              <w:rPr>
                <w:rFonts w:ascii="Arial" w:hAnsi="Arial" w:cs="Arial"/>
              </w:rPr>
              <w:t>6</w:t>
            </w:r>
          </w:p>
        </w:tc>
        <w:tc>
          <w:tcPr>
            <w:tcW w:w="4205" w:type="dxa"/>
            <w:vAlign w:val="center"/>
          </w:tcPr>
          <w:p w:rsidR="00D845F1" w:rsidRDefault="00D845F1" w:rsidP="00D845F1">
            <w:pPr>
              <w:rPr>
                <w:rFonts w:ascii="Arial" w:hAnsi="Arial" w:cs="Arial"/>
              </w:rPr>
            </w:pPr>
            <w:r>
              <w:rPr>
                <w:rFonts w:ascii="Arial" w:hAnsi="Arial" w:cs="Arial"/>
              </w:rPr>
              <w:t xml:space="preserve">Ścieralność w bębnie Los Angeles </w:t>
            </w:r>
          </w:p>
          <w:p w:rsidR="00D845F1" w:rsidRDefault="00D845F1" w:rsidP="00D845F1">
            <w:pPr>
              <w:numPr>
                <w:ilvl w:val="0"/>
                <w:numId w:val="2"/>
              </w:numPr>
              <w:spacing w:before="0" w:after="0"/>
              <w:rPr>
                <w:rFonts w:ascii="Arial" w:hAnsi="Arial" w:cs="Arial"/>
              </w:rPr>
            </w:pPr>
            <w:r>
              <w:rPr>
                <w:rFonts w:ascii="Arial" w:hAnsi="Arial" w:cs="Arial"/>
              </w:rPr>
              <w:t>ścieralność całkowita po pełnej liczbie obrotów, nie więcej niż</w:t>
            </w:r>
          </w:p>
          <w:p w:rsidR="00D845F1" w:rsidRDefault="00D845F1" w:rsidP="00D845F1">
            <w:pPr>
              <w:numPr>
                <w:ilvl w:val="0"/>
                <w:numId w:val="2"/>
              </w:numPr>
              <w:spacing w:before="0" w:after="0"/>
              <w:rPr>
                <w:rFonts w:ascii="Arial" w:hAnsi="Arial" w:cs="Arial"/>
              </w:rPr>
            </w:pPr>
            <w:r>
              <w:rPr>
                <w:rFonts w:ascii="Arial" w:hAnsi="Arial" w:cs="Arial"/>
              </w:rPr>
              <w:t>ścieralność częściowa po 1/5 pełnej liczby obrotów w stosunku do ubytku masy po pełnej liczbie obrotów, nie więcej niż</w:t>
            </w:r>
          </w:p>
        </w:tc>
        <w:tc>
          <w:tcPr>
            <w:tcW w:w="2551"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35</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30</w:t>
            </w:r>
          </w:p>
        </w:tc>
        <w:tc>
          <w:tcPr>
            <w:tcW w:w="2694" w:type="dxa"/>
            <w:vAlign w:val="center"/>
          </w:tcPr>
          <w:p w:rsidR="00D845F1" w:rsidRDefault="00D845F1" w:rsidP="00D845F1">
            <w:pPr>
              <w:rPr>
                <w:rFonts w:ascii="Arial" w:hAnsi="Arial" w:cs="Arial"/>
                <w:sz w:val="10"/>
                <w:szCs w:val="10"/>
              </w:rPr>
            </w:pPr>
          </w:p>
          <w:p w:rsidR="00D845F1" w:rsidRDefault="00D845F1" w:rsidP="00D845F1">
            <w:pPr>
              <w:jc w:val="center"/>
              <w:rPr>
                <w:rFonts w:ascii="Arial" w:hAnsi="Arial" w:cs="Arial"/>
                <w:sz w:val="10"/>
                <w:szCs w:val="10"/>
              </w:rPr>
            </w:pPr>
          </w:p>
          <w:p w:rsidR="00D845F1" w:rsidRDefault="00D845F1" w:rsidP="00D845F1">
            <w:pPr>
              <w:jc w:val="center"/>
              <w:rPr>
                <w:rFonts w:ascii="Arial" w:hAnsi="Arial" w:cs="Arial"/>
              </w:rPr>
            </w:pPr>
            <w:r>
              <w:rPr>
                <w:rFonts w:ascii="Arial" w:hAnsi="Arial" w:cs="Arial"/>
              </w:rPr>
              <w:t>50</w:t>
            </w:r>
          </w:p>
          <w:p w:rsidR="00D845F1" w:rsidRDefault="00D845F1" w:rsidP="00D845F1">
            <w:pPr>
              <w:rPr>
                <w:rFonts w:ascii="Arial" w:hAnsi="Arial" w:cs="Arial"/>
                <w:sz w:val="16"/>
                <w:szCs w:val="16"/>
              </w:rPr>
            </w:pPr>
          </w:p>
          <w:p w:rsidR="00D845F1" w:rsidRDefault="00D845F1" w:rsidP="00D845F1">
            <w:pPr>
              <w:rPr>
                <w:rFonts w:ascii="Arial" w:hAnsi="Arial" w:cs="Arial"/>
                <w:sz w:val="16"/>
                <w:szCs w:val="16"/>
              </w:rPr>
            </w:pPr>
          </w:p>
          <w:p w:rsidR="00D845F1" w:rsidRDefault="00D845F1" w:rsidP="00D845F1">
            <w:pPr>
              <w:jc w:val="center"/>
              <w:rPr>
                <w:rFonts w:ascii="Arial" w:hAnsi="Arial" w:cs="Arial"/>
              </w:rPr>
            </w:pPr>
            <w:r>
              <w:rPr>
                <w:rFonts w:ascii="Arial" w:hAnsi="Arial" w:cs="Arial"/>
              </w:rPr>
              <w:t>35</w:t>
            </w:r>
          </w:p>
        </w:tc>
      </w:tr>
      <w:tr w:rsidR="00D845F1" w:rsidTr="00D845F1">
        <w:trPr>
          <w:cantSplit/>
          <w:trHeight w:val="554"/>
        </w:trPr>
        <w:tc>
          <w:tcPr>
            <w:tcW w:w="474" w:type="dxa"/>
            <w:vAlign w:val="center"/>
          </w:tcPr>
          <w:p w:rsidR="00D845F1" w:rsidRDefault="00D845F1" w:rsidP="00D845F1">
            <w:pPr>
              <w:jc w:val="center"/>
              <w:rPr>
                <w:rFonts w:ascii="Arial" w:hAnsi="Arial" w:cs="Arial"/>
              </w:rPr>
            </w:pPr>
            <w:r>
              <w:rPr>
                <w:rFonts w:ascii="Arial" w:hAnsi="Arial" w:cs="Arial"/>
              </w:rPr>
              <w:t>7</w:t>
            </w:r>
          </w:p>
        </w:tc>
        <w:tc>
          <w:tcPr>
            <w:tcW w:w="4205" w:type="dxa"/>
            <w:vAlign w:val="center"/>
          </w:tcPr>
          <w:p w:rsidR="00D845F1" w:rsidRDefault="00D845F1" w:rsidP="00D845F1">
            <w:pPr>
              <w:rPr>
                <w:rFonts w:ascii="Arial" w:hAnsi="Arial" w:cs="Arial"/>
              </w:rPr>
            </w:pPr>
            <w:r>
              <w:rPr>
                <w:rFonts w:ascii="Arial" w:hAnsi="Arial" w:cs="Arial"/>
              </w:rPr>
              <w:t>Nasiąkliwość, % (m/m), nie wiece niż</w:t>
            </w:r>
          </w:p>
        </w:tc>
        <w:tc>
          <w:tcPr>
            <w:tcW w:w="2551" w:type="dxa"/>
            <w:vAlign w:val="center"/>
          </w:tcPr>
          <w:p w:rsidR="00D845F1" w:rsidRDefault="00D845F1" w:rsidP="00D845F1">
            <w:pPr>
              <w:jc w:val="center"/>
              <w:rPr>
                <w:rFonts w:ascii="Arial" w:hAnsi="Arial" w:cs="Arial"/>
              </w:rPr>
            </w:pPr>
            <w:r>
              <w:rPr>
                <w:rFonts w:ascii="Arial" w:hAnsi="Arial" w:cs="Arial"/>
              </w:rPr>
              <w:t>3</w:t>
            </w:r>
          </w:p>
        </w:tc>
        <w:tc>
          <w:tcPr>
            <w:tcW w:w="2694" w:type="dxa"/>
            <w:vAlign w:val="center"/>
          </w:tcPr>
          <w:p w:rsidR="00D845F1" w:rsidRDefault="00D845F1" w:rsidP="00D845F1">
            <w:pPr>
              <w:jc w:val="center"/>
              <w:rPr>
                <w:rFonts w:ascii="Arial" w:hAnsi="Arial" w:cs="Arial"/>
              </w:rPr>
            </w:pPr>
            <w:r>
              <w:rPr>
                <w:rFonts w:ascii="Arial" w:hAnsi="Arial" w:cs="Arial"/>
              </w:rPr>
              <w:t>5</w:t>
            </w:r>
          </w:p>
        </w:tc>
      </w:tr>
      <w:tr w:rsidR="00D845F1" w:rsidTr="00D845F1">
        <w:trPr>
          <w:cantSplit/>
          <w:trHeight w:val="690"/>
        </w:trPr>
        <w:tc>
          <w:tcPr>
            <w:tcW w:w="474" w:type="dxa"/>
          </w:tcPr>
          <w:p w:rsidR="00D845F1" w:rsidRDefault="00D845F1" w:rsidP="00D845F1">
            <w:pPr>
              <w:jc w:val="center"/>
              <w:rPr>
                <w:rFonts w:ascii="Arial" w:hAnsi="Arial" w:cs="Arial"/>
              </w:rPr>
            </w:pPr>
            <w:r>
              <w:rPr>
                <w:rFonts w:ascii="Arial" w:hAnsi="Arial" w:cs="Arial"/>
              </w:rPr>
              <w:t>8</w:t>
            </w:r>
          </w:p>
        </w:tc>
        <w:tc>
          <w:tcPr>
            <w:tcW w:w="4205" w:type="dxa"/>
          </w:tcPr>
          <w:p w:rsidR="00D845F1" w:rsidRDefault="00D845F1" w:rsidP="00D845F1">
            <w:pPr>
              <w:rPr>
                <w:rFonts w:ascii="Arial" w:hAnsi="Arial" w:cs="Arial"/>
              </w:rPr>
            </w:pPr>
            <w:r>
              <w:rPr>
                <w:rFonts w:ascii="Arial" w:hAnsi="Arial" w:cs="Arial"/>
              </w:rPr>
              <w:t>Mrozoodporność, ubytek masy po 25 cyklach zamrażania, % (m/m), nie więcej niż</w:t>
            </w:r>
          </w:p>
        </w:tc>
        <w:tc>
          <w:tcPr>
            <w:tcW w:w="2551" w:type="dxa"/>
            <w:vAlign w:val="center"/>
          </w:tcPr>
          <w:p w:rsidR="00D845F1" w:rsidRDefault="00D845F1" w:rsidP="00D845F1">
            <w:pPr>
              <w:jc w:val="center"/>
              <w:rPr>
                <w:rFonts w:ascii="Arial" w:hAnsi="Arial" w:cs="Arial"/>
              </w:rPr>
            </w:pPr>
            <w:r>
              <w:rPr>
                <w:rFonts w:ascii="Arial" w:hAnsi="Arial" w:cs="Arial"/>
              </w:rPr>
              <w:t>5</w:t>
            </w:r>
          </w:p>
        </w:tc>
        <w:tc>
          <w:tcPr>
            <w:tcW w:w="2694" w:type="dxa"/>
            <w:vAlign w:val="center"/>
          </w:tcPr>
          <w:p w:rsidR="00D845F1" w:rsidRDefault="00D845F1" w:rsidP="00D845F1">
            <w:pPr>
              <w:jc w:val="center"/>
              <w:rPr>
                <w:rFonts w:ascii="Arial" w:hAnsi="Arial" w:cs="Arial"/>
              </w:rPr>
            </w:pPr>
            <w:r>
              <w:rPr>
                <w:rFonts w:ascii="Arial" w:hAnsi="Arial" w:cs="Arial"/>
              </w:rPr>
              <w:t>10</w:t>
            </w:r>
          </w:p>
        </w:tc>
      </w:tr>
      <w:tr w:rsidR="00D845F1" w:rsidTr="00D845F1">
        <w:trPr>
          <w:cantSplit/>
          <w:trHeight w:val="628"/>
        </w:trPr>
        <w:tc>
          <w:tcPr>
            <w:tcW w:w="474" w:type="dxa"/>
          </w:tcPr>
          <w:p w:rsidR="00D845F1" w:rsidRDefault="00D845F1" w:rsidP="00D845F1">
            <w:pPr>
              <w:jc w:val="center"/>
              <w:rPr>
                <w:rFonts w:ascii="Arial" w:hAnsi="Arial" w:cs="Arial"/>
              </w:rPr>
            </w:pPr>
            <w:r>
              <w:rPr>
                <w:rFonts w:ascii="Arial" w:hAnsi="Arial" w:cs="Arial"/>
              </w:rPr>
              <w:lastRenderedPageBreak/>
              <w:t>9</w:t>
            </w:r>
          </w:p>
        </w:tc>
        <w:tc>
          <w:tcPr>
            <w:tcW w:w="4205" w:type="dxa"/>
          </w:tcPr>
          <w:p w:rsidR="00D845F1" w:rsidRDefault="00D845F1" w:rsidP="00D845F1">
            <w:pPr>
              <w:rPr>
                <w:rFonts w:ascii="Arial" w:hAnsi="Arial" w:cs="Arial"/>
              </w:rPr>
            </w:pPr>
            <w:r>
              <w:rPr>
                <w:rFonts w:ascii="Arial" w:hAnsi="Arial" w:cs="Arial"/>
              </w:rPr>
              <w:t>Zawartość związków siarki w przeliczeniu na SO</w:t>
            </w:r>
            <w:r>
              <w:rPr>
                <w:rFonts w:ascii="Arial" w:hAnsi="Arial" w:cs="Arial"/>
                <w:vertAlign w:val="subscript"/>
              </w:rPr>
              <w:t>3</w:t>
            </w:r>
            <w:r>
              <w:rPr>
                <w:rFonts w:ascii="Arial" w:hAnsi="Arial" w:cs="Arial"/>
              </w:rPr>
              <w:t xml:space="preserve"> %(m/m), nie więcej niż</w:t>
            </w:r>
          </w:p>
        </w:tc>
        <w:tc>
          <w:tcPr>
            <w:tcW w:w="2551" w:type="dxa"/>
            <w:vAlign w:val="center"/>
          </w:tcPr>
          <w:p w:rsidR="00D845F1" w:rsidRDefault="00D845F1" w:rsidP="00D845F1">
            <w:pPr>
              <w:jc w:val="center"/>
              <w:rPr>
                <w:rFonts w:ascii="Arial" w:hAnsi="Arial" w:cs="Arial"/>
              </w:rPr>
            </w:pPr>
            <w:r>
              <w:rPr>
                <w:rFonts w:ascii="Arial" w:hAnsi="Arial" w:cs="Arial"/>
              </w:rPr>
              <w:t>1</w:t>
            </w:r>
          </w:p>
        </w:tc>
        <w:tc>
          <w:tcPr>
            <w:tcW w:w="2694" w:type="dxa"/>
            <w:vAlign w:val="center"/>
          </w:tcPr>
          <w:p w:rsidR="00D845F1" w:rsidRDefault="00D845F1" w:rsidP="00D845F1">
            <w:pPr>
              <w:jc w:val="center"/>
              <w:rPr>
                <w:rFonts w:ascii="Arial" w:hAnsi="Arial" w:cs="Arial"/>
              </w:rPr>
            </w:pPr>
            <w:r>
              <w:rPr>
                <w:rFonts w:ascii="Arial" w:hAnsi="Arial" w:cs="Arial"/>
              </w:rPr>
              <w:t>1</w:t>
            </w:r>
          </w:p>
        </w:tc>
      </w:tr>
      <w:tr w:rsidR="00D845F1" w:rsidTr="00D845F1">
        <w:trPr>
          <w:cantSplit/>
          <w:trHeight w:val="1272"/>
        </w:trPr>
        <w:tc>
          <w:tcPr>
            <w:tcW w:w="474" w:type="dxa"/>
          </w:tcPr>
          <w:p w:rsidR="00D845F1" w:rsidRDefault="00D845F1" w:rsidP="00D845F1">
            <w:pPr>
              <w:jc w:val="center"/>
              <w:rPr>
                <w:rFonts w:ascii="Arial" w:hAnsi="Arial" w:cs="Arial"/>
              </w:rPr>
            </w:pPr>
            <w:r>
              <w:rPr>
                <w:rFonts w:ascii="Arial" w:hAnsi="Arial" w:cs="Arial"/>
              </w:rPr>
              <w:t>10</w:t>
            </w:r>
          </w:p>
        </w:tc>
        <w:tc>
          <w:tcPr>
            <w:tcW w:w="4205" w:type="dxa"/>
            <w:vAlign w:val="center"/>
          </w:tcPr>
          <w:p w:rsidR="00D845F1" w:rsidRDefault="00D845F1" w:rsidP="00D845F1">
            <w:pPr>
              <w:rPr>
                <w:rFonts w:ascii="Arial" w:hAnsi="Arial" w:cs="Arial"/>
              </w:rPr>
            </w:pPr>
            <w:r>
              <w:rPr>
                <w:rFonts w:ascii="Arial" w:hAnsi="Arial" w:cs="Arial"/>
              </w:rPr>
              <w:t>Wskaźnik nośności w</w:t>
            </w:r>
            <w:r>
              <w:rPr>
                <w:rFonts w:ascii="Arial" w:hAnsi="Arial" w:cs="Arial"/>
                <w:vertAlign w:val="subscript"/>
              </w:rPr>
              <w:t>noś</w:t>
            </w:r>
            <w:r>
              <w:rPr>
                <w:rFonts w:ascii="Arial" w:hAnsi="Arial" w:cs="Arial"/>
              </w:rPr>
              <w:t xml:space="preserve"> mieszanki kruszywa, %, nie mniejszy niż:</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1,00*</w:t>
            </w:r>
          </w:p>
          <w:p w:rsidR="00D845F1" w:rsidRDefault="00D845F1" w:rsidP="00D845F1">
            <w:pPr>
              <w:numPr>
                <w:ilvl w:val="0"/>
                <w:numId w:val="3"/>
              </w:numPr>
              <w:spacing w:before="0" w:after="0"/>
              <w:rPr>
                <w:rFonts w:ascii="Arial" w:hAnsi="Arial" w:cs="Arial"/>
              </w:rPr>
            </w:pPr>
            <w:r>
              <w:rPr>
                <w:rFonts w:ascii="Arial" w:hAnsi="Arial" w:cs="Arial"/>
              </w:rPr>
              <w:t xml:space="preserve">przy zagęszczeniu </w:t>
            </w:r>
            <w:proofErr w:type="spellStart"/>
            <w:r>
              <w:rPr>
                <w:rFonts w:ascii="Arial" w:hAnsi="Arial" w:cs="Arial"/>
              </w:rPr>
              <w:t>Is</w:t>
            </w:r>
            <w:proofErr w:type="spellEnd"/>
            <w:r>
              <w:rPr>
                <w:rFonts w:ascii="Arial" w:hAnsi="Arial" w:cs="Arial"/>
              </w:rPr>
              <w:t xml:space="preserve"> </w:t>
            </w:r>
            <w:r>
              <w:rPr>
                <w:rFonts w:ascii="Arial" w:hAnsi="Arial" w:cs="Arial"/>
              </w:rPr>
              <w:sym w:font="Symbol" w:char="F0B3"/>
            </w:r>
            <w:r>
              <w:rPr>
                <w:rFonts w:ascii="Arial" w:hAnsi="Arial" w:cs="Arial"/>
              </w:rPr>
              <w:t xml:space="preserve"> 1,03**</w:t>
            </w:r>
          </w:p>
        </w:tc>
        <w:tc>
          <w:tcPr>
            <w:tcW w:w="2551" w:type="dxa"/>
            <w:vAlign w:val="center"/>
          </w:tcPr>
          <w:p w:rsidR="00D845F1" w:rsidRDefault="00D845F1" w:rsidP="00D845F1">
            <w:pPr>
              <w:jc w:val="center"/>
              <w:rPr>
                <w:rFonts w:ascii="Arial" w:hAnsi="Arial" w:cs="Arial"/>
              </w:rPr>
            </w:pPr>
          </w:p>
          <w:p w:rsidR="00D845F1" w:rsidRDefault="00D845F1" w:rsidP="00D845F1">
            <w:pPr>
              <w:rPr>
                <w:rFonts w:ascii="Arial" w:hAnsi="Arial" w:cs="Arial"/>
              </w:rPr>
            </w:pPr>
          </w:p>
          <w:p w:rsidR="00D845F1" w:rsidRDefault="00D845F1" w:rsidP="00D845F1">
            <w:pPr>
              <w:jc w:val="center"/>
              <w:rPr>
                <w:rFonts w:ascii="Arial" w:hAnsi="Arial" w:cs="Arial"/>
              </w:rPr>
            </w:pPr>
            <w:r>
              <w:rPr>
                <w:rFonts w:ascii="Arial" w:hAnsi="Arial" w:cs="Arial"/>
              </w:rPr>
              <w:t>80</w:t>
            </w:r>
          </w:p>
          <w:p w:rsidR="00D845F1" w:rsidRDefault="00D845F1" w:rsidP="00D845F1">
            <w:pPr>
              <w:jc w:val="center"/>
              <w:rPr>
                <w:rFonts w:ascii="Arial" w:hAnsi="Arial" w:cs="Arial"/>
              </w:rPr>
            </w:pPr>
            <w:r>
              <w:rPr>
                <w:rFonts w:ascii="Arial" w:hAnsi="Arial" w:cs="Arial"/>
              </w:rPr>
              <w:t xml:space="preserve">120 </w:t>
            </w:r>
          </w:p>
        </w:tc>
        <w:tc>
          <w:tcPr>
            <w:tcW w:w="2694" w:type="dxa"/>
            <w:vAlign w:val="center"/>
          </w:tcPr>
          <w:p w:rsidR="00D845F1" w:rsidRDefault="00D845F1" w:rsidP="00D845F1">
            <w:pPr>
              <w:jc w:val="center"/>
              <w:rPr>
                <w:rFonts w:ascii="Arial" w:hAnsi="Arial" w:cs="Arial"/>
              </w:rPr>
            </w:pPr>
          </w:p>
          <w:p w:rsidR="00D845F1" w:rsidRDefault="00A05015" w:rsidP="00D845F1">
            <w:pPr>
              <w:jc w:val="center"/>
              <w:rPr>
                <w:rFonts w:ascii="Arial" w:hAnsi="Arial" w:cs="Arial"/>
              </w:rPr>
            </w:pPr>
            <w:r>
              <w:rPr>
                <w:rFonts w:ascii="Arial" w:hAnsi="Arial" w:cs="Arial"/>
              </w:rPr>
              <w:t>60</w:t>
            </w:r>
            <w:r w:rsidR="00D845F1">
              <w:rPr>
                <w:rFonts w:ascii="Arial" w:hAnsi="Arial" w:cs="Arial"/>
              </w:rPr>
              <w:t xml:space="preserve"> </w:t>
            </w:r>
          </w:p>
        </w:tc>
      </w:tr>
    </w:tbl>
    <w:p w:rsidR="00836F80" w:rsidRDefault="00836F80" w:rsidP="00836F80">
      <w:pPr>
        <w:pStyle w:val="Styl1"/>
      </w:pPr>
      <w:r>
        <w:t>*   dotyczy dróg powiatowych (klasa Z),</w:t>
      </w:r>
    </w:p>
    <w:p w:rsidR="00836F80" w:rsidRDefault="00836F80" w:rsidP="00836F80">
      <w:pPr>
        <w:pStyle w:val="Styl1"/>
      </w:pPr>
      <w:r>
        <w:t>** dotyczy trasy zasadniczej (klasa GP) i drogi wojewódzkiej (klasa G).</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2.3.3. Woda</w:t>
      </w:r>
    </w:p>
    <w:p w:rsidR="00C3646C" w:rsidRDefault="00C3646C" w:rsidP="00836F80">
      <w:pPr>
        <w:pStyle w:val="Styl1"/>
        <w:rPr>
          <w:rFonts w:cs="Arial"/>
          <w:b/>
          <w:bCs/>
          <w:szCs w:val="20"/>
        </w:rPr>
      </w:pPr>
    </w:p>
    <w:p w:rsidR="00836F80" w:rsidRDefault="00836F80" w:rsidP="00836F80">
      <w:pPr>
        <w:pStyle w:val="Styl1"/>
      </w:pPr>
      <w:r>
        <w:t>Należy stosować wodę wg PN-EN 1008.</w:t>
      </w:r>
    </w:p>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rsidR="00836F80" w:rsidRDefault="00836F80" w:rsidP="00836F80">
      <w:pPr>
        <w:pStyle w:val="Styl1"/>
        <w:rPr>
          <w:b/>
          <w:bCs/>
        </w:rPr>
      </w:pPr>
    </w:p>
    <w:p w:rsidR="00836F80" w:rsidRDefault="00836F80" w:rsidP="00836F80">
      <w:pPr>
        <w:pStyle w:val="Styl1"/>
        <w:rPr>
          <w:b/>
          <w:bCs/>
        </w:rPr>
      </w:pPr>
      <w:r>
        <w:rPr>
          <w:b/>
          <w:bCs/>
        </w:rPr>
        <w:t>3. SPRZĘT</w:t>
      </w:r>
    </w:p>
    <w:p w:rsidR="00836F80" w:rsidRDefault="00836F80" w:rsidP="00836F80">
      <w:pPr>
        <w:pStyle w:val="Styl1"/>
      </w:pPr>
    </w:p>
    <w:p w:rsidR="00836F80" w:rsidRDefault="00836F80" w:rsidP="00836F80">
      <w:pPr>
        <w:pStyle w:val="Styl1"/>
        <w:rPr>
          <w:b/>
          <w:bCs/>
        </w:rPr>
      </w:pPr>
      <w:r>
        <w:rPr>
          <w:b/>
          <w:bCs/>
        </w:rPr>
        <w:t>3.1. Ogólne wymagania dotyczące sprzętu</w:t>
      </w:r>
    </w:p>
    <w:p w:rsidR="00836F80" w:rsidRDefault="00836F80" w:rsidP="00836F80">
      <w:pPr>
        <w:pStyle w:val="Styl1"/>
      </w:pPr>
    </w:p>
    <w:p w:rsidR="00836F80" w:rsidRDefault="00836F80" w:rsidP="00836F80">
      <w:pPr>
        <w:pStyle w:val="Styl1"/>
      </w:pPr>
      <w:r>
        <w:t>Ogólne wymagania dotyczące sprzętu podano w ST D.00.00.00 „Wymagania ogólne".</w:t>
      </w:r>
    </w:p>
    <w:p w:rsidR="00836F80" w:rsidRDefault="00836F80" w:rsidP="00836F80">
      <w:pPr>
        <w:pStyle w:val="Styl1"/>
      </w:pPr>
    </w:p>
    <w:p w:rsidR="00836F80" w:rsidRDefault="00836F80" w:rsidP="00836F80">
      <w:pPr>
        <w:pStyle w:val="Styl1"/>
        <w:rPr>
          <w:b/>
          <w:bCs/>
        </w:rPr>
      </w:pPr>
      <w:r>
        <w:rPr>
          <w:b/>
          <w:bCs/>
        </w:rPr>
        <w:t>3.2. Sprzęt do wykonania robót</w:t>
      </w:r>
    </w:p>
    <w:p w:rsidR="00836F80" w:rsidRDefault="00836F80" w:rsidP="00836F80">
      <w:pPr>
        <w:pStyle w:val="Styl1"/>
      </w:pPr>
    </w:p>
    <w:p w:rsidR="00836F80" w:rsidRDefault="00836F80" w:rsidP="00836F80">
      <w:pPr>
        <w:pStyle w:val="Styl1"/>
      </w:pPr>
      <w:r>
        <w:t>Wykonawca przystępujący do wykonania podbudowy z kruszyw stabilizowanych mechanicznie  powinien wykazać się możliwością korzystania z następującego sprzętu:</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mieszarek do wytwarzania mieszanki, wyposażonej w urządzenia dozujące wodę Mieszarki powinny zapewnić wytworzenie jednorodnej mieszanki o wilgotności optymalnej,</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układarek i/lub równiarek do rozkładania mieszanki,</w:t>
      </w:r>
    </w:p>
    <w:p w:rsidR="00836F80" w:rsidRDefault="00836F80" w:rsidP="00836F80">
      <w:pPr>
        <w:pStyle w:val="Styl1"/>
        <w:numPr>
          <w:ilvl w:val="0"/>
          <w:numId w:val="4"/>
        </w:numPr>
        <w:tabs>
          <w:tab w:val="clear" w:pos="720"/>
          <w:tab w:val="num" w:pos="426"/>
        </w:tabs>
        <w:ind w:left="426"/>
        <w:rPr>
          <w:rFonts w:cs="Arial"/>
          <w:szCs w:val="20"/>
        </w:rPr>
      </w:pPr>
      <w:r>
        <w:rPr>
          <w:rFonts w:cs="Arial"/>
          <w:szCs w:val="20"/>
        </w:rPr>
        <w:t>walców ogumionych i stalowych wibracyjnych do zagęszczania. W miejscach trudno dostępnych powinny być stosowane zagęszczarki płytowe, ubijaki mechaniczne lub małe walce wibracyjne.</w:t>
      </w:r>
    </w:p>
    <w:p w:rsidR="00836F80" w:rsidRDefault="00836F80" w:rsidP="00836F80">
      <w:pPr>
        <w:pStyle w:val="Styl1"/>
      </w:pPr>
    </w:p>
    <w:p w:rsidR="00836F80" w:rsidRDefault="00836F80" w:rsidP="00836F80">
      <w:pPr>
        <w:pStyle w:val="Styl1"/>
        <w:rPr>
          <w:b/>
          <w:bCs/>
        </w:rPr>
      </w:pPr>
      <w:r>
        <w:rPr>
          <w:b/>
          <w:bCs/>
        </w:rPr>
        <w:t>4. TRANSPORT</w:t>
      </w:r>
    </w:p>
    <w:p w:rsidR="00836F80" w:rsidRDefault="00836F80" w:rsidP="00836F80">
      <w:pPr>
        <w:pStyle w:val="Styl1"/>
        <w:rPr>
          <w:b/>
          <w:bCs/>
        </w:rPr>
      </w:pPr>
    </w:p>
    <w:p w:rsidR="00836F80" w:rsidRDefault="00836F80" w:rsidP="00836F80">
      <w:pPr>
        <w:pStyle w:val="Styl1"/>
        <w:rPr>
          <w:b/>
          <w:bCs/>
        </w:rPr>
      </w:pPr>
      <w:r>
        <w:rPr>
          <w:b/>
          <w:bCs/>
        </w:rPr>
        <w:t>4.1. Ogólne wymagania dotyczące transportu</w:t>
      </w:r>
    </w:p>
    <w:p w:rsidR="00836F80" w:rsidRDefault="00836F80" w:rsidP="00836F80">
      <w:pPr>
        <w:pStyle w:val="Styl1"/>
      </w:pPr>
    </w:p>
    <w:p w:rsidR="00836F80" w:rsidRDefault="00836F80" w:rsidP="00836F80">
      <w:pPr>
        <w:pStyle w:val="Styl1"/>
      </w:pPr>
      <w:r>
        <w:t>Ogólne wymagania dotyczące transportu podano w ST D.00.00.00 „Wymagania ogólne".</w:t>
      </w:r>
    </w:p>
    <w:p w:rsidR="00836F80" w:rsidRDefault="00836F80" w:rsidP="00836F80">
      <w:pPr>
        <w:pStyle w:val="Styl1"/>
      </w:pPr>
    </w:p>
    <w:p w:rsidR="00836F80" w:rsidRDefault="00836F80" w:rsidP="00836F80">
      <w:pPr>
        <w:pStyle w:val="Styl1"/>
        <w:rPr>
          <w:b/>
          <w:bCs/>
        </w:rPr>
      </w:pPr>
      <w:bookmarkStart w:id="18" w:name="_Toc407086055"/>
      <w:bookmarkStart w:id="19" w:name="_Toc407085607"/>
      <w:bookmarkStart w:id="20" w:name="_Toc407085464"/>
      <w:bookmarkStart w:id="21" w:name="_Toc407085321"/>
      <w:bookmarkStart w:id="22" w:name="_Toc407084202"/>
      <w:bookmarkStart w:id="23" w:name="_Toc407083368"/>
      <w:bookmarkStart w:id="24" w:name="_Toc407081712"/>
      <w:bookmarkStart w:id="25" w:name="_Toc407081569"/>
      <w:bookmarkStart w:id="26" w:name="_Toc407069604"/>
      <w:bookmarkStart w:id="27" w:name="_Toc406984396"/>
      <w:bookmarkStart w:id="28" w:name="_Toc406984205"/>
      <w:bookmarkStart w:id="29" w:name="_Toc406984058"/>
      <w:bookmarkStart w:id="30" w:name="_Toc406915365"/>
      <w:bookmarkStart w:id="31" w:name="_Toc406914890"/>
      <w:bookmarkStart w:id="32" w:name="_Toc406914787"/>
      <w:bookmarkStart w:id="33" w:name="_Toc406914133"/>
      <w:bookmarkStart w:id="34" w:name="_Toc406913888"/>
      <w:r>
        <w:rPr>
          <w:b/>
          <w:bCs/>
        </w:rPr>
        <w:t>4.2. Transport materiałów</w:t>
      </w:r>
    </w:p>
    <w:p w:rsidR="00836F80" w:rsidRDefault="00836F80" w:rsidP="00836F80">
      <w:pPr>
        <w:pStyle w:val="Styl1"/>
      </w:pPr>
    </w:p>
    <w:p w:rsidR="00836F80" w:rsidRDefault="00836F80" w:rsidP="00836F80">
      <w:pPr>
        <w:pStyle w:val="Styl1"/>
      </w:pPr>
      <w:r>
        <w:t>Kruszywa można przewozić dowolnymi środkami transportu w warunkach zabezpieczających je przed zanieczyszczeniem, zmieszaniem z innymi materiałami, nadmiernym wysuszeniem i zawilgoceniem.</w:t>
      </w:r>
    </w:p>
    <w:p w:rsidR="00836F80" w:rsidRDefault="00836F80" w:rsidP="00836F80">
      <w:pPr>
        <w:pStyle w:val="Styl1"/>
      </w:pPr>
      <w:r>
        <w:t>Transport pozostałych materiałów powinien odbywać się zgodnie z wymaganiami norm przedmiotowych.</w:t>
      </w:r>
    </w:p>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p w:rsidR="00836F80" w:rsidRDefault="00836F80" w:rsidP="00836F80">
      <w:pPr>
        <w:pStyle w:val="Styl1"/>
      </w:pPr>
    </w:p>
    <w:p w:rsidR="00836F80" w:rsidRDefault="00836F80" w:rsidP="00836F80">
      <w:pPr>
        <w:pStyle w:val="Styl1"/>
        <w:rPr>
          <w:b/>
          <w:bCs/>
        </w:rPr>
      </w:pPr>
      <w:r>
        <w:rPr>
          <w:b/>
          <w:bCs/>
        </w:rPr>
        <w:t>5. WYKONANIE ROBÓT</w:t>
      </w:r>
    </w:p>
    <w:p w:rsidR="00836F80" w:rsidRDefault="00836F80" w:rsidP="00836F80">
      <w:pPr>
        <w:pStyle w:val="Styl1"/>
        <w:rPr>
          <w:b/>
          <w:bCs/>
        </w:rPr>
      </w:pPr>
    </w:p>
    <w:p w:rsidR="00836F80" w:rsidRDefault="00836F80" w:rsidP="00836F80">
      <w:pPr>
        <w:pStyle w:val="Styl1"/>
        <w:rPr>
          <w:b/>
          <w:bCs/>
        </w:rPr>
      </w:pPr>
      <w:r>
        <w:rPr>
          <w:b/>
          <w:bCs/>
        </w:rPr>
        <w:t>5.1. Ogólne zasady wykonania robót</w:t>
      </w:r>
    </w:p>
    <w:p w:rsidR="00836F80" w:rsidRDefault="00836F80" w:rsidP="00836F80">
      <w:pPr>
        <w:pStyle w:val="Styl1"/>
      </w:pPr>
    </w:p>
    <w:p w:rsidR="00836F80" w:rsidRDefault="00836F80" w:rsidP="00836F80">
      <w:pPr>
        <w:pStyle w:val="Styl1"/>
      </w:pPr>
      <w:r>
        <w:t>Ogólne zasady wykonania robót podano w ST D.00.00.00 „Wymagania ogólne".</w:t>
      </w:r>
    </w:p>
    <w:p w:rsidR="00836F80" w:rsidRDefault="00836F80" w:rsidP="00836F80">
      <w:pPr>
        <w:pStyle w:val="Styl1"/>
        <w:rPr>
          <w:b/>
        </w:rPr>
      </w:pPr>
    </w:p>
    <w:p w:rsidR="00734A45" w:rsidRDefault="00734A45" w:rsidP="00836F80">
      <w:pPr>
        <w:pStyle w:val="Styl1"/>
        <w:rPr>
          <w:b/>
          <w:bCs/>
        </w:rPr>
      </w:pPr>
      <w:bookmarkStart w:id="35" w:name="_Toc407086059"/>
      <w:bookmarkStart w:id="36" w:name="_Toc407085611"/>
      <w:bookmarkStart w:id="37" w:name="_Toc407085468"/>
      <w:bookmarkStart w:id="38" w:name="_Toc407085325"/>
      <w:bookmarkStart w:id="39" w:name="_Toc407084206"/>
      <w:bookmarkStart w:id="40" w:name="_Toc407083372"/>
      <w:bookmarkStart w:id="41" w:name="_Toc407081716"/>
      <w:bookmarkStart w:id="42" w:name="_Toc407081573"/>
      <w:bookmarkStart w:id="43" w:name="_Toc407069608"/>
      <w:bookmarkStart w:id="44" w:name="_Toc406984400"/>
      <w:bookmarkStart w:id="45" w:name="_Toc406984209"/>
      <w:bookmarkStart w:id="46" w:name="_Toc406984062"/>
      <w:bookmarkStart w:id="47" w:name="_Toc406915369"/>
      <w:bookmarkStart w:id="48" w:name="_Toc406914894"/>
      <w:bookmarkStart w:id="49" w:name="_Toc406914791"/>
      <w:bookmarkStart w:id="50" w:name="_Toc406914137"/>
      <w:bookmarkStart w:id="51" w:name="_Toc406913892"/>
    </w:p>
    <w:p w:rsidR="00836F80" w:rsidRDefault="00836F80" w:rsidP="00836F80">
      <w:pPr>
        <w:pStyle w:val="Styl1"/>
        <w:rPr>
          <w:b/>
          <w:bCs/>
        </w:rPr>
      </w:pPr>
      <w:r>
        <w:rPr>
          <w:b/>
          <w:bCs/>
        </w:rPr>
        <w:t>5.2. Przygotowanie podłoża</w:t>
      </w:r>
    </w:p>
    <w:p w:rsidR="00836F80" w:rsidRDefault="00836F80" w:rsidP="00836F80">
      <w:pPr>
        <w:pStyle w:val="Styl1"/>
      </w:pPr>
    </w:p>
    <w:p w:rsidR="00734A45" w:rsidRDefault="00734A45" w:rsidP="00836F80">
      <w:pPr>
        <w:pStyle w:val="Styl1"/>
      </w:pPr>
    </w:p>
    <w:p w:rsidR="00836F80" w:rsidRDefault="00836F80" w:rsidP="00836F80">
      <w:pPr>
        <w:pStyle w:val="Styl1"/>
      </w:pPr>
      <w:r>
        <w:t>Podłoże powinno być wyprofilowane, równe i czyste. Wszelkie wady podłoża należy usunąć w sposób uzgodniony z Inżynierem.</w:t>
      </w:r>
    </w:p>
    <w:p w:rsidR="00836F80" w:rsidRDefault="00836F80" w:rsidP="00836F80">
      <w:pPr>
        <w:pStyle w:val="Styl1"/>
        <w:rPr>
          <w:b/>
          <w:bCs/>
        </w:rPr>
      </w:pPr>
    </w:p>
    <w:p w:rsidR="00836F80" w:rsidRDefault="00836F80" w:rsidP="00836F80">
      <w:pPr>
        <w:pStyle w:val="Styl1"/>
        <w:rPr>
          <w:b/>
          <w:bCs/>
        </w:rPr>
      </w:pPr>
      <w:r>
        <w:rPr>
          <w:b/>
          <w:bCs/>
        </w:rPr>
        <w:t>5.3. Wytwarzanie mieszanki kruszywa</w:t>
      </w:r>
    </w:p>
    <w:p w:rsidR="00836F80" w:rsidRDefault="00836F80" w:rsidP="00836F80">
      <w:pPr>
        <w:pStyle w:val="Styl1"/>
      </w:pPr>
    </w:p>
    <w:p w:rsidR="00836F80" w:rsidRDefault="00836F80" w:rsidP="00836F80">
      <w:pPr>
        <w:pStyle w:val="Styl1"/>
      </w:pPr>
      <w:r>
        <w:lastRenderedPageBreak/>
        <w:t>Mieszankę kruszywa o ściśle określonym uziarnieniu i wilgotności optymalnej należy wytwarzać w mieszarkach gwarantujących otrzymanie jednorodnej mieszanki. Ze względu na konieczność zapewnienia jednorodności nie dopuszcza się wytwarzania mieszanki przez mieszanie poszczególnych frakcji na drodze. Mieszanka po wyprodukowaniu powinna być od razu transportowana na miejsce wbudowania w taki sposób, aby nie uległa rozsegregowaniu i wysychaniu.</w:t>
      </w:r>
    </w:p>
    <w:p w:rsidR="00836F80" w:rsidRDefault="00836F80" w:rsidP="00836F80">
      <w:pPr>
        <w:pStyle w:val="Styl1"/>
        <w:rPr>
          <w:b/>
          <w:bCs/>
        </w:rPr>
      </w:pPr>
    </w:p>
    <w:p w:rsidR="00836F80" w:rsidRDefault="00836F80" w:rsidP="00836F80">
      <w:pPr>
        <w:pStyle w:val="Styl1"/>
        <w:rPr>
          <w:b/>
          <w:bCs/>
        </w:rPr>
      </w:pPr>
      <w:r>
        <w:rPr>
          <w:b/>
          <w:bCs/>
        </w:rPr>
        <w:t>5.4. Wbudowywanie i zagęszczanie mieszanki kruszywa</w:t>
      </w:r>
    </w:p>
    <w:p w:rsidR="00836F80" w:rsidRDefault="00836F80" w:rsidP="00836F80">
      <w:pPr>
        <w:pStyle w:val="Styl1"/>
      </w:pPr>
    </w:p>
    <w:p w:rsidR="00836F80" w:rsidRDefault="00836F80" w:rsidP="00836F80">
      <w:pPr>
        <w:pStyle w:val="Styl1"/>
      </w:pPr>
      <w:r>
        <w:t>Mieszanka kruszywa powinna być rozkładana w warstwie o jednakowej grubości, takiej, aby jej ostateczna grubość po zagęszczeniu była równa grubości projektowanej. Grubość pojedynczo układanej warstwy nie może przekraczać 20 cm po zagęszczeniu. Warstwa podbudowy powinna być rozłożona w sposób zapewniający osiągnięcie wymaganych spadków i rzędnych wysokościowych. Jeżeli podbudowa składa się z więcej niż jednej warstwy kruszywa, to każda warstwa powinna być wyprofilowana i zagęszczona z zachowaniem wymaganych spadków i rzędnych wysokościowych. Rozpoczęcie budowy każdej następnej warstwy może nastąpić po odbiorze poprzedniej warstwy przez Inżyniera.</w:t>
      </w:r>
    </w:p>
    <w:p w:rsidR="00836F80" w:rsidRDefault="00836F80" w:rsidP="00836F80">
      <w:pPr>
        <w:pStyle w:val="Styl1"/>
      </w:pPr>
      <w:r>
        <w:t xml:space="preserve">Wilgotność mieszanki kruszywa podczas zagęszczania powinna odpowiadać wilgotności optymalnej, określonej według próby </w:t>
      </w:r>
      <w:proofErr w:type="spellStart"/>
      <w:r>
        <w:t>Proctora</w:t>
      </w:r>
      <w:proofErr w:type="spellEnd"/>
      <w:r>
        <w:t>, zgodnie z PN-B-04481 (metoda II).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836F80" w:rsidRDefault="00836F80" w:rsidP="00836F80">
      <w:pPr>
        <w:pStyle w:val="Styl1"/>
      </w:pPr>
      <w:r>
        <w:t xml:space="preserve">Wskaźnik zagęszczenia podbudowy </w:t>
      </w:r>
      <w:proofErr w:type="spellStart"/>
      <w:r>
        <w:t>I</w:t>
      </w:r>
      <w:r>
        <w:rPr>
          <w:vertAlign w:val="subscript"/>
        </w:rPr>
        <w:t>s</w:t>
      </w:r>
      <w:proofErr w:type="spellEnd"/>
      <w:r>
        <w:t xml:space="preserve"> powinien odpowiadać przyjętemu poziomowi wskaźnika nośności podbudowy wg tablicy 2, lp. 10.</w:t>
      </w:r>
    </w:p>
    <w:p w:rsidR="00836F80" w:rsidRDefault="00836F80" w:rsidP="00836F80">
      <w:pPr>
        <w:pStyle w:val="Styl1"/>
        <w:rPr>
          <w:b/>
          <w:bCs/>
        </w:rPr>
      </w:pPr>
    </w:p>
    <w:p w:rsidR="00836F80" w:rsidRDefault="00836F80" w:rsidP="00836F80">
      <w:pPr>
        <w:pStyle w:val="Styl1"/>
        <w:rPr>
          <w:b/>
          <w:bCs/>
        </w:rPr>
      </w:pPr>
      <w:r>
        <w:rPr>
          <w:b/>
          <w:bCs/>
        </w:rPr>
        <w:t>5.5. Odcinek próbny</w:t>
      </w:r>
    </w:p>
    <w:p w:rsidR="00836F80" w:rsidRDefault="00836F80" w:rsidP="00836F80">
      <w:pPr>
        <w:pStyle w:val="Styl1"/>
      </w:pPr>
    </w:p>
    <w:p w:rsidR="00836F80" w:rsidRDefault="00836F80" w:rsidP="00836F80">
      <w:pPr>
        <w:pStyle w:val="Styl1"/>
        <w:rPr>
          <w:b/>
          <w:bCs/>
        </w:rPr>
      </w:pPr>
      <w:r>
        <w:t>Nie występuje.</w:t>
      </w:r>
    </w:p>
    <w:p w:rsidR="00836F80" w:rsidRDefault="00836F80" w:rsidP="00836F80">
      <w:pPr>
        <w:pStyle w:val="Styl1"/>
        <w:rPr>
          <w:b/>
          <w:bCs/>
        </w:rPr>
      </w:pPr>
    </w:p>
    <w:p w:rsidR="00836F80" w:rsidRDefault="00836F80" w:rsidP="00836F80">
      <w:pPr>
        <w:pStyle w:val="Styl1"/>
        <w:rPr>
          <w:b/>
          <w:bCs/>
        </w:rPr>
      </w:pPr>
      <w:r>
        <w:rPr>
          <w:b/>
          <w:bCs/>
        </w:rPr>
        <w:t>5.6. Utrzymanie podbudowy</w:t>
      </w:r>
    </w:p>
    <w:p w:rsidR="00836F80" w:rsidRDefault="00836F80" w:rsidP="00836F80">
      <w:pPr>
        <w:pStyle w:val="Styl1"/>
      </w:pPr>
    </w:p>
    <w:p w:rsidR="00836F80" w:rsidRDefault="00836F80" w:rsidP="00836F80">
      <w:pPr>
        <w:pStyle w:val="Styl1"/>
      </w:pPr>
      <w:r>
        <w:t xml:space="preserve">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 </w:t>
      </w:r>
    </w:p>
    <w:p w:rsidR="00836F80" w:rsidRDefault="00836F80" w:rsidP="00836F80">
      <w:pPr>
        <w:pStyle w:val="Styl1"/>
      </w:pPr>
    </w:p>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rsidR="00836F80" w:rsidRDefault="00836F80" w:rsidP="00836F80">
      <w:pPr>
        <w:pStyle w:val="Styl1"/>
        <w:rPr>
          <w:b/>
          <w:bCs/>
        </w:rPr>
      </w:pPr>
      <w:r>
        <w:rPr>
          <w:b/>
          <w:bCs/>
        </w:rPr>
        <w:t>6. KONTROLA JAKOŚCI ROBÓT</w:t>
      </w:r>
    </w:p>
    <w:p w:rsidR="00836F80" w:rsidRDefault="00836F80" w:rsidP="00836F80">
      <w:pPr>
        <w:pStyle w:val="Styl1"/>
        <w:rPr>
          <w:b/>
          <w:bCs/>
        </w:rPr>
      </w:pPr>
    </w:p>
    <w:p w:rsidR="00836F80" w:rsidRDefault="00836F80" w:rsidP="00836F80">
      <w:pPr>
        <w:pStyle w:val="Styl1"/>
        <w:rPr>
          <w:b/>
          <w:bCs/>
        </w:rPr>
      </w:pPr>
      <w:r>
        <w:rPr>
          <w:b/>
          <w:bCs/>
        </w:rPr>
        <w:t>6.1. Ogólne zasady kontroli jakości robót</w:t>
      </w:r>
    </w:p>
    <w:p w:rsidR="00836F80" w:rsidRDefault="00836F80" w:rsidP="00836F80">
      <w:pPr>
        <w:pStyle w:val="Styl1"/>
        <w:rPr>
          <w:b/>
          <w:bCs/>
        </w:rPr>
      </w:pPr>
    </w:p>
    <w:p w:rsidR="00836F80" w:rsidRDefault="00836F80" w:rsidP="00836F80">
      <w:pPr>
        <w:pStyle w:val="Styl1"/>
      </w:pPr>
      <w:r>
        <w:t>Ogólne zasady kontroli jakości robót podano w ST D.00.00.00 „Wymagania ogólne".</w:t>
      </w:r>
    </w:p>
    <w:p w:rsidR="00836F80" w:rsidRDefault="00836F80" w:rsidP="00836F80">
      <w:pPr>
        <w:pStyle w:val="Styl1"/>
      </w:pPr>
    </w:p>
    <w:p w:rsidR="00836F80" w:rsidRDefault="00836F80" w:rsidP="00836F80">
      <w:pPr>
        <w:pStyle w:val="Styl1"/>
        <w:rPr>
          <w:b/>
          <w:bCs/>
        </w:rPr>
      </w:pPr>
      <w:bookmarkStart w:id="52" w:name="_Toc407086067"/>
      <w:bookmarkStart w:id="53" w:name="_Toc407085619"/>
      <w:bookmarkStart w:id="54" w:name="_Toc407085476"/>
      <w:bookmarkStart w:id="55" w:name="_Toc407085333"/>
      <w:bookmarkStart w:id="56" w:name="_Toc407084214"/>
      <w:bookmarkStart w:id="57" w:name="_Toc407083380"/>
      <w:bookmarkStart w:id="58" w:name="_Toc407081724"/>
      <w:bookmarkStart w:id="59" w:name="_Toc407081581"/>
      <w:bookmarkStart w:id="60" w:name="_Toc407069616"/>
      <w:bookmarkStart w:id="61" w:name="_Toc406984408"/>
      <w:bookmarkStart w:id="62" w:name="_Toc406984217"/>
      <w:bookmarkStart w:id="63" w:name="_Toc406984070"/>
      <w:bookmarkStart w:id="64" w:name="_Toc406915377"/>
      <w:bookmarkStart w:id="65" w:name="_Toc406914902"/>
      <w:bookmarkStart w:id="66" w:name="_Toc406914799"/>
      <w:bookmarkStart w:id="67" w:name="_Toc406914145"/>
      <w:bookmarkStart w:id="68" w:name="_Toc406913900"/>
      <w:r>
        <w:rPr>
          <w:b/>
          <w:bCs/>
        </w:rPr>
        <w:t>6.2. Badania przed przystąpieniem do robót</w:t>
      </w:r>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p>
    <w:p w:rsidR="00836F80" w:rsidRDefault="00836F80" w:rsidP="00836F80">
      <w:pPr>
        <w:pStyle w:val="Styl1"/>
      </w:pPr>
    </w:p>
    <w:p w:rsidR="00836F80" w:rsidRDefault="00836F80" w:rsidP="00836F80">
      <w:pPr>
        <w:pStyle w:val="Styl1"/>
      </w:pPr>
      <w:r>
        <w:t>Przed przystąpieniem do robót Wykonawca powinien wykonać badania kruszyw  przeznaczonych do wykonania robót i przedstawić wyniki tych badań Inżynierowi w celu akceptacji materiałów. Badania te powinny obejmować wszystkie właściwości określone w pkt 2.3 niniejszej ST.</w:t>
      </w:r>
    </w:p>
    <w:p w:rsidR="00836F80" w:rsidRDefault="00836F80" w:rsidP="00836F80">
      <w:pPr>
        <w:pStyle w:val="Styl1"/>
      </w:pPr>
    </w:p>
    <w:p w:rsidR="00836F80" w:rsidRDefault="00836F80" w:rsidP="00836F80">
      <w:pPr>
        <w:pStyle w:val="Styl1"/>
        <w:rPr>
          <w:b/>
          <w:bCs/>
        </w:rPr>
      </w:pPr>
      <w:r>
        <w:rPr>
          <w:b/>
          <w:bCs/>
        </w:rPr>
        <w:t>6.3. Badania w czasie robót</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6.3.1. Częstotliwość oraz zakres badań i pomiarów</w:t>
      </w:r>
    </w:p>
    <w:p w:rsidR="00836F80" w:rsidRDefault="00836F80" w:rsidP="00836F80">
      <w:pPr>
        <w:pStyle w:val="Styl1"/>
        <w:rPr>
          <w:rFonts w:cs="Arial"/>
          <w:b/>
          <w:bCs/>
          <w:szCs w:val="20"/>
        </w:rPr>
      </w:pPr>
    </w:p>
    <w:p w:rsidR="00836F80" w:rsidRDefault="00836F80" w:rsidP="00836F80">
      <w:pPr>
        <w:pStyle w:val="Styl1"/>
      </w:pPr>
      <w:r>
        <w:t>Częstotliwość oraz zakres badań  podano w tablicy 3.</w:t>
      </w:r>
    </w:p>
    <w:p w:rsidR="00836F80" w:rsidRDefault="00836F80" w:rsidP="00836F80">
      <w:pPr>
        <w:pStyle w:val="Styl1"/>
      </w:pPr>
    </w:p>
    <w:p w:rsidR="00836F80" w:rsidRDefault="00836F80" w:rsidP="00836F80">
      <w:pPr>
        <w:pStyle w:val="Styl1"/>
        <w:ind w:left="993" w:hanging="993"/>
        <w:jc w:val="left"/>
        <w:rPr>
          <w:b/>
          <w:bCs/>
        </w:rPr>
      </w:pPr>
      <w:r>
        <w:rPr>
          <w:b/>
          <w:bCs/>
        </w:rPr>
        <w:t>Tablica 3. Częstotliwość ora zakres badań przy budowie podbudowy z kruszyw stabilizowanych mechanicznie</w:t>
      </w:r>
    </w:p>
    <w:tbl>
      <w:tblPr>
        <w:tblW w:w="0" w:type="auto"/>
        <w:tblInd w:w="7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96"/>
        <w:gridCol w:w="4394"/>
        <w:gridCol w:w="1309"/>
        <w:gridCol w:w="1311"/>
      </w:tblGrid>
      <w:tr w:rsidR="00836F80" w:rsidTr="00C3646C">
        <w:tc>
          <w:tcPr>
            <w:tcW w:w="496" w:type="dxa"/>
            <w:shd w:val="pct5" w:color="auto" w:fill="FFFFFF"/>
          </w:tcPr>
          <w:p w:rsidR="00836F80" w:rsidRDefault="00836F80" w:rsidP="00D845F1">
            <w:pPr>
              <w:pStyle w:val="tekstost"/>
              <w:jc w:val="center"/>
              <w:rPr>
                <w:rFonts w:ascii="Arial" w:hAnsi="Arial" w:cs="Arial"/>
              </w:rPr>
            </w:pPr>
          </w:p>
        </w:tc>
        <w:tc>
          <w:tcPr>
            <w:tcW w:w="4394" w:type="dxa"/>
            <w:shd w:val="pct5" w:color="auto" w:fill="FFFFFF"/>
          </w:tcPr>
          <w:p w:rsidR="00836F80" w:rsidRDefault="00836F80" w:rsidP="00D845F1">
            <w:pPr>
              <w:pStyle w:val="tekstost"/>
              <w:jc w:val="center"/>
              <w:rPr>
                <w:rFonts w:ascii="Arial" w:hAnsi="Arial" w:cs="Arial"/>
              </w:rPr>
            </w:pPr>
          </w:p>
        </w:tc>
        <w:tc>
          <w:tcPr>
            <w:tcW w:w="2620" w:type="dxa"/>
            <w:gridSpan w:val="2"/>
            <w:shd w:val="pct5" w:color="auto" w:fill="FFFFFF"/>
          </w:tcPr>
          <w:p w:rsidR="00836F80" w:rsidRDefault="00836F80" w:rsidP="00D845F1">
            <w:pPr>
              <w:pStyle w:val="tekstost"/>
              <w:jc w:val="center"/>
              <w:rPr>
                <w:rFonts w:ascii="Arial" w:hAnsi="Arial" w:cs="Arial"/>
              </w:rPr>
            </w:pPr>
            <w:r>
              <w:rPr>
                <w:rFonts w:ascii="Arial" w:hAnsi="Arial" w:cs="Arial"/>
              </w:rPr>
              <w:t>Częstotliwość badań</w:t>
            </w:r>
          </w:p>
        </w:tc>
      </w:tr>
      <w:tr w:rsidR="00836F80" w:rsidTr="00C3646C">
        <w:tc>
          <w:tcPr>
            <w:tcW w:w="496" w:type="dxa"/>
            <w:shd w:val="pct5" w:color="auto" w:fill="FFFFFF"/>
          </w:tcPr>
          <w:p w:rsidR="00836F80" w:rsidRDefault="00836F80" w:rsidP="00D845F1">
            <w:pPr>
              <w:pStyle w:val="tekstost"/>
              <w:jc w:val="center"/>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Lp.</w:t>
            </w:r>
          </w:p>
        </w:tc>
        <w:tc>
          <w:tcPr>
            <w:tcW w:w="4394" w:type="dxa"/>
            <w:shd w:val="pct5" w:color="auto" w:fill="FFFFFF"/>
          </w:tcPr>
          <w:p w:rsidR="00836F80" w:rsidRDefault="00836F80" w:rsidP="00D845F1">
            <w:pPr>
              <w:pStyle w:val="tekstost"/>
              <w:rPr>
                <w:rFonts w:ascii="Arial" w:hAnsi="Arial" w:cs="Arial"/>
              </w:rPr>
            </w:pPr>
          </w:p>
          <w:p w:rsidR="00836F80" w:rsidRDefault="00836F80" w:rsidP="00D845F1">
            <w:pPr>
              <w:pStyle w:val="tekstost"/>
              <w:spacing w:before="120"/>
              <w:jc w:val="center"/>
              <w:rPr>
                <w:rFonts w:ascii="Arial" w:hAnsi="Arial" w:cs="Arial"/>
              </w:rPr>
            </w:pPr>
            <w:r>
              <w:rPr>
                <w:rFonts w:ascii="Arial" w:hAnsi="Arial" w:cs="Arial"/>
              </w:rPr>
              <w:t>Wyszczególnienie badań</w:t>
            </w:r>
          </w:p>
        </w:tc>
        <w:tc>
          <w:tcPr>
            <w:tcW w:w="1309" w:type="dxa"/>
            <w:shd w:val="pct5" w:color="auto" w:fill="FFFFFF"/>
          </w:tcPr>
          <w:p w:rsidR="00836F80" w:rsidRDefault="00836F80" w:rsidP="00D845F1">
            <w:pPr>
              <w:pStyle w:val="tekstost"/>
              <w:spacing w:before="120"/>
              <w:jc w:val="center"/>
              <w:rPr>
                <w:rFonts w:ascii="Arial" w:hAnsi="Arial" w:cs="Arial"/>
                <w:sz w:val="16"/>
              </w:rPr>
            </w:pPr>
            <w:r>
              <w:rPr>
                <w:rFonts w:ascii="Arial" w:hAnsi="Arial" w:cs="Arial"/>
                <w:sz w:val="16"/>
              </w:rPr>
              <w:t xml:space="preserve">Minimalna liczba badań na </w:t>
            </w:r>
            <w:r>
              <w:rPr>
                <w:rFonts w:ascii="Arial" w:hAnsi="Arial" w:cs="Arial"/>
                <w:sz w:val="16"/>
              </w:rPr>
              <w:lastRenderedPageBreak/>
              <w:t>dziennej działce roboczej</w:t>
            </w:r>
          </w:p>
        </w:tc>
        <w:tc>
          <w:tcPr>
            <w:tcW w:w="1311" w:type="dxa"/>
            <w:shd w:val="pct5" w:color="auto" w:fill="FFFFFF"/>
          </w:tcPr>
          <w:p w:rsidR="00836F80" w:rsidRDefault="00836F80" w:rsidP="00D845F1">
            <w:pPr>
              <w:pStyle w:val="tekstost"/>
              <w:jc w:val="left"/>
              <w:rPr>
                <w:rFonts w:ascii="Arial" w:hAnsi="Arial" w:cs="Arial"/>
                <w:sz w:val="16"/>
              </w:rPr>
            </w:pPr>
            <w:r>
              <w:rPr>
                <w:rFonts w:ascii="Arial" w:hAnsi="Arial" w:cs="Arial"/>
                <w:sz w:val="16"/>
              </w:rPr>
              <w:lastRenderedPageBreak/>
              <w:t xml:space="preserve">Maksymalna powierzchnia podbudowy przy-padająca </w:t>
            </w:r>
            <w:r>
              <w:rPr>
                <w:rFonts w:ascii="Arial" w:hAnsi="Arial" w:cs="Arial"/>
                <w:sz w:val="16"/>
              </w:rPr>
              <w:lastRenderedPageBreak/>
              <w:t>na jedno badanie (m</w:t>
            </w:r>
            <w:r>
              <w:rPr>
                <w:rFonts w:ascii="Arial" w:hAnsi="Arial" w:cs="Arial"/>
                <w:sz w:val="16"/>
                <w:vertAlign w:val="superscript"/>
              </w:rPr>
              <w:t>2</w:t>
            </w:r>
            <w:r>
              <w:rPr>
                <w:rFonts w:ascii="Arial" w:hAnsi="Arial" w:cs="Arial"/>
                <w:sz w:val="16"/>
              </w:rPr>
              <w:t>)</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lastRenderedPageBreak/>
              <w:t>1</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Uziarnienie mieszanki </w:t>
            </w:r>
          </w:p>
        </w:tc>
        <w:tc>
          <w:tcPr>
            <w:tcW w:w="1309" w:type="dxa"/>
          </w:tcPr>
          <w:p w:rsidR="00836F80" w:rsidRDefault="00836F80" w:rsidP="00D845F1">
            <w:pPr>
              <w:pStyle w:val="tekstost"/>
              <w:spacing w:before="60" w:after="60"/>
              <w:jc w:val="center"/>
              <w:rPr>
                <w:rFonts w:ascii="Arial" w:hAnsi="Arial" w:cs="Arial"/>
              </w:rPr>
            </w:pPr>
          </w:p>
        </w:tc>
        <w:tc>
          <w:tcPr>
            <w:tcW w:w="1311" w:type="dxa"/>
          </w:tcPr>
          <w:p w:rsidR="00836F80" w:rsidRDefault="00836F80" w:rsidP="00D845F1">
            <w:pPr>
              <w:pStyle w:val="tekstost"/>
              <w:jc w:val="center"/>
              <w:rPr>
                <w:rFonts w:ascii="Arial" w:hAnsi="Arial" w:cs="Arial"/>
              </w:rPr>
            </w:pP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2</w:t>
            </w:r>
          </w:p>
        </w:tc>
        <w:tc>
          <w:tcPr>
            <w:tcW w:w="4394" w:type="dxa"/>
          </w:tcPr>
          <w:p w:rsidR="00836F80" w:rsidRDefault="00836F80" w:rsidP="00D845F1">
            <w:pPr>
              <w:pStyle w:val="tekstost"/>
              <w:spacing w:before="60" w:after="60"/>
              <w:rPr>
                <w:rFonts w:ascii="Arial" w:hAnsi="Arial" w:cs="Arial"/>
              </w:rPr>
            </w:pPr>
            <w:r>
              <w:rPr>
                <w:rFonts w:ascii="Arial" w:hAnsi="Arial" w:cs="Arial"/>
              </w:rPr>
              <w:t xml:space="preserve">Wilgotność mieszanki </w:t>
            </w:r>
          </w:p>
        </w:tc>
        <w:tc>
          <w:tcPr>
            <w:tcW w:w="1309" w:type="dxa"/>
          </w:tcPr>
          <w:p w:rsidR="00836F80" w:rsidRDefault="00836F80" w:rsidP="00D845F1">
            <w:pPr>
              <w:pStyle w:val="tekstost"/>
              <w:spacing w:after="60"/>
              <w:jc w:val="center"/>
              <w:rPr>
                <w:rFonts w:ascii="Arial" w:hAnsi="Arial" w:cs="Arial"/>
              </w:rPr>
            </w:pPr>
            <w:r>
              <w:rPr>
                <w:rFonts w:ascii="Arial" w:hAnsi="Arial" w:cs="Arial"/>
              </w:rPr>
              <w:t>2</w:t>
            </w:r>
          </w:p>
        </w:tc>
        <w:tc>
          <w:tcPr>
            <w:tcW w:w="1311" w:type="dxa"/>
          </w:tcPr>
          <w:p w:rsidR="00836F80" w:rsidRDefault="00836F80" w:rsidP="00D845F1">
            <w:pPr>
              <w:pStyle w:val="tekstost"/>
              <w:jc w:val="center"/>
              <w:rPr>
                <w:rFonts w:ascii="Arial" w:hAnsi="Arial" w:cs="Arial"/>
              </w:rPr>
            </w:pPr>
            <w:r>
              <w:rPr>
                <w:rFonts w:ascii="Arial" w:hAnsi="Arial" w:cs="Arial"/>
              </w:rPr>
              <w:t>600</w:t>
            </w:r>
          </w:p>
        </w:tc>
      </w:tr>
      <w:tr w:rsidR="00836F80" w:rsidTr="00C3646C">
        <w:tc>
          <w:tcPr>
            <w:tcW w:w="496" w:type="dxa"/>
          </w:tcPr>
          <w:p w:rsidR="00836F80" w:rsidRDefault="00836F80" w:rsidP="00D845F1">
            <w:pPr>
              <w:pStyle w:val="tekstost"/>
              <w:spacing w:before="60" w:after="60"/>
              <w:jc w:val="center"/>
              <w:rPr>
                <w:rFonts w:ascii="Arial" w:hAnsi="Arial" w:cs="Arial"/>
              </w:rPr>
            </w:pPr>
            <w:r>
              <w:rPr>
                <w:rFonts w:ascii="Arial" w:hAnsi="Arial" w:cs="Arial"/>
              </w:rPr>
              <w:t>3</w:t>
            </w:r>
          </w:p>
        </w:tc>
        <w:tc>
          <w:tcPr>
            <w:tcW w:w="4394" w:type="dxa"/>
          </w:tcPr>
          <w:p w:rsidR="00836F80" w:rsidRDefault="00836F80" w:rsidP="00D845F1">
            <w:pPr>
              <w:pStyle w:val="tekstost"/>
              <w:spacing w:before="60" w:after="60"/>
              <w:rPr>
                <w:rFonts w:ascii="Arial" w:hAnsi="Arial" w:cs="Arial"/>
              </w:rPr>
            </w:pPr>
            <w:r>
              <w:rPr>
                <w:rFonts w:ascii="Arial" w:hAnsi="Arial" w:cs="Arial"/>
              </w:rPr>
              <w:t>Zagęszczenie warstwy</w:t>
            </w:r>
          </w:p>
        </w:tc>
        <w:tc>
          <w:tcPr>
            <w:tcW w:w="1309" w:type="dxa"/>
          </w:tcPr>
          <w:p w:rsidR="00836F80" w:rsidRDefault="00836F80" w:rsidP="00D845F1">
            <w:pPr>
              <w:pStyle w:val="tekstost"/>
              <w:spacing w:before="60" w:after="60"/>
              <w:jc w:val="right"/>
              <w:rPr>
                <w:rFonts w:ascii="Arial" w:hAnsi="Arial" w:cs="Arial"/>
              </w:rPr>
            </w:pPr>
            <w:r>
              <w:rPr>
                <w:rFonts w:ascii="Arial" w:hAnsi="Arial" w:cs="Arial"/>
              </w:rPr>
              <w:t>10 badań</w:t>
            </w:r>
          </w:p>
        </w:tc>
        <w:tc>
          <w:tcPr>
            <w:tcW w:w="1311" w:type="dxa"/>
          </w:tcPr>
          <w:p w:rsidR="00836F80" w:rsidRDefault="00836F80" w:rsidP="00D845F1">
            <w:pPr>
              <w:pStyle w:val="tekstost"/>
              <w:spacing w:before="60"/>
              <w:jc w:val="left"/>
              <w:rPr>
                <w:rFonts w:ascii="Arial" w:hAnsi="Arial" w:cs="Arial"/>
              </w:rPr>
            </w:pPr>
            <w:r>
              <w:rPr>
                <w:rFonts w:ascii="Arial" w:hAnsi="Arial" w:cs="Arial"/>
              </w:rPr>
              <w:t>na 10000 m</w:t>
            </w:r>
            <w:r>
              <w:rPr>
                <w:rFonts w:ascii="Arial" w:hAnsi="Arial" w:cs="Arial"/>
                <w:vertAlign w:val="superscript"/>
              </w:rPr>
              <w:t>2</w:t>
            </w:r>
          </w:p>
        </w:tc>
      </w:tr>
      <w:tr w:rsidR="00836F80" w:rsidTr="00C3646C">
        <w:tc>
          <w:tcPr>
            <w:tcW w:w="496" w:type="dxa"/>
          </w:tcPr>
          <w:p w:rsidR="00836F80" w:rsidRDefault="00836F80" w:rsidP="00D845F1">
            <w:pPr>
              <w:pStyle w:val="tekstost"/>
              <w:spacing w:before="180" w:after="60"/>
              <w:jc w:val="center"/>
              <w:rPr>
                <w:rFonts w:ascii="Arial" w:hAnsi="Arial" w:cs="Arial"/>
              </w:rPr>
            </w:pPr>
            <w:r>
              <w:rPr>
                <w:rFonts w:ascii="Arial" w:hAnsi="Arial" w:cs="Arial"/>
              </w:rPr>
              <w:t>4</w:t>
            </w:r>
          </w:p>
        </w:tc>
        <w:tc>
          <w:tcPr>
            <w:tcW w:w="4394" w:type="dxa"/>
          </w:tcPr>
          <w:p w:rsidR="00836F80" w:rsidRDefault="00836F80" w:rsidP="00D845F1">
            <w:pPr>
              <w:pStyle w:val="tekstost"/>
              <w:spacing w:before="180" w:after="60"/>
              <w:rPr>
                <w:rFonts w:ascii="Arial" w:hAnsi="Arial" w:cs="Arial"/>
              </w:rPr>
            </w:pPr>
            <w:r>
              <w:rPr>
                <w:rFonts w:ascii="Arial" w:hAnsi="Arial" w:cs="Arial"/>
              </w:rPr>
              <w:t>Badanie właściwości kruszywa wg tab. 1, pkt 2.3.2</w:t>
            </w:r>
          </w:p>
        </w:tc>
        <w:tc>
          <w:tcPr>
            <w:tcW w:w="2620" w:type="dxa"/>
            <w:gridSpan w:val="2"/>
          </w:tcPr>
          <w:p w:rsidR="00836F80" w:rsidRDefault="00836F80" w:rsidP="00D845F1">
            <w:pPr>
              <w:pStyle w:val="tekstost"/>
              <w:spacing w:before="60" w:after="60"/>
              <w:jc w:val="center"/>
              <w:rPr>
                <w:rFonts w:ascii="Arial" w:hAnsi="Arial" w:cs="Arial"/>
              </w:rPr>
            </w:pPr>
            <w:r>
              <w:rPr>
                <w:rFonts w:ascii="Arial" w:hAnsi="Arial" w:cs="Arial"/>
              </w:rPr>
              <w:t>dla każdej partii kruszywa i przy każdej zmianie kruszywa</w:t>
            </w:r>
          </w:p>
        </w:tc>
      </w:tr>
    </w:tbl>
    <w:p w:rsidR="00836F80" w:rsidRDefault="00836F80" w:rsidP="00836F80">
      <w:pPr>
        <w:pStyle w:val="tekstost"/>
      </w:pPr>
    </w:p>
    <w:p w:rsidR="00836F80" w:rsidRDefault="00836F80" w:rsidP="00836F80">
      <w:pPr>
        <w:pStyle w:val="Styl1"/>
        <w:rPr>
          <w:rFonts w:cs="Arial"/>
          <w:b/>
          <w:bCs/>
          <w:szCs w:val="20"/>
        </w:rPr>
      </w:pPr>
      <w:r>
        <w:rPr>
          <w:rFonts w:cs="Arial"/>
          <w:b/>
          <w:bCs/>
          <w:szCs w:val="20"/>
        </w:rPr>
        <w:t>6.3.2. Uziarnienie mieszanki</w:t>
      </w:r>
    </w:p>
    <w:p w:rsidR="00836F80" w:rsidRDefault="00836F80" w:rsidP="00836F80">
      <w:pPr>
        <w:pStyle w:val="Styl1"/>
        <w:rPr>
          <w:rFonts w:cs="Arial"/>
          <w:b/>
          <w:bCs/>
          <w:szCs w:val="20"/>
        </w:rPr>
      </w:pPr>
    </w:p>
    <w:p w:rsidR="00836F80" w:rsidRDefault="00836F80" w:rsidP="00836F80">
      <w:pPr>
        <w:pStyle w:val="Styl1"/>
      </w:pPr>
      <w:r>
        <w:t>Uziarnienie mieszanki powinno być zgodne z wymaganiami podanymi w pkt 2.3. Próbki należy pobierać w sposób losowy, z rozłożonej warstwy, przed jej zagęszczeniem. Wyniki badań powinny być na bieżąco przekazywane Inżynierowi.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6.3.3. Wilgotność mieszanki </w:t>
      </w:r>
    </w:p>
    <w:p w:rsidR="00836F80" w:rsidRDefault="00836F80" w:rsidP="00836F80">
      <w:pPr>
        <w:pStyle w:val="Styl1"/>
        <w:rPr>
          <w:rFonts w:cs="Arial"/>
          <w:b/>
          <w:bCs/>
          <w:szCs w:val="20"/>
        </w:rPr>
      </w:pPr>
    </w:p>
    <w:p w:rsidR="00836F80" w:rsidRDefault="00836F80" w:rsidP="00836F80">
      <w:pPr>
        <w:pStyle w:val="Styl1"/>
      </w:pPr>
      <w:r>
        <w:t xml:space="preserve">Wilgotność mieszanki powinna odpowiadać wilgotności optymalnej, określonej według próby </w:t>
      </w:r>
      <w:proofErr w:type="spellStart"/>
      <w:r>
        <w:t>Proctora</w:t>
      </w:r>
      <w:proofErr w:type="spellEnd"/>
      <w:r>
        <w:t>, zgodnie z PN-B-04481 (metoda II), z tolerancją +10% -20% jej wartości.</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6.3.4. Zagęszczenie podbudowy</w:t>
      </w:r>
    </w:p>
    <w:p w:rsidR="00836F80" w:rsidRDefault="00836F80" w:rsidP="00836F80">
      <w:pPr>
        <w:pStyle w:val="Styl1"/>
        <w:rPr>
          <w:rFonts w:cs="Arial"/>
          <w:b/>
          <w:bCs/>
          <w:szCs w:val="20"/>
        </w:rPr>
      </w:pPr>
    </w:p>
    <w:p w:rsidR="00836F80" w:rsidRDefault="00836F80" w:rsidP="00836F80">
      <w:pPr>
        <w:pStyle w:val="Styl1"/>
      </w:pPr>
      <w:r>
        <w:t xml:space="preserve">Zagęszczenie każdej warstwy powinno odbywać się aż do osiągnięcia wymaganego wskaźnika zagęszczenia </w:t>
      </w:r>
      <w:proofErr w:type="spellStart"/>
      <w:r>
        <w:t>I</w:t>
      </w:r>
      <w:r>
        <w:rPr>
          <w:vertAlign w:val="subscript"/>
        </w:rPr>
        <w:t>s</w:t>
      </w:r>
      <w:proofErr w:type="spellEnd"/>
      <w:r>
        <w:t xml:space="preserve"> .</w:t>
      </w:r>
    </w:p>
    <w:p w:rsidR="00836F80" w:rsidRDefault="00836F80" w:rsidP="00836F80">
      <w:pPr>
        <w:pStyle w:val="Styl1"/>
      </w:pPr>
      <w:r>
        <w:t>W przypadku, gdy przeprowadzenie badania jest niemożliwe ze względu na gruboziarniste kruszywo, kontrolę zagęszczenia należy oprzeć na metodzie obciążeń płytowych, wg PN-S-02205 załącznik B lub „Instrukcji badań podłoża gruntowego budowli drogowych i mostowych” - część 2 pkt. 2.4.4 z częstotliwością jak w tablicy 4 lp. 8 lub według zaleceń Inżyniera.</w:t>
      </w:r>
    </w:p>
    <w:p w:rsidR="00836F80" w:rsidRDefault="00836F80" w:rsidP="00836F80">
      <w:pPr>
        <w:pStyle w:val="Styl1"/>
      </w:pPr>
      <w:r>
        <w:t>Zagęszczenie podbudowy stabilizowanej mechanicznie należy uznać za prawidłowe, gdy stosunek wtórnego modułu E</w:t>
      </w:r>
      <w:r>
        <w:rPr>
          <w:vertAlign w:val="subscript"/>
        </w:rPr>
        <w:t>2</w:t>
      </w:r>
      <w:r>
        <w:t xml:space="preserve"> do pierwotnego modułu odkształcenia E</w:t>
      </w:r>
      <w:r>
        <w:rPr>
          <w:vertAlign w:val="subscript"/>
        </w:rPr>
        <w:t>1</w:t>
      </w:r>
      <w:r>
        <w:t xml:space="preserve"> jest nie większy od 2,2 dla każdej warstwy konstrukcyjnej podbudowy.</w:t>
      </w:r>
    </w:p>
    <w:p w:rsidR="00836F80" w:rsidRDefault="00836F80" w:rsidP="00836F80">
      <w:pPr>
        <w:pStyle w:val="tekstost"/>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position w:val="-28"/>
        </w:rPr>
        <w:object w:dxaOrig="340" w:dyaOrig="68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25pt;height:33.75pt" o:ole="">
            <v:imagedata r:id="rId7" o:title=""/>
          </v:shape>
          <o:OLEObject Type="Embed" ProgID="Equation.3" ShapeID="_x0000_i1025" DrawAspect="Content" ObjectID="_1637319297" r:id="rId8"/>
        </w:object>
      </w:r>
      <w:r>
        <w:rPr>
          <w:rFonts w:ascii="Arial" w:hAnsi="Arial" w:cs="Arial"/>
        </w:rPr>
        <w:t xml:space="preserve">  </w:t>
      </w:r>
      <w:r>
        <w:rPr>
          <w:rFonts w:ascii="Arial" w:hAnsi="Arial" w:cs="Arial"/>
        </w:rPr>
        <w:sym w:font="Symbol" w:char="00A3"/>
      </w:r>
      <w:r>
        <w:rPr>
          <w:rFonts w:ascii="Arial" w:hAnsi="Arial" w:cs="Arial"/>
        </w:rPr>
        <w:t xml:space="preserve">   2,2</w:t>
      </w:r>
    </w:p>
    <w:p w:rsidR="00836F80" w:rsidRDefault="00836F80" w:rsidP="00836F80">
      <w:pPr>
        <w:pStyle w:val="Styl1"/>
        <w:rPr>
          <w:rFonts w:cs="Arial"/>
          <w:b/>
          <w:bCs/>
          <w:szCs w:val="20"/>
        </w:rPr>
      </w:pPr>
    </w:p>
    <w:p w:rsidR="00836F80" w:rsidRDefault="00836F80" w:rsidP="00836F80">
      <w:pPr>
        <w:pStyle w:val="tekstost"/>
        <w:rPr>
          <w:rFonts w:ascii="Arial" w:hAnsi="Arial" w:cs="Arial"/>
          <w:color w:val="FF0000"/>
        </w:rPr>
      </w:pPr>
    </w:p>
    <w:p w:rsidR="00836F80" w:rsidRDefault="00836F80" w:rsidP="00836F80">
      <w:pPr>
        <w:rPr>
          <w:rFonts w:ascii="Arial" w:hAnsi="Arial" w:cs="Arial"/>
        </w:rPr>
      </w:pPr>
      <w:r>
        <w:rPr>
          <w:rFonts w:ascii="Arial" w:hAnsi="Arial" w:cs="Arial"/>
        </w:rPr>
        <w:t xml:space="preserve">Wartości modułów odkształcenia </w:t>
      </w:r>
      <w:r>
        <w:rPr>
          <w:rFonts w:ascii="Arial" w:hAnsi="Arial" w:cs="Arial"/>
          <w:i/>
        </w:rPr>
        <w:t>E</w:t>
      </w:r>
      <w:r>
        <w:rPr>
          <w:rFonts w:ascii="Arial" w:hAnsi="Arial" w:cs="Arial"/>
          <w:vertAlign w:val="subscript"/>
        </w:rPr>
        <w:t xml:space="preserve">1 </w:t>
      </w:r>
      <w:r>
        <w:rPr>
          <w:rFonts w:ascii="Arial" w:hAnsi="Arial" w:cs="Arial"/>
        </w:rPr>
        <w:t xml:space="preserve"> i </w:t>
      </w:r>
      <w:r>
        <w:rPr>
          <w:rFonts w:ascii="Arial" w:hAnsi="Arial" w:cs="Arial"/>
          <w:i/>
        </w:rPr>
        <w:t>E</w:t>
      </w:r>
      <w:r>
        <w:rPr>
          <w:rFonts w:ascii="Arial" w:hAnsi="Arial" w:cs="Arial"/>
          <w:vertAlign w:val="subscript"/>
        </w:rPr>
        <w:t xml:space="preserve">2 </w:t>
      </w:r>
      <w:r>
        <w:rPr>
          <w:rFonts w:ascii="Arial" w:hAnsi="Arial" w:cs="Arial"/>
        </w:rPr>
        <w:t xml:space="preserve"> oblicza się ze wzoru:</w:t>
      </w:r>
    </w:p>
    <w:p w:rsidR="00836F80" w:rsidRDefault="00836F80" w:rsidP="00836F80">
      <w:pPr>
        <w:rPr>
          <w:rFonts w:ascii="Arial" w:hAnsi="Arial" w:cs="Arial"/>
          <w:sz w:val="10"/>
          <w:szCs w:val="10"/>
        </w:rPr>
      </w:pPr>
    </w:p>
    <w:p w:rsidR="00836F80" w:rsidRDefault="00836F80" w:rsidP="00836F80">
      <w:pPr>
        <w:pStyle w:val="Standardowytekst"/>
        <w:jc w:val="center"/>
        <w:rPr>
          <w:rFonts w:ascii="Arial" w:hAnsi="Arial" w:cs="Arial"/>
        </w:rPr>
      </w:pPr>
      <w:r>
        <w:rPr>
          <w:rFonts w:ascii="Arial" w:hAnsi="Arial" w:cs="Arial"/>
          <w:position w:val="-32"/>
        </w:rPr>
        <w:object w:dxaOrig="1200" w:dyaOrig="740">
          <v:shape id="_x0000_i1026" type="#_x0000_t75" style="width:60pt;height:36.75pt" o:ole="" fillcolor="window">
            <v:imagedata r:id="rId9" o:title=""/>
          </v:shape>
          <o:OLEObject Type="Embed" ProgID="Equation.3" ShapeID="_x0000_i1026" DrawAspect="Content" ObjectID="_1637319298" r:id="rId10"/>
        </w:object>
      </w:r>
    </w:p>
    <w:p w:rsidR="00836F80" w:rsidRDefault="00836F80" w:rsidP="00836F80">
      <w:pPr>
        <w:pStyle w:val="Standardowytekst"/>
        <w:rPr>
          <w:rFonts w:ascii="Arial" w:hAnsi="Arial" w:cs="Arial"/>
        </w:rPr>
      </w:pPr>
      <w:r>
        <w:rPr>
          <w:rFonts w:ascii="Arial" w:hAnsi="Arial" w:cs="Arial"/>
        </w:rPr>
        <w:t xml:space="preserve">gdzie: </w:t>
      </w:r>
      <w:r>
        <w:rPr>
          <w:rFonts w:ascii="Arial" w:hAnsi="Arial" w:cs="Arial"/>
        </w:rPr>
        <w:tab/>
      </w:r>
      <w:r>
        <w:rPr>
          <w:rFonts w:ascii="Arial" w:hAnsi="Arial" w:cs="Arial"/>
          <w:i/>
        </w:rPr>
        <w:t>E</w:t>
      </w:r>
      <w:r>
        <w:rPr>
          <w:rFonts w:ascii="Arial" w:hAnsi="Arial" w:cs="Arial"/>
        </w:rPr>
        <w:t xml:space="preserve"> – moduł odkształcenia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p</w:t>
      </w:r>
      <w:proofErr w:type="spellEnd"/>
      <w:r>
        <w:rPr>
          <w:rFonts w:ascii="Arial" w:hAnsi="Arial" w:cs="Arial"/>
        </w:rPr>
        <w:t xml:space="preserve"> – różnica nacisków [</w:t>
      </w:r>
      <w:proofErr w:type="spellStart"/>
      <w:r>
        <w:rPr>
          <w:rFonts w:ascii="Arial" w:hAnsi="Arial" w:cs="Arial"/>
        </w:rPr>
        <w:t>MPa</w:t>
      </w:r>
      <w:proofErr w:type="spellEnd"/>
      <w:r>
        <w:rPr>
          <w:rFonts w:ascii="Arial" w:hAnsi="Arial" w:cs="Arial"/>
        </w:rPr>
        <w:t>],</w:t>
      </w:r>
    </w:p>
    <w:p w:rsidR="00836F80" w:rsidRDefault="00836F80" w:rsidP="00836F80">
      <w:pPr>
        <w:pStyle w:val="Standardowytekst"/>
        <w:ind w:firstLine="708"/>
        <w:rPr>
          <w:rFonts w:ascii="Arial" w:hAnsi="Arial" w:cs="Arial"/>
        </w:rPr>
      </w:pPr>
      <w:proofErr w:type="spellStart"/>
      <w:r>
        <w:rPr>
          <w:rFonts w:ascii="Arial" w:hAnsi="Arial" w:cs="Arial"/>
        </w:rPr>
        <w:t>Δ</w:t>
      </w:r>
      <w:r>
        <w:rPr>
          <w:rFonts w:ascii="Arial" w:hAnsi="Arial" w:cs="Arial"/>
          <w:i/>
        </w:rPr>
        <w:t>s</w:t>
      </w:r>
      <w:proofErr w:type="spellEnd"/>
      <w:r>
        <w:rPr>
          <w:rFonts w:ascii="Arial" w:hAnsi="Arial" w:cs="Arial"/>
        </w:rPr>
        <w:t xml:space="preserve"> – przyrost </w:t>
      </w:r>
      <w:proofErr w:type="spellStart"/>
      <w:r>
        <w:rPr>
          <w:rFonts w:ascii="Arial" w:hAnsi="Arial" w:cs="Arial"/>
        </w:rPr>
        <w:t>osiadań</w:t>
      </w:r>
      <w:proofErr w:type="spellEnd"/>
      <w:r>
        <w:rPr>
          <w:rFonts w:ascii="Arial" w:hAnsi="Arial" w:cs="Arial"/>
        </w:rPr>
        <w:t xml:space="preserve"> odpowiadający tej różnicy nacisków [mm],</w:t>
      </w:r>
    </w:p>
    <w:p w:rsidR="00836F80" w:rsidRDefault="00836F80" w:rsidP="00836F80">
      <w:pPr>
        <w:rPr>
          <w:rFonts w:ascii="Arial" w:hAnsi="Arial" w:cs="Arial"/>
        </w:rPr>
      </w:pPr>
      <w:r>
        <w:rPr>
          <w:rFonts w:ascii="Arial" w:hAnsi="Arial" w:cs="Arial"/>
        </w:rPr>
        <w:tab/>
        <w:t>D – średnica płyty [mm].</w:t>
      </w:r>
    </w:p>
    <w:p w:rsidR="00836F80" w:rsidRDefault="00836F80" w:rsidP="00836F80">
      <w:pPr>
        <w:rPr>
          <w:rFonts w:ascii="Arial" w:hAnsi="Arial" w:cs="Arial"/>
          <w:sz w:val="10"/>
          <w:szCs w:val="10"/>
        </w:rPr>
      </w:pPr>
    </w:p>
    <w:p w:rsidR="00836F80" w:rsidRDefault="00836F80" w:rsidP="00AE3A5F">
      <w:pPr>
        <w:spacing w:before="0" w:after="0"/>
        <w:rPr>
          <w:rFonts w:ascii="Arial" w:hAnsi="Arial" w:cs="Arial"/>
        </w:rPr>
      </w:pPr>
      <w:r>
        <w:rPr>
          <w:rFonts w:ascii="Arial" w:hAnsi="Arial" w:cs="Arial"/>
        </w:rPr>
        <w:t xml:space="preserve">Końcowe obciążenie płyty powinno być doprowadzone do wartości 0,45 </w:t>
      </w:r>
      <w:proofErr w:type="spellStart"/>
      <w:r>
        <w:rPr>
          <w:rFonts w:ascii="Arial" w:hAnsi="Arial" w:cs="Arial"/>
        </w:rPr>
        <w:t>MPa</w:t>
      </w:r>
      <w:proofErr w:type="spellEnd"/>
      <w:r>
        <w:rPr>
          <w:rFonts w:ascii="Arial" w:hAnsi="Arial" w:cs="Arial"/>
        </w:rPr>
        <w:t>.</w:t>
      </w:r>
    </w:p>
    <w:p w:rsidR="00836F80" w:rsidRDefault="00836F80" w:rsidP="00AE3A5F">
      <w:pPr>
        <w:spacing w:before="0" w:after="0"/>
        <w:rPr>
          <w:rFonts w:ascii="Arial" w:hAnsi="Arial" w:cs="Arial"/>
        </w:rPr>
      </w:pPr>
      <w:r>
        <w:rPr>
          <w:rFonts w:ascii="Arial" w:hAnsi="Arial" w:cs="Arial"/>
        </w:rPr>
        <w:t xml:space="preserve">Przyrost obciążenia jednostkowego </w:t>
      </w:r>
      <w:proofErr w:type="spellStart"/>
      <w:r>
        <w:rPr>
          <w:rFonts w:ascii="Arial" w:hAnsi="Arial" w:cs="Arial"/>
        </w:rPr>
        <w:t>Δ</w:t>
      </w:r>
      <w:r>
        <w:rPr>
          <w:rFonts w:ascii="Arial" w:hAnsi="Arial" w:cs="Arial"/>
          <w:i/>
        </w:rPr>
        <w:t>p</w:t>
      </w:r>
      <w:proofErr w:type="spellEnd"/>
      <w:r>
        <w:rPr>
          <w:rFonts w:ascii="Arial" w:hAnsi="Arial" w:cs="Arial"/>
          <w:i/>
        </w:rPr>
        <w:t xml:space="preserve"> </w:t>
      </w:r>
      <w:r>
        <w:rPr>
          <w:rFonts w:ascii="Arial" w:hAnsi="Arial" w:cs="Arial"/>
        </w:rPr>
        <w:t xml:space="preserve">powinien być rejestrowany w zakresie 0,15 </w:t>
      </w:r>
      <w:proofErr w:type="spellStart"/>
      <w:r>
        <w:rPr>
          <w:rFonts w:ascii="Arial" w:hAnsi="Arial" w:cs="Arial"/>
        </w:rPr>
        <w:t>MPa</w:t>
      </w:r>
      <w:proofErr w:type="spellEnd"/>
      <w:r>
        <w:rPr>
          <w:rFonts w:ascii="Arial" w:hAnsi="Arial" w:cs="Arial"/>
        </w:rPr>
        <w:t xml:space="preserve"> do 0,25 </w:t>
      </w:r>
      <w:proofErr w:type="spellStart"/>
      <w:r>
        <w:rPr>
          <w:rFonts w:ascii="Arial" w:hAnsi="Arial" w:cs="Arial"/>
        </w:rPr>
        <w:t>MPa</w:t>
      </w:r>
      <w:proofErr w:type="spellEnd"/>
      <w:r>
        <w:rPr>
          <w:rFonts w:ascii="Arial" w:hAnsi="Arial" w:cs="Arial"/>
        </w:rPr>
        <w:t>.</w:t>
      </w:r>
      <w:r>
        <w:rPr>
          <w:rFonts w:ascii="Arial" w:hAnsi="Arial" w:cs="Arial"/>
          <w:i/>
        </w:rPr>
        <w:t xml:space="preserve">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6.3.5. Właściwości kruszywa</w:t>
      </w:r>
    </w:p>
    <w:p w:rsidR="00836F80" w:rsidRDefault="00836F80" w:rsidP="00836F80">
      <w:pPr>
        <w:pStyle w:val="Styl1"/>
        <w:rPr>
          <w:rFonts w:cs="Arial"/>
          <w:b/>
          <w:bCs/>
          <w:szCs w:val="20"/>
        </w:rPr>
      </w:pPr>
    </w:p>
    <w:p w:rsidR="00836F80" w:rsidRDefault="00836F80" w:rsidP="00836F80">
      <w:pPr>
        <w:pStyle w:val="Styl1"/>
      </w:pPr>
      <w:r>
        <w:t>Badania kruszywa powinny obejmować ocenę wszystkich właściwości określonych w pkt 2.3.2.</w:t>
      </w:r>
    </w:p>
    <w:p w:rsidR="00836F80" w:rsidRDefault="00836F80" w:rsidP="00836F80">
      <w:pPr>
        <w:pStyle w:val="Styl1"/>
      </w:pPr>
      <w:r>
        <w:t>Próbki do badań pełnych powinny być pobierane przez Wykonawcę w sposób losowy w obecności Inżyniera.</w:t>
      </w:r>
    </w:p>
    <w:p w:rsidR="00836F80" w:rsidRDefault="00836F80" w:rsidP="00836F80">
      <w:pPr>
        <w:pStyle w:val="Styl1"/>
        <w:rPr>
          <w:b/>
          <w:bCs/>
        </w:rPr>
      </w:pPr>
    </w:p>
    <w:p w:rsidR="00836F80" w:rsidRDefault="00836F80" w:rsidP="00836F80">
      <w:pPr>
        <w:pStyle w:val="Styl1"/>
        <w:rPr>
          <w:b/>
          <w:bCs/>
        </w:rPr>
      </w:pPr>
      <w:r>
        <w:rPr>
          <w:b/>
          <w:bCs/>
        </w:rPr>
        <w:t>6.4. Wymagania dotyczące cech geometrycznych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6.4.1. Częstotliwość oraz zakres pomiarów</w:t>
      </w:r>
    </w:p>
    <w:p w:rsidR="00836F80" w:rsidRDefault="00836F80" w:rsidP="00836F80">
      <w:pPr>
        <w:pStyle w:val="Styl1"/>
        <w:rPr>
          <w:rFonts w:cs="Arial"/>
          <w:b/>
          <w:bCs/>
          <w:szCs w:val="20"/>
        </w:rPr>
      </w:pPr>
    </w:p>
    <w:p w:rsidR="00836F80" w:rsidRDefault="00836F80" w:rsidP="00836F80">
      <w:pPr>
        <w:pStyle w:val="Styl1"/>
      </w:pPr>
      <w:r>
        <w:t>Częstotliwość oraz zakres pomiarów dotyczących cech geometrycznych podbudowy podano w tablicy 4.</w:t>
      </w:r>
    </w:p>
    <w:p w:rsidR="00836F80" w:rsidRDefault="00836F80" w:rsidP="00836F80">
      <w:pPr>
        <w:pStyle w:val="Styl1"/>
        <w:ind w:left="993" w:hanging="993"/>
        <w:jc w:val="left"/>
        <w:rPr>
          <w:b/>
          <w:bCs/>
        </w:rPr>
      </w:pPr>
    </w:p>
    <w:p w:rsidR="00836F80" w:rsidRDefault="00836F80" w:rsidP="00836F80">
      <w:pPr>
        <w:pStyle w:val="Styl1"/>
        <w:ind w:left="993" w:hanging="993"/>
        <w:jc w:val="left"/>
        <w:rPr>
          <w:b/>
          <w:bCs/>
        </w:rPr>
      </w:pPr>
      <w:r>
        <w:rPr>
          <w:b/>
          <w:bCs/>
        </w:rPr>
        <w:t>Tablica 4. Częstotliwość oraz zakres pomiarów wykonanej podbudowy z kruszywa stabilizowanego mechanicznie</w:t>
      </w:r>
    </w:p>
    <w:tbl>
      <w:tblPr>
        <w:tblW w:w="0" w:type="auto"/>
        <w:tblInd w:w="74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3467"/>
        <w:gridCol w:w="3479"/>
      </w:tblGrid>
      <w:tr w:rsidR="00836F80" w:rsidTr="00D845F1">
        <w:tc>
          <w:tcPr>
            <w:tcW w:w="63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Lp.</w:t>
            </w:r>
          </w:p>
        </w:tc>
        <w:tc>
          <w:tcPr>
            <w:tcW w:w="3467"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Wyszczególnienie badań i pomiarów</w:t>
            </w:r>
          </w:p>
        </w:tc>
        <w:tc>
          <w:tcPr>
            <w:tcW w:w="3479" w:type="dxa"/>
            <w:tcBorders>
              <w:top w:val="single" w:sz="6" w:space="0" w:color="auto"/>
              <w:left w:val="single" w:sz="6" w:space="0" w:color="auto"/>
              <w:bottom w:val="double" w:sz="6" w:space="0" w:color="auto"/>
              <w:right w:val="single" w:sz="6" w:space="0" w:color="auto"/>
            </w:tcBorders>
            <w:shd w:val="pct5" w:color="auto" w:fill="FFFFFF"/>
          </w:tcPr>
          <w:p w:rsidR="00836F80" w:rsidRDefault="00836F80" w:rsidP="00D845F1">
            <w:pPr>
              <w:ind w:right="-11"/>
              <w:jc w:val="center"/>
              <w:rPr>
                <w:rFonts w:ascii="Arial" w:hAnsi="Arial" w:cs="Arial"/>
                <w:b/>
              </w:rPr>
            </w:pPr>
            <w:r>
              <w:rPr>
                <w:rFonts w:ascii="Arial" w:hAnsi="Arial" w:cs="Arial"/>
              </w:rPr>
              <w:t>Minimalna częstotliwość pomiarów</w:t>
            </w:r>
          </w:p>
        </w:tc>
      </w:tr>
      <w:tr w:rsidR="00836F80" w:rsidTr="00D845F1">
        <w:tc>
          <w:tcPr>
            <w:tcW w:w="637" w:type="dxa"/>
            <w:tcBorders>
              <w:top w:val="nil"/>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1</w:t>
            </w:r>
          </w:p>
        </w:tc>
        <w:tc>
          <w:tcPr>
            <w:tcW w:w="3467"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 xml:space="preserve">Szerokość podbudowy </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jc w:val="center"/>
              <w:rPr>
                <w:rFonts w:ascii="Arial" w:hAnsi="Arial" w:cs="Arial"/>
                <w:b/>
              </w:rPr>
            </w:pPr>
            <w:r>
              <w:rPr>
                <w:rFonts w:ascii="Arial" w:hAnsi="Arial" w:cs="Arial"/>
              </w:rPr>
              <w:t>2</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spacing w:before="120"/>
              <w:ind w:right="-11"/>
              <w:rPr>
                <w:rFonts w:ascii="Arial" w:hAnsi="Arial" w:cs="Arial"/>
                <w:b/>
              </w:rPr>
            </w:pPr>
            <w:r>
              <w:rPr>
                <w:rFonts w:ascii="Arial" w:hAnsi="Arial" w:cs="Arial"/>
              </w:rPr>
              <w:t>Równość podłużna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w sposób ciągły </w:t>
            </w:r>
            <w:proofErr w:type="spellStart"/>
            <w:r>
              <w:rPr>
                <w:rFonts w:ascii="Arial" w:hAnsi="Arial" w:cs="Arial"/>
              </w:rPr>
              <w:t>planografem</w:t>
            </w:r>
            <w:proofErr w:type="spellEnd"/>
            <w:r>
              <w:rPr>
                <w:rFonts w:ascii="Arial" w:hAnsi="Arial" w:cs="Arial"/>
              </w:rPr>
              <w:t xml:space="preserve"> albo co        20 m łatą na każdym pasie ruchu</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3</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Równość poprzeczna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4</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Spadki poprzeczne*</w:t>
            </w:r>
            <w:r>
              <w:rPr>
                <w:rFonts w:ascii="Arial" w:hAnsi="Arial" w:cs="Arial"/>
                <w:vertAlign w:val="superscript"/>
              </w:rPr>
              <w:t>)</w:t>
            </w:r>
          </w:p>
        </w:tc>
        <w:tc>
          <w:tcPr>
            <w:tcW w:w="3479" w:type="dxa"/>
            <w:tcBorders>
              <w:top w:val="single" w:sz="6" w:space="0" w:color="auto"/>
              <w:left w:val="single" w:sz="6" w:space="0" w:color="auto"/>
              <w:bottom w:val="nil"/>
              <w:right w:val="single" w:sz="6" w:space="0" w:color="auto"/>
            </w:tcBorders>
          </w:tcPr>
          <w:p w:rsidR="00836F80" w:rsidRDefault="00836F80" w:rsidP="00D845F1">
            <w:pPr>
              <w:ind w:right="-14"/>
              <w:rPr>
                <w:rFonts w:ascii="Arial" w:hAnsi="Arial" w:cs="Arial"/>
                <w:b/>
              </w:rPr>
            </w:pPr>
            <w:r>
              <w:rPr>
                <w:rFonts w:ascii="Arial" w:hAnsi="Arial" w:cs="Arial"/>
              </w:rPr>
              <w:t>10 razy na 1 km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5</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Rzędne wysokościowe</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jc w:val="center"/>
              <w:rPr>
                <w:rFonts w:ascii="Arial" w:hAnsi="Arial" w:cs="Arial"/>
                <w:b/>
              </w:rPr>
            </w:pPr>
            <w:r>
              <w:rPr>
                <w:rFonts w:ascii="Arial" w:hAnsi="Arial" w:cs="Arial"/>
              </w:rPr>
              <w:t>6</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4"/>
              <w:rPr>
                <w:rFonts w:ascii="Arial" w:hAnsi="Arial" w:cs="Arial"/>
                <w:b/>
              </w:rPr>
            </w:pPr>
            <w:r>
              <w:rPr>
                <w:rFonts w:ascii="Arial" w:hAnsi="Arial" w:cs="Arial"/>
              </w:rPr>
              <w:t>Ukształtowanie osi w planie*</w:t>
            </w:r>
            <w:r>
              <w:rPr>
                <w:rFonts w:ascii="Arial" w:hAnsi="Arial" w:cs="Arial"/>
                <w:vertAlign w:val="superscript"/>
              </w:rPr>
              <w:t>)</w:t>
            </w:r>
          </w:p>
        </w:tc>
        <w:tc>
          <w:tcPr>
            <w:tcW w:w="3479" w:type="dxa"/>
            <w:tcBorders>
              <w:top w:val="nil"/>
              <w:left w:val="single" w:sz="6" w:space="0" w:color="auto"/>
              <w:bottom w:val="single" w:sz="6" w:space="0" w:color="auto"/>
              <w:right w:val="single" w:sz="6" w:space="0" w:color="auto"/>
            </w:tcBorders>
          </w:tcPr>
          <w:p w:rsidR="00836F80" w:rsidRDefault="00836F80" w:rsidP="00D845F1">
            <w:pPr>
              <w:ind w:right="-11"/>
              <w:jc w:val="left"/>
              <w:rPr>
                <w:rFonts w:ascii="Arial" w:hAnsi="Arial" w:cs="Arial"/>
                <w:b/>
              </w:rPr>
            </w:pPr>
            <w:r>
              <w:rPr>
                <w:rFonts w:ascii="Arial" w:hAnsi="Arial" w:cs="Arial"/>
              </w:rPr>
              <w:t>co 100 m</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b/>
              </w:rPr>
            </w:pPr>
            <w:r>
              <w:rPr>
                <w:rFonts w:ascii="Arial" w:hAnsi="Arial" w:cs="Arial"/>
              </w:rPr>
              <w:t>7</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b/>
              </w:rPr>
            </w:pPr>
            <w:r>
              <w:rPr>
                <w:rFonts w:ascii="Arial" w:hAnsi="Arial" w:cs="Arial"/>
              </w:rPr>
              <w:t xml:space="preserve">Grubość podbudowy </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Podczas budowy:</w:t>
            </w:r>
          </w:p>
          <w:p w:rsidR="00836F80" w:rsidRDefault="00836F80" w:rsidP="00D845F1">
            <w:pPr>
              <w:ind w:right="-11"/>
              <w:rPr>
                <w:rFonts w:ascii="Arial" w:hAnsi="Arial" w:cs="Arial"/>
              </w:rPr>
            </w:pPr>
            <w:r>
              <w:rPr>
                <w:rFonts w:ascii="Arial" w:hAnsi="Arial" w:cs="Arial"/>
              </w:rPr>
              <w:t>w 3 punktach na każdej działce roboczej, lecz nie rzadziej niż raz na 400 m</w:t>
            </w:r>
            <w:r>
              <w:rPr>
                <w:rFonts w:ascii="Arial" w:hAnsi="Arial" w:cs="Arial"/>
                <w:vertAlign w:val="superscript"/>
              </w:rPr>
              <w:t>2</w:t>
            </w:r>
          </w:p>
          <w:p w:rsidR="00836F80" w:rsidRDefault="00836F80" w:rsidP="00D845F1">
            <w:pPr>
              <w:ind w:right="-11"/>
              <w:rPr>
                <w:rFonts w:ascii="Arial" w:hAnsi="Arial" w:cs="Arial"/>
              </w:rPr>
            </w:pPr>
            <w:r>
              <w:rPr>
                <w:rFonts w:ascii="Arial" w:hAnsi="Arial" w:cs="Arial"/>
              </w:rPr>
              <w:t>Przed odbiorem:</w:t>
            </w:r>
          </w:p>
          <w:p w:rsidR="00836F80" w:rsidRDefault="00836F80" w:rsidP="00D845F1">
            <w:pPr>
              <w:ind w:right="-11"/>
              <w:rPr>
                <w:rFonts w:ascii="Arial" w:hAnsi="Arial" w:cs="Arial"/>
                <w:b/>
              </w:rPr>
            </w:pPr>
            <w:r>
              <w:rPr>
                <w:rFonts w:ascii="Arial" w:hAnsi="Arial" w:cs="Arial"/>
              </w:rPr>
              <w:t>w 3 punktach, lecz nie rzadziej niż raz na 2000 m</w:t>
            </w:r>
            <w:r>
              <w:rPr>
                <w:rFonts w:ascii="Arial" w:hAnsi="Arial" w:cs="Arial"/>
                <w:vertAlign w:val="superscript"/>
              </w:rPr>
              <w:t>2</w:t>
            </w:r>
          </w:p>
        </w:tc>
      </w:tr>
      <w:tr w:rsidR="00836F80" w:rsidTr="00D845F1">
        <w:tc>
          <w:tcPr>
            <w:tcW w:w="63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jc w:val="center"/>
              <w:rPr>
                <w:rFonts w:ascii="Arial" w:hAnsi="Arial" w:cs="Arial"/>
              </w:rPr>
            </w:pPr>
            <w:r>
              <w:rPr>
                <w:rFonts w:ascii="Arial" w:hAnsi="Arial" w:cs="Arial"/>
              </w:rPr>
              <w:t>8</w:t>
            </w:r>
          </w:p>
        </w:tc>
        <w:tc>
          <w:tcPr>
            <w:tcW w:w="3467"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Nośność podbudowy:</w:t>
            </w:r>
          </w:p>
          <w:p w:rsidR="00836F80" w:rsidRDefault="00836F80" w:rsidP="00D845F1">
            <w:pPr>
              <w:ind w:right="-11" w:firstLine="235"/>
              <w:rPr>
                <w:rFonts w:ascii="Arial" w:hAnsi="Arial" w:cs="Arial"/>
              </w:rPr>
            </w:pPr>
            <w:r>
              <w:rPr>
                <w:rFonts w:ascii="Arial" w:hAnsi="Arial" w:cs="Arial"/>
              </w:rPr>
              <w:t>- moduł odkształcenia</w:t>
            </w:r>
          </w:p>
        </w:tc>
        <w:tc>
          <w:tcPr>
            <w:tcW w:w="3479" w:type="dxa"/>
            <w:tcBorders>
              <w:top w:val="single" w:sz="6" w:space="0" w:color="auto"/>
              <w:left w:val="single" w:sz="6" w:space="0" w:color="auto"/>
              <w:bottom w:val="single" w:sz="6" w:space="0" w:color="auto"/>
              <w:right w:val="single" w:sz="6" w:space="0" w:color="auto"/>
            </w:tcBorders>
          </w:tcPr>
          <w:p w:rsidR="00836F80" w:rsidRDefault="00836F80" w:rsidP="00D845F1">
            <w:pPr>
              <w:ind w:right="-11"/>
              <w:rPr>
                <w:rFonts w:ascii="Arial" w:hAnsi="Arial" w:cs="Arial"/>
              </w:rPr>
            </w:pPr>
            <w:r>
              <w:rPr>
                <w:rFonts w:ascii="Arial" w:hAnsi="Arial" w:cs="Arial"/>
              </w:rPr>
              <w:t>co najmniej w dwóch przekrojach na każde 1000 m</w:t>
            </w:r>
          </w:p>
        </w:tc>
      </w:tr>
    </w:tbl>
    <w:p w:rsidR="00836F80" w:rsidRDefault="00836F80" w:rsidP="00836F80">
      <w:pPr>
        <w:pStyle w:val="Styl1"/>
      </w:pPr>
      <w:r>
        <w:t>*) Dodatkowe pomiary spadków poprzecznych i ukształtowania osi w planie należy wykonać w punktach głównych łuków poziomych.</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 xml:space="preserve">6.4.2. Szerokość podbudowy </w:t>
      </w:r>
    </w:p>
    <w:p w:rsidR="00836F80" w:rsidRDefault="00836F80" w:rsidP="00836F80">
      <w:pPr>
        <w:pStyle w:val="Styl1"/>
        <w:rPr>
          <w:rFonts w:cs="Arial"/>
          <w:b/>
          <w:bCs/>
          <w:szCs w:val="20"/>
        </w:rPr>
      </w:pPr>
    </w:p>
    <w:p w:rsidR="00836F80" w:rsidRDefault="00836F80" w:rsidP="00836F80">
      <w:pPr>
        <w:pStyle w:val="Styl1"/>
      </w:pPr>
      <w:r>
        <w:t>Szerokość podbudowy nie może różnić się od szerokości projektowanej o więcej niż +10 cm, -5 cm.</w:t>
      </w:r>
    </w:p>
    <w:p w:rsidR="00836F80" w:rsidRDefault="00836F80" w:rsidP="00836F80">
      <w:pPr>
        <w:pStyle w:val="Styl1"/>
      </w:pPr>
      <w:r>
        <w:t>Na jezdniach bez krawężników szerokość podbudowy powinna być większa od szerokości warstwy wyżej leżącej o co najmniej 25 cm lub o wartość wskazaną w dokumentacji projektowej.</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6.4.3. Równość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Nierówności podłużne podbudowy należy mierzyć 4-metrową łatą lub </w:t>
      </w:r>
      <w:proofErr w:type="spellStart"/>
      <w:r>
        <w:t>planografem</w:t>
      </w:r>
      <w:proofErr w:type="spellEnd"/>
      <w:r>
        <w:t xml:space="preserve">. </w:t>
      </w:r>
    </w:p>
    <w:p w:rsidR="00836F80" w:rsidRDefault="00836F80" w:rsidP="00836F80">
      <w:pPr>
        <w:pStyle w:val="Styl1"/>
      </w:pPr>
      <w:r>
        <w:t xml:space="preserve">Nierówności poprzeczne podbudowy należy mierzyć 4-metrową łatą. </w:t>
      </w:r>
    </w:p>
    <w:p w:rsidR="00836F80" w:rsidRDefault="00836F80" w:rsidP="00836F80">
      <w:pPr>
        <w:pStyle w:val="Styl1"/>
      </w:pPr>
      <w:r>
        <w:t>Nierówności podbudowy nie mogą przekraczać10 mm.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6.4.4. Spadki poprzeczne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 xml:space="preserve">Spadki poprzeczne podbudowy na prostych i łukach powinny być zgodne z dokumentacją projektową,  z tolerancją </w:t>
      </w:r>
      <w:r>
        <w:sym w:font="Symbol" w:char="00B1"/>
      </w:r>
      <w:r>
        <w:t xml:space="preserve"> 0,5 %.</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6.4.5. Rzędne wysokościowe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Różnice pomiędzy rzędnymi wysokościowymi podbudowy i rzędnymi projektowanymi nie powinny przekraczać + 1 cm, -2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6.4.6. Ukształtowanie osi podbudowy i ulepszonego podłoża</w:t>
      </w:r>
    </w:p>
    <w:p w:rsidR="00836F80" w:rsidRDefault="00836F80" w:rsidP="00836F80">
      <w:pPr>
        <w:pStyle w:val="Styl1"/>
        <w:rPr>
          <w:rFonts w:cs="Arial"/>
          <w:b/>
          <w:bCs/>
          <w:szCs w:val="20"/>
        </w:rPr>
      </w:pPr>
    </w:p>
    <w:p w:rsidR="00836F80" w:rsidRDefault="00836F80" w:rsidP="00836F80">
      <w:pPr>
        <w:pStyle w:val="Styl1"/>
      </w:pPr>
      <w:r>
        <w:t xml:space="preserve">Oś podbudowy w planie nie może być przesunięta w stosunku do osi projektowanej o więcej niż </w:t>
      </w:r>
      <w:r>
        <w:sym w:font="Symbol" w:char="00B1"/>
      </w:r>
      <w:r>
        <w:t>5 cm.</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6.4.7. Grubość podbudowy i ulepszonego podłoża</w:t>
      </w:r>
    </w:p>
    <w:p w:rsidR="00836F80" w:rsidRDefault="00836F80" w:rsidP="00836F80">
      <w:pPr>
        <w:pStyle w:val="Styl1"/>
        <w:rPr>
          <w:rFonts w:cs="Arial"/>
          <w:b/>
          <w:bCs/>
          <w:szCs w:val="20"/>
        </w:rPr>
      </w:pPr>
    </w:p>
    <w:p w:rsidR="00836F80" w:rsidRDefault="00836F80" w:rsidP="00836F80">
      <w:pPr>
        <w:pStyle w:val="Styl1"/>
      </w:pPr>
      <w:r>
        <w:lastRenderedPageBreak/>
        <w:t xml:space="preserve">Grubość podbudowy nie może się  różnić od grubości projektowanej o więcej niż </w:t>
      </w:r>
      <w:r>
        <w:sym w:font="Symbol" w:char="00B1"/>
      </w:r>
      <w:r>
        <w:t xml:space="preserve"> 10%,:</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6.4.8. Nośność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t>Moduł odkształcenia wg PN-S-02205 załącznik B lub „Instrukcji badań podłoża gruntowego budowli drogowych i mostowych” - część 2 pkt. 2.4.4, powinien być zgodny z podanym w tablicy 5,</w:t>
      </w:r>
    </w:p>
    <w:p w:rsidR="00836F80" w:rsidRDefault="00836F80" w:rsidP="00836F80">
      <w:pPr>
        <w:pStyle w:val="Styl1"/>
      </w:pPr>
    </w:p>
    <w:p w:rsidR="00836F80" w:rsidRDefault="00836F80" w:rsidP="00836F80">
      <w:pPr>
        <w:pStyle w:val="Styl1"/>
        <w:ind w:left="993" w:hanging="993"/>
        <w:jc w:val="left"/>
        <w:rPr>
          <w:b/>
          <w:bCs/>
        </w:rPr>
      </w:pPr>
      <w:r>
        <w:rPr>
          <w:b/>
          <w:bCs/>
        </w:rPr>
        <w:t xml:space="preserve">Tablica 5. Cechy podbudowy </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40"/>
        <w:gridCol w:w="2579"/>
        <w:gridCol w:w="2268"/>
        <w:gridCol w:w="1993"/>
        <w:gridCol w:w="1800"/>
      </w:tblGrid>
      <w:tr w:rsidR="00836F80" w:rsidTr="00D845F1">
        <w:trPr>
          <w:cantSplit/>
        </w:trPr>
        <w:tc>
          <w:tcPr>
            <w:tcW w:w="540" w:type="dxa"/>
            <w:vMerge w:val="restart"/>
            <w:shd w:val="pct5" w:color="auto" w:fill="FFFFFF"/>
            <w:vAlign w:val="center"/>
          </w:tcPr>
          <w:p w:rsidR="00836F80" w:rsidRDefault="00836F80" w:rsidP="00D845F1">
            <w:pPr>
              <w:jc w:val="center"/>
              <w:rPr>
                <w:rFonts w:ascii="Arial" w:hAnsi="Arial" w:cs="Arial"/>
              </w:rPr>
            </w:pPr>
            <w:r>
              <w:rPr>
                <w:rFonts w:ascii="Arial" w:hAnsi="Arial" w:cs="Arial"/>
              </w:rPr>
              <w:t>Lp.</w:t>
            </w:r>
          </w:p>
        </w:tc>
        <w:tc>
          <w:tcPr>
            <w:tcW w:w="2579" w:type="dxa"/>
            <w:vMerge w:val="restart"/>
            <w:shd w:val="pct5" w:color="auto" w:fill="FFFFFF"/>
            <w:vAlign w:val="center"/>
          </w:tcPr>
          <w:p w:rsidR="00836F80" w:rsidRDefault="00836F80" w:rsidP="00D845F1">
            <w:pPr>
              <w:jc w:val="center"/>
              <w:rPr>
                <w:rFonts w:ascii="Arial" w:hAnsi="Arial" w:cs="Arial"/>
              </w:rPr>
            </w:pPr>
            <w:r>
              <w:rPr>
                <w:rFonts w:ascii="Arial" w:hAnsi="Arial" w:cs="Arial"/>
              </w:rPr>
              <w:t>Podbudowa z kruszywa o wskaźniku w</w:t>
            </w:r>
            <w:r>
              <w:rPr>
                <w:rFonts w:ascii="Arial" w:hAnsi="Arial" w:cs="Arial"/>
                <w:vertAlign w:val="subscript"/>
              </w:rPr>
              <w:t>noś</w:t>
            </w:r>
            <w:r>
              <w:rPr>
                <w:rFonts w:ascii="Arial" w:hAnsi="Arial" w:cs="Arial"/>
              </w:rPr>
              <w:t xml:space="preserve"> niemniejszym niż , %</w:t>
            </w:r>
          </w:p>
        </w:tc>
        <w:tc>
          <w:tcPr>
            <w:tcW w:w="6061" w:type="dxa"/>
            <w:gridSpan w:val="3"/>
            <w:shd w:val="pct5" w:color="auto" w:fill="FFFFFF"/>
          </w:tcPr>
          <w:p w:rsidR="00836F80" w:rsidRDefault="00836F80" w:rsidP="00D845F1">
            <w:pPr>
              <w:jc w:val="center"/>
              <w:rPr>
                <w:rFonts w:ascii="Arial" w:hAnsi="Arial" w:cs="Arial"/>
              </w:rPr>
            </w:pPr>
            <w:r>
              <w:rPr>
                <w:rFonts w:ascii="Arial" w:hAnsi="Arial" w:cs="Arial"/>
              </w:rPr>
              <w:t>Wymagane cechy podbudowy</w:t>
            </w:r>
          </w:p>
        </w:tc>
      </w:tr>
      <w:tr w:rsidR="00836F80" w:rsidTr="00D845F1">
        <w:trPr>
          <w:cantSplit/>
        </w:trPr>
        <w:tc>
          <w:tcPr>
            <w:tcW w:w="540" w:type="dxa"/>
            <w:vMerge/>
          </w:tcPr>
          <w:p w:rsidR="00836F80" w:rsidRDefault="00836F80" w:rsidP="00D845F1">
            <w:pPr>
              <w:jc w:val="center"/>
              <w:rPr>
                <w:rFonts w:ascii="Arial" w:hAnsi="Arial" w:cs="Arial"/>
              </w:rPr>
            </w:pPr>
          </w:p>
        </w:tc>
        <w:tc>
          <w:tcPr>
            <w:tcW w:w="2579" w:type="dxa"/>
            <w:vMerge/>
          </w:tcPr>
          <w:p w:rsidR="00836F80" w:rsidRDefault="00836F80" w:rsidP="00D845F1">
            <w:pPr>
              <w:jc w:val="center"/>
              <w:rPr>
                <w:rFonts w:ascii="Arial" w:hAnsi="Arial" w:cs="Arial"/>
              </w:rPr>
            </w:pPr>
          </w:p>
        </w:tc>
        <w:tc>
          <w:tcPr>
            <w:tcW w:w="2268" w:type="dxa"/>
            <w:vMerge w:val="restart"/>
            <w:shd w:val="pct5" w:color="auto" w:fill="FFFFFF"/>
            <w:vAlign w:val="center"/>
          </w:tcPr>
          <w:p w:rsidR="00836F80" w:rsidRDefault="00836F80" w:rsidP="00D845F1">
            <w:pPr>
              <w:jc w:val="center"/>
              <w:rPr>
                <w:rFonts w:ascii="Arial" w:hAnsi="Arial" w:cs="Arial"/>
              </w:rPr>
            </w:pPr>
            <w:r>
              <w:rPr>
                <w:rFonts w:ascii="Arial" w:hAnsi="Arial" w:cs="Arial"/>
              </w:rPr>
              <w:t>Wskaźnik zagęszczenia I</w:t>
            </w:r>
            <w:r>
              <w:rPr>
                <w:rFonts w:ascii="Arial" w:hAnsi="Arial" w:cs="Arial"/>
                <w:vertAlign w:val="subscript"/>
              </w:rPr>
              <w:t>S</w:t>
            </w:r>
            <w:r>
              <w:rPr>
                <w:rFonts w:ascii="Arial" w:hAnsi="Arial" w:cs="Arial"/>
              </w:rPr>
              <w:t xml:space="preserve"> nie mniejszy niż</w:t>
            </w:r>
          </w:p>
        </w:tc>
        <w:tc>
          <w:tcPr>
            <w:tcW w:w="3793" w:type="dxa"/>
            <w:gridSpan w:val="2"/>
            <w:shd w:val="pct5" w:color="auto" w:fill="FFFFFF"/>
          </w:tcPr>
          <w:p w:rsidR="00836F80" w:rsidRDefault="00836F80" w:rsidP="00D845F1">
            <w:pPr>
              <w:jc w:val="center"/>
              <w:rPr>
                <w:rFonts w:ascii="Arial" w:hAnsi="Arial" w:cs="Arial"/>
              </w:rPr>
            </w:pPr>
            <w:r>
              <w:rPr>
                <w:rFonts w:ascii="Arial" w:hAnsi="Arial" w:cs="Arial"/>
              </w:rPr>
              <w:t xml:space="preserve">Minimalny moduł odkształcenia mierzony płytą o średnicy 30 cm, </w:t>
            </w:r>
            <w:proofErr w:type="spellStart"/>
            <w:r>
              <w:rPr>
                <w:rFonts w:ascii="Arial" w:hAnsi="Arial" w:cs="Arial"/>
              </w:rPr>
              <w:t>MPa</w:t>
            </w:r>
            <w:proofErr w:type="spellEnd"/>
          </w:p>
        </w:tc>
      </w:tr>
      <w:tr w:rsidR="00836F80" w:rsidTr="00D845F1">
        <w:trPr>
          <w:cantSplit/>
        </w:trPr>
        <w:tc>
          <w:tcPr>
            <w:tcW w:w="540" w:type="dxa"/>
            <w:vMerge/>
            <w:tcBorders>
              <w:bottom w:val="single" w:sz="4" w:space="0" w:color="auto"/>
            </w:tcBorders>
          </w:tcPr>
          <w:p w:rsidR="00836F80" w:rsidRDefault="00836F80" w:rsidP="00D845F1">
            <w:pPr>
              <w:jc w:val="center"/>
              <w:rPr>
                <w:rFonts w:ascii="Arial" w:hAnsi="Arial" w:cs="Arial"/>
              </w:rPr>
            </w:pPr>
          </w:p>
        </w:tc>
        <w:tc>
          <w:tcPr>
            <w:tcW w:w="2579" w:type="dxa"/>
            <w:vMerge/>
            <w:tcBorders>
              <w:bottom w:val="single" w:sz="4" w:space="0" w:color="auto"/>
            </w:tcBorders>
          </w:tcPr>
          <w:p w:rsidR="00836F80" w:rsidRDefault="00836F80" w:rsidP="00D845F1">
            <w:pPr>
              <w:jc w:val="center"/>
              <w:rPr>
                <w:rFonts w:ascii="Arial" w:hAnsi="Arial" w:cs="Arial"/>
              </w:rPr>
            </w:pPr>
          </w:p>
        </w:tc>
        <w:tc>
          <w:tcPr>
            <w:tcW w:w="2268" w:type="dxa"/>
            <w:vMerge/>
            <w:tcBorders>
              <w:bottom w:val="single" w:sz="4" w:space="0" w:color="auto"/>
            </w:tcBorders>
          </w:tcPr>
          <w:p w:rsidR="00836F80" w:rsidRDefault="00836F80" w:rsidP="00D845F1">
            <w:pPr>
              <w:jc w:val="center"/>
              <w:rPr>
                <w:rFonts w:ascii="Arial" w:hAnsi="Arial" w:cs="Arial"/>
              </w:rPr>
            </w:pPr>
          </w:p>
        </w:tc>
        <w:tc>
          <w:tcPr>
            <w:tcW w:w="1993"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pierwszego obciążenia E</w:t>
            </w:r>
            <w:r>
              <w:rPr>
                <w:rFonts w:ascii="Arial" w:hAnsi="Arial" w:cs="Arial"/>
                <w:vertAlign w:val="subscript"/>
              </w:rPr>
              <w:t>1</w:t>
            </w:r>
          </w:p>
        </w:tc>
        <w:tc>
          <w:tcPr>
            <w:tcW w:w="1800" w:type="dxa"/>
            <w:tcBorders>
              <w:bottom w:val="single" w:sz="4" w:space="0" w:color="auto"/>
            </w:tcBorders>
            <w:shd w:val="pct5" w:color="auto" w:fill="FFFFFF"/>
          </w:tcPr>
          <w:p w:rsidR="00836F80" w:rsidRDefault="00836F80" w:rsidP="00D845F1">
            <w:pPr>
              <w:jc w:val="center"/>
              <w:rPr>
                <w:rFonts w:ascii="Arial" w:hAnsi="Arial" w:cs="Arial"/>
                <w:vertAlign w:val="subscript"/>
              </w:rPr>
            </w:pPr>
            <w:r>
              <w:rPr>
                <w:rFonts w:ascii="Arial" w:hAnsi="Arial" w:cs="Arial"/>
              </w:rPr>
              <w:t>od drugiego obciążenia E</w:t>
            </w:r>
            <w:r>
              <w:rPr>
                <w:rFonts w:ascii="Arial" w:hAnsi="Arial" w:cs="Arial"/>
                <w:vertAlign w:val="subscript"/>
              </w:rPr>
              <w:t>2</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120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1,03</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180</w:t>
            </w:r>
          </w:p>
        </w:tc>
      </w:tr>
      <w:tr w:rsidR="00836F80" w:rsidTr="00D845F1">
        <w:trPr>
          <w:cantSplit/>
        </w:trPr>
        <w:tc>
          <w:tcPr>
            <w:tcW w:w="540" w:type="dxa"/>
            <w:tcBorders>
              <w:top w:val="single" w:sz="4" w:space="0" w:color="auto"/>
              <w:left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2</w:t>
            </w:r>
          </w:p>
        </w:tc>
        <w:tc>
          <w:tcPr>
            <w:tcW w:w="2579"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2268"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1,00</w:t>
            </w:r>
          </w:p>
        </w:tc>
        <w:tc>
          <w:tcPr>
            <w:tcW w:w="1993" w:type="dxa"/>
            <w:tcBorders>
              <w:top w:val="single" w:sz="4" w:space="0" w:color="auto"/>
              <w:bottom w:val="single" w:sz="4" w:space="0" w:color="auto"/>
            </w:tcBorders>
          </w:tcPr>
          <w:p w:rsidR="00836F80" w:rsidRDefault="00836F80" w:rsidP="00D845F1">
            <w:pPr>
              <w:jc w:val="center"/>
              <w:rPr>
                <w:rFonts w:ascii="Arial" w:hAnsi="Arial" w:cs="Arial"/>
              </w:rPr>
            </w:pPr>
            <w:r>
              <w:rPr>
                <w:rFonts w:ascii="Arial" w:hAnsi="Arial" w:cs="Arial"/>
              </w:rPr>
              <w:t>80</w:t>
            </w:r>
          </w:p>
        </w:tc>
        <w:tc>
          <w:tcPr>
            <w:tcW w:w="1800" w:type="dxa"/>
            <w:tcBorders>
              <w:top w:val="single" w:sz="4" w:space="0" w:color="auto"/>
              <w:bottom w:val="single" w:sz="4" w:space="0" w:color="auto"/>
              <w:right w:val="single" w:sz="4" w:space="0" w:color="auto"/>
            </w:tcBorders>
          </w:tcPr>
          <w:p w:rsidR="00836F80" w:rsidRDefault="00836F80" w:rsidP="00D845F1">
            <w:pPr>
              <w:jc w:val="center"/>
              <w:rPr>
                <w:rFonts w:ascii="Arial" w:hAnsi="Arial" w:cs="Arial"/>
              </w:rPr>
            </w:pPr>
            <w:r>
              <w:rPr>
                <w:rFonts w:ascii="Arial" w:hAnsi="Arial" w:cs="Arial"/>
              </w:rPr>
              <w:t>140</w:t>
            </w:r>
          </w:p>
        </w:tc>
      </w:tr>
    </w:tbl>
    <w:p w:rsidR="00836F80" w:rsidRDefault="00836F80" w:rsidP="00836F80">
      <w:pPr>
        <w:pStyle w:val="Styl1"/>
      </w:pPr>
    </w:p>
    <w:p w:rsidR="00836F80" w:rsidRDefault="00836F80" w:rsidP="00836F80">
      <w:pPr>
        <w:pStyle w:val="Styl1"/>
      </w:pPr>
      <w:r>
        <w:t>Lp. 1 dotyczy trasy zasadniczej (klasa GP) i drogi wojewódzkiej (klasa G).</w:t>
      </w:r>
    </w:p>
    <w:p w:rsidR="00836F80" w:rsidRDefault="00836F80" w:rsidP="00836F80">
      <w:pPr>
        <w:pStyle w:val="Styl1"/>
      </w:pPr>
      <w:r>
        <w:t>Lp. 2 dotyczy dróg powiatowych(klasa Z).</w:t>
      </w:r>
    </w:p>
    <w:p w:rsidR="00836F80" w:rsidRDefault="00836F80" w:rsidP="00836F80">
      <w:pPr>
        <w:pStyle w:val="Styl1"/>
      </w:pPr>
    </w:p>
    <w:p w:rsidR="00836F80" w:rsidRDefault="00836F80" w:rsidP="00836F80">
      <w:pPr>
        <w:pStyle w:val="Styl1"/>
        <w:rPr>
          <w:b/>
          <w:bCs/>
        </w:rPr>
      </w:pPr>
      <w:r>
        <w:rPr>
          <w:b/>
          <w:bCs/>
        </w:rPr>
        <w:t>6.5. Zasady postępowania z wadliwie wykonanymi odcinkami podbudowy</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6.5.1. Niewłaściwe cechy geometryczne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Wszystkie powierzchnie podbudowy,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836F80" w:rsidRDefault="00836F80" w:rsidP="00836F80">
      <w:pPr>
        <w:pStyle w:val="Styl1"/>
      </w:pPr>
      <w:r>
        <w:t>Jeżeli szerokość podbudowy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836F80" w:rsidRDefault="00836F80" w:rsidP="00836F80">
      <w:pPr>
        <w:pStyle w:val="Styl1"/>
        <w:rPr>
          <w:rFonts w:cs="Arial"/>
          <w:b/>
          <w:bCs/>
          <w:szCs w:val="20"/>
        </w:rPr>
      </w:pPr>
    </w:p>
    <w:p w:rsidR="00836F80" w:rsidRDefault="00836F80" w:rsidP="00836F80">
      <w:pPr>
        <w:pStyle w:val="Styl1"/>
        <w:rPr>
          <w:rFonts w:cs="Arial"/>
          <w:b/>
          <w:bCs/>
          <w:szCs w:val="20"/>
        </w:rPr>
      </w:pPr>
      <w:r>
        <w:rPr>
          <w:rFonts w:cs="Arial"/>
          <w:b/>
          <w:bCs/>
          <w:szCs w:val="20"/>
        </w:rPr>
        <w:t>6.5.2. Niewłaściwa grubość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Na wszystkich powierzchniach wadliwych pod względem grubości, Wykonawca wykona naprawę podbudowy. Powierzchnie powinny być naprawione przez spulchnienie lub wybranie warstwy na odpowiednią głębokość, zgodnie z decyzją Inżyniera, uzupełnione nowym materiałem o odpowiednich właściwościach, wyrównane i ponownie zagęszczone.</w:t>
      </w:r>
    </w:p>
    <w:p w:rsidR="00836F80" w:rsidRDefault="00836F80" w:rsidP="00836F80">
      <w:pPr>
        <w:pStyle w:val="Styl1"/>
      </w:pPr>
      <w:r>
        <w:t>Roboty te Wykonawca wykona na własny koszt. Po wykonaniu tych robót nastąpi ponowny pomiar i ocena grubości warstwy, według wyżej podanych zasad, na koszt Wykonawcy.</w:t>
      </w:r>
    </w:p>
    <w:p w:rsidR="00836F80" w:rsidRDefault="00836F80" w:rsidP="00836F80">
      <w:pPr>
        <w:pStyle w:val="Styl1"/>
      </w:pPr>
    </w:p>
    <w:p w:rsidR="00836F80" w:rsidRDefault="00836F80" w:rsidP="00836F80">
      <w:pPr>
        <w:pStyle w:val="Styl1"/>
        <w:rPr>
          <w:rFonts w:cs="Arial"/>
          <w:b/>
          <w:bCs/>
          <w:szCs w:val="20"/>
        </w:rPr>
      </w:pPr>
      <w:r>
        <w:rPr>
          <w:rFonts w:cs="Arial"/>
          <w:b/>
          <w:bCs/>
          <w:szCs w:val="20"/>
        </w:rPr>
        <w:t>6.5.3. Niewłaściwa nośność podbudowy</w:t>
      </w:r>
    </w:p>
    <w:p w:rsidR="00836F80" w:rsidRDefault="00836F80" w:rsidP="00836F80">
      <w:pPr>
        <w:pStyle w:val="Styl1"/>
        <w:rPr>
          <w:rFonts w:cs="Arial"/>
          <w:b/>
          <w:bCs/>
          <w:szCs w:val="20"/>
        </w:rPr>
      </w:pPr>
      <w:r>
        <w:rPr>
          <w:rFonts w:cs="Arial"/>
          <w:b/>
          <w:bCs/>
          <w:szCs w:val="20"/>
        </w:rPr>
        <w:t xml:space="preserve"> </w:t>
      </w:r>
    </w:p>
    <w:p w:rsidR="00836F80" w:rsidRDefault="00836F80" w:rsidP="00836F80">
      <w:pPr>
        <w:pStyle w:val="Styl1"/>
      </w:pPr>
      <w:r>
        <w:t>Jeżeli nośność podbudowy będzie mniejsza od wymaganej, to Wykonawca wykona wszelkie roboty niezbędne do zapewnienia wymaganej nośności, zalecone przez Inżyniera.</w:t>
      </w:r>
    </w:p>
    <w:p w:rsidR="00836F80" w:rsidRDefault="00836F80" w:rsidP="00836F80">
      <w:pPr>
        <w:pStyle w:val="Styl1"/>
      </w:pPr>
      <w:r>
        <w:t>Koszty tych dodatkowych robót poniesie Wykonawca podbudowy tylko wtedy, gdy zaniżenie nośności podbudowy wynikło z niewłaściwego wykonania robót przez Wykonawcę podbudowy.</w:t>
      </w:r>
    </w:p>
    <w:p w:rsidR="00836F80" w:rsidRDefault="00836F80" w:rsidP="00836F80">
      <w:pPr>
        <w:pStyle w:val="Styl1"/>
      </w:pPr>
    </w:p>
    <w:p w:rsidR="00836F80" w:rsidRDefault="00836F80" w:rsidP="00836F80">
      <w:pPr>
        <w:pStyle w:val="Styl1"/>
        <w:rPr>
          <w:b/>
          <w:bCs/>
        </w:rPr>
      </w:pPr>
      <w:r>
        <w:rPr>
          <w:b/>
          <w:bCs/>
        </w:rPr>
        <w:t>7. OBMIAR ROBÓT</w:t>
      </w:r>
    </w:p>
    <w:p w:rsidR="00836F80" w:rsidRDefault="00836F80" w:rsidP="00836F80">
      <w:pPr>
        <w:pStyle w:val="Styl1"/>
      </w:pPr>
    </w:p>
    <w:p w:rsidR="00836F80" w:rsidRDefault="00836F80" w:rsidP="00836F80">
      <w:pPr>
        <w:pStyle w:val="Styl1"/>
        <w:rPr>
          <w:b/>
          <w:bCs/>
        </w:rPr>
      </w:pPr>
      <w:r>
        <w:rPr>
          <w:b/>
          <w:bCs/>
        </w:rPr>
        <w:t>7.1. Ogólne zasady obmiaru robót</w:t>
      </w:r>
    </w:p>
    <w:p w:rsidR="00836F80" w:rsidRDefault="00836F80" w:rsidP="00836F80">
      <w:pPr>
        <w:pStyle w:val="Styl1"/>
      </w:pPr>
    </w:p>
    <w:p w:rsidR="00836F80" w:rsidRDefault="00836F80" w:rsidP="00836F80">
      <w:pPr>
        <w:pStyle w:val="Styl1"/>
      </w:pPr>
      <w:r>
        <w:t>Ogólne zasady obmiaru robót podano w ST D.00.00.00 „Wymagania ogólne”.</w:t>
      </w:r>
    </w:p>
    <w:p w:rsidR="00836F80" w:rsidRDefault="00836F80" w:rsidP="00836F80">
      <w:pPr>
        <w:pStyle w:val="Styl1"/>
        <w:rPr>
          <w:b/>
          <w:bCs/>
        </w:rPr>
      </w:pPr>
    </w:p>
    <w:p w:rsidR="00836F80" w:rsidRDefault="00836F80" w:rsidP="00836F80">
      <w:pPr>
        <w:pStyle w:val="Styl1"/>
        <w:rPr>
          <w:b/>
          <w:bCs/>
        </w:rPr>
      </w:pPr>
      <w:r>
        <w:rPr>
          <w:b/>
          <w:bCs/>
        </w:rPr>
        <w:t>7.2. Jednostka obmiarowa</w:t>
      </w:r>
    </w:p>
    <w:p w:rsidR="00836F80" w:rsidRDefault="00836F80" w:rsidP="00836F80">
      <w:pPr>
        <w:pStyle w:val="Styl1"/>
      </w:pPr>
    </w:p>
    <w:p w:rsidR="00836F80" w:rsidRDefault="00836F80" w:rsidP="00836F80">
      <w:pPr>
        <w:pStyle w:val="Styl1"/>
      </w:pPr>
      <w:r>
        <w:lastRenderedPageBreak/>
        <w:t>Jednostką obmiarową jest m</w:t>
      </w:r>
      <w:r>
        <w:rPr>
          <w:vertAlign w:val="superscript"/>
        </w:rPr>
        <w:t>2</w:t>
      </w:r>
      <w:r>
        <w:t xml:space="preserve"> (metr kwadratowy) wykonanej i odebranej podbudowy z kruszywa łamanego stabilizowanego mechanicznie.</w:t>
      </w:r>
    </w:p>
    <w:p w:rsidR="00836F80" w:rsidRDefault="00836F80" w:rsidP="00836F80">
      <w:pPr>
        <w:pStyle w:val="Styl1"/>
      </w:pPr>
    </w:p>
    <w:p w:rsidR="00836F80" w:rsidRDefault="00836F80" w:rsidP="00836F80">
      <w:pPr>
        <w:pStyle w:val="Styl1"/>
      </w:pPr>
    </w:p>
    <w:p w:rsidR="00836F80" w:rsidRDefault="00836F80" w:rsidP="00836F80">
      <w:pPr>
        <w:pStyle w:val="Styl1"/>
        <w:rPr>
          <w:b/>
          <w:bCs/>
        </w:rPr>
      </w:pPr>
      <w:r>
        <w:rPr>
          <w:b/>
          <w:bCs/>
        </w:rPr>
        <w:t>8. ODBIÓR ROBÓT</w:t>
      </w:r>
    </w:p>
    <w:p w:rsidR="00836F80" w:rsidRDefault="00836F80" w:rsidP="00836F80">
      <w:pPr>
        <w:pStyle w:val="Styl1"/>
        <w:rPr>
          <w:b/>
          <w:bCs/>
        </w:rPr>
      </w:pPr>
    </w:p>
    <w:p w:rsidR="00836F80" w:rsidRDefault="00836F80" w:rsidP="00836F80">
      <w:pPr>
        <w:pStyle w:val="Styl1"/>
        <w:rPr>
          <w:b/>
          <w:bCs/>
        </w:rPr>
      </w:pPr>
      <w:r>
        <w:rPr>
          <w:b/>
          <w:bCs/>
        </w:rPr>
        <w:t>8.1. Ogólne zasady odbioru robót</w:t>
      </w:r>
    </w:p>
    <w:p w:rsidR="00836F80" w:rsidRDefault="00836F80" w:rsidP="00836F80">
      <w:pPr>
        <w:pStyle w:val="Styl1"/>
      </w:pPr>
    </w:p>
    <w:p w:rsidR="00836F80" w:rsidRDefault="00836F80" w:rsidP="00836F80">
      <w:pPr>
        <w:pStyle w:val="Styl1"/>
      </w:pPr>
      <w:r>
        <w:t>Ogólne zasady odbioru robót podano w ST D.00.00.00 „Wymagania ogólne".</w:t>
      </w:r>
    </w:p>
    <w:p w:rsidR="00836F80" w:rsidRDefault="00836F80" w:rsidP="00836F80">
      <w:pPr>
        <w:pStyle w:val="Styl1"/>
      </w:pPr>
      <w:r>
        <w:t>Roboty uznaje się za wykonane zgodnie z Dokumentacja Projektową, ST i wymaganiami Inżyniera, jeżeli wszystkie pomiary i badania z zachowaniem tolerancji wg punktu 6 dały wyniki pozytywne.</w:t>
      </w:r>
    </w:p>
    <w:p w:rsidR="00836F80" w:rsidRDefault="00836F80" w:rsidP="00836F80">
      <w:pPr>
        <w:pStyle w:val="Styl1"/>
        <w:rPr>
          <w:b/>
          <w:bCs/>
        </w:rPr>
      </w:pPr>
    </w:p>
    <w:p w:rsidR="00836F80" w:rsidRDefault="00836F80" w:rsidP="00836F80">
      <w:pPr>
        <w:pStyle w:val="Styl1"/>
        <w:rPr>
          <w:b/>
          <w:bCs/>
        </w:rPr>
      </w:pPr>
      <w:r>
        <w:rPr>
          <w:b/>
          <w:bCs/>
        </w:rPr>
        <w:t>9. PODSTAWA PŁATNOŚCI</w:t>
      </w:r>
    </w:p>
    <w:p w:rsidR="00836F80" w:rsidRDefault="00836F80" w:rsidP="00836F80">
      <w:pPr>
        <w:pStyle w:val="Styl1"/>
        <w:rPr>
          <w:b/>
          <w:bCs/>
        </w:rPr>
      </w:pPr>
    </w:p>
    <w:p w:rsidR="00836F80" w:rsidRDefault="00836F80" w:rsidP="00836F80">
      <w:pPr>
        <w:pStyle w:val="Styl1"/>
      </w:pPr>
      <w:r>
        <w:rPr>
          <w:b/>
          <w:bCs/>
        </w:rPr>
        <w:t>9.1. Ogólne ustalenia dotyczące podstawy płatności</w:t>
      </w:r>
    </w:p>
    <w:p w:rsidR="00836F80" w:rsidRDefault="00836F80" w:rsidP="00836F80">
      <w:pPr>
        <w:pStyle w:val="Styl1"/>
      </w:pPr>
    </w:p>
    <w:p w:rsidR="00836F80" w:rsidRDefault="00836F80" w:rsidP="00836F80">
      <w:pPr>
        <w:pStyle w:val="Styl1"/>
      </w:pPr>
      <w:r>
        <w:t>Ogólne ustalenia dotyczące podstawy płatności podano w ST D.00.00.00 „Wymagania ogólne".</w:t>
      </w:r>
    </w:p>
    <w:p w:rsidR="00836F80" w:rsidRDefault="00836F80" w:rsidP="00836F80">
      <w:pPr>
        <w:pStyle w:val="Styl1"/>
      </w:pPr>
    </w:p>
    <w:p w:rsidR="00836F80" w:rsidRDefault="00836F80" w:rsidP="00836F80">
      <w:pPr>
        <w:pStyle w:val="Styl1"/>
        <w:rPr>
          <w:b/>
          <w:bCs/>
        </w:rPr>
      </w:pPr>
      <w:r>
        <w:rPr>
          <w:b/>
          <w:bCs/>
        </w:rPr>
        <w:t>9.2. Cena jednostki obmiarowej</w:t>
      </w:r>
    </w:p>
    <w:p w:rsidR="00836F80" w:rsidRDefault="00836F80" w:rsidP="00836F80">
      <w:pPr>
        <w:pStyle w:val="Styl1"/>
      </w:pPr>
    </w:p>
    <w:p w:rsidR="00836F80" w:rsidRDefault="00836F80" w:rsidP="00836F80">
      <w:pPr>
        <w:pStyle w:val="Styl1"/>
      </w:pPr>
      <w:r>
        <w:t>Cena wykonania 1m</w:t>
      </w:r>
      <w:r>
        <w:rPr>
          <w:vertAlign w:val="superscript"/>
        </w:rPr>
        <w:t>2</w:t>
      </w:r>
      <w:r>
        <w:t xml:space="preserve"> podbudowy obejmuje:</w:t>
      </w:r>
    </w:p>
    <w:p w:rsidR="00836F80" w:rsidRDefault="00836F80" w:rsidP="00836F80">
      <w:pPr>
        <w:pStyle w:val="Styl1"/>
        <w:numPr>
          <w:ilvl w:val="0"/>
          <w:numId w:val="1"/>
        </w:numPr>
      </w:pPr>
      <w:r>
        <w:t>prace pomiarowe i roboty przygotowawcze,</w:t>
      </w:r>
    </w:p>
    <w:p w:rsidR="00836F80" w:rsidRDefault="00836F80" w:rsidP="00836F80">
      <w:pPr>
        <w:pStyle w:val="Styl1"/>
        <w:numPr>
          <w:ilvl w:val="0"/>
          <w:numId w:val="1"/>
        </w:numPr>
      </w:pPr>
      <w:r>
        <w:t>oznakowanie robót,</w:t>
      </w:r>
    </w:p>
    <w:p w:rsidR="00836F80" w:rsidRDefault="00836F80" w:rsidP="00836F80">
      <w:pPr>
        <w:pStyle w:val="Styl1"/>
        <w:numPr>
          <w:ilvl w:val="0"/>
          <w:numId w:val="1"/>
        </w:numPr>
      </w:pPr>
      <w:r>
        <w:t>koszt zapewnienia niezbędnych czynników produkcji,</w:t>
      </w:r>
    </w:p>
    <w:p w:rsidR="00836F80" w:rsidRDefault="00836F80" w:rsidP="00836F80">
      <w:pPr>
        <w:pStyle w:val="Styl1"/>
        <w:numPr>
          <w:ilvl w:val="0"/>
          <w:numId w:val="1"/>
        </w:numPr>
      </w:pPr>
      <w:r>
        <w:t>zakup, dostarczenie i składowanie potrzebnych materiałów,</w:t>
      </w:r>
    </w:p>
    <w:p w:rsidR="00836F80" w:rsidRDefault="00836F80" w:rsidP="00836F80">
      <w:pPr>
        <w:pStyle w:val="Styl1"/>
        <w:numPr>
          <w:ilvl w:val="0"/>
          <w:numId w:val="1"/>
        </w:numPr>
      </w:pPr>
      <w:r>
        <w:t>opracowanie recepty laboratoryjnej wraz z przeprowadzeniem wymaganych badań,</w:t>
      </w:r>
    </w:p>
    <w:p w:rsidR="00836F80" w:rsidRDefault="00836F80" w:rsidP="00836F80">
      <w:pPr>
        <w:pStyle w:val="Styl1"/>
        <w:numPr>
          <w:ilvl w:val="0"/>
          <w:numId w:val="1"/>
        </w:numPr>
      </w:pPr>
      <w:r>
        <w:t xml:space="preserve">przygotowanie mieszanki zgodnie z receptą, </w:t>
      </w:r>
    </w:p>
    <w:p w:rsidR="00836F80" w:rsidRDefault="00836F80" w:rsidP="00836F80">
      <w:pPr>
        <w:pStyle w:val="Styl1"/>
        <w:numPr>
          <w:ilvl w:val="0"/>
          <w:numId w:val="1"/>
        </w:numPr>
      </w:pPr>
      <w:r>
        <w:t>wykonanie odcinka próbnego wraz z wykonaniem niezbędnych pomiarów i sprawdzeń,</w:t>
      </w:r>
    </w:p>
    <w:p w:rsidR="00836F80" w:rsidRDefault="00836F80" w:rsidP="00836F80">
      <w:pPr>
        <w:pStyle w:val="Styl1"/>
        <w:numPr>
          <w:ilvl w:val="0"/>
          <w:numId w:val="1"/>
        </w:numPr>
      </w:pPr>
      <w:r>
        <w:t>oczyszczenie podłoża,</w:t>
      </w:r>
    </w:p>
    <w:p w:rsidR="00836F80" w:rsidRDefault="00836F80" w:rsidP="00836F80">
      <w:pPr>
        <w:pStyle w:val="Styl1"/>
        <w:numPr>
          <w:ilvl w:val="0"/>
          <w:numId w:val="1"/>
        </w:numPr>
      </w:pPr>
      <w:r>
        <w:t>rozłożenie i zagęszczenie rozłożonej mieszanki,</w:t>
      </w:r>
    </w:p>
    <w:p w:rsidR="00836F80" w:rsidRDefault="00836F80" w:rsidP="00836F80">
      <w:pPr>
        <w:pStyle w:val="Styl1"/>
        <w:numPr>
          <w:ilvl w:val="0"/>
          <w:numId w:val="1"/>
        </w:numPr>
      </w:pPr>
      <w:r>
        <w:t>przeprowadzenie pomiarów i badań laboratoryjnych, wymaganych w ST,</w:t>
      </w:r>
    </w:p>
    <w:p w:rsidR="00836F80" w:rsidRDefault="00836F80" w:rsidP="00836F80">
      <w:pPr>
        <w:pStyle w:val="Styl1"/>
        <w:numPr>
          <w:ilvl w:val="0"/>
          <w:numId w:val="1"/>
        </w:numPr>
      </w:pPr>
      <w:r>
        <w:t>utrzymanie podbudowy w czasie robót.</w:t>
      </w:r>
    </w:p>
    <w:p w:rsidR="00836F80" w:rsidRDefault="00836F80" w:rsidP="00836F80">
      <w:pPr>
        <w:pStyle w:val="Styl1"/>
        <w:numPr>
          <w:ilvl w:val="0"/>
          <w:numId w:val="1"/>
        </w:numPr>
      </w:pPr>
      <w:r>
        <w:t>utrzymanie czystości na przylegających drogach</w:t>
      </w:r>
    </w:p>
    <w:p w:rsidR="00836F80" w:rsidRDefault="00836F80" w:rsidP="00836F80">
      <w:pPr>
        <w:pStyle w:val="Styl1"/>
      </w:pPr>
    </w:p>
    <w:p w:rsidR="00836F80" w:rsidRDefault="00836F80" w:rsidP="00836F80">
      <w:pPr>
        <w:pStyle w:val="Styl1"/>
        <w:rPr>
          <w:b/>
          <w:bCs/>
        </w:rPr>
      </w:pPr>
      <w:r>
        <w:rPr>
          <w:b/>
          <w:bCs/>
        </w:rPr>
        <w:t>10. PRZEPISY ZWIĄZANE</w:t>
      </w:r>
    </w:p>
    <w:p w:rsidR="00836F80" w:rsidRDefault="00836F80" w:rsidP="00836F80">
      <w:pPr>
        <w:pStyle w:val="Styl1"/>
        <w:rPr>
          <w:b/>
          <w:bCs/>
        </w:rPr>
      </w:pPr>
    </w:p>
    <w:p w:rsidR="00836F80" w:rsidRDefault="00836F80" w:rsidP="00836F80">
      <w:pPr>
        <w:pStyle w:val="Styl1"/>
        <w:rPr>
          <w:b/>
          <w:bCs/>
        </w:rPr>
      </w:pPr>
      <w:r>
        <w:rPr>
          <w:b/>
          <w:bCs/>
        </w:rPr>
        <w:t>10.1. Normy</w:t>
      </w:r>
    </w:p>
    <w:p w:rsidR="00836F80" w:rsidRDefault="00836F80" w:rsidP="00836F80">
      <w:pPr>
        <w:pStyle w:val="Styl1"/>
        <w:rPr>
          <w:b/>
          <w:bCs/>
        </w:rPr>
      </w:pPr>
    </w:p>
    <w:tbl>
      <w:tblPr>
        <w:tblW w:w="0" w:type="auto"/>
        <w:tblInd w:w="70" w:type="dxa"/>
        <w:tblCellMar>
          <w:left w:w="70" w:type="dxa"/>
          <w:right w:w="70" w:type="dxa"/>
        </w:tblCellMar>
        <w:tblLook w:val="0000" w:firstRow="0" w:lastRow="0" w:firstColumn="0" w:lastColumn="0" w:noHBand="0" w:noVBand="0"/>
      </w:tblPr>
      <w:tblGrid>
        <w:gridCol w:w="1241"/>
        <w:gridCol w:w="3518"/>
        <w:gridCol w:w="4243"/>
      </w:tblGrid>
      <w:tr w:rsidR="00836F80" w:rsidTr="00836F80">
        <w:tc>
          <w:tcPr>
            <w:tcW w:w="1241" w:type="dxa"/>
          </w:tcPr>
          <w:p w:rsidR="00836F80" w:rsidRDefault="00836F80" w:rsidP="00D845F1">
            <w:pPr>
              <w:pStyle w:val="Styl1"/>
              <w:rPr>
                <w:color w:val="FF0000"/>
              </w:rPr>
            </w:pPr>
            <w:r>
              <w:t>PN-B-04481</w:t>
            </w:r>
          </w:p>
        </w:tc>
        <w:tc>
          <w:tcPr>
            <w:tcW w:w="3518" w:type="dxa"/>
          </w:tcPr>
          <w:p w:rsidR="00836F80" w:rsidRDefault="00836F80" w:rsidP="00D845F1">
            <w:pPr>
              <w:pStyle w:val="Styl1"/>
            </w:pPr>
          </w:p>
        </w:tc>
        <w:tc>
          <w:tcPr>
            <w:tcW w:w="4243" w:type="dxa"/>
          </w:tcPr>
          <w:p w:rsidR="00836F80" w:rsidRDefault="00836F80" w:rsidP="00D845F1">
            <w:pPr>
              <w:pStyle w:val="Styl1"/>
            </w:pPr>
            <w:r>
              <w:t>Grunty budowlane. Badania próbek gruntu</w:t>
            </w:r>
          </w:p>
        </w:tc>
      </w:tr>
      <w:tr w:rsidR="00836F80" w:rsidTr="00836F80">
        <w:tc>
          <w:tcPr>
            <w:tcW w:w="1241" w:type="dxa"/>
          </w:tcPr>
          <w:p w:rsidR="00836F80" w:rsidRDefault="00836F80" w:rsidP="00D845F1">
            <w:pPr>
              <w:pStyle w:val="Styl1"/>
              <w:rPr>
                <w:color w:val="FF0000"/>
              </w:rPr>
            </w:pPr>
            <w:r>
              <w:t>PN-S-02205</w:t>
            </w:r>
          </w:p>
        </w:tc>
        <w:tc>
          <w:tcPr>
            <w:tcW w:w="3518" w:type="dxa"/>
          </w:tcPr>
          <w:p w:rsidR="00836F80" w:rsidRDefault="00836F80" w:rsidP="00D845F1">
            <w:pPr>
              <w:pStyle w:val="Styl1"/>
            </w:pPr>
          </w:p>
        </w:tc>
        <w:tc>
          <w:tcPr>
            <w:tcW w:w="4243" w:type="dxa"/>
          </w:tcPr>
          <w:p w:rsidR="00836F80" w:rsidRDefault="00836F80" w:rsidP="00D845F1">
            <w:pPr>
              <w:pStyle w:val="Styl1"/>
              <w:rPr>
                <w:color w:val="FF0000"/>
              </w:rPr>
            </w:pPr>
            <w:r>
              <w:t>Drogi samochodowe. Roboty ziemne. Wymagania i badania</w:t>
            </w:r>
          </w:p>
        </w:tc>
      </w:tr>
      <w:tr w:rsidR="00836F80" w:rsidTr="00836F80">
        <w:tc>
          <w:tcPr>
            <w:tcW w:w="1241" w:type="dxa"/>
          </w:tcPr>
          <w:p w:rsidR="00836F80" w:rsidRDefault="00836F80" w:rsidP="00D845F1">
            <w:pPr>
              <w:pStyle w:val="Styl1"/>
            </w:pPr>
            <w:r>
              <w:rPr>
                <w:spacing w:val="-3"/>
              </w:rPr>
              <w:t>PN-EN 1008</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pPr>
            <w:r>
              <w:rPr>
                <w:rStyle w:val="biggertext"/>
              </w:rPr>
              <w:t>Woda zarobowa do betonu. Specyfikacja pobierania próbek, badanie i ocena przydatności wody zarobowej do betonu, w tym wody odzyskanej z procesów produkcji betonu</w:t>
            </w:r>
            <w:r>
              <w:t>.</w:t>
            </w:r>
          </w:p>
        </w:tc>
      </w:tr>
      <w:tr w:rsidR="00836F80" w:rsidTr="00836F80">
        <w:tc>
          <w:tcPr>
            <w:tcW w:w="1241" w:type="dxa"/>
          </w:tcPr>
          <w:p w:rsidR="00836F80" w:rsidRDefault="00836F80" w:rsidP="00D845F1">
            <w:pPr>
              <w:pStyle w:val="Styl1"/>
              <w:rPr>
                <w:spacing w:val="-3"/>
              </w:rPr>
            </w:pPr>
            <w:r>
              <w:t>PN-S-06102</w:t>
            </w:r>
          </w:p>
        </w:tc>
        <w:tc>
          <w:tcPr>
            <w:tcW w:w="3518" w:type="dxa"/>
          </w:tcPr>
          <w:p w:rsidR="00836F80" w:rsidRDefault="00836F80" w:rsidP="00D845F1">
            <w:pPr>
              <w:pStyle w:val="Styl1"/>
              <w:rPr>
                <w:rStyle w:val="biggertext"/>
              </w:rPr>
            </w:pPr>
          </w:p>
        </w:tc>
        <w:tc>
          <w:tcPr>
            <w:tcW w:w="4243" w:type="dxa"/>
          </w:tcPr>
          <w:p w:rsidR="00836F80" w:rsidRDefault="00836F80" w:rsidP="00D845F1">
            <w:pPr>
              <w:pStyle w:val="Styl1"/>
              <w:rPr>
                <w:rStyle w:val="biggertext"/>
              </w:rPr>
            </w:pPr>
            <w:r>
              <w:rPr>
                <w:rStyle w:val="biggertext"/>
              </w:rPr>
              <w:t>Drogi samochodowe. Podbudowy z kruszyw stabilizowanych mechanicznie</w:t>
            </w:r>
          </w:p>
        </w:tc>
      </w:tr>
    </w:tbl>
    <w:p w:rsidR="00836F80" w:rsidRDefault="00836F80" w:rsidP="00836F80">
      <w:pPr>
        <w:pStyle w:val="Styl1"/>
        <w:rPr>
          <w:b/>
          <w:bCs/>
        </w:rPr>
      </w:pPr>
    </w:p>
    <w:p w:rsidR="00836F80" w:rsidRDefault="00836F80" w:rsidP="00836F80">
      <w:pPr>
        <w:pStyle w:val="Styl1"/>
        <w:rPr>
          <w:b/>
          <w:bCs/>
        </w:rPr>
      </w:pPr>
      <w:r>
        <w:rPr>
          <w:b/>
          <w:bCs/>
        </w:rPr>
        <w:t>10.2. Inne dokumenty</w:t>
      </w:r>
    </w:p>
    <w:p w:rsidR="00836F80" w:rsidRDefault="00836F80" w:rsidP="00836F80">
      <w:pPr>
        <w:pStyle w:val="Styl1"/>
      </w:pPr>
    </w:p>
    <w:tbl>
      <w:tblPr>
        <w:tblW w:w="0" w:type="auto"/>
        <w:tblInd w:w="70" w:type="dxa"/>
        <w:tblCellMar>
          <w:left w:w="70" w:type="dxa"/>
          <w:right w:w="70" w:type="dxa"/>
        </w:tblCellMar>
        <w:tblLook w:val="0000" w:firstRow="0" w:lastRow="0" w:firstColumn="0" w:lastColumn="0" w:noHBand="0" w:noVBand="0"/>
      </w:tblPr>
      <w:tblGrid>
        <w:gridCol w:w="424"/>
        <w:gridCol w:w="8578"/>
      </w:tblGrid>
      <w:tr w:rsidR="00836F80" w:rsidTr="00D845F1">
        <w:tc>
          <w:tcPr>
            <w:tcW w:w="426" w:type="dxa"/>
          </w:tcPr>
          <w:p w:rsidR="00836F80" w:rsidRDefault="00836F80" w:rsidP="00D845F1">
            <w:pPr>
              <w:pStyle w:val="Styl1"/>
            </w:pPr>
            <w:r>
              <w:t>1</w:t>
            </w:r>
          </w:p>
        </w:tc>
        <w:tc>
          <w:tcPr>
            <w:tcW w:w="8646" w:type="dxa"/>
          </w:tcPr>
          <w:p w:rsidR="00836F80" w:rsidRDefault="00836F80" w:rsidP="00D845F1">
            <w:pPr>
              <w:pStyle w:val="Styl1"/>
            </w:pPr>
            <w:r>
              <w:t xml:space="preserve">Katalog typowych konstrukcji nawierzchni podatnych i półsztywnych, </w:t>
            </w:r>
            <w:proofErr w:type="spellStart"/>
            <w:r>
              <w:t>IBDiM</w:t>
            </w:r>
            <w:proofErr w:type="spellEnd"/>
            <w:r>
              <w:t xml:space="preserve"> - Warszawa 1997.</w:t>
            </w:r>
          </w:p>
        </w:tc>
      </w:tr>
      <w:tr w:rsidR="00836F80" w:rsidTr="00D845F1">
        <w:tc>
          <w:tcPr>
            <w:tcW w:w="426" w:type="dxa"/>
          </w:tcPr>
          <w:p w:rsidR="00836F80" w:rsidRDefault="00836F80" w:rsidP="00D845F1">
            <w:pPr>
              <w:pStyle w:val="Styl1"/>
            </w:pPr>
            <w:r>
              <w:t>2</w:t>
            </w:r>
          </w:p>
        </w:tc>
        <w:tc>
          <w:tcPr>
            <w:tcW w:w="8646" w:type="dxa"/>
          </w:tcPr>
          <w:p w:rsidR="00836F80" w:rsidRDefault="00836F80" w:rsidP="00D845F1">
            <w:pPr>
              <w:pStyle w:val="Styl1"/>
            </w:pPr>
            <w:r>
              <w:t xml:space="preserve">Instrukcja badań podłoża gruntowego budowli drogowych i mostowych”- część 2, </w:t>
            </w:r>
            <w:proofErr w:type="spellStart"/>
            <w:r>
              <w:t>IBDiM</w:t>
            </w:r>
            <w:proofErr w:type="spellEnd"/>
            <w:r>
              <w:t xml:space="preserve"> - Warszawa 1998.</w:t>
            </w:r>
          </w:p>
        </w:tc>
      </w:tr>
    </w:tbl>
    <w:p w:rsidR="00542779" w:rsidRPr="00836F80" w:rsidRDefault="00542779" w:rsidP="00836F80"/>
    <w:sectPr w:rsidR="00542779" w:rsidRPr="00836F80" w:rsidSect="004F7BE9">
      <w:headerReference w:type="even" r:id="rId11"/>
      <w:headerReference w:type="default" r:id="rId12"/>
      <w:footerReference w:type="even" r:id="rId13"/>
      <w:footerReference w:type="default" r:id="rId14"/>
      <w:pgSz w:w="11906" w:h="16838"/>
      <w:pgMar w:top="1417" w:right="1417" w:bottom="1417" w:left="1417"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348C" w:rsidRDefault="0035348C" w:rsidP="00836F80">
      <w:pPr>
        <w:spacing w:before="0" w:after="0"/>
      </w:pPr>
      <w:r>
        <w:separator/>
      </w:r>
    </w:p>
  </w:endnote>
  <w:endnote w:type="continuationSeparator" w:id="0">
    <w:p w:rsidR="0035348C" w:rsidRDefault="0035348C" w:rsidP="00836F8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16327957"/>
      <w:docPartObj>
        <w:docPartGallery w:val="Page Numbers (Bottom of Page)"/>
        <w:docPartUnique/>
      </w:docPartObj>
    </w:sdtPr>
    <w:sdtEndPr>
      <w:rPr>
        <w:rFonts w:ascii="Arial" w:hAnsi="Arial" w:cs="Arial"/>
        <w:sz w:val="18"/>
      </w:rPr>
    </w:sdtEndPr>
    <w:sdtContent>
      <w:p w:rsidR="001F5035" w:rsidRPr="001F5035" w:rsidRDefault="001F5035">
        <w:pPr>
          <w:pStyle w:val="Stopka"/>
          <w:rPr>
            <w:rFonts w:ascii="Arial" w:hAnsi="Arial" w:cs="Arial"/>
            <w:sz w:val="18"/>
          </w:rP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1B382C">
          <w:rPr>
            <w:rFonts w:ascii="Arial" w:hAnsi="Arial" w:cs="Arial"/>
            <w:noProof/>
            <w:sz w:val="18"/>
          </w:rPr>
          <w:t>86</w:t>
        </w:r>
        <w:r w:rsidRPr="001F5035">
          <w:rPr>
            <w:rFonts w:ascii="Arial" w:hAnsi="Arial" w:cs="Arial"/>
            <w:sz w:val="18"/>
          </w:rPr>
          <w:fldChar w:fldCharType="end"/>
        </w:r>
      </w:p>
    </w:sdtContent>
  </w:sdt>
  <w:p w:rsidR="001F5035" w:rsidRDefault="001F5035">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07577632"/>
      <w:docPartObj>
        <w:docPartGallery w:val="Page Numbers (Bottom of Page)"/>
        <w:docPartUnique/>
      </w:docPartObj>
    </w:sdtPr>
    <w:sdtEndPr/>
    <w:sdtContent>
      <w:p w:rsidR="00D845F1" w:rsidRDefault="00D845F1" w:rsidP="001B382C">
        <w:pPr>
          <w:pStyle w:val="Stopka"/>
          <w:jc w:val="center"/>
        </w:pPr>
        <w:r w:rsidRPr="001F5035">
          <w:rPr>
            <w:rFonts w:ascii="Arial" w:hAnsi="Arial" w:cs="Arial"/>
            <w:sz w:val="18"/>
          </w:rPr>
          <w:fldChar w:fldCharType="begin"/>
        </w:r>
        <w:r w:rsidRPr="001F5035">
          <w:rPr>
            <w:rFonts w:ascii="Arial" w:hAnsi="Arial" w:cs="Arial"/>
            <w:sz w:val="18"/>
          </w:rPr>
          <w:instrText>PAGE   \* MERGEFORMAT</w:instrText>
        </w:r>
        <w:r w:rsidRPr="001F5035">
          <w:rPr>
            <w:rFonts w:ascii="Arial" w:hAnsi="Arial" w:cs="Arial"/>
            <w:sz w:val="18"/>
          </w:rPr>
          <w:fldChar w:fldCharType="separate"/>
        </w:r>
        <w:r w:rsidR="00B0431D">
          <w:rPr>
            <w:rFonts w:ascii="Arial" w:hAnsi="Arial" w:cs="Arial"/>
            <w:noProof/>
            <w:sz w:val="18"/>
          </w:rPr>
          <w:t>8</w:t>
        </w:r>
        <w:r w:rsidRPr="001F5035">
          <w:rPr>
            <w:rFonts w:ascii="Arial" w:hAnsi="Arial" w:cs="Arial"/>
            <w:sz w:val="18"/>
          </w:rPr>
          <w:fldChar w:fldCharType="end"/>
        </w:r>
      </w:p>
    </w:sdtContent>
  </w:sdt>
  <w:p w:rsidR="00D845F1" w:rsidRDefault="00D845F1">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348C" w:rsidRDefault="0035348C" w:rsidP="00836F80">
      <w:pPr>
        <w:spacing w:before="0" w:after="0"/>
      </w:pPr>
      <w:r>
        <w:separator/>
      </w:r>
    </w:p>
  </w:footnote>
  <w:footnote w:type="continuationSeparator" w:id="0">
    <w:p w:rsidR="0035348C" w:rsidRDefault="0035348C" w:rsidP="00836F8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0DD0" w:rsidRPr="009F7767" w:rsidRDefault="000F0DD0" w:rsidP="000F0DD0">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p w:rsidR="000F0DD0" w:rsidRDefault="000F0DD0">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F7767" w:rsidRPr="009F7767" w:rsidRDefault="009F7767" w:rsidP="009F7767">
    <w:pPr>
      <w:pStyle w:val="Styl1"/>
      <w:pBdr>
        <w:bottom w:val="single" w:sz="4" w:space="1" w:color="auto"/>
      </w:pBdr>
      <w:spacing w:line="360" w:lineRule="auto"/>
      <w:ind w:left="1276" w:hanging="1276"/>
      <w:jc w:val="center"/>
      <w:rPr>
        <w:bCs/>
      </w:rPr>
    </w:pPr>
    <w:r>
      <w:rPr>
        <w:bCs/>
      </w:rPr>
      <w:t xml:space="preserve">D.04.04.02 </w:t>
    </w:r>
    <w:r w:rsidRPr="009F7767">
      <w:rPr>
        <w:bCs/>
      </w:rPr>
      <w:t>PODBUDOWA Z MIESZANKI NIEZWIĄZANEJ</w:t>
    </w:r>
    <w:r w:rsidRPr="009F7767">
      <w:rPr>
        <w:rFonts w:cs="Arial"/>
        <w:i/>
        <w:iCs/>
        <w:sz w:val="18"/>
      </w:rPr>
      <w:t xml:space="preserve"> </w:t>
    </w:r>
    <w:r w:rsidRPr="009F7767">
      <w:rPr>
        <w:bCs/>
      </w:rPr>
      <w:t>KRUSZYWA ŁAMANEGO</w:t>
    </w:r>
    <w:r>
      <w:rPr>
        <w:bCs/>
      </w:rPr>
      <w:t xml:space="preserve"> </w:t>
    </w:r>
    <w:r w:rsidRPr="009F7767">
      <w:rPr>
        <w:bCs/>
      </w:rPr>
      <w:t>STABILIZOWANEGO MECHANICZNIE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326AD9"/>
    <w:multiLevelType w:val="hybridMultilevel"/>
    <w:tmpl w:val="BC9A0860"/>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nsid w:val="2DA12E47"/>
    <w:multiLevelType w:val="singleLevel"/>
    <w:tmpl w:val="18B63BA6"/>
    <w:lvl w:ilvl="0">
      <w:start w:val="1"/>
      <w:numFmt w:val="lowerLetter"/>
      <w:lvlText w:val="%1)"/>
      <w:lvlJc w:val="left"/>
      <w:pPr>
        <w:tabs>
          <w:tab w:val="num" w:pos="360"/>
        </w:tabs>
        <w:ind w:left="360" w:hanging="360"/>
      </w:pPr>
      <w:rPr>
        <w:rFonts w:hint="default"/>
      </w:rPr>
    </w:lvl>
  </w:abstractNum>
  <w:abstractNum w:abstractNumId="2">
    <w:nsid w:val="68085783"/>
    <w:multiLevelType w:val="hybridMultilevel"/>
    <w:tmpl w:val="1BACD6CA"/>
    <w:lvl w:ilvl="0" w:tplc="BCEE87FE">
      <w:start w:val="1"/>
      <w:numFmt w:val="bullet"/>
      <w:lvlText w:val="-"/>
      <w:lvlJc w:val="left"/>
      <w:pPr>
        <w:tabs>
          <w:tab w:val="num" w:pos="360"/>
        </w:tabs>
        <w:ind w:left="340" w:hanging="340"/>
      </w:pPr>
      <w:rPr>
        <w:rFonts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nsid w:val="7F3F726B"/>
    <w:multiLevelType w:val="singleLevel"/>
    <w:tmpl w:val="04150017"/>
    <w:lvl w:ilvl="0">
      <w:start w:val="1"/>
      <w:numFmt w:val="lowerLetter"/>
      <w:lvlText w:val="%1)"/>
      <w:lvlJc w:val="left"/>
      <w:pPr>
        <w:tabs>
          <w:tab w:val="num" w:pos="360"/>
        </w:tabs>
        <w:ind w:left="360" w:hanging="360"/>
      </w:pPr>
      <w:rPr>
        <w:rFonts w:hint="default"/>
      </w:r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1D2"/>
    <w:rsid w:val="00000963"/>
    <w:rsid w:val="00006478"/>
    <w:rsid w:val="0001119D"/>
    <w:rsid w:val="00011B16"/>
    <w:rsid w:val="00012401"/>
    <w:rsid w:val="000132BF"/>
    <w:rsid w:val="000152D9"/>
    <w:rsid w:val="00015847"/>
    <w:rsid w:val="0001612F"/>
    <w:rsid w:val="00016FE9"/>
    <w:rsid w:val="00017559"/>
    <w:rsid w:val="00020370"/>
    <w:rsid w:val="00021A24"/>
    <w:rsid w:val="00024570"/>
    <w:rsid w:val="00026D34"/>
    <w:rsid w:val="000273F7"/>
    <w:rsid w:val="0003007C"/>
    <w:rsid w:val="00031A0E"/>
    <w:rsid w:val="00032FB1"/>
    <w:rsid w:val="000365B2"/>
    <w:rsid w:val="00041391"/>
    <w:rsid w:val="00050859"/>
    <w:rsid w:val="000521DE"/>
    <w:rsid w:val="0005248C"/>
    <w:rsid w:val="00055454"/>
    <w:rsid w:val="00067154"/>
    <w:rsid w:val="00067D4E"/>
    <w:rsid w:val="00075880"/>
    <w:rsid w:val="000769CA"/>
    <w:rsid w:val="00080A6A"/>
    <w:rsid w:val="00081651"/>
    <w:rsid w:val="00084BD1"/>
    <w:rsid w:val="00086576"/>
    <w:rsid w:val="00087692"/>
    <w:rsid w:val="000A0D68"/>
    <w:rsid w:val="000A50FF"/>
    <w:rsid w:val="000B2CEA"/>
    <w:rsid w:val="000B4E96"/>
    <w:rsid w:val="000B743A"/>
    <w:rsid w:val="000B77CF"/>
    <w:rsid w:val="000D5429"/>
    <w:rsid w:val="000E271D"/>
    <w:rsid w:val="000E33F5"/>
    <w:rsid w:val="000F0DD0"/>
    <w:rsid w:val="000F3AE7"/>
    <w:rsid w:val="000F5507"/>
    <w:rsid w:val="000F5798"/>
    <w:rsid w:val="001012B8"/>
    <w:rsid w:val="00102D7E"/>
    <w:rsid w:val="00106125"/>
    <w:rsid w:val="00106CB5"/>
    <w:rsid w:val="001159BE"/>
    <w:rsid w:val="0012017C"/>
    <w:rsid w:val="001206A7"/>
    <w:rsid w:val="00122C2C"/>
    <w:rsid w:val="001309ED"/>
    <w:rsid w:val="00134D1A"/>
    <w:rsid w:val="00143155"/>
    <w:rsid w:val="00145C81"/>
    <w:rsid w:val="00147E22"/>
    <w:rsid w:val="0015000C"/>
    <w:rsid w:val="00157BF9"/>
    <w:rsid w:val="00162E30"/>
    <w:rsid w:val="001706FA"/>
    <w:rsid w:val="001734FB"/>
    <w:rsid w:val="0017445A"/>
    <w:rsid w:val="00174FC7"/>
    <w:rsid w:val="00181B36"/>
    <w:rsid w:val="00182846"/>
    <w:rsid w:val="00187C84"/>
    <w:rsid w:val="001905D5"/>
    <w:rsid w:val="001925A7"/>
    <w:rsid w:val="001962CC"/>
    <w:rsid w:val="001A6EFD"/>
    <w:rsid w:val="001B1A7C"/>
    <w:rsid w:val="001B382C"/>
    <w:rsid w:val="001B5BB4"/>
    <w:rsid w:val="001C1EA6"/>
    <w:rsid w:val="001D0593"/>
    <w:rsid w:val="001D474F"/>
    <w:rsid w:val="001D6263"/>
    <w:rsid w:val="001E12D1"/>
    <w:rsid w:val="001E3706"/>
    <w:rsid w:val="001E3E95"/>
    <w:rsid w:val="001F1517"/>
    <w:rsid w:val="001F5035"/>
    <w:rsid w:val="001F7443"/>
    <w:rsid w:val="00201444"/>
    <w:rsid w:val="00211422"/>
    <w:rsid w:val="00214F1F"/>
    <w:rsid w:val="0022444D"/>
    <w:rsid w:val="002405B7"/>
    <w:rsid w:val="0024084F"/>
    <w:rsid w:val="00241B61"/>
    <w:rsid w:val="0025066C"/>
    <w:rsid w:val="00250995"/>
    <w:rsid w:val="00251A0E"/>
    <w:rsid w:val="00252612"/>
    <w:rsid w:val="00256766"/>
    <w:rsid w:val="0026178B"/>
    <w:rsid w:val="00263A8B"/>
    <w:rsid w:val="00264937"/>
    <w:rsid w:val="002678C6"/>
    <w:rsid w:val="002711C5"/>
    <w:rsid w:val="00273931"/>
    <w:rsid w:val="00274DCA"/>
    <w:rsid w:val="00276707"/>
    <w:rsid w:val="00277106"/>
    <w:rsid w:val="002771B6"/>
    <w:rsid w:val="00280469"/>
    <w:rsid w:val="00280535"/>
    <w:rsid w:val="0028244E"/>
    <w:rsid w:val="00284E42"/>
    <w:rsid w:val="002871D1"/>
    <w:rsid w:val="00291B55"/>
    <w:rsid w:val="00295D83"/>
    <w:rsid w:val="002A0461"/>
    <w:rsid w:val="002A4172"/>
    <w:rsid w:val="002A4435"/>
    <w:rsid w:val="002B1BF8"/>
    <w:rsid w:val="002B5311"/>
    <w:rsid w:val="002B6F91"/>
    <w:rsid w:val="002C19FF"/>
    <w:rsid w:val="002C36A1"/>
    <w:rsid w:val="002C7683"/>
    <w:rsid w:val="002D5139"/>
    <w:rsid w:val="002E4B8D"/>
    <w:rsid w:val="002E6513"/>
    <w:rsid w:val="002F06D2"/>
    <w:rsid w:val="002F3AED"/>
    <w:rsid w:val="002F6327"/>
    <w:rsid w:val="003004C3"/>
    <w:rsid w:val="003037C2"/>
    <w:rsid w:val="0030402C"/>
    <w:rsid w:val="0031054F"/>
    <w:rsid w:val="003160C0"/>
    <w:rsid w:val="00324A82"/>
    <w:rsid w:val="0032631B"/>
    <w:rsid w:val="00326430"/>
    <w:rsid w:val="00326D72"/>
    <w:rsid w:val="00330C7F"/>
    <w:rsid w:val="00331084"/>
    <w:rsid w:val="00331811"/>
    <w:rsid w:val="00334BD5"/>
    <w:rsid w:val="003359D3"/>
    <w:rsid w:val="00351331"/>
    <w:rsid w:val="00352F9D"/>
    <w:rsid w:val="0035348C"/>
    <w:rsid w:val="00366420"/>
    <w:rsid w:val="0037306F"/>
    <w:rsid w:val="00374086"/>
    <w:rsid w:val="0037684F"/>
    <w:rsid w:val="00376B08"/>
    <w:rsid w:val="00380573"/>
    <w:rsid w:val="00383262"/>
    <w:rsid w:val="003914A3"/>
    <w:rsid w:val="0039251E"/>
    <w:rsid w:val="00395DFF"/>
    <w:rsid w:val="00397A44"/>
    <w:rsid w:val="003A1418"/>
    <w:rsid w:val="003A14C8"/>
    <w:rsid w:val="003A7CDE"/>
    <w:rsid w:val="003B2254"/>
    <w:rsid w:val="003B3845"/>
    <w:rsid w:val="003B3DEF"/>
    <w:rsid w:val="003B3F28"/>
    <w:rsid w:val="003C474D"/>
    <w:rsid w:val="003C50F9"/>
    <w:rsid w:val="003C555F"/>
    <w:rsid w:val="003C6931"/>
    <w:rsid w:val="003C7E41"/>
    <w:rsid w:val="003D03FD"/>
    <w:rsid w:val="003D3409"/>
    <w:rsid w:val="003D3A33"/>
    <w:rsid w:val="003D563B"/>
    <w:rsid w:val="003D5847"/>
    <w:rsid w:val="003E35F7"/>
    <w:rsid w:val="003E48BC"/>
    <w:rsid w:val="003E51A9"/>
    <w:rsid w:val="003E567A"/>
    <w:rsid w:val="003F0C03"/>
    <w:rsid w:val="003F6DA1"/>
    <w:rsid w:val="00401000"/>
    <w:rsid w:val="004010CB"/>
    <w:rsid w:val="00406EA5"/>
    <w:rsid w:val="004077DC"/>
    <w:rsid w:val="00410A0B"/>
    <w:rsid w:val="00410AFF"/>
    <w:rsid w:val="00410E56"/>
    <w:rsid w:val="00412AF3"/>
    <w:rsid w:val="0041361A"/>
    <w:rsid w:val="00414088"/>
    <w:rsid w:val="00414973"/>
    <w:rsid w:val="00421001"/>
    <w:rsid w:val="00421BBF"/>
    <w:rsid w:val="00425C24"/>
    <w:rsid w:val="00427B4F"/>
    <w:rsid w:val="00431660"/>
    <w:rsid w:val="00435862"/>
    <w:rsid w:val="00441128"/>
    <w:rsid w:val="00442F40"/>
    <w:rsid w:val="00443640"/>
    <w:rsid w:val="00444C51"/>
    <w:rsid w:val="00445D6D"/>
    <w:rsid w:val="00451593"/>
    <w:rsid w:val="00451DB0"/>
    <w:rsid w:val="00454300"/>
    <w:rsid w:val="00456318"/>
    <w:rsid w:val="00456ABC"/>
    <w:rsid w:val="00457FCB"/>
    <w:rsid w:val="00461F99"/>
    <w:rsid w:val="004643D5"/>
    <w:rsid w:val="00465962"/>
    <w:rsid w:val="00467FE6"/>
    <w:rsid w:val="00474A25"/>
    <w:rsid w:val="00475BFB"/>
    <w:rsid w:val="00476AFC"/>
    <w:rsid w:val="00481503"/>
    <w:rsid w:val="004819CB"/>
    <w:rsid w:val="004861DF"/>
    <w:rsid w:val="004945BF"/>
    <w:rsid w:val="00494E55"/>
    <w:rsid w:val="00495E7F"/>
    <w:rsid w:val="004972FA"/>
    <w:rsid w:val="00497504"/>
    <w:rsid w:val="004A0771"/>
    <w:rsid w:val="004A4CD4"/>
    <w:rsid w:val="004B0788"/>
    <w:rsid w:val="004B1A5F"/>
    <w:rsid w:val="004B4132"/>
    <w:rsid w:val="004B41BE"/>
    <w:rsid w:val="004B48E0"/>
    <w:rsid w:val="004C0DE9"/>
    <w:rsid w:val="004C3F06"/>
    <w:rsid w:val="004C6E87"/>
    <w:rsid w:val="004D007D"/>
    <w:rsid w:val="004D394C"/>
    <w:rsid w:val="004D5058"/>
    <w:rsid w:val="004D7741"/>
    <w:rsid w:val="004E05AA"/>
    <w:rsid w:val="004E208A"/>
    <w:rsid w:val="004E2A0B"/>
    <w:rsid w:val="004E5C20"/>
    <w:rsid w:val="004F00D1"/>
    <w:rsid w:val="004F18A3"/>
    <w:rsid w:val="004F2086"/>
    <w:rsid w:val="004F2781"/>
    <w:rsid w:val="004F3398"/>
    <w:rsid w:val="004F5776"/>
    <w:rsid w:val="004F7BE9"/>
    <w:rsid w:val="004F7E24"/>
    <w:rsid w:val="005153E9"/>
    <w:rsid w:val="00521AF6"/>
    <w:rsid w:val="00522130"/>
    <w:rsid w:val="00522A41"/>
    <w:rsid w:val="005237EF"/>
    <w:rsid w:val="00526AE3"/>
    <w:rsid w:val="00534B18"/>
    <w:rsid w:val="00536200"/>
    <w:rsid w:val="00540E48"/>
    <w:rsid w:val="00542745"/>
    <w:rsid w:val="00542779"/>
    <w:rsid w:val="0055125B"/>
    <w:rsid w:val="005539E5"/>
    <w:rsid w:val="00556FEB"/>
    <w:rsid w:val="00562FA1"/>
    <w:rsid w:val="0056362E"/>
    <w:rsid w:val="00564D4C"/>
    <w:rsid w:val="00564D90"/>
    <w:rsid w:val="00571206"/>
    <w:rsid w:val="00571AAE"/>
    <w:rsid w:val="005739C6"/>
    <w:rsid w:val="0058220E"/>
    <w:rsid w:val="0058307F"/>
    <w:rsid w:val="0059023B"/>
    <w:rsid w:val="00590C8C"/>
    <w:rsid w:val="0059183D"/>
    <w:rsid w:val="00593416"/>
    <w:rsid w:val="005948D4"/>
    <w:rsid w:val="00597CBA"/>
    <w:rsid w:val="005B625C"/>
    <w:rsid w:val="005B6F6C"/>
    <w:rsid w:val="005B7360"/>
    <w:rsid w:val="005B77C2"/>
    <w:rsid w:val="005B79EB"/>
    <w:rsid w:val="005C252D"/>
    <w:rsid w:val="005C613B"/>
    <w:rsid w:val="005D01EB"/>
    <w:rsid w:val="005D1C59"/>
    <w:rsid w:val="005D5CF1"/>
    <w:rsid w:val="005E09F4"/>
    <w:rsid w:val="005E1FD6"/>
    <w:rsid w:val="005F274F"/>
    <w:rsid w:val="005F2ABA"/>
    <w:rsid w:val="0060062D"/>
    <w:rsid w:val="00601BE4"/>
    <w:rsid w:val="00605A1C"/>
    <w:rsid w:val="00613DF5"/>
    <w:rsid w:val="00614E27"/>
    <w:rsid w:val="00617144"/>
    <w:rsid w:val="00620F6C"/>
    <w:rsid w:val="00620FCE"/>
    <w:rsid w:val="006221BC"/>
    <w:rsid w:val="00622CBF"/>
    <w:rsid w:val="00622DB8"/>
    <w:rsid w:val="0062328C"/>
    <w:rsid w:val="006251F0"/>
    <w:rsid w:val="00626596"/>
    <w:rsid w:val="006305DB"/>
    <w:rsid w:val="0063764D"/>
    <w:rsid w:val="00640A95"/>
    <w:rsid w:val="00654EBE"/>
    <w:rsid w:val="00657505"/>
    <w:rsid w:val="0066575C"/>
    <w:rsid w:val="00665903"/>
    <w:rsid w:val="00667095"/>
    <w:rsid w:val="00671000"/>
    <w:rsid w:val="00671130"/>
    <w:rsid w:val="00676E36"/>
    <w:rsid w:val="006865B4"/>
    <w:rsid w:val="006954FB"/>
    <w:rsid w:val="006A2C66"/>
    <w:rsid w:val="006A5A11"/>
    <w:rsid w:val="006A6511"/>
    <w:rsid w:val="006A6D7E"/>
    <w:rsid w:val="006A7C72"/>
    <w:rsid w:val="006B3897"/>
    <w:rsid w:val="006B4873"/>
    <w:rsid w:val="006C36C4"/>
    <w:rsid w:val="006C4ACD"/>
    <w:rsid w:val="006D0C15"/>
    <w:rsid w:val="006D6E1B"/>
    <w:rsid w:val="006D7813"/>
    <w:rsid w:val="006E03AF"/>
    <w:rsid w:val="006E0DA5"/>
    <w:rsid w:val="006E21D2"/>
    <w:rsid w:val="006E7F52"/>
    <w:rsid w:val="006F0119"/>
    <w:rsid w:val="006F17E6"/>
    <w:rsid w:val="006F2471"/>
    <w:rsid w:val="006F2E9F"/>
    <w:rsid w:val="006F56AC"/>
    <w:rsid w:val="006F6479"/>
    <w:rsid w:val="006F7607"/>
    <w:rsid w:val="00701656"/>
    <w:rsid w:val="00704F02"/>
    <w:rsid w:val="007052EB"/>
    <w:rsid w:val="007074B0"/>
    <w:rsid w:val="007105FF"/>
    <w:rsid w:val="0071091F"/>
    <w:rsid w:val="00714330"/>
    <w:rsid w:val="0071717D"/>
    <w:rsid w:val="0071767F"/>
    <w:rsid w:val="00723B02"/>
    <w:rsid w:val="007247EC"/>
    <w:rsid w:val="0072701E"/>
    <w:rsid w:val="007330CF"/>
    <w:rsid w:val="00734A45"/>
    <w:rsid w:val="00746A04"/>
    <w:rsid w:val="00746CF9"/>
    <w:rsid w:val="0074711F"/>
    <w:rsid w:val="00750C11"/>
    <w:rsid w:val="00751AAB"/>
    <w:rsid w:val="00751F89"/>
    <w:rsid w:val="00763BF6"/>
    <w:rsid w:val="007654FA"/>
    <w:rsid w:val="00767088"/>
    <w:rsid w:val="007675D8"/>
    <w:rsid w:val="00771D95"/>
    <w:rsid w:val="0077308D"/>
    <w:rsid w:val="00777E1D"/>
    <w:rsid w:val="007813F8"/>
    <w:rsid w:val="007831B2"/>
    <w:rsid w:val="007835DD"/>
    <w:rsid w:val="00785742"/>
    <w:rsid w:val="00790310"/>
    <w:rsid w:val="00793DBF"/>
    <w:rsid w:val="0079784D"/>
    <w:rsid w:val="007A0176"/>
    <w:rsid w:val="007A171B"/>
    <w:rsid w:val="007A2F74"/>
    <w:rsid w:val="007A60B1"/>
    <w:rsid w:val="007B1556"/>
    <w:rsid w:val="007B2B5E"/>
    <w:rsid w:val="007B57C1"/>
    <w:rsid w:val="007B5837"/>
    <w:rsid w:val="007B58B4"/>
    <w:rsid w:val="007C0FC7"/>
    <w:rsid w:val="007C15A7"/>
    <w:rsid w:val="007C314D"/>
    <w:rsid w:val="007C632B"/>
    <w:rsid w:val="007D26CC"/>
    <w:rsid w:val="007D2B25"/>
    <w:rsid w:val="007D6C1B"/>
    <w:rsid w:val="007D7963"/>
    <w:rsid w:val="007D7A36"/>
    <w:rsid w:val="007E130A"/>
    <w:rsid w:val="007E2CE9"/>
    <w:rsid w:val="007E4615"/>
    <w:rsid w:val="007E58CD"/>
    <w:rsid w:val="007E5E93"/>
    <w:rsid w:val="007E79F3"/>
    <w:rsid w:val="007F01D1"/>
    <w:rsid w:val="007F0547"/>
    <w:rsid w:val="007F0C7A"/>
    <w:rsid w:val="007F6879"/>
    <w:rsid w:val="008047CE"/>
    <w:rsid w:val="008048EB"/>
    <w:rsid w:val="00804B02"/>
    <w:rsid w:val="008061C8"/>
    <w:rsid w:val="00816A47"/>
    <w:rsid w:val="00820595"/>
    <w:rsid w:val="00820AF9"/>
    <w:rsid w:val="00823550"/>
    <w:rsid w:val="00823A97"/>
    <w:rsid w:val="00823EFB"/>
    <w:rsid w:val="008254EF"/>
    <w:rsid w:val="00825BE5"/>
    <w:rsid w:val="00826C06"/>
    <w:rsid w:val="00831035"/>
    <w:rsid w:val="008323CB"/>
    <w:rsid w:val="008368AA"/>
    <w:rsid w:val="00836F80"/>
    <w:rsid w:val="00837F84"/>
    <w:rsid w:val="008440C8"/>
    <w:rsid w:val="0084796D"/>
    <w:rsid w:val="00850532"/>
    <w:rsid w:val="008516A1"/>
    <w:rsid w:val="008551ED"/>
    <w:rsid w:val="00855A6F"/>
    <w:rsid w:val="00860160"/>
    <w:rsid w:val="008609A4"/>
    <w:rsid w:val="00860E3A"/>
    <w:rsid w:val="008625FF"/>
    <w:rsid w:val="00862FCC"/>
    <w:rsid w:val="00866584"/>
    <w:rsid w:val="00873472"/>
    <w:rsid w:val="00880787"/>
    <w:rsid w:val="008824FF"/>
    <w:rsid w:val="00884247"/>
    <w:rsid w:val="00884559"/>
    <w:rsid w:val="008854D9"/>
    <w:rsid w:val="00886352"/>
    <w:rsid w:val="00890C4A"/>
    <w:rsid w:val="00890F6F"/>
    <w:rsid w:val="00891F78"/>
    <w:rsid w:val="00892249"/>
    <w:rsid w:val="00897F08"/>
    <w:rsid w:val="008A04BF"/>
    <w:rsid w:val="008A355F"/>
    <w:rsid w:val="008A629E"/>
    <w:rsid w:val="008B5DF7"/>
    <w:rsid w:val="008B64D1"/>
    <w:rsid w:val="008B688A"/>
    <w:rsid w:val="008B7A96"/>
    <w:rsid w:val="008C1531"/>
    <w:rsid w:val="008C5846"/>
    <w:rsid w:val="008C5930"/>
    <w:rsid w:val="008C5C95"/>
    <w:rsid w:val="008C7AD7"/>
    <w:rsid w:val="008D0DE0"/>
    <w:rsid w:val="008D22D8"/>
    <w:rsid w:val="008E293F"/>
    <w:rsid w:val="008E3154"/>
    <w:rsid w:val="008E487B"/>
    <w:rsid w:val="008E76B8"/>
    <w:rsid w:val="008E7BED"/>
    <w:rsid w:val="008E7D62"/>
    <w:rsid w:val="008F0AF3"/>
    <w:rsid w:val="008F4960"/>
    <w:rsid w:val="00901B19"/>
    <w:rsid w:val="00903176"/>
    <w:rsid w:val="00904AE2"/>
    <w:rsid w:val="00905964"/>
    <w:rsid w:val="00911C9E"/>
    <w:rsid w:val="0091237C"/>
    <w:rsid w:val="00915042"/>
    <w:rsid w:val="00917DD8"/>
    <w:rsid w:val="00921994"/>
    <w:rsid w:val="00922259"/>
    <w:rsid w:val="009249C7"/>
    <w:rsid w:val="00926A70"/>
    <w:rsid w:val="00926B52"/>
    <w:rsid w:val="0093158E"/>
    <w:rsid w:val="00935E6D"/>
    <w:rsid w:val="00937D78"/>
    <w:rsid w:val="00940565"/>
    <w:rsid w:val="00952109"/>
    <w:rsid w:val="00960DF5"/>
    <w:rsid w:val="009614CA"/>
    <w:rsid w:val="00973186"/>
    <w:rsid w:val="00973852"/>
    <w:rsid w:val="00973A28"/>
    <w:rsid w:val="00973E3E"/>
    <w:rsid w:val="00974494"/>
    <w:rsid w:val="00974B8E"/>
    <w:rsid w:val="009751F8"/>
    <w:rsid w:val="009764D6"/>
    <w:rsid w:val="00982D88"/>
    <w:rsid w:val="0098355E"/>
    <w:rsid w:val="0098567E"/>
    <w:rsid w:val="00987749"/>
    <w:rsid w:val="00993936"/>
    <w:rsid w:val="00997910"/>
    <w:rsid w:val="009A2888"/>
    <w:rsid w:val="009A4872"/>
    <w:rsid w:val="009A4C91"/>
    <w:rsid w:val="009A5B90"/>
    <w:rsid w:val="009A7DC2"/>
    <w:rsid w:val="009B38B0"/>
    <w:rsid w:val="009B5E45"/>
    <w:rsid w:val="009C1201"/>
    <w:rsid w:val="009C2520"/>
    <w:rsid w:val="009C2C0A"/>
    <w:rsid w:val="009C2D5E"/>
    <w:rsid w:val="009C3F6A"/>
    <w:rsid w:val="009C4F32"/>
    <w:rsid w:val="009C5A55"/>
    <w:rsid w:val="009D3AE1"/>
    <w:rsid w:val="009D3E06"/>
    <w:rsid w:val="009D454B"/>
    <w:rsid w:val="009D6438"/>
    <w:rsid w:val="009D6B75"/>
    <w:rsid w:val="009D6B82"/>
    <w:rsid w:val="009F2A7E"/>
    <w:rsid w:val="009F3E59"/>
    <w:rsid w:val="009F4C3F"/>
    <w:rsid w:val="009F5CFA"/>
    <w:rsid w:val="009F6370"/>
    <w:rsid w:val="009F7767"/>
    <w:rsid w:val="00A0057D"/>
    <w:rsid w:val="00A04DF4"/>
    <w:rsid w:val="00A05015"/>
    <w:rsid w:val="00A1489F"/>
    <w:rsid w:val="00A15643"/>
    <w:rsid w:val="00A21AFB"/>
    <w:rsid w:val="00A23002"/>
    <w:rsid w:val="00A23AF0"/>
    <w:rsid w:val="00A23DF7"/>
    <w:rsid w:val="00A25317"/>
    <w:rsid w:val="00A2785F"/>
    <w:rsid w:val="00A32F0A"/>
    <w:rsid w:val="00A358A3"/>
    <w:rsid w:val="00A35C20"/>
    <w:rsid w:val="00A53998"/>
    <w:rsid w:val="00A553F8"/>
    <w:rsid w:val="00A57487"/>
    <w:rsid w:val="00A619D5"/>
    <w:rsid w:val="00A61CB4"/>
    <w:rsid w:val="00A6588F"/>
    <w:rsid w:val="00A6632C"/>
    <w:rsid w:val="00A667F8"/>
    <w:rsid w:val="00A6707E"/>
    <w:rsid w:val="00A67E29"/>
    <w:rsid w:val="00A75961"/>
    <w:rsid w:val="00A82334"/>
    <w:rsid w:val="00A8590B"/>
    <w:rsid w:val="00A85F6C"/>
    <w:rsid w:val="00A863DB"/>
    <w:rsid w:val="00A9062F"/>
    <w:rsid w:val="00A91C86"/>
    <w:rsid w:val="00A92E2F"/>
    <w:rsid w:val="00A95ABA"/>
    <w:rsid w:val="00A96966"/>
    <w:rsid w:val="00AA355D"/>
    <w:rsid w:val="00AA61C0"/>
    <w:rsid w:val="00AA7395"/>
    <w:rsid w:val="00AB32A9"/>
    <w:rsid w:val="00AB7D68"/>
    <w:rsid w:val="00AC36EE"/>
    <w:rsid w:val="00AC5C36"/>
    <w:rsid w:val="00AC6463"/>
    <w:rsid w:val="00AC67BB"/>
    <w:rsid w:val="00AC6C20"/>
    <w:rsid w:val="00AC70D5"/>
    <w:rsid w:val="00AD01E1"/>
    <w:rsid w:val="00AE191E"/>
    <w:rsid w:val="00AE3A5F"/>
    <w:rsid w:val="00AE7268"/>
    <w:rsid w:val="00AF0AEC"/>
    <w:rsid w:val="00AF1E98"/>
    <w:rsid w:val="00AF70AF"/>
    <w:rsid w:val="00B0324E"/>
    <w:rsid w:val="00B0431D"/>
    <w:rsid w:val="00B04F4E"/>
    <w:rsid w:val="00B05A68"/>
    <w:rsid w:val="00B10869"/>
    <w:rsid w:val="00B13F44"/>
    <w:rsid w:val="00B264F8"/>
    <w:rsid w:val="00B374AF"/>
    <w:rsid w:val="00B403FD"/>
    <w:rsid w:val="00B420EC"/>
    <w:rsid w:val="00B42E13"/>
    <w:rsid w:val="00B445B1"/>
    <w:rsid w:val="00B51E23"/>
    <w:rsid w:val="00B520AD"/>
    <w:rsid w:val="00B526B6"/>
    <w:rsid w:val="00B57962"/>
    <w:rsid w:val="00B634B2"/>
    <w:rsid w:val="00B6472B"/>
    <w:rsid w:val="00B678CB"/>
    <w:rsid w:val="00B73217"/>
    <w:rsid w:val="00B7477E"/>
    <w:rsid w:val="00B77A31"/>
    <w:rsid w:val="00B80B35"/>
    <w:rsid w:val="00B822DA"/>
    <w:rsid w:val="00B84351"/>
    <w:rsid w:val="00B84412"/>
    <w:rsid w:val="00B879D2"/>
    <w:rsid w:val="00B94E89"/>
    <w:rsid w:val="00B958BF"/>
    <w:rsid w:val="00B96A93"/>
    <w:rsid w:val="00B9782D"/>
    <w:rsid w:val="00B97887"/>
    <w:rsid w:val="00BA1035"/>
    <w:rsid w:val="00BA6D12"/>
    <w:rsid w:val="00BB40DC"/>
    <w:rsid w:val="00BB5AEB"/>
    <w:rsid w:val="00BB6F01"/>
    <w:rsid w:val="00BC20C5"/>
    <w:rsid w:val="00BC61A1"/>
    <w:rsid w:val="00BD18AA"/>
    <w:rsid w:val="00BD5BC4"/>
    <w:rsid w:val="00BE5230"/>
    <w:rsid w:val="00BE5B86"/>
    <w:rsid w:val="00BE695C"/>
    <w:rsid w:val="00BF044A"/>
    <w:rsid w:val="00BF0AF5"/>
    <w:rsid w:val="00BF36B7"/>
    <w:rsid w:val="00BF4D1D"/>
    <w:rsid w:val="00BF53BF"/>
    <w:rsid w:val="00C00E05"/>
    <w:rsid w:val="00C00F37"/>
    <w:rsid w:val="00C040D4"/>
    <w:rsid w:val="00C106B6"/>
    <w:rsid w:val="00C15FB0"/>
    <w:rsid w:val="00C177BF"/>
    <w:rsid w:val="00C237FF"/>
    <w:rsid w:val="00C240AF"/>
    <w:rsid w:val="00C24B9C"/>
    <w:rsid w:val="00C27AA5"/>
    <w:rsid w:val="00C32689"/>
    <w:rsid w:val="00C3646C"/>
    <w:rsid w:val="00C37635"/>
    <w:rsid w:val="00C4072D"/>
    <w:rsid w:val="00C40F42"/>
    <w:rsid w:val="00C4192A"/>
    <w:rsid w:val="00C468B6"/>
    <w:rsid w:val="00C5300C"/>
    <w:rsid w:val="00C61868"/>
    <w:rsid w:val="00C66E8F"/>
    <w:rsid w:val="00C72F1C"/>
    <w:rsid w:val="00C73DFE"/>
    <w:rsid w:val="00C82A24"/>
    <w:rsid w:val="00C85B2C"/>
    <w:rsid w:val="00C91957"/>
    <w:rsid w:val="00C93531"/>
    <w:rsid w:val="00C9362D"/>
    <w:rsid w:val="00C96364"/>
    <w:rsid w:val="00CA03C5"/>
    <w:rsid w:val="00CA0687"/>
    <w:rsid w:val="00CA2FC2"/>
    <w:rsid w:val="00CA3785"/>
    <w:rsid w:val="00CA4CB2"/>
    <w:rsid w:val="00CB0DE5"/>
    <w:rsid w:val="00CB4A98"/>
    <w:rsid w:val="00CB5235"/>
    <w:rsid w:val="00CC03FE"/>
    <w:rsid w:val="00CC2CF6"/>
    <w:rsid w:val="00CD4BB0"/>
    <w:rsid w:val="00CD6374"/>
    <w:rsid w:val="00CE1EC1"/>
    <w:rsid w:val="00CF083C"/>
    <w:rsid w:val="00CF0881"/>
    <w:rsid w:val="00CF1543"/>
    <w:rsid w:val="00CF31AF"/>
    <w:rsid w:val="00CF3783"/>
    <w:rsid w:val="00D108FA"/>
    <w:rsid w:val="00D127AB"/>
    <w:rsid w:val="00D15B96"/>
    <w:rsid w:val="00D16B14"/>
    <w:rsid w:val="00D172F1"/>
    <w:rsid w:val="00D20F05"/>
    <w:rsid w:val="00D24222"/>
    <w:rsid w:val="00D40F61"/>
    <w:rsid w:val="00D41E32"/>
    <w:rsid w:val="00D43694"/>
    <w:rsid w:val="00D46BC3"/>
    <w:rsid w:val="00D47CC1"/>
    <w:rsid w:val="00D52817"/>
    <w:rsid w:val="00D56BEC"/>
    <w:rsid w:val="00D57730"/>
    <w:rsid w:val="00D7196F"/>
    <w:rsid w:val="00D71A67"/>
    <w:rsid w:val="00D72D7B"/>
    <w:rsid w:val="00D74254"/>
    <w:rsid w:val="00D77EEF"/>
    <w:rsid w:val="00D845F1"/>
    <w:rsid w:val="00D84862"/>
    <w:rsid w:val="00D90629"/>
    <w:rsid w:val="00D910A4"/>
    <w:rsid w:val="00D91FB3"/>
    <w:rsid w:val="00D9508B"/>
    <w:rsid w:val="00D95DC1"/>
    <w:rsid w:val="00DA0E2D"/>
    <w:rsid w:val="00DA21BA"/>
    <w:rsid w:val="00DA3E78"/>
    <w:rsid w:val="00DA7BAA"/>
    <w:rsid w:val="00DB04E5"/>
    <w:rsid w:val="00DB2141"/>
    <w:rsid w:val="00DC0858"/>
    <w:rsid w:val="00DC0A4B"/>
    <w:rsid w:val="00DC55E8"/>
    <w:rsid w:val="00DD2329"/>
    <w:rsid w:val="00DD2856"/>
    <w:rsid w:val="00DD7A4F"/>
    <w:rsid w:val="00DE4BA9"/>
    <w:rsid w:val="00DE655B"/>
    <w:rsid w:val="00DE6590"/>
    <w:rsid w:val="00DF0EE7"/>
    <w:rsid w:val="00DF0FF7"/>
    <w:rsid w:val="00DF5616"/>
    <w:rsid w:val="00DF6FCB"/>
    <w:rsid w:val="00DF7082"/>
    <w:rsid w:val="00E0049D"/>
    <w:rsid w:val="00E030AC"/>
    <w:rsid w:val="00E103FB"/>
    <w:rsid w:val="00E11072"/>
    <w:rsid w:val="00E1136B"/>
    <w:rsid w:val="00E15115"/>
    <w:rsid w:val="00E169F8"/>
    <w:rsid w:val="00E21311"/>
    <w:rsid w:val="00E229F5"/>
    <w:rsid w:val="00E236AF"/>
    <w:rsid w:val="00E23907"/>
    <w:rsid w:val="00E27802"/>
    <w:rsid w:val="00E27ABA"/>
    <w:rsid w:val="00E3460D"/>
    <w:rsid w:val="00E42177"/>
    <w:rsid w:val="00E43028"/>
    <w:rsid w:val="00E43B9A"/>
    <w:rsid w:val="00E4646A"/>
    <w:rsid w:val="00E50C32"/>
    <w:rsid w:val="00E53250"/>
    <w:rsid w:val="00E54854"/>
    <w:rsid w:val="00E55EFD"/>
    <w:rsid w:val="00E567D6"/>
    <w:rsid w:val="00E613E2"/>
    <w:rsid w:val="00E64F5D"/>
    <w:rsid w:val="00E71777"/>
    <w:rsid w:val="00E76B4E"/>
    <w:rsid w:val="00E91435"/>
    <w:rsid w:val="00EB1F57"/>
    <w:rsid w:val="00EB3440"/>
    <w:rsid w:val="00EC1DDB"/>
    <w:rsid w:val="00EC28C1"/>
    <w:rsid w:val="00EC2C11"/>
    <w:rsid w:val="00ED4D00"/>
    <w:rsid w:val="00ED68AB"/>
    <w:rsid w:val="00ED768B"/>
    <w:rsid w:val="00ED7734"/>
    <w:rsid w:val="00EE0257"/>
    <w:rsid w:val="00EE40C5"/>
    <w:rsid w:val="00EE6C92"/>
    <w:rsid w:val="00EF3F85"/>
    <w:rsid w:val="00EF6DDF"/>
    <w:rsid w:val="00F009ED"/>
    <w:rsid w:val="00F06812"/>
    <w:rsid w:val="00F06B7C"/>
    <w:rsid w:val="00F1006B"/>
    <w:rsid w:val="00F10374"/>
    <w:rsid w:val="00F117C6"/>
    <w:rsid w:val="00F12475"/>
    <w:rsid w:val="00F27F5B"/>
    <w:rsid w:val="00F31F8D"/>
    <w:rsid w:val="00F35F08"/>
    <w:rsid w:val="00F36921"/>
    <w:rsid w:val="00F41CA6"/>
    <w:rsid w:val="00F44649"/>
    <w:rsid w:val="00F466E9"/>
    <w:rsid w:val="00F54B41"/>
    <w:rsid w:val="00F57AF8"/>
    <w:rsid w:val="00F62612"/>
    <w:rsid w:val="00F65CF5"/>
    <w:rsid w:val="00F71AE4"/>
    <w:rsid w:val="00F739D4"/>
    <w:rsid w:val="00F77AA0"/>
    <w:rsid w:val="00F800D1"/>
    <w:rsid w:val="00F82A30"/>
    <w:rsid w:val="00F838E4"/>
    <w:rsid w:val="00F84DEB"/>
    <w:rsid w:val="00F87164"/>
    <w:rsid w:val="00F95F58"/>
    <w:rsid w:val="00F97961"/>
    <w:rsid w:val="00FA0AEE"/>
    <w:rsid w:val="00FB00E9"/>
    <w:rsid w:val="00FB20B7"/>
    <w:rsid w:val="00FB47E0"/>
    <w:rsid w:val="00FB5E73"/>
    <w:rsid w:val="00FC2D23"/>
    <w:rsid w:val="00FD3958"/>
    <w:rsid w:val="00FD459A"/>
    <w:rsid w:val="00FD676D"/>
    <w:rsid w:val="00FE0FBD"/>
    <w:rsid w:val="00FE1371"/>
    <w:rsid w:val="00FE7915"/>
    <w:rsid w:val="00FF054B"/>
    <w:rsid w:val="00FF210E"/>
    <w:rsid w:val="00FF34A6"/>
    <w:rsid w:val="00FF3746"/>
    <w:rsid w:val="00FF65BD"/>
    <w:rsid w:val="00FF69C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5B40774-4B2E-492A-9E82-22758867E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36F80"/>
    <w:pPr>
      <w:spacing w:before="60" w:after="60" w:line="240" w:lineRule="auto"/>
      <w:jc w:val="both"/>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abela">
    <w:name w:val="Tabela"/>
    <w:basedOn w:val="Normalny"/>
    <w:rsid w:val="00836F80"/>
    <w:pPr>
      <w:spacing w:before="0" w:after="0"/>
      <w:jc w:val="left"/>
    </w:pPr>
  </w:style>
  <w:style w:type="paragraph" w:customStyle="1" w:styleId="Styl1">
    <w:name w:val="Styl1"/>
    <w:basedOn w:val="Normalny"/>
    <w:rsid w:val="00836F80"/>
    <w:pPr>
      <w:spacing w:before="0" w:after="0"/>
    </w:pPr>
    <w:rPr>
      <w:rFonts w:ascii="Arial" w:hAnsi="Arial"/>
      <w:szCs w:val="24"/>
    </w:rPr>
  </w:style>
  <w:style w:type="paragraph" w:customStyle="1" w:styleId="Standardowytekst">
    <w:name w:val="Standardowy.tekst"/>
    <w:rsid w:val="00836F80"/>
    <w:pPr>
      <w:overflowPunct w:val="0"/>
      <w:autoSpaceDE w:val="0"/>
      <w:autoSpaceDN w:val="0"/>
      <w:adjustRightInd w:val="0"/>
      <w:spacing w:after="0" w:line="240" w:lineRule="auto"/>
      <w:jc w:val="both"/>
    </w:pPr>
    <w:rPr>
      <w:rFonts w:ascii="Times New Roman" w:eastAsia="Times New Roman" w:hAnsi="Times New Roman" w:cs="Times New Roman"/>
      <w:sz w:val="20"/>
      <w:szCs w:val="20"/>
      <w:lang w:eastAsia="pl-PL"/>
    </w:rPr>
  </w:style>
  <w:style w:type="paragraph" w:customStyle="1" w:styleId="tekstost">
    <w:name w:val="tekst ost"/>
    <w:basedOn w:val="Normalny"/>
    <w:rsid w:val="00836F80"/>
    <w:pPr>
      <w:overflowPunct w:val="0"/>
      <w:autoSpaceDE w:val="0"/>
      <w:autoSpaceDN w:val="0"/>
      <w:adjustRightInd w:val="0"/>
      <w:spacing w:before="0" w:after="0"/>
    </w:pPr>
  </w:style>
  <w:style w:type="character" w:customStyle="1" w:styleId="biggertext">
    <w:name w:val="biggertext"/>
    <w:basedOn w:val="Domylnaczcionkaakapitu"/>
    <w:rsid w:val="00836F80"/>
  </w:style>
  <w:style w:type="paragraph" w:styleId="Nagwek">
    <w:name w:val="header"/>
    <w:basedOn w:val="Normalny"/>
    <w:link w:val="NagwekZnak"/>
    <w:uiPriority w:val="99"/>
    <w:unhideWhenUsed/>
    <w:rsid w:val="00836F80"/>
    <w:pPr>
      <w:tabs>
        <w:tab w:val="center" w:pos="4536"/>
        <w:tab w:val="right" w:pos="9072"/>
      </w:tabs>
      <w:spacing w:before="0" w:after="0"/>
    </w:pPr>
  </w:style>
  <w:style w:type="character" w:customStyle="1" w:styleId="NagwekZnak">
    <w:name w:val="Nagłówek Znak"/>
    <w:basedOn w:val="Domylnaczcionkaakapitu"/>
    <w:link w:val="Nagwek"/>
    <w:uiPriority w:val="99"/>
    <w:rsid w:val="00836F80"/>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36F80"/>
    <w:pPr>
      <w:tabs>
        <w:tab w:val="center" w:pos="4536"/>
        <w:tab w:val="right" w:pos="9072"/>
      </w:tabs>
      <w:spacing w:before="0" w:after="0"/>
    </w:pPr>
  </w:style>
  <w:style w:type="character" w:customStyle="1" w:styleId="StopkaZnak">
    <w:name w:val="Stopka Znak"/>
    <w:basedOn w:val="Domylnaczcionkaakapitu"/>
    <w:link w:val="Stopka"/>
    <w:uiPriority w:val="99"/>
    <w:rsid w:val="00836F80"/>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8</Pages>
  <Words>2502</Words>
  <Characters>15013</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17481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Mariusz Majewski</dc:creator>
  <cp:keywords/>
  <dc:description/>
  <cp:lastModifiedBy>Mariusz Majewski</cp:lastModifiedBy>
  <cp:revision>29</cp:revision>
  <dcterms:created xsi:type="dcterms:W3CDTF">2014-04-01T14:02:00Z</dcterms:created>
  <dcterms:modified xsi:type="dcterms:W3CDTF">2019-12-08T13:08:00Z</dcterms:modified>
</cp:coreProperties>
</file>