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B3F21" w14:textId="77777777" w:rsidR="00920DA7" w:rsidRDefault="00920DA7" w:rsidP="0096796D">
      <w:pPr>
        <w:spacing w:after="20"/>
        <w:jc w:val="center"/>
        <w:rPr>
          <w:rFonts w:ascii="Tahoma" w:hAnsi="Tahoma"/>
          <w:b/>
          <w:bCs/>
          <w:sz w:val="22"/>
          <w:szCs w:val="22"/>
        </w:rPr>
      </w:pPr>
    </w:p>
    <w:p w14:paraId="328D7494" w14:textId="77777777" w:rsidR="00920DA7" w:rsidRDefault="00920DA7" w:rsidP="0096796D">
      <w:pPr>
        <w:spacing w:after="20"/>
        <w:jc w:val="both"/>
        <w:rPr>
          <w:rFonts w:ascii="Tahoma" w:hAnsi="Tahoma"/>
          <w:sz w:val="22"/>
          <w:szCs w:val="22"/>
        </w:rPr>
      </w:pPr>
    </w:p>
    <w:p w14:paraId="77BE1A11" w14:textId="5CAE9E0C" w:rsidR="00920DA7" w:rsidRPr="00D12187" w:rsidRDefault="0096796D" w:rsidP="00D12187">
      <w:pPr>
        <w:spacing w:after="20" w:line="276" w:lineRule="auto"/>
        <w:jc w:val="right"/>
        <w:rPr>
          <w:rFonts w:eastAsia="Tahoma" w:cs="Times New Roman"/>
          <w:sz w:val="24"/>
          <w:szCs w:val="24"/>
        </w:rPr>
      </w:pPr>
      <w:r w:rsidRPr="00D12187">
        <w:rPr>
          <w:rFonts w:cs="Times New Roman"/>
          <w:sz w:val="24"/>
          <w:szCs w:val="24"/>
        </w:rPr>
        <w:t xml:space="preserve">Rogów, dnia </w:t>
      </w:r>
      <w:r w:rsidR="00C63785">
        <w:rPr>
          <w:rFonts w:cs="Times New Roman"/>
          <w:sz w:val="24"/>
          <w:szCs w:val="24"/>
        </w:rPr>
        <w:t>1</w:t>
      </w:r>
      <w:r w:rsidR="00BC5B4B">
        <w:rPr>
          <w:rFonts w:cs="Times New Roman"/>
          <w:sz w:val="24"/>
          <w:szCs w:val="24"/>
        </w:rPr>
        <w:t>4</w:t>
      </w:r>
      <w:r w:rsidR="003E07F6">
        <w:rPr>
          <w:rFonts w:cs="Times New Roman"/>
          <w:sz w:val="24"/>
          <w:szCs w:val="24"/>
        </w:rPr>
        <w:t xml:space="preserve"> listopada</w:t>
      </w:r>
      <w:r w:rsidRPr="00D12187">
        <w:rPr>
          <w:rFonts w:cs="Times New Roman"/>
          <w:sz w:val="24"/>
          <w:szCs w:val="24"/>
        </w:rPr>
        <w:t xml:space="preserve"> 2024 r. </w:t>
      </w:r>
    </w:p>
    <w:p w14:paraId="52FB093E" w14:textId="316E284C" w:rsidR="00920DA7" w:rsidRPr="00D12187" w:rsidRDefault="006C4A8E" w:rsidP="00D12187">
      <w:pPr>
        <w:spacing w:after="20" w:line="276" w:lineRule="auto"/>
        <w:jc w:val="both"/>
        <w:rPr>
          <w:rFonts w:eastAsia="Tahoma" w:cs="Times New Roman"/>
          <w:sz w:val="24"/>
          <w:szCs w:val="24"/>
        </w:rPr>
      </w:pPr>
      <w:r w:rsidRPr="006C4A8E">
        <w:rPr>
          <w:rFonts w:cs="Times New Roman"/>
          <w:sz w:val="24"/>
          <w:szCs w:val="24"/>
        </w:rPr>
        <w:t>OKS.271.</w:t>
      </w:r>
      <w:r w:rsidR="00BC5B4B">
        <w:rPr>
          <w:rFonts w:cs="Times New Roman"/>
          <w:sz w:val="24"/>
          <w:szCs w:val="24"/>
        </w:rPr>
        <w:t>4</w:t>
      </w:r>
      <w:r w:rsidRPr="006C4A8E">
        <w:rPr>
          <w:rFonts w:cs="Times New Roman"/>
          <w:sz w:val="24"/>
          <w:szCs w:val="24"/>
        </w:rPr>
        <w:t>.2024</w:t>
      </w:r>
    </w:p>
    <w:p w14:paraId="039E6E29" w14:textId="77777777" w:rsidR="00920DA7" w:rsidRPr="00D12187" w:rsidRDefault="00920DA7" w:rsidP="00D12187">
      <w:pPr>
        <w:spacing w:after="20" w:line="276" w:lineRule="auto"/>
        <w:jc w:val="both"/>
        <w:rPr>
          <w:rFonts w:cs="Times New Roman"/>
          <w:b/>
          <w:bCs/>
          <w:sz w:val="24"/>
          <w:szCs w:val="24"/>
        </w:rPr>
      </w:pPr>
    </w:p>
    <w:p w14:paraId="6FF4DE2D" w14:textId="0806CE81" w:rsidR="00920DA7" w:rsidRDefault="001D15D0" w:rsidP="00D12187">
      <w:pPr>
        <w:spacing w:after="20" w:line="276" w:lineRule="auto"/>
        <w:jc w:val="center"/>
        <w:rPr>
          <w:rFonts w:cs="Times New Roman"/>
          <w:b/>
          <w:bCs/>
          <w:sz w:val="24"/>
          <w:szCs w:val="24"/>
          <w:u w:val="single"/>
          <w:lang w:val="en-US"/>
        </w:rPr>
      </w:pPr>
      <w:r>
        <w:rPr>
          <w:rFonts w:cs="Times New Roman"/>
          <w:b/>
          <w:bCs/>
          <w:sz w:val="24"/>
          <w:szCs w:val="24"/>
          <w:u w:val="single"/>
          <w:lang w:val="en-US"/>
        </w:rPr>
        <w:t>ZAPROSZENIE DO ZŁOŻENIA OFERTY</w:t>
      </w:r>
    </w:p>
    <w:p w14:paraId="3CEA3AD0" w14:textId="77777777" w:rsidR="001D15D0" w:rsidRPr="00D12187" w:rsidRDefault="001D15D0" w:rsidP="00D12187">
      <w:pPr>
        <w:spacing w:after="20" w:line="276" w:lineRule="auto"/>
        <w:jc w:val="center"/>
        <w:rPr>
          <w:rFonts w:eastAsia="Tahoma" w:cs="Times New Roman"/>
          <w:b/>
          <w:bCs/>
          <w:sz w:val="24"/>
          <w:szCs w:val="24"/>
          <w:u w:val="single"/>
        </w:rPr>
      </w:pPr>
    </w:p>
    <w:p w14:paraId="1FFC68E6" w14:textId="108D0373" w:rsidR="00920DA7" w:rsidRPr="00D12187" w:rsidRDefault="00DC4DFE" w:rsidP="00D12187">
      <w:pPr>
        <w:spacing w:after="20" w:line="276" w:lineRule="auto"/>
        <w:jc w:val="both"/>
        <w:rPr>
          <w:rFonts w:eastAsia="Tahoma" w:cs="Times New Roman"/>
          <w:sz w:val="24"/>
          <w:szCs w:val="24"/>
        </w:rPr>
      </w:pPr>
      <w:r w:rsidRPr="00D12187">
        <w:rPr>
          <w:rFonts w:cs="Times New Roman"/>
          <w:b/>
          <w:bCs/>
          <w:sz w:val="24"/>
          <w:szCs w:val="24"/>
        </w:rPr>
        <w:t>I</w:t>
      </w:r>
      <w:r w:rsidR="00920DA7" w:rsidRPr="00D12187">
        <w:rPr>
          <w:rFonts w:cs="Times New Roman"/>
          <w:b/>
          <w:bCs/>
          <w:sz w:val="24"/>
          <w:szCs w:val="24"/>
        </w:rPr>
        <w:t>.   Zamawiający:</w:t>
      </w:r>
      <w:r w:rsidR="00920DA7" w:rsidRPr="00D12187">
        <w:rPr>
          <w:rFonts w:cs="Times New Roman"/>
          <w:sz w:val="24"/>
          <w:szCs w:val="24"/>
        </w:rPr>
        <w:t xml:space="preserve"> </w:t>
      </w:r>
    </w:p>
    <w:p w14:paraId="4E70F001" w14:textId="67FC20C8" w:rsidR="00920DA7" w:rsidRPr="00D12187" w:rsidRDefault="00920DA7" w:rsidP="00D12187">
      <w:pPr>
        <w:spacing w:after="20" w:line="276" w:lineRule="auto"/>
        <w:jc w:val="both"/>
        <w:rPr>
          <w:rFonts w:cs="Times New Roman"/>
          <w:sz w:val="24"/>
          <w:szCs w:val="24"/>
        </w:rPr>
      </w:pPr>
      <w:r w:rsidRPr="00D12187">
        <w:rPr>
          <w:rFonts w:cs="Times New Roman"/>
          <w:sz w:val="24"/>
          <w:szCs w:val="24"/>
        </w:rPr>
        <w:t xml:space="preserve">    </w:t>
      </w:r>
      <w:r w:rsidR="0096796D" w:rsidRPr="00D12187">
        <w:rPr>
          <w:rFonts w:cs="Times New Roman"/>
          <w:sz w:val="24"/>
          <w:szCs w:val="24"/>
        </w:rPr>
        <w:t>Gmina Rogów</w:t>
      </w:r>
    </w:p>
    <w:p w14:paraId="7FC528E8" w14:textId="5065CBE7" w:rsidR="0096796D" w:rsidRPr="00D12187" w:rsidRDefault="0096796D" w:rsidP="00D12187">
      <w:pPr>
        <w:spacing w:after="20" w:line="276" w:lineRule="auto"/>
        <w:jc w:val="both"/>
        <w:rPr>
          <w:rFonts w:cs="Times New Roman"/>
          <w:sz w:val="24"/>
          <w:szCs w:val="24"/>
        </w:rPr>
      </w:pPr>
      <w:r w:rsidRPr="00D12187">
        <w:rPr>
          <w:rFonts w:cs="Times New Roman"/>
          <w:sz w:val="24"/>
          <w:szCs w:val="24"/>
        </w:rPr>
        <w:t xml:space="preserve">    Ul. Żeromskiego 23</w:t>
      </w:r>
    </w:p>
    <w:p w14:paraId="1461DB1D" w14:textId="01FBF902" w:rsidR="0096796D" w:rsidRPr="00D12187" w:rsidRDefault="0096796D" w:rsidP="00D12187">
      <w:pPr>
        <w:spacing w:after="20" w:line="276" w:lineRule="auto"/>
        <w:jc w:val="both"/>
        <w:rPr>
          <w:rFonts w:eastAsia="Tahoma" w:cs="Times New Roman"/>
          <w:sz w:val="24"/>
          <w:szCs w:val="24"/>
        </w:rPr>
      </w:pPr>
      <w:r w:rsidRPr="00D12187">
        <w:rPr>
          <w:rFonts w:cs="Times New Roman"/>
          <w:sz w:val="24"/>
          <w:szCs w:val="24"/>
        </w:rPr>
        <w:t xml:space="preserve">    95-063 Rogów</w:t>
      </w:r>
    </w:p>
    <w:p w14:paraId="5DB43C6A" w14:textId="017F7563" w:rsidR="00920DA7" w:rsidRPr="00D12187" w:rsidRDefault="0096796D" w:rsidP="00D12187">
      <w:pPr>
        <w:spacing w:after="20" w:line="276" w:lineRule="auto"/>
        <w:ind w:left="284"/>
        <w:jc w:val="both"/>
        <w:rPr>
          <w:rFonts w:eastAsia="Tahoma" w:cs="Times New Roman"/>
          <w:sz w:val="24"/>
          <w:szCs w:val="24"/>
        </w:rPr>
      </w:pPr>
      <w:r w:rsidRPr="00D12187">
        <w:rPr>
          <w:rFonts w:cs="Times New Roman"/>
          <w:sz w:val="24"/>
          <w:szCs w:val="24"/>
        </w:rPr>
        <w:t>Tel. 46 874 70 80</w:t>
      </w:r>
    </w:p>
    <w:p w14:paraId="667E977B" w14:textId="77777777" w:rsidR="00920DA7" w:rsidRPr="00D12187" w:rsidRDefault="00920DA7" w:rsidP="00D12187">
      <w:pPr>
        <w:spacing w:after="20" w:line="276" w:lineRule="auto"/>
        <w:jc w:val="both"/>
        <w:rPr>
          <w:rFonts w:eastAsia="Tahoma" w:cs="Times New Roman"/>
          <w:sz w:val="24"/>
          <w:szCs w:val="24"/>
        </w:rPr>
      </w:pPr>
      <w:r w:rsidRPr="00D12187">
        <w:rPr>
          <w:rFonts w:cs="Times New Roman"/>
          <w:sz w:val="24"/>
          <w:szCs w:val="24"/>
        </w:rPr>
        <w:t xml:space="preserve">     </w:t>
      </w:r>
    </w:p>
    <w:p w14:paraId="218635E2" w14:textId="77777777" w:rsidR="00920DA7" w:rsidRPr="00D12187" w:rsidRDefault="00920DA7" w:rsidP="00D12187">
      <w:pPr>
        <w:spacing w:after="20" w:line="276" w:lineRule="auto"/>
        <w:jc w:val="both"/>
        <w:rPr>
          <w:rFonts w:eastAsia="Tahoma" w:cs="Times New Roman"/>
          <w:sz w:val="24"/>
          <w:szCs w:val="24"/>
        </w:rPr>
      </w:pPr>
      <w:r w:rsidRPr="00D12187">
        <w:rPr>
          <w:rFonts w:cs="Times New Roman"/>
          <w:sz w:val="24"/>
          <w:szCs w:val="24"/>
        </w:rPr>
        <w:t>zaprasza do złożenia oferty</w:t>
      </w:r>
    </w:p>
    <w:p w14:paraId="34CDDDAB" w14:textId="77777777" w:rsidR="00920DA7" w:rsidRPr="00D12187" w:rsidRDefault="00920DA7" w:rsidP="00D12187">
      <w:pPr>
        <w:spacing w:after="20" w:line="276" w:lineRule="auto"/>
        <w:jc w:val="both"/>
        <w:rPr>
          <w:rFonts w:eastAsia="Tahoma" w:cs="Times New Roman"/>
          <w:sz w:val="24"/>
          <w:szCs w:val="24"/>
        </w:rPr>
      </w:pPr>
    </w:p>
    <w:p w14:paraId="58BDB64C" w14:textId="0E27FAA0" w:rsidR="00920DA7" w:rsidRPr="00D12187" w:rsidRDefault="00DC4DFE" w:rsidP="00D12187">
      <w:pPr>
        <w:spacing w:after="120" w:line="276" w:lineRule="auto"/>
        <w:jc w:val="both"/>
        <w:rPr>
          <w:rFonts w:eastAsia="Tahoma" w:cs="Times New Roman"/>
          <w:b/>
          <w:bCs/>
          <w:sz w:val="24"/>
          <w:szCs w:val="24"/>
        </w:rPr>
      </w:pPr>
      <w:r w:rsidRPr="00D12187">
        <w:rPr>
          <w:rFonts w:cs="Times New Roman"/>
          <w:b/>
          <w:bCs/>
          <w:sz w:val="24"/>
          <w:szCs w:val="24"/>
        </w:rPr>
        <w:t>II</w:t>
      </w:r>
      <w:r w:rsidR="00920DA7" w:rsidRPr="00D12187">
        <w:rPr>
          <w:rFonts w:cs="Times New Roman"/>
          <w:b/>
          <w:bCs/>
          <w:sz w:val="24"/>
          <w:szCs w:val="24"/>
        </w:rPr>
        <w:t>.   Przedmiot zam</w:t>
      </w:r>
      <w:r w:rsidR="00920DA7" w:rsidRPr="00D12187">
        <w:rPr>
          <w:rFonts w:cs="Times New Roman"/>
          <w:b/>
          <w:bCs/>
          <w:sz w:val="24"/>
          <w:szCs w:val="24"/>
          <w:lang w:val="es-ES_tradnl"/>
        </w:rPr>
        <w:t>ó</w:t>
      </w:r>
      <w:r w:rsidR="00920DA7" w:rsidRPr="00D12187">
        <w:rPr>
          <w:rFonts w:cs="Times New Roman"/>
          <w:b/>
          <w:bCs/>
          <w:sz w:val="24"/>
          <w:szCs w:val="24"/>
        </w:rPr>
        <w:t xml:space="preserve">wienia: </w:t>
      </w:r>
    </w:p>
    <w:p w14:paraId="509AC82A" w14:textId="799DB23A" w:rsidR="001A5CCD" w:rsidRPr="00D12187" w:rsidRDefault="00920DA7" w:rsidP="00D12187">
      <w:pPr>
        <w:spacing w:after="120" w:line="276" w:lineRule="auto"/>
        <w:jc w:val="both"/>
        <w:rPr>
          <w:rFonts w:cs="Times New Roman"/>
          <w:b/>
          <w:bCs/>
          <w:sz w:val="24"/>
          <w:szCs w:val="24"/>
        </w:rPr>
      </w:pPr>
      <w:r w:rsidRPr="00D12187">
        <w:rPr>
          <w:rFonts w:cs="Times New Roman"/>
          <w:b/>
          <w:bCs/>
          <w:sz w:val="24"/>
          <w:szCs w:val="24"/>
        </w:rPr>
        <w:t>1)</w:t>
      </w:r>
      <w:r w:rsidRPr="00D12187">
        <w:rPr>
          <w:rFonts w:cs="Times New Roman"/>
          <w:sz w:val="24"/>
          <w:szCs w:val="24"/>
        </w:rPr>
        <w:t xml:space="preserve"> Przedmiotem zam</w:t>
      </w:r>
      <w:r w:rsidRPr="00D12187">
        <w:rPr>
          <w:rFonts w:cs="Times New Roman"/>
          <w:sz w:val="24"/>
          <w:szCs w:val="24"/>
          <w:lang w:val="es-ES_tradnl"/>
        </w:rPr>
        <w:t>ó</w:t>
      </w:r>
      <w:r w:rsidRPr="00D12187">
        <w:rPr>
          <w:rFonts w:cs="Times New Roman"/>
          <w:sz w:val="24"/>
          <w:szCs w:val="24"/>
        </w:rPr>
        <w:t xml:space="preserve">wienia </w:t>
      </w:r>
      <w:bookmarkStart w:id="0" w:name="_Hlk181703436"/>
      <w:r w:rsidRPr="00D12187">
        <w:rPr>
          <w:rFonts w:cs="Times New Roman"/>
          <w:sz w:val="24"/>
          <w:szCs w:val="24"/>
        </w:rPr>
        <w:t xml:space="preserve">jest </w:t>
      </w:r>
      <w:bookmarkStart w:id="1" w:name="_Hlk177562503"/>
      <w:r w:rsidRPr="00D12187">
        <w:rPr>
          <w:rFonts w:cs="Times New Roman"/>
          <w:sz w:val="24"/>
          <w:szCs w:val="24"/>
        </w:rPr>
        <w:t>„</w:t>
      </w:r>
      <w:r w:rsidR="005643C2">
        <w:rPr>
          <w:rFonts w:cs="Times New Roman"/>
          <w:b/>
          <w:bCs/>
          <w:sz w:val="24"/>
          <w:szCs w:val="24"/>
        </w:rPr>
        <w:t>Dostawa</w:t>
      </w:r>
      <w:r w:rsidR="00C63785">
        <w:rPr>
          <w:rFonts w:cs="Times New Roman"/>
          <w:b/>
          <w:bCs/>
          <w:sz w:val="24"/>
          <w:szCs w:val="24"/>
        </w:rPr>
        <w:t xml:space="preserve"> </w:t>
      </w:r>
      <w:r w:rsidR="00BC5B4B">
        <w:rPr>
          <w:rFonts w:cs="Times New Roman"/>
          <w:b/>
          <w:bCs/>
          <w:sz w:val="24"/>
          <w:szCs w:val="24"/>
        </w:rPr>
        <w:t xml:space="preserve">i montaż monitorów interaktywnych, laptopów i drukarek </w:t>
      </w:r>
      <w:r w:rsidR="005643C2">
        <w:rPr>
          <w:rFonts w:cs="Times New Roman"/>
          <w:b/>
          <w:bCs/>
          <w:sz w:val="24"/>
          <w:szCs w:val="24"/>
        </w:rPr>
        <w:t xml:space="preserve">dla przedszkolaków z </w:t>
      </w:r>
      <w:r w:rsidR="0096796D" w:rsidRPr="00D12187">
        <w:rPr>
          <w:rFonts w:cs="Times New Roman"/>
          <w:b/>
          <w:bCs/>
          <w:sz w:val="24"/>
          <w:szCs w:val="24"/>
        </w:rPr>
        <w:t>Gminn</w:t>
      </w:r>
      <w:r w:rsidR="005643C2">
        <w:rPr>
          <w:rFonts w:cs="Times New Roman"/>
          <w:b/>
          <w:bCs/>
          <w:sz w:val="24"/>
          <w:szCs w:val="24"/>
        </w:rPr>
        <w:t>ego</w:t>
      </w:r>
      <w:r w:rsidR="0096796D" w:rsidRPr="00D12187">
        <w:rPr>
          <w:rFonts w:cs="Times New Roman"/>
          <w:b/>
          <w:bCs/>
          <w:sz w:val="24"/>
          <w:szCs w:val="24"/>
        </w:rPr>
        <w:t xml:space="preserve"> Przedszkolu w Rogowie </w:t>
      </w:r>
      <w:r w:rsidR="005643C2">
        <w:rPr>
          <w:rFonts w:cs="Times New Roman"/>
          <w:b/>
          <w:bCs/>
          <w:sz w:val="24"/>
          <w:szCs w:val="24"/>
        </w:rPr>
        <w:t xml:space="preserve">będących uczestnikami </w:t>
      </w:r>
      <w:r w:rsidRPr="00D12187">
        <w:rPr>
          <w:rFonts w:cs="Times New Roman"/>
          <w:b/>
          <w:bCs/>
          <w:sz w:val="24"/>
          <w:szCs w:val="24"/>
        </w:rPr>
        <w:t xml:space="preserve">projektu </w:t>
      </w:r>
      <w:r w:rsidR="001A5CCD" w:rsidRPr="00D12187">
        <w:rPr>
          <w:rFonts w:cs="Times New Roman"/>
          <w:b/>
          <w:bCs/>
          <w:sz w:val="24"/>
          <w:szCs w:val="24"/>
        </w:rPr>
        <w:t>„</w:t>
      </w:r>
      <w:r w:rsidR="0096796D" w:rsidRPr="00D12187">
        <w:rPr>
          <w:rFonts w:cs="Times New Roman"/>
          <w:b/>
          <w:bCs/>
          <w:sz w:val="24"/>
          <w:szCs w:val="24"/>
        </w:rPr>
        <w:t>Dobry Start Przedszkolaka</w:t>
      </w:r>
      <w:r w:rsidR="001A5CCD" w:rsidRPr="00D12187">
        <w:rPr>
          <w:rFonts w:cs="Times New Roman"/>
          <w:b/>
          <w:bCs/>
          <w:sz w:val="24"/>
          <w:szCs w:val="24"/>
        </w:rPr>
        <w:t>”</w:t>
      </w:r>
      <w:r w:rsidR="00F26ABA" w:rsidRPr="00D12187">
        <w:rPr>
          <w:rFonts w:cs="Times New Roman"/>
          <w:b/>
          <w:bCs/>
          <w:sz w:val="24"/>
          <w:szCs w:val="24"/>
        </w:rPr>
        <w:t xml:space="preserve"> realizowanego w ramach Programu Fundusze Europejskie dla Łódzkiego 2021-2027</w:t>
      </w:r>
      <w:r w:rsidR="00ED390B" w:rsidRPr="00D12187">
        <w:rPr>
          <w:rFonts w:cs="Times New Roman"/>
          <w:b/>
          <w:bCs/>
          <w:sz w:val="24"/>
          <w:szCs w:val="24"/>
        </w:rPr>
        <w:t>”, numer wniosku FELD.08.06-IZ.00-0117/23.”</w:t>
      </w:r>
      <w:bookmarkEnd w:id="1"/>
    </w:p>
    <w:bookmarkEnd w:id="0"/>
    <w:p w14:paraId="3F236FC4" w14:textId="1EAE407B" w:rsidR="00C63785" w:rsidRDefault="00920DA7" w:rsidP="00D12187">
      <w:pPr>
        <w:spacing w:after="120" w:line="276" w:lineRule="auto"/>
        <w:jc w:val="both"/>
        <w:rPr>
          <w:rFonts w:cs="Times New Roman"/>
          <w:sz w:val="24"/>
          <w:szCs w:val="24"/>
        </w:rPr>
      </w:pPr>
      <w:r w:rsidRPr="00D12187">
        <w:rPr>
          <w:rFonts w:cs="Times New Roman"/>
          <w:sz w:val="24"/>
          <w:szCs w:val="24"/>
        </w:rPr>
        <w:t xml:space="preserve"> Wsp</w:t>
      </w:r>
      <w:r w:rsidRPr="00D12187">
        <w:rPr>
          <w:rFonts w:cs="Times New Roman"/>
          <w:sz w:val="24"/>
          <w:szCs w:val="24"/>
          <w:lang w:val="es-ES_tradnl"/>
        </w:rPr>
        <w:t>ó</w:t>
      </w:r>
      <w:r w:rsidRPr="00D12187">
        <w:rPr>
          <w:rFonts w:cs="Times New Roman"/>
          <w:sz w:val="24"/>
          <w:szCs w:val="24"/>
        </w:rPr>
        <w:t>lny Słownik Zam</w:t>
      </w:r>
      <w:r w:rsidRPr="00D12187">
        <w:rPr>
          <w:rFonts w:cs="Times New Roman"/>
          <w:sz w:val="24"/>
          <w:szCs w:val="24"/>
          <w:lang w:val="es-ES_tradnl"/>
        </w:rPr>
        <w:t>ó</w:t>
      </w:r>
      <w:r w:rsidRPr="00D12187">
        <w:rPr>
          <w:rFonts w:cs="Times New Roman"/>
          <w:sz w:val="24"/>
          <w:szCs w:val="24"/>
        </w:rPr>
        <w:t xml:space="preserve">wień: </w:t>
      </w:r>
    </w:p>
    <w:p w14:paraId="6049C00A" w14:textId="77777777" w:rsidR="00BC5B4B" w:rsidRDefault="00BC5B4B" w:rsidP="00D12187">
      <w:pPr>
        <w:spacing w:after="120" w:line="276" w:lineRule="auto"/>
        <w:jc w:val="both"/>
        <w:rPr>
          <w:rFonts w:cs="Times New Roman"/>
          <w:sz w:val="24"/>
          <w:szCs w:val="24"/>
        </w:rPr>
      </w:pPr>
    </w:p>
    <w:p w14:paraId="0C39FE78" w14:textId="39F75377" w:rsidR="00BC5B4B" w:rsidRDefault="00BC5B4B" w:rsidP="00D12187">
      <w:pPr>
        <w:spacing w:after="120" w:line="276" w:lineRule="auto"/>
        <w:jc w:val="both"/>
        <w:rPr>
          <w:rFonts w:cs="Times New Roman"/>
          <w:sz w:val="24"/>
          <w:szCs w:val="24"/>
        </w:rPr>
      </w:pPr>
      <w:r w:rsidRPr="00BC5B4B">
        <w:rPr>
          <w:rFonts w:cs="Times New Roman"/>
          <w:sz w:val="24"/>
          <w:szCs w:val="24"/>
        </w:rPr>
        <w:t xml:space="preserve">30231320-6: Monitory dotykowe </w:t>
      </w:r>
    </w:p>
    <w:p w14:paraId="707F76B9" w14:textId="1D1FB7B2" w:rsidR="00BC5B4B" w:rsidRDefault="00BC5B4B" w:rsidP="00D12187">
      <w:pPr>
        <w:spacing w:after="120" w:line="276" w:lineRule="auto"/>
        <w:jc w:val="both"/>
        <w:rPr>
          <w:rFonts w:cs="Times New Roman"/>
          <w:sz w:val="24"/>
          <w:szCs w:val="24"/>
        </w:rPr>
      </w:pPr>
      <w:r w:rsidRPr="00BC5B4B">
        <w:rPr>
          <w:rFonts w:cs="Times New Roman"/>
          <w:sz w:val="24"/>
          <w:szCs w:val="24"/>
        </w:rPr>
        <w:t>30121430-6: Cyfrowe urządzenia powielające</w:t>
      </w:r>
    </w:p>
    <w:p w14:paraId="5E660875" w14:textId="77777777" w:rsidR="00C63785" w:rsidRDefault="00C63785" w:rsidP="00C63785">
      <w:pPr>
        <w:spacing w:after="20" w:line="276" w:lineRule="auto"/>
        <w:jc w:val="both"/>
        <w:rPr>
          <w:rFonts w:cs="Times New Roman"/>
          <w:sz w:val="24"/>
          <w:szCs w:val="24"/>
        </w:rPr>
      </w:pPr>
      <w:r w:rsidRPr="00C63785">
        <w:rPr>
          <w:rFonts w:cs="Times New Roman"/>
          <w:sz w:val="24"/>
          <w:szCs w:val="24"/>
        </w:rPr>
        <w:t>Tryb przetargu:</w:t>
      </w:r>
    </w:p>
    <w:p w14:paraId="6E7788F5" w14:textId="45FEE362" w:rsidR="00C63785" w:rsidRDefault="00C63785" w:rsidP="00C63785">
      <w:pPr>
        <w:spacing w:after="20" w:line="276" w:lineRule="auto"/>
        <w:jc w:val="both"/>
        <w:rPr>
          <w:rFonts w:cs="Times New Roman"/>
          <w:sz w:val="24"/>
          <w:szCs w:val="24"/>
        </w:rPr>
      </w:pPr>
      <w:r w:rsidRPr="00C63785">
        <w:rPr>
          <w:rFonts w:cs="Times New Roman"/>
          <w:sz w:val="24"/>
          <w:szCs w:val="24"/>
        </w:rPr>
        <w:t>zapytanie ofertowe</w:t>
      </w:r>
    </w:p>
    <w:p w14:paraId="29A5A6C4" w14:textId="75781AFE" w:rsidR="006977E3" w:rsidRPr="00704F8C" w:rsidRDefault="00920DA7" w:rsidP="00C63785">
      <w:pPr>
        <w:spacing w:after="20" w:line="276" w:lineRule="auto"/>
        <w:jc w:val="both"/>
        <w:rPr>
          <w:rFonts w:cs="Times New Roman"/>
          <w:color w:val="auto"/>
          <w:sz w:val="24"/>
          <w:szCs w:val="24"/>
        </w:rPr>
      </w:pPr>
      <w:r w:rsidRPr="00D12187">
        <w:rPr>
          <w:rFonts w:cs="Times New Roman"/>
          <w:b/>
          <w:bCs/>
          <w:sz w:val="24"/>
          <w:szCs w:val="24"/>
        </w:rPr>
        <w:t>2)</w:t>
      </w:r>
      <w:r w:rsidRPr="00D12187">
        <w:rPr>
          <w:rFonts w:cs="Times New Roman"/>
          <w:sz w:val="24"/>
          <w:szCs w:val="24"/>
        </w:rPr>
        <w:t xml:space="preserve"> Przedmiot zam</w:t>
      </w:r>
      <w:r w:rsidRPr="00D12187">
        <w:rPr>
          <w:rFonts w:cs="Times New Roman"/>
          <w:sz w:val="24"/>
          <w:szCs w:val="24"/>
          <w:lang w:val="es-ES_tradnl"/>
        </w:rPr>
        <w:t>ó</w:t>
      </w:r>
      <w:r w:rsidRPr="00D12187">
        <w:rPr>
          <w:rFonts w:cs="Times New Roman"/>
          <w:sz w:val="24"/>
          <w:szCs w:val="24"/>
        </w:rPr>
        <w:t xml:space="preserve">wienia </w:t>
      </w:r>
      <w:r w:rsidR="00C63785">
        <w:rPr>
          <w:rFonts w:cs="Times New Roman"/>
          <w:sz w:val="24"/>
          <w:szCs w:val="24"/>
        </w:rPr>
        <w:t>opisany</w:t>
      </w:r>
      <w:r w:rsidR="00724B52">
        <w:rPr>
          <w:rFonts w:cs="Times New Roman"/>
          <w:sz w:val="24"/>
          <w:szCs w:val="24"/>
        </w:rPr>
        <w:t xml:space="preserve"> został w specyfikacji stanowiący załącznik do zaproszenia.</w:t>
      </w:r>
      <w:r w:rsidR="00C63785">
        <w:rPr>
          <w:rFonts w:cs="Times New Roman"/>
          <w:sz w:val="24"/>
          <w:szCs w:val="24"/>
        </w:rPr>
        <w:t xml:space="preserve"> </w:t>
      </w:r>
    </w:p>
    <w:p w14:paraId="52FC1128" w14:textId="77777777" w:rsidR="005643C2" w:rsidRPr="00D12187" w:rsidRDefault="005643C2" w:rsidP="00D1218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jc w:val="both"/>
        <w:rPr>
          <w:rFonts w:cs="Times New Roman"/>
          <w:color w:val="auto"/>
          <w:sz w:val="24"/>
          <w:szCs w:val="24"/>
        </w:rPr>
      </w:pPr>
    </w:p>
    <w:p w14:paraId="52FB8265" w14:textId="03026FDB" w:rsidR="00920DA7" w:rsidRPr="00D12187" w:rsidRDefault="00DC4DFE" w:rsidP="00D12187">
      <w:pPr>
        <w:suppressAutoHyphens/>
        <w:spacing w:after="20" w:line="276" w:lineRule="auto"/>
        <w:jc w:val="both"/>
        <w:rPr>
          <w:rFonts w:eastAsia="Tahoma" w:cs="Times New Roman"/>
          <w:sz w:val="24"/>
          <w:szCs w:val="24"/>
        </w:rPr>
      </w:pPr>
      <w:r w:rsidRPr="00D12187">
        <w:rPr>
          <w:rFonts w:cs="Times New Roman"/>
          <w:b/>
          <w:bCs/>
          <w:sz w:val="24"/>
          <w:szCs w:val="24"/>
        </w:rPr>
        <w:t>III</w:t>
      </w:r>
      <w:r w:rsidR="00920DA7" w:rsidRPr="00D12187">
        <w:rPr>
          <w:rFonts w:cs="Times New Roman"/>
          <w:b/>
          <w:bCs/>
          <w:sz w:val="24"/>
          <w:szCs w:val="24"/>
        </w:rPr>
        <w:t>.   Wymagania związane z wykonaniem zam</w:t>
      </w:r>
      <w:r w:rsidR="00920DA7" w:rsidRPr="00D12187">
        <w:rPr>
          <w:rFonts w:cs="Times New Roman"/>
          <w:b/>
          <w:bCs/>
          <w:sz w:val="24"/>
          <w:szCs w:val="24"/>
          <w:lang w:val="es-ES_tradnl"/>
        </w:rPr>
        <w:t>ó</w:t>
      </w:r>
      <w:r w:rsidR="00920DA7" w:rsidRPr="00D12187">
        <w:rPr>
          <w:rFonts w:cs="Times New Roman"/>
          <w:b/>
          <w:bCs/>
          <w:sz w:val="24"/>
          <w:szCs w:val="24"/>
        </w:rPr>
        <w:t xml:space="preserve">wienia: </w:t>
      </w:r>
    </w:p>
    <w:p w14:paraId="15C64AB0" w14:textId="21303596" w:rsidR="00920DA7" w:rsidRPr="00D12187" w:rsidRDefault="00920DA7" w:rsidP="00D12187">
      <w:pPr>
        <w:spacing w:after="20" w:line="276" w:lineRule="auto"/>
        <w:ind w:left="360"/>
        <w:jc w:val="both"/>
        <w:rPr>
          <w:rFonts w:eastAsia="Tahoma" w:cs="Times New Roman"/>
          <w:sz w:val="24"/>
          <w:szCs w:val="24"/>
        </w:rPr>
      </w:pPr>
      <w:r w:rsidRPr="00D12187">
        <w:rPr>
          <w:rFonts w:cs="Times New Roman"/>
          <w:sz w:val="24"/>
          <w:szCs w:val="24"/>
        </w:rPr>
        <w:t xml:space="preserve">Termin wykonania: </w:t>
      </w:r>
      <w:r w:rsidR="00C63785">
        <w:rPr>
          <w:rFonts w:cs="Times New Roman"/>
          <w:sz w:val="24"/>
          <w:szCs w:val="24"/>
        </w:rPr>
        <w:t>7</w:t>
      </w:r>
      <w:r w:rsidR="00704F8C">
        <w:rPr>
          <w:rFonts w:cs="Times New Roman"/>
          <w:sz w:val="24"/>
          <w:szCs w:val="24"/>
        </w:rPr>
        <w:t xml:space="preserve"> dni od dnia podpisania umowy</w:t>
      </w:r>
    </w:p>
    <w:p w14:paraId="732C0E49" w14:textId="1589F13E" w:rsidR="00920DA7" w:rsidRPr="00D12187" w:rsidRDefault="00920DA7" w:rsidP="00D12187">
      <w:pPr>
        <w:spacing w:after="20" w:line="276" w:lineRule="auto"/>
        <w:ind w:left="360"/>
        <w:jc w:val="both"/>
        <w:rPr>
          <w:rFonts w:eastAsia="Tahoma" w:cs="Times New Roman"/>
          <w:sz w:val="24"/>
          <w:szCs w:val="24"/>
        </w:rPr>
      </w:pPr>
      <w:r w:rsidRPr="00D12187">
        <w:rPr>
          <w:rFonts w:cs="Times New Roman"/>
          <w:sz w:val="24"/>
          <w:szCs w:val="24"/>
        </w:rPr>
        <w:t xml:space="preserve">Miejsce wykonania: </w:t>
      </w:r>
      <w:r w:rsidR="007769DD" w:rsidRPr="00D12187">
        <w:rPr>
          <w:rFonts w:cs="Times New Roman"/>
          <w:sz w:val="24"/>
          <w:szCs w:val="24"/>
        </w:rPr>
        <w:t>Gminna Przedszkole w Rogowie, ul. Targowa 3, 95-063 Rogów</w:t>
      </w:r>
    </w:p>
    <w:p w14:paraId="7C2D0A3D" w14:textId="77777777" w:rsidR="00920DA7" w:rsidRPr="00D12187" w:rsidRDefault="00920DA7" w:rsidP="00D12187">
      <w:pPr>
        <w:spacing w:after="20" w:line="276" w:lineRule="auto"/>
        <w:ind w:left="360" w:hanging="360"/>
        <w:jc w:val="both"/>
        <w:rPr>
          <w:rFonts w:eastAsia="Tahoma" w:cs="Times New Roman"/>
          <w:sz w:val="24"/>
          <w:szCs w:val="24"/>
        </w:rPr>
      </w:pPr>
    </w:p>
    <w:p w14:paraId="66EED2F3" w14:textId="04A8CD9D" w:rsidR="00920DA7" w:rsidRPr="00D12187" w:rsidRDefault="00DC4DFE" w:rsidP="00D12187">
      <w:pPr>
        <w:spacing w:after="20" w:line="276" w:lineRule="auto"/>
        <w:ind w:left="360" w:hanging="360"/>
        <w:jc w:val="both"/>
        <w:rPr>
          <w:rFonts w:eastAsia="Tahoma" w:cs="Times New Roman"/>
          <w:b/>
          <w:bCs/>
          <w:sz w:val="24"/>
          <w:szCs w:val="24"/>
        </w:rPr>
      </w:pPr>
      <w:r w:rsidRPr="00D12187">
        <w:rPr>
          <w:rFonts w:cs="Times New Roman"/>
          <w:b/>
          <w:bCs/>
          <w:sz w:val="24"/>
          <w:szCs w:val="24"/>
        </w:rPr>
        <w:t>IV</w:t>
      </w:r>
      <w:r w:rsidR="00920DA7" w:rsidRPr="00D12187">
        <w:rPr>
          <w:rFonts w:cs="Times New Roman"/>
          <w:b/>
          <w:bCs/>
          <w:sz w:val="24"/>
          <w:szCs w:val="24"/>
        </w:rPr>
        <w:t>. Miejsce lub spos</w:t>
      </w:r>
      <w:r w:rsidR="00920DA7" w:rsidRPr="00D12187">
        <w:rPr>
          <w:rFonts w:cs="Times New Roman"/>
          <w:b/>
          <w:bCs/>
          <w:sz w:val="24"/>
          <w:szCs w:val="24"/>
          <w:lang w:val="es-ES_tradnl"/>
        </w:rPr>
        <w:t>ó</w:t>
      </w:r>
      <w:r w:rsidR="00920DA7" w:rsidRPr="00D12187">
        <w:rPr>
          <w:rFonts w:cs="Times New Roman"/>
          <w:b/>
          <w:bCs/>
          <w:sz w:val="24"/>
          <w:szCs w:val="24"/>
        </w:rPr>
        <w:t>b uzyskania informacji oraz dodatkowej dokumentacji określającej szczegółowe warunki udziału w postępowaniu o udzielenie zam</w:t>
      </w:r>
      <w:r w:rsidR="00920DA7" w:rsidRPr="00D12187">
        <w:rPr>
          <w:rFonts w:cs="Times New Roman"/>
          <w:b/>
          <w:bCs/>
          <w:sz w:val="24"/>
          <w:szCs w:val="24"/>
          <w:lang w:val="es-ES_tradnl"/>
        </w:rPr>
        <w:t>ó</w:t>
      </w:r>
      <w:r w:rsidR="00920DA7" w:rsidRPr="00D12187">
        <w:rPr>
          <w:rFonts w:cs="Times New Roman"/>
          <w:b/>
          <w:bCs/>
          <w:sz w:val="24"/>
          <w:szCs w:val="24"/>
        </w:rPr>
        <w:t xml:space="preserve">wienia:  </w:t>
      </w:r>
    </w:p>
    <w:p w14:paraId="731F99CD" w14:textId="22B442AD" w:rsidR="00920DA7" w:rsidRPr="00D12187" w:rsidRDefault="00920DA7" w:rsidP="00D12187">
      <w:pPr>
        <w:spacing w:after="20" w:line="276" w:lineRule="auto"/>
        <w:jc w:val="both"/>
        <w:rPr>
          <w:rFonts w:eastAsia="Tahoma" w:cs="Times New Roman"/>
          <w:sz w:val="24"/>
          <w:szCs w:val="24"/>
        </w:rPr>
      </w:pPr>
      <w:r w:rsidRPr="00D12187">
        <w:rPr>
          <w:rFonts w:cs="Times New Roman"/>
          <w:sz w:val="24"/>
          <w:szCs w:val="24"/>
        </w:rPr>
        <w:t xml:space="preserve">Osobą uprawnioną do kontaktowania się z oferentami jest pani </w:t>
      </w:r>
      <w:r w:rsidR="007769DD" w:rsidRPr="00D12187">
        <w:rPr>
          <w:rFonts w:cs="Times New Roman"/>
          <w:sz w:val="24"/>
          <w:szCs w:val="24"/>
        </w:rPr>
        <w:t>Anna Rapalska</w:t>
      </w:r>
      <w:r w:rsidRPr="00D12187">
        <w:rPr>
          <w:rFonts w:cs="Times New Roman"/>
          <w:sz w:val="24"/>
          <w:szCs w:val="24"/>
        </w:rPr>
        <w:t xml:space="preserve">, e-mail: </w:t>
      </w:r>
      <w:hyperlink r:id="rId7" w:history="1">
        <w:r w:rsidR="0059726C" w:rsidRPr="00D12187">
          <w:rPr>
            <w:rStyle w:val="Hipercze"/>
            <w:rFonts w:cs="Times New Roman"/>
            <w:sz w:val="24"/>
            <w:szCs w:val="24"/>
          </w:rPr>
          <w:t>a.rapalska@gminarogow.pl</w:t>
        </w:r>
      </w:hyperlink>
      <w:r w:rsidR="0059726C" w:rsidRPr="00D12187">
        <w:rPr>
          <w:rFonts w:cs="Times New Roman"/>
          <w:sz w:val="24"/>
          <w:szCs w:val="24"/>
        </w:rPr>
        <w:t>, tel. 531600535</w:t>
      </w:r>
    </w:p>
    <w:p w14:paraId="1E5C5266" w14:textId="77777777" w:rsidR="00920DA7" w:rsidRPr="00D12187" w:rsidRDefault="00920DA7" w:rsidP="00D12187">
      <w:pPr>
        <w:spacing w:after="20" w:line="276" w:lineRule="auto"/>
        <w:jc w:val="both"/>
        <w:rPr>
          <w:rFonts w:eastAsia="Tahoma" w:cs="Times New Roman"/>
          <w:sz w:val="24"/>
          <w:szCs w:val="24"/>
        </w:rPr>
      </w:pPr>
    </w:p>
    <w:p w14:paraId="56D1CF85" w14:textId="6BAC088C" w:rsidR="00920DA7" w:rsidRPr="00D12187" w:rsidRDefault="00DC4DFE" w:rsidP="00D12187">
      <w:pPr>
        <w:spacing w:after="120" w:line="276" w:lineRule="auto"/>
        <w:jc w:val="both"/>
        <w:rPr>
          <w:rFonts w:eastAsia="Tahoma" w:cs="Times New Roman"/>
          <w:b/>
          <w:bCs/>
          <w:sz w:val="24"/>
          <w:szCs w:val="24"/>
        </w:rPr>
      </w:pPr>
      <w:r w:rsidRPr="00D12187">
        <w:rPr>
          <w:rFonts w:cs="Times New Roman"/>
          <w:b/>
          <w:bCs/>
          <w:sz w:val="24"/>
          <w:szCs w:val="24"/>
        </w:rPr>
        <w:t>V</w:t>
      </w:r>
      <w:r w:rsidR="00920DA7" w:rsidRPr="00D12187">
        <w:rPr>
          <w:rFonts w:cs="Times New Roman"/>
          <w:b/>
          <w:bCs/>
          <w:sz w:val="24"/>
          <w:szCs w:val="24"/>
        </w:rPr>
        <w:t xml:space="preserve">.   Kryteria wyboru ofert: </w:t>
      </w:r>
    </w:p>
    <w:p w14:paraId="3C5F1C9A" w14:textId="77777777" w:rsidR="00704F8C" w:rsidRPr="00704F8C" w:rsidRDefault="00704F8C" w:rsidP="00704F8C">
      <w:pPr>
        <w:spacing w:after="20" w:line="276" w:lineRule="auto"/>
        <w:jc w:val="both"/>
        <w:rPr>
          <w:rFonts w:cs="Times New Roman"/>
          <w:sz w:val="24"/>
          <w:szCs w:val="24"/>
        </w:rPr>
      </w:pPr>
      <w:r w:rsidRPr="00704F8C">
        <w:rPr>
          <w:rFonts w:cs="Times New Roman"/>
          <w:sz w:val="24"/>
          <w:szCs w:val="24"/>
        </w:rPr>
        <w:lastRenderedPageBreak/>
        <w:t>1.</w:t>
      </w:r>
      <w:r w:rsidRPr="00704F8C">
        <w:rPr>
          <w:rFonts w:cs="Times New Roman"/>
          <w:sz w:val="24"/>
          <w:szCs w:val="24"/>
        </w:rPr>
        <w:tab/>
        <w:t xml:space="preserve">Wybrana zostanie oferta z najniższą ceną, która spełnia wszystkie wymagania zawarte </w:t>
      </w:r>
    </w:p>
    <w:p w14:paraId="27D919F0" w14:textId="77777777" w:rsidR="00704F8C" w:rsidRPr="00704F8C" w:rsidRDefault="00704F8C" w:rsidP="00704F8C">
      <w:pPr>
        <w:spacing w:after="20" w:line="276" w:lineRule="auto"/>
        <w:jc w:val="both"/>
        <w:rPr>
          <w:rFonts w:cs="Times New Roman"/>
          <w:sz w:val="24"/>
          <w:szCs w:val="24"/>
        </w:rPr>
      </w:pPr>
      <w:r w:rsidRPr="00704F8C">
        <w:rPr>
          <w:rFonts w:cs="Times New Roman"/>
          <w:sz w:val="24"/>
          <w:szCs w:val="24"/>
        </w:rPr>
        <w:t>w niniejszym zaproszeniu. Cena oferty – 100%.</w:t>
      </w:r>
    </w:p>
    <w:p w14:paraId="4EC4C56F" w14:textId="77777777" w:rsidR="00704F8C" w:rsidRPr="00704F8C" w:rsidRDefault="00704F8C" w:rsidP="00704F8C">
      <w:pPr>
        <w:spacing w:after="20" w:line="276" w:lineRule="auto"/>
        <w:jc w:val="both"/>
        <w:rPr>
          <w:rFonts w:cs="Times New Roman"/>
          <w:sz w:val="24"/>
          <w:szCs w:val="24"/>
        </w:rPr>
      </w:pPr>
      <w:r w:rsidRPr="00704F8C">
        <w:rPr>
          <w:rFonts w:cs="Times New Roman"/>
          <w:sz w:val="24"/>
          <w:szCs w:val="24"/>
        </w:rPr>
        <w:t>2.</w:t>
      </w:r>
      <w:r w:rsidRPr="00704F8C">
        <w:rPr>
          <w:rFonts w:cs="Times New Roman"/>
          <w:sz w:val="24"/>
          <w:szCs w:val="24"/>
        </w:rPr>
        <w:tab/>
        <w:t>Oferta z najniższą ceną zostanie uznana za ofertę najkorzystniejszą i otrzyma maksymalną ilość punktów tj. 100. Pozostałe oferty otrzymają liczbę punktów wyliczoną wg. wzoru:</w:t>
      </w:r>
    </w:p>
    <w:p w14:paraId="6DD70478" w14:textId="77777777" w:rsidR="00704F8C" w:rsidRPr="00704F8C" w:rsidRDefault="00704F8C" w:rsidP="00704F8C">
      <w:pPr>
        <w:spacing w:after="20" w:line="276" w:lineRule="auto"/>
        <w:jc w:val="both"/>
        <w:rPr>
          <w:rFonts w:cs="Times New Roman"/>
          <w:sz w:val="24"/>
          <w:szCs w:val="24"/>
        </w:rPr>
      </w:pPr>
    </w:p>
    <w:p w14:paraId="6CD364EE" w14:textId="1BDA250A" w:rsidR="00704F8C" w:rsidRPr="00704F8C" w:rsidRDefault="00704F8C" w:rsidP="00704F8C">
      <w:pPr>
        <w:spacing w:after="20" w:line="276" w:lineRule="auto"/>
        <w:jc w:val="both"/>
        <w:rPr>
          <w:rFonts w:cs="Times New Roman"/>
          <w:sz w:val="24"/>
          <w:szCs w:val="24"/>
        </w:rPr>
      </w:pPr>
      <w:r w:rsidRPr="00704F8C">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704F8C">
        <w:rPr>
          <w:rFonts w:cs="Times New Roman"/>
          <w:sz w:val="24"/>
          <w:szCs w:val="24"/>
        </w:rPr>
        <w:t xml:space="preserve"> cena brutto oferty najniższej</w:t>
      </w:r>
    </w:p>
    <w:p w14:paraId="04D3E9B0" w14:textId="77777777" w:rsidR="00704F8C" w:rsidRPr="00704F8C" w:rsidRDefault="00704F8C" w:rsidP="00704F8C">
      <w:pPr>
        <w:spacing w:after="20" w:line="276" w:lineRule="auto"/>
        <w:jc w:val="both"/>
        <w:rPr>
          <w:rFonts w:cs="Times New Roman"/>
          <w:sz w:val="24"/>
          <w:szCs w:val="24"/>
        </w:rPr>
      </w:pPr>
      <w:r w:rsidRPr="00704F8C">
        <w:rPr>
          <w:rFonts w:cs="Times New Roman"/>
          <w:sz w:val="24"/>
          <w:szCs w:val="24"/>
        </w:rPr>
        <w:t>liczba punktów badanej oferty   = ------------------------------------------  x 100</w:t>
      </w:r>
    </w:p>
    <w:p w14:paraId="50B8B5B7" w14:textId="10F48F52" w:rsidR="00704F8C" w:rsidRPr="00704F8C" w:rsidRDefault="00704F8C" w:rsidP="00704F8C">
      <w:pPr>
        <w:spacing w:after="20" w:line="276" w:lineRule="auto"/>
        <w:jc w:val="both"/>
        <w:rPr>
          <w:rFonts w:cs="Times New Roman"/>
          <w:sz w:val="24"/>
          <w:szCs w:val="24"/>
        </w:rPr>
      </w:pPr>
      <w:r w:rsidRPr="00704F8C">
        <w:rPr>
          <w:rFonts w:cs="Times New Roman"/>
          <w:sz w:val="24"/>
          <w:szCs w:val="24"/>
        </w:rPr>
        <w:t xml:space="preserve">                           </w:t>
      </w:r>
      <w:r>
        <w:rPr>
          <w:rFonts w:cs="Times New Roman"/>
          <w:sz w:val="24"/>
          <w:szCs w:val="24"/>
        </w:rPr>
        <w:tab/>
      </w:r>
      <w:r>
        <w:rPr>
          <w:rFonts w:cs="Times New Roman"/>
          <w:sz w:val="24"/>
          <w:szCs w:val="24"/>
        </w:rPr>
        <w:tab/>
      </w:r>
      <w:r>
        <w:rPr>
          <w:rFonts w:cs="Times New Roman"/>
          <w:sz w:val="24"/>
          <w:szCs w:val="24"/>
        </w:rPr>
        <w:tab/>
      </w:r>
      <w:r w:rsidRPr="00704F8C">
        <w:rPr>
          <w:rFonts w:cs="Times New Roman"/>
          <w:sz w:val="24"/>
          <w:szCs w:val="24"/>
        </w:rPr>
        <w:t xml:space="preserve">    cena brutto oferty badanej</w:t>
      </w:r>
    </w:p>
    <w:p w14:paraId="592010D6" w14:textId="77777777" w:rsidR="00704F8C" w:rsidRPr="00704F8C" w:rsidRDefault="00704F8C" w:rsidP="00704F8C">
      <w:pPr>
        <w:spacing w:after="20" w:line="276" w:lineRule="auto"/>
        <w:jc w:val="both"/>
        <w:rPr>
          <w:rFonts w:cs="Times New Roman"/>
          <w:sz w:val="24"/>
          <w:szCs w:val="24"/>
        </w:rPr>
      </w:pPr>
    </w:p>
    <w:p w14:paraId="3E32B609" w14:textId="77777777" w:rsidR="00704F8C" w:rsidRPr="00704F8C" w:rsidRDefault="00704F8C" w:rsidP="00704F8C">
      <w:pPr>
        <w:spacing w:after="20" w:line="276" w:lineRule="auto"/>
        <w:jc w:val="both"/>
        <w:rPr>
          <w:rFonts w:cs="Times New Roman"/>
          <w:sz w:val="24"/>
          <w:szCs w:val="24"/>
        </w:rPr>
      </w:pPr>
      <w:r w:rsidRPr="00704F8C">
        <w:rPr>
          <w:rFonts w:cs="Times New Roman"/>
          <w:sz w:val="24"/>
          <w:szCs w:val="24"/>
        </w:rPr>
        <w:t>3.</w:t>
      </w:r>
      <w:r w:rsidRPr="00704F8C">
        <w:rPr>
          <w:rFonts w:cs="Times New Roman"/>
          <w:sz w:val="24"/>
          <w:szCs w:val="24"/>
        </w:rPr>
        <w:tab/>
        <w:t>Z Wykonawcą, który zaoferował najniższą cenę zostanie zawarta umowa.</w:t>
      </w:r>
    </w:p>
    <w:p w14:paraId="7DB4CE1E" w14:textId="3A7E5E5F" w:rsidR="00920DA7" w:rsidRPr="00D12187" w:rsidRDefault="00704F8C" w:rsidP="00704F8C">
      <w:pPr>
        <w:spacing w:after="20" w:line="276" w:lineRule="auto"/>
        <w:jc w:val="both"/>
        <w:rPr>
          <w:rFonts w:eastAsia="Tahoma" w:cs="Times New Roman"/>
          <w:sz w:val="24"/>
          <w:szCs w:val="24"/>
        </w:rPr>
      </w:pPr>
      <w:r w:rsidRPr="00704F8C">
        <w:rPr>
          <w:rFonts w:cs="Times New Roman"/>
          <w:sz w:val="24"/>
          <w:szCs w:val="24"/>
        </w:rPr>
        <w:t>4.</w:t>
      </w:r>
      <w:r w:rsidRPr="00704F8C">
        <w:rPr>
          <w:rFonts w:cs="Times New Roman"/>
          <w:sz w:val="24"/>
          <w:szCs w:val="24"/>
        </w:rPr>
        <w:tab/>
        <w:t>Nie dopuszcza się możliwości waloryzacji ceny ofertowej w trakcie trwania umowy.</w:t>
      </w:r>
      <w:r w:rsidR="00920DA7" w:rsidRPr="00D12187">
        <w:rPr>
          <w:rFonts w:cs="Times New Roman"/>
          <w:sz w:val="24"/>
          <w:szCs w:val="24"/>
        </w:rPr>
        <w:t>4) W toku dokonywania badania i oceny ofert Zamawiający może żądać udzielenia przez Wykonawcę wyjaśnień treści złożonych przez niego ofert.</w:t>
      </w:r>
    </w:p>
    <w:p w14:paraId="1C545614" w14:textId="77777777" w:rsidR="00920DA7" w:rsidRPr="00D12187" w:rsidRDefault="00920DA7" w:rsidP="00D12187">
      <w:pPr>
        <w:spacing w:after="20" w:line="276" w:lineRule="auto"/>
        <w:jc w:val="both"/>
        <w:rPr>
          <w:rFonts w:eastAsia="Tahoma" w:cs="Times New Roman"/>
          <w:sz w:val="24"/>
          <w:szCs w:val="24"/>
        </w:rPr>
      </w:pPr>
    </w:p>
    <w:p w14:paraId="6A76F66F" w14:textId="04992BAB" w:rsidR="00920DA7" w:rsidRPr="00D12187" w:rsidRDefault="00DC4DFE" w:rsidP="00D12187">
      <w:pPr>
        <w:spacing w:after="160" w:line="276" w:lineRule="auto"/>
        <w:ind w:left="360" w:hanging="360"/>
        <w:jc w:val="both"/>
        <w:rPr>
          <w:rFonts w:eastAsia="Tahoma" w:cs="Times New Roman"/>
          <w:b/>
          <w:bCs/>
          <w:sz w:val="24"/>
          <w:szCs w:val="24"/>
        </w:rPr>
      </w:pPr>
      <w:r w:rsidRPr="00D12187">
        <w:rPr>
          <w:rFonts w:cs="Times New Roman"/>
          <w:b/>
          <w:bCs/>
          <w:sz w:val="24"/>
          <w:szCs w:val="24"/>
        </w:rPr>
        <w:t>VI</w:t>
      </w:r>
      <w:r w:rsidR="00920DA7" w:rsidRPr="00D12187">
        <w:rPr>
          <w:rFonts w:cs="Times New Roman"/>
          <w:b/>
          <w:bCs/>
          <w:sz w:val="24"/>
          <w:szCs w:val="24"/>
        </w:rPr>
        <w:t>. Wymagania, jakie powinni spełniać wykonawcy zam</w:t>
      </w:r>
      <w:r w:rsidR="00920DA7" w:rsidRPr="00D12187">
        <w:rPr>
          <w:rFonts w:cs="Times New Roman"/>
          <w:b/>
          <w:bCs/>
          <w:sz w:val="24"/>
          <w:szCs w:val="24"/>
          <w:lang w:val="es-ES_tradnl"/>
        </w:rPr>
        <w:t>ó</w:t>
      </w:r>
      <w:r w:rsidR="00920DA7" w:rsidRPr="00D12187">
        <w:rPr>
          <w:rFonts w:cs="Times New Roman"/>
          <w:b/>
          <w:bCs/>
          <w:sz w:val="24"/>
          <w:szCs w:val="24"/>
        </w:rPr>
        <w:t>wienia w zakresie dokument</w:t>
      </w:r>
      <w:r w:rsidR="00920DA7" w:rsidRPr="00D12187">
        <w:rPr>
          <w:rFonts w:cs="Times New Roman"/>
          <w:b/>
          <w:bCs/>
          <w:sz w:val="24"/>
          <w:szCs w:val="24"/>
          <w:lang w:val="es-ES_tradnl"/>
        </w:rPr>
        <w:t>ó</w:t>
      </w:r>
      <w:r w:rsidR="00920DA7" w:rsidRPr="00D12187">
        <w:rPr>
          <w:rFonts w:cs="Times New Roman"/>
          <w:b/>
          <w:bCs/>
          <w:sz w:val="24"/>
          <w:szCs w:val="24"/>
        </w:rPr>
        <w:t>w i oświadczeń (np. posiadanie koncesji , zezwolenia, itp.):</w:t>
      </w:r>
    </w:p>
    <w:p w14:paraId="6B793764" w14:textId="77777777" w:rsidR="00704F8C" w:rsidRPr="00704F8C" w:rsidRDefault="00704F8C" w:rsidP="00704F8C">
      <w:pPr>
        <w:spacing w:after="20" w:line="276" w:lineRule="auto"/>
        <w:jc w:val="both"/>
        <w:rPr>
          <w:rFonts w:cs="Times New Roman"/>
          <w:sz w:val="24"/>
          <w:szCs w:val="24"/>
        </w:rPr>
      </w:pPr>
      <w:r w:rsidRPr="00704F8C">
        <w:rPr>
          <w:rFonts w:cs="Times New Roman"/>
          <w:sz w:val="24"/>
          <w:szCs w:val="24"/>
        </w:rPr>
        <w:t>O udzielenie zamówienia mogą ubiegać się Wykonawcy, którzy nie podlegają wykluczeniu</w:t>
      </w:r>
      <w:r w:rsidRPr="00704F8C">
        <w:rPr>
          <w:rFonts w:cs="Times New Roman"/>
          <w:sz w:val="24"/>
          <w:szCs w:val="24"/>
        </w:rPr>
        <w:br/>
        <w:t>z postępowania na podstawie art. 7 ust. 1 ustawy z dnia 13 kwietnia 2022 r. o szczególnych rozwiązaniach w zakresie przeciwdziałania wspieraniu agresji na Ukrainę oraz służących ochronie bezpieczeństwa narodowego (Dz. U. z 2022, poz. 835).</w:t>
      </w:r>
    </w:p>
    <w:p w14:paraId="244EEB8B" w14:textId="77777777" w:rsidR="00704F8C" w:rsidRPr="00704F8C" w:rsidRDefault="00704F8C" w:rsidP="00704F8C">
      <w:pPr>
        <w:spacing w:after="20" w:line="276" w:lineRule="auto"/>
        <w:ind w:left="360" w:hanging="360"/>
        <w:jc w:val="both"/>
        <w:rPr>
          <w:rFonts w:cs="Times New Roman"/>
          <w:sz w:val="24"/>
          <w:szCs w:val="24"/>
        </w:rPr>
      </w:pPr>
      <w:r w:rsidRPr="00704F8C">
        <w:rPr>
          <w:rFonts w:cs="Times New Roman"/>
          <w:sz w:val="24"/>
          <w:szCs w:val="24"/>
        </w:rPr>
        <w:t xml:space="preserve">Zgodnie z powyższym z postępowania wyklucza się: </w:t>
      </w:r>
    </w:p>
    <w:p w14:paraId="02AF02D9" w14:textId="77777777" w:rsidR="00704F8C" w:rsidRPr="00704F8C" w:rsidRDefault="00704F8C" w:rsidP="00704F8C">
      <w:pPr>
        <w:numPr>
          <w:ilvl w:val="0"/>
          <w:numId w:val="23"/>
        </w:numPr>
        <w:spacing w:after="20" w:line="276" w:lineRule="auto"/>
        <w:jc w:val="both"/>
        <w:rPr>
          <w:rFonts w:cs="Times New Roman"/>
          <w:sz w:val="24"/>
          <w:szCs w:val="24"/>
        </w:rPr>
      </w:pPr>
      <w:r w:rsidRPr="00704F8C">
        <w:rPr>
          <w:rFonts w:cs="Times New Roman"/>
          <w:sz w:val="24"/>
          <w:szCs w:val="24"/>
        </w:rPr>
        <w:t xml:space="preserve">wykonawcę oraz uczestnika konkursu wymienionego w wykazach określonych </w:t>
      </w:r>
      <w:r w:rsidRPr="00704F8C">
        <w:rPr>
          <w:rFonts w:cs="Times New Roman"/>
          <w:sz w:val="24"/>
          <w:szCs w:val="24"/>
        </w:rPr>
        <w:br/>
        <w:t xml:space="preserve">w rozporządzeniu 765/2006 i rozporządzeniu 269/2014 albo wpisanego na listę na podstawie decyzji w sprawie wpisu na listę rozstrzygającej o zastosowaniu środka o którym mowa w art. 1 pkt 3 ustawy; </w:t>
      </w:r>
    </w:p>
    <w:p w14:paraId="0F0D0006" w14:textId="6727BBD8" w:rsidR="00704F8C" w:rsidRPr="00704F8C" w:rsidRDefault="00704F8C" w:rsidP="00704F8C">
      <w:pPr>
        <w:numPr>
          <w:ilvl w:val="0"/>
          <w:numId w:val="23"/>
        </w:numPr>
        <w:spacing w:after="20" w:line="276" w:lineRule="auto"/>
        <w:jc w:val="both"/>
        <w:rPr>
          <w:rFonts w:cs="Times New Roman"/>
          <w:sz w:val="24"/>
          <w:szCs w:val="24"/>
        </w:rPr>
      </w:pPr>
      <w:r w:rsidRPr="00704F8C">
        <w:rPr>
          <w:rFonts w:cs="Times New Roman"/>
          <w:sz w:val="24"/>
          <w:szCs w:val="24"/>
        </w:rPr>
        <w:t xml:space="preserve">wykonawcę oraz uczestnika konkursu, którego beneficjentem rzeczywistym w rozumieniu ustawy z 1 marca 2018 r. o przeciwdziałaniu praniu pieniędzy oraz finansowaniu terroryzmu (Dz.U. z 2022 r. poz. 593 ze zm.) jest osoba wymieniona w wykazach określonych w rozporządzeniu 765/2006 i rozporządzeniu 269/2014 albo wpisana na listę lub będąca takim beneficjentem rzeczywistym od 24 lutego 2022 r., o ile została wpisana na listę na podstawie decyzji w sprawie wpisu na listę rozstrzygającej o zastosowaniu środka, o którym mowa w art. 1 pkt 3 ustawy; </w:t>
      </w:r>
    </w:p>
    <w:p w14:paraId="00C69AB6" w14:textId="704D78FF" w:rsidR="00704F8C" w:rsidRPr="00704F8C" w:rsidRDefault="00704F8C" w:rsidP="00704F8C">
      <w:pPr>
        <w:numPr>
          <w:ilvl w:val="0"/>
          <w:numId w:val="23"/>
        </w:numPr>
        <w:spacing w:after="20" w:line="276" w:lineRule="auto"/>
        <w:jc w:val="both"/>
        <w:rPr>
          <w:rFonts w:cs="Times New Roman"/>
          <w:sz w:val="24"/>
          <w:szCs w:val="24"/>
        </w:rPr>
      </w:pPr>
      <w:r w:rsidRPr="00704F8C">
        <w:rPr>
          <w:rFonts w:cs="Times New Roman"/>
          <w:sz w:val="24"/>
          <w:szCs w:val="24"/>
        </w:rPr>
        <w:t>wykonawcę oraz uczestnika konkursu, którego jednostką dominującą w rozumieniu art. 3 ust. 1 pkt 37 ustawy z 29 września 1994 r. o rachunkowości (Dz.U. z 2021 r. poz. 217 ze zm.), jest podmiot wymieniony w wykazach określonych w rozporządzeniu 765/2006 i rozporządzeniu 269/2014 albo wpisany na listę lub będący taką jednostką dominującą od 24 lutego 2022 r., o ile został wpisany na listę na podstawie decyzji w sprawie wpisu na listę rozstrzygającej o zastosowaniu środka, o którym mowa w art. 1 pkt 3 ustawy.”</w:t>
      </w:r>
    </w:p>
    <w:p w14:paraId="5E29E8E5" w14:textId="77777777" w:rsidR="00704F8C" w:rsidRPr="00704F8C" w:rsidRDefault="00704F8C" w:rsidP="00704F8C">
      <w:pPr>
        <w:spacing w:after="20" w:line="276" w:lineRule="auto"/>
        <w:ind w:left="360" w:hanging="360"/>
        <w:jc w:val="both"/>
        <w:rPr>
          <w:rFonts w:cs="Times New Roman"/>
          <w:b/>
          <w:bCs/>
          <w:sz w:val="24"/>
          <w:szCs w:val="24"/>
        </w:rPr>
      </w:pPr>
    </w:p>
    <w:p w14:paraId="70355387" w14:textId="63187866" w:rsidR="00704F8C" w:rsidRPr="00704F8C" w:rsidRDefault="00704F8C" w:rsidP="00704F8C">
      <w:pPr>
        <w:spacing w:after="20" w:line="276" w:lineRule="auto"/>
        <w:ind w:left="360" w:hanging="360"/>
        <w:jc w:val="both"/>
        <w:rPr>
          <w:rFonts w:eastAsia="Tahoma" w:cs="Times New Roman"/>
          <w:b/>
          <w:bCs/>
          <w:sz w:val="24"/>
          <w:szCs w:val="24"/>
        </w:rPr>
      </w:pPr>
      <w:r w:rsidRPr="00704F8C">
        <w:rPr>
          <w:rFonts w:eastAsia="Tahoma" w:cs="Times New Roman"/>
          <w:b/>
          <w:bCs/>
          <w:sz w:val="24"/>
          <w:szCs w:val="24"/>
        </w:rPr>
        <w:lastRenderedPageBreak/>
        <w:t>VII.</w:t>
      </w:r>
      <w:r w:rsidRPr="00704F8C">
        <w:rPr>
          <w:rFonts w:eastAsia="Tahoma" w:cs="Times New Roman"/>
          <w:b/>
          <w:bCs/>
          <w:sz w:val="24"/>
          <w:szCs w:val="24"/>
        </w:rPr>
        <w:tab/>
        <w:t>Cena i płatności</w:t>
      </w:r>
    </w:p>
    <w:p w14:paraId="48D24E2A"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1.</w:t>
      </w:r>
      <w:r w:rsidRPr="00704F8C">
        <w:rPr>
          <w:rFonts w:eastAsia="Tahoma" w:cs="Times New Roman"/>
          <w:sz w:val="24"/>
          <w:szCs w:val="24"/>
        </w:rPr>
        <w:tab/>
        <w:t>Wykonawca podaje cenę za realizację przedmiotu zamówienia zgodnie ze wzorem Formularza ofertowego, stanowiącego Załącznik nr 1.</w:t>
      </w:r>
    </w:p>
    <w:p w14:paraId="470D7F4B"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2.</w:t>
      </w:r>
      <w:r w:rsidRPr="00704F8C">
        <w:rPr>
          <w:rFonts w:eastAsia="Tahoma" w:cs="Times New Roman"/>
          <w:sz w:val="24"/>
          <w:szCs w:val="24"/>
        </w:rPr>
        <w:tab/>
        <w:t>Łączną cenę oferty należy obliczyć:</w:t>
      </w:r>
    </w:p>
    <w:p w14:paraId="6BD93882"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a) podając cenę netto,</w:t>
      </w:r>
    </w:p>
    <w:p w14:paraId="0759D262"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b) wskazując zastosowaną stawkę podatku VAT,</w:t>
      </w:r>
    </w:p>
    <w:p w14:paraId="1BE8B685"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c) obliczając wysokość podatku VAT,</w:t>
      </w:r>
    </w:p>
    <w:p w14:paraId="49AED9A4"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d) podając cenę brutto stanowiącą sumę wartości netto i wysokości podatku VAT.</w:t>
      </w:r>
    </w:p>
    <w:p w14:paraId="53E053CD"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3.</w:t>
      </w:r>
      <w:r w:rsidRPr="00704F8C">
        <w:rPr>
          <w:rFonts w:eastAsia="Tahoma" w:cs="Times New Roman"/>
          <w:sz w:val="24"/>
          <w:szCs w:val="24"/>
        </w:rPr>
        <w:tab/>
        <w:t>Ustala się wynagrodzenie ryczałtowe, o którym mowa w art. 632 §1 Kodeksu Cywilnego za wykonanie zamówienia ustalone w oparciu o projekt techniczny oraz specyfikację techniczną wykonania i odbioru robót.</w:t>
      </w:r>
    </w:p>
    <w:p w14:paraId="5FFBB68A"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4.</w:t>
      </w:r>
      <w:r w:rsidRPr="00704F8C">
        <w:rPr>
          <w:rFonts w:eastAsia="Tahoma" w:cs="Times New Roman"/>
          <w:sz w:val="24"/>
          <w:szCs w:val="24"/>
        </w:rPr>
        <w:tab/>
        <w:t>Przyjmuje się, że za prawidłowo wyliczoną cenę ryczałtową za cały przedmiot zamówienia odpowiada Wykonawca, bez względu na sposób jej obliczenia.</w:t>
      </w:r>
    </w:p>
    <w:p w14:paraId="5696A885"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5.</w:t>
      </w:r>
      <w:r w:rsidRPr="00704F8C">
        <w:rPr>
          <w:rFonts w:eastAsia="Tahoma" w:cs="Times New Roman"/>
          <w:sz w:val="24"/>
          <w:szCs w:val="24"/>
        </w:rPr>
        <w:tab/>
        <w:t>Cena ofertowa brutto podana na Formularzu ofertowym musi uwzględniać wszystkie koszty związane z realizacją przedmiotu niniejszego zamówienia jest ceną ostateczną, niepodlegającą negocjacji i wyczerpującą wszelkie należności Wykonawcy wobec Zamawiającego związane z realizacją przedmiotu zamówienia.</w:t>
      </w:r>
    </w:p>
    <w:p w14:paraId="6CCBCEBB"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6.</w:t>
      </w:r>
      <w:r w:rsidRPr="00704F8C">
        <w:rPr>
          <w:rFonts w:eastAsia="Tahoma" w:cs="Times New Roman"/>
          <w:sz w:val="24"/>
          <w:szCs w:val="24"/>
        </w:rPr>
        <w:tab/>
        <w:t>Cena oferty powinna być wyrażona w złotych polskich (PLN) z dokładnością do dwóch miejsc po przecinku.</w:t>
      </w:r>
    </w:p>
    <w:p w14:paraId="61C6C2A9" w14:textId="77777777" w:rsidR="00704F8C" w:rsidRPr="00704F8C"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7.</w:t>
      </w:r>
      <w:r w:rsidRPr="00704F8C">
        <w:rPr>
          <w:rFonts w:eastAsia="Tahoma" w:cs="Times New Roman"/>
          <w:sz w:val="24"/>
          <w:szCs w:val="24"/>
        </w:rPr>
        <w:tab/>
        <w:t>Zamawiający nie przewiduje rozliczeń w walucie obcej.</w:t>
      </w:r>
    </w:p>
    <w:p w14:paraId="67D418F0" w14:textId="2126A86F" w:rsidR="00920DA7" w:rsidRPr="00D12187" w:rsidRDefault="00704F8C" w:rsidP="00704F8C">
      <w:pPr>
        <w:spacing w:after="20" w:line="276" w:lineRule="auto"/>
        <w:ind w:left="360" w:hanging="360"/>
        <w:jc w:val="both"/>
        <w:rPr>
          <w:rFonts w:eastAsia="Tahoma" w:cs="Times New Roman"/>
          <w:sz w:val="24"/>
          <w:szCs w:val="24"/>
        </w:rPr>
      </w:pPr>
      <w:r w:rsidRPr="00704F8C">
        <w:rPr>
          <w:rFonts w:eastAsia="Tahoma" w:cs="Times New Roman"/>
          <w:sz w:val="24"/>
          <w:szCs w:val="24"/>
        </w:rPr>
        <w:t>8.</w:t>
      </w:r>
      <w:r w:rsidRPr="00704F8C">
        <w:rPr>
          <w:rFonts w:eastAsia="Tahoma" w:cs="Times New Roman"/>
          <w:sz w:val="24"/>
          <w:szCs w:val="24"/>
        </w:rPr>
        <w:tab/>
        <w:t>Wyliczona cena oferty brutto będzie służyć do porównania złożonych ofert i do rozliczenia w trakcie realizacji zamówienia.</w:t>
      </w:r>
    </w:p>
    <w:p w14:paraId="0A505EEA" w14:textId="3CCFC53C" w:rsidR="00DC4DFE" w:rsidRPr="00704F8C" w:rsidRDefault="00DC4DFE" w:rsidP="00D12187">
      <w:pPr>
        <w:spacing w:after="20" w:line="276" w:lineRule="auto"/>
        <w:jc w:val="both"/>
        <w:rPr>
          <w:rFonts w:eastAsia="Tahoma" w:cs="Times New Roman"/>
          <w:b/>
          <w:bCs/>
          <w:sz w:val="24"/>
          <w:szCs w:val="24"/>
        </w:rPr>
      </w:pPr>
      <w:r w:rsidRPr="00704F8C">
        <w:rPr>
          <w:rFonts w:eastAsia="Tahoma" w:cs="Times New Roman"/>
          <w:b/>
          <w:bCs/>
          <w:sz w:val="24"/>
          <w:szCs w:val="24"/>
        </w:rPr>
        <w:t>VII</w:t>
      </w:r>
      <w:r w:rsidR="00704F8C">
        <w:rPr>
          <w:rFonts w:eastAsia="Tahoma" w:cs="Times New Roman"/>
          <w:b/>
          <w:bCs/>
          <w:sz w:val="24"/>
          <w:szCs w:val="24"/>
        </w:rPr>
        <w:t>I</w:t>
      </w:r>
      <w:r w:rsidRPr="00704F8C">
        <w:rPr>
          <w:rFonts w:eastAsia="Tahoma" w:cs="Times New Roman"/>
          <w:b/>
          <w:bCs/>
          <w:sz w:val="24"/>
          <w:szCs w:val="24"/>
        </w:rPr>
        <w:t>.</w:t>
      </w:r>
      <w:r w:rsidRPr="00704F8C">
        <w:rPr>
          <w:rFonts w:eastAsia="Tahoma" w:cs="Times New Roman"/>
          <w:b/>
          <w:bCs/>
          <w:sz w:val="24"/>
          <w:szCs w:val="24"/>
        </w:rPr>
        <w:tab/>
        <w:t>Opis sposobu przygotowania ofert.</w:t>
      </w:r>
    </w:p>
    <w:p w14:paraId="4855EDC8"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1.</w:t>
      </w:r>
      <w:r w:rsidRPr="00D12187">
        <w:rPr>
          <w:rFonts w:eastAsia="Tahoma" w:cs="Times New Roman"/>
          <w:sz w:val="24"/>
          <w:szCs w:val="24"/>
        </w:rPr>
        <w:tab/>
        <w:t>Wykonawcy ponoszą wszelkie koszty własne związane z przygotowaniem i złożeniem oferty, niezależnie od wyniku postępowania. Zamawiający w żadnym przypadku nie odpowiada za koszty poniesione przez Wykonawców w związku z przygotowaniem i złożeniem oferty.</w:t>
      </w:r>
    </w:p>
    <w:p w14:paraId="238FE308"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2.</w:t>
      </w:r>
      <w:r w:rsidRPr="00D12187">
        <w:rPr>
          <w:rFonts w:eastAsia="Tahoma" w:cs="Times New Roman"/>
          <w:sz w:val="24"/>
          <w:szCs w:val="24"/>
        </w:rPr>
        <w:tab/>
        <w:t>Oferta musi być sporządzona w języku polskim  oraz powinna być spięta lub zszyta. Każdy dokument składający się na ofertę musi być czytelny.</w:t>
      </w:r>
    </w:p>
    <w:p w14:paraId="6205676C"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3.</w:t>
      </w:r>
      <w:r w:rsidRPr="00D12187">
        <w:rPr>
          <w:rFonts w:eastAsia="Tahoma" w:cs="Times New Roman"/>
          <w:sz w:val="24"/>
          <w:szCs w:val="24"/>
        </w:rPr>
        <w:tab/>
        <w:t>Jeżeli któryś z wymaganych dokumentów składanych przez Wykonawcę jest sporządzony w języku obcym dokument taki należy złożyć wraz z tłumaczeniem na język polski, poświadczonym przez Wykonawcę. Dokumenty sporządzone w języku obcym bez wymaganych tłumaczeń nie będą brane pod uwagę.</w:t>
      </w:r>
    </w:p>
    <w:p w14:paraId="10F5A62C" w14:textId="1041CBF5"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4.</w:t>
      </w:r>
      <w:r w:rsidRPr="00D12187">
        <w:rPr>
          <w:rFonts w:eastAsia="Tahoma" w:cs="Times New Roman"/>
          <w:sz w:val="24"/>
          <w:szCs w:val="24"/>
        </w:rPr>
        <w:tab/>
        <w:t>Oferta musi być podpisana przez osoby upoważnione do składania oświadczeń woli w imieniu wykonawcy. Zamawiający zaleca, aby ofertę podpisano zgodnie z zasadami reprezentacji wskazanymi we właściwym rejestrze lub ewidencji działalności gospodarczej. Jeżeli osoba/osoby podpisująca ofertę działa/ją na podstawie pełnomocnictwa, to pełnomocnictwo to musi w swej treści jednoznacznie wskazywać uprawnienie do podpisania oferty. Pełnomocnictwo to musi zostać dołączone do oferty i musi być złożone w oryginale lub kopii poświadczonej za zgodność z oryginałem.</w:t>
      </w:r>
    </w:p>
    <w:p w14:paraId="4D0A6632" w14:textId="52A45FD8"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5.</w:t>
      </w:r>
      <w:r w:rsidRPr="00D12187">
        <w:rPr>
          <w:rFonts w:eastAsia="Tahoma" w:cs="Times New Roman"/>
          <w:sz w:val="24"/>
          <w:szCs w:val="24"/>
        </w:rPr>
        <w:tab/>
        <w:t xml:space="preserve">W przypadku, gdy Wykonawca składa kopię jakiegoś dokumentu, musi być ona poświadczona za zgodność z oryginałem przez wykonawcę. Jeżeli do reprezentowania </w:t>
      </w:r>
      <w:r w:rsidRPr="00D12187">
        <w:rPr>
          <w:rFonts w:eastAsia="Tahoma" w:cs="Times New Roman"/>
          <w:sz w:val="24"/>
          <w:szCs w:val="24"/>
        </w:rPr>
        <w:lastRenderedPageBreak/>
        <w:t>wykonawcy upoważnione są łącznie dwie lub więcej osób kopie dokumentów muszą być potwierdzone za zgodność z oryginałem przez te osoby.</w:t>
      </w:r>
    </w:p>
    <w:p w14:paraId="22FF5B84"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6.</w:t>
      </w:r>
      <w:r w:rsidRPr="00D12187">
        <w:rPr>
          <w:rFonts w:eastAsia="Tahoma" w:cs="Times New Roman"/>
          <w:sz w:val="24"/>
          <w:szCs w:val="24"/>
        </w:rPr>
        <w:tab/>
        <w:t>Każdy Wykonawca składa tylko jedną ofertę, w jednym egzemplarzu.</w:t>
      </w:r>
    </w:p>
    <w:p w14:paraId="39669824"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7.</w:t>
      </w:r>
      <w:r w:rsidRPr="00D12187">
        <w:rPr>
          <w:rFonts w:eastAsia="Tahoma" w:cs="Times New Roman"/>
          <w:sz w:val="24"/>
          <w:szCs w:val="24"/>
        </w:rPr>
        <w:tab/>
        <w:t>Postępowanie prowadzi się w języku polskim.</w:t>
      </w:r>
    </w:p>
    <w:p w14:paraId="2FE777F8"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8.</w:t>
      </w:r>
      <w:r w:rsidRPr="00D12187">
        <w:rPr>
          <w:rFonts w:eastAsia="Tahoma" w:cs="Times New Roman"/>
          <w:sz w:val="24"/>
          <w:szCs w:val="24"/>
        </w:rPr>
        <w:tab/>
        <w:t>Wszystkie załączniki do niniejszej dokumentacji stanowią jej integralną część.</w:t>
      </w:r>
    </w:p>
    <w:p w14:paraId="5DF2253B"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9.</w:t>
      </w:r>
      <w:r w:rsidRPr="00D12187">
        <w:rPr>
          <w:rFonts w:eastAsia="Tahoma" w:cs="Times New Roman"/>
          <w:sz w:val="24"/>
          <w:szCs w:val="24"/>
        </w:rPr>
        <w:tab/>
        <w:t>W ofercie należy umieścić zapis:</w:t>
      </w:r>
    </w:p>
    <w:p w14:paraId="2D8B34DB"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 Oferta na:</w:t>
      </w:r>
    </w:p>
    <w:p w14:paraId="3146175C" w14:textId="1308F273" w:rsidR="00DC4DFE" w:rsidRPr="00D12187" w:rsidRDefault="00BC5B4B" w:rsidP="00D12187">
      <w:pPr>
        <w:spacing w:after="20" w:line="276" w:lineRule="auto"/>
        <w:jc w:val="both"/>
        <w:rPr>
          <w:rFonts w:eastAsia="Tahoma" w:cs="Times New Roman"/>
          <w:sz w:val="24"/>
          <w:szCs w:val="24"/>
        </w:rPr>
      </w:pPr>
      <w:r w:rsidRPr="00BC5B4B">
        <w:rPr>
          <w:rFonts w:eastAsia="Tahoma" w:cs="Times New Roman"/>
          <w:i/>
          <w:iCs/>
          <w:color w:val="auto"/>
          <w:sz w:val="24"/>
          <w:szCs w:val="24"/>
        </w:rPr>
        <w:t>„Dostawa i montaż monitorów interaktywnych, laptopów i drukarek dla przedszkolaków z Gminnego Przedszkolu w Rogowie będących uczestnikami projektu „Dobry Start Przedszkolaka” realizowanego w ramach Programu Fundusze Europejskie dla Łódzkiego 2021-2027”, numer wniosku FELD.08.06-IZ.00-0117/23.”</w:t>
      </w:r>
      <w:r w:rsidR="00962CE4">
        <w:rPr>
          <w:rFonts w:eastAsia="Tahoma" w:cs="Times New Roman"/>
          <w:sz w:val="24"/>
          <w:szCs w:val="24"/>
        </w:rPr>
        <w:t>IX</w:t>
      </w:r>
      <w:r w:rsidR="00DC4DFE" w:rsidRPr="00D12187">
        <w:rPr>
          <w:rFonts w:eastAsia="Tahoma" w:cs="Times New Roman"/>
          <w:sz w:val="24"/>
          <w:szCs w:val="24"/>
        </w:rPr>
        <w:t>.</w:t>
      </w:r>
      <w:r w:rsidR="00DC4DFE" w:rsidRPr="00D12187">
        <w:rPr>
          <w:rFonts w:eastAsia="Tahoma" w:cs="Times New Roman"/>
          <w:sz w:val="24"/>
          <w:szCs w:val="24"/>
        </w:rPr>
        <w:tab/>
        <w:t>Miejsce oraz termin składania i otwarcia ofert.</w:t>
      </w:r>
    </w:p>
    <w:p w14:paraId="68FAE89B" w14:textId="03C6C5C5"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Oferty należy składać osobiście w sekretariacie Urzędu Gminy w Rogowie lub przesłać na adres e-mail: sekretariat@gminarogow.pl nie później niż do dnia </w:t>
      </w:r>
      <w:r w:rsidR="00C63785">
        <w:rPr>
          <w:rFonts w:eastAsia="Tahoma" w:cs="Times New Roman"/>
          <w:sz w:val="24"/>
          <w:szCs w:val="24"/>
        </w:rPr>
        <w:t>2</w:t>
      </w:r>
      <w:r w:rsidR="00BC5B4B">
        <w:rPr>
          <w:rFonts w:eastAsia="Tahoma" w:cs="Times New Roman"/>
          <w:sz w:val="24"/>
          <w:szCs w:val="24"/>
        </w:rPr>
        <w:t>1</w:t>
      </w:r>
      <w:r w:rsidRPr="00D12187">
        <w:rPr>
          <w:rFonts w:eastAsia="Tahoma" w:cs="Times New Roman"/>
          <w:sz w:val="24"/>
          <w:szCs w:val="24"/>
        </w:rPr>
        <w:t xml:space="preserve"> </w:t>
      </w:r>
      <w:r w:rsidR="00704F8C">
        <w:rPr>
          <w:rFonts w:eastAsia="Tahoma" w:cs="Times New Roman"/>
          <w:sz w:val="24"/>
          <w:szCs w:val="24"/>
        </w:rPr>
        <w:t>listopada</w:t>
      </w:r>
      <w:r w:rsidRPr="00D12187">
        <w:rPr>
          <w:rFonts w:eastAsia="Tahoma" w:cs="Times New Roman"/>
          <w:sz w:val="24"/>
          <w:szCs w:val="24"/>
        </w:rPr>
        <w:t xml:space="preserve"> 2024 r.</w:t>
      </w:r>
      <w:r w:rsidR="0046512D">
        <w:rPr>
          <w:rFonts w:eastAsia="Tahoma" w:cs="Times New Roman"/>
          <w:sz w:val="24"/>
          <w:szCs w:val="24"/>
        </w:rPr>
        <w:t xml:space="preserve"> do godziny 1</w:t>
      </w:r>
      <w:r w:rsidR="00704F8C">
        <w:rPr>
          <w:rFonts w:eastAsia="Tahoma" w:cs="Times New Roman"/>
          <w:sz w:val="24"/>
          <w:szCs w:val="24"/>
        </w:rPr>
        <w:t>2</w:t>
      </w:r>
      <w:r w:rsidR="0046512D">
        <w:rPr>
          <w:rFonts w:eastAsia="Tahoma" w:cs="Times New Roman"/>
          <w:sz w:val="24"/>
          <w:szCs w:val="24"/>
        </w:rPr>
        <w:t>.00.</w:t>
      </w:r>
    </w:p>
    <w:p w14:paraId="7CBA6762" w14:textId="77777777" w:rsidR="00DC4DFE" w:rsidRPr="00D12187" w:rsidRDefault="00DC4DFE" w:rsidP="00D12187">
      <w:pPr>
        <w:spacing w:after="20" w:line="276" w:lineRule="auto"/>
        <w:jc w:val="both"/>
        <w:rPr>
          <w:rFonts w:eastAsia="Tahoma" w:cs="Times New Roman"/>
          <w:sz w:val="24"/>
          <w:szCs w:val="24"/>
        </w:rPr>
      </w:pPr>
    </w:p>
    <w:p w14:paraId="161D1C15" w14:textId="17F0B071"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X.</w:t>
      </w:r>
      <w:r w:rsidRPr="00D12187">
        <w:rPr>
          <w:rFonts w:eastAsia="Tahoma" w:cs="Times New Roman"/>
          <w:sz w:val="24"/>
          <w:szCs w:val="24"/>
        </w:rPr>
        <w:tab/>
        <w:t>Zawartość oferty.</w:t>
      </w:r>
    </w:p>
    <w:p w14:paraId="75CB004E"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Oferta powinna zawierać następujące dokumenty:</w:t>
      </w:r>
    </w:p>
    <w:p w14:paraId="07D7B6C3" w14:textId="521A9C2A" w:rsidR="00DC4DFE" w:rsidRPr="00D12187" w:rsidRDefault="00DC4DFE" w:rsidP="00D12187">
      <w:pPr>
        <w:pStyle w:val="Akapitzlist"/>
        <w:numPr>
          <w:ilvl w:val="0"/>
          <w:numId w:val="11"/>
        </w:numPr>
        <w:spacing w:after="20" w:line="276" w:lineRule="auto"/>
        <w:jc w:val="both"/>
        <w:rPr>
          <w:rFonts w:eastAsia="Tahoma" w:cs="Times New Roman"/>
          <w:sz w:val="24"/>
          <w:szCs w:val="24"/>
        </w:rPr>
      </w:pPr>
      <w:r w:rsidRPr="00D12187">
        <w:rPr>
          <w:rFonts w:eastAsia="Tahoma" w:cs="Times New Roman"/>
          <w:sz w:val="24"/>
          <w:szCs w:val="24"/>
        </w:rPr>
        <w:t>wypełniony formularz ofertowy – załącznik nr 1</w:t>
      </w:r>
    </w:p>
    <w:p w14:paraId="3F6315AC" w14:textId="0E68EE6A" w:rsidR="00DC4DFE" w:rsidRPr="00D12187" w:rsidRDefault="00DC4DFE" w:rsidP="00D12187">
      <w:pPr>
        <w:pStyle w:val="Akapitzlist"/>
        <w:numPr>
          <w:ilvl w:val="0"/>
          <w:numId w:val="11"/>
        </w:numPr>
        <w:spacing w:after="20" w:line="276" w:lineRule="auto"/>
        <w:jc w:val="both"/>
        <w:rPr>
          <w:rFonts w:eastAsia="Tahoma" w:cs="Times New Roman"/>
          <w:sz w:val="24"/>
          <w:szCs w:val="24"/>
        </w:rPr>
      </w:pPr>
      <w:r w:rsidRPr="00D12187">
        <w:rPr>
          <w:rFonts w:eastAsia="Tahoma" w:cs="Times New Roman"/>
          <w:sz w:val="24"/>
          <w:szCs w:val="24"/>
        </w:rPr>
        <w:t>pełnomocnictwo do reprezentowania wykonawcy – jeżeli zostało ustanowione bądź do reprezentowania wykonawców wspólnie ubiegających się o zamówienie przedłożone w formie oryginału lub kopii poświadczonej przez notariusza.</w:t>
      </w:r>
    </w:p>
    <w:p w14:paraId="757E8A69" w14:textId="5B811795" w:rsidR="00DC4DFE" w:rsidRDefault="00DC4DFE" w:rsidP="00D12187">
      <w:pPr>
        <w:pStyle w:val="Akapitzlist"/>
        <w:numPr>
          <w:ilvl w:val="0"/>
          <w:numId w:val="11"/>
        </w:numPr>
        <w:spacing w:after="20" w:line="276" w:lineRule="auto"/>
        <w:jc w:val="both"/>
        <w:rPr>
          <w:rFonts w:eastAsia="Tahoma" w:cs="Times New Roman"/>
          <w:sz w:val="24"/>
          <w:szCs w:val="24"/>
        </w:rPr>
      </w:pPr>
      <w:r w:rsidRPr="00D12187">
        <w:rPr>
          <w:rFonts w:eastAsia="Tahoma" w:cs="Times New Roman"/>
          <w:sz w:val="24"/>
          <w:szCs w:val="24"/>
        </w:rPr>
        <w:t>Załącznik nr</w:t>
      </w:r>
      <w:r w:rsidR="00E07D23">
        <w:rPr>
          <w:rFonts w:eastAsia="Tahoma" w:cs="Times New Roman"/>
          <w:sz w:val="24"/>
          <w:szCs w:val="24"/>
        </w:rPr>
        <w:t xml:space="preserve"> 2</w:t>
      </w:r>
      <w:r w:rsidRPr="00D12187">
        <w:rPr>
          <w:rFonts w:eastAsia="Tahoma" w:cs="Times New Roman"/>
          <w:sz w:val="24"/>
          <w:szCs w:val="24"/>
        </w:rPr>
        <w:t xml:space="preserve"> – Oświadczenie Wykonawcy.</w:t>
      </w:r>
    </w:p>
    <w:p w14:paraId="5C5F6184" w14:textId="7C2AA8A5" w:rsidR="00724B52" w:rsidRPr="00D12187" w:rsidRDefault="00724B52" w:rsidP="00D12187">
      <w:pPr>
        <w:pStyle w:val="Akapitzlist"/>
        <w:numPr>
          <w:ilvl w:val="0"/>
          <w:numId w:val="11"/>
        </w:numPr>
        <w:spacing w:after="20" w:line="276" w:lineRule="auto"/>
        <w:jc w:val="both"/>
        <w:rPr>
          <w:rFonts w:eastAsia="Tahoma" w:cs="Times New Roman"/>
          <w:sz w:val="24"/>
          <w:szCs w:val="24"/>
        </w:rPr>
      </w:pPr>
      <w:r>
        <w:rPr>
          <w:rFonts w:eastAsia="Tahoma" w:cs="Times New Roman"/>
          <w:sz w:val="24"/>
          <w:szCs w:val="24"/>
        </w:rPr>
        <w:t>Specyfikacje zamówienia</w:t>
      </w:r>
      <w:r w:rsidR="009D5C85">
        <w:rPr>
          <w:rFonts w:eastAsia="Tahoma" w:cs="Times New Roman"/>
          <w:sz w:val="24"/>
          <w:szCs w:val="24"/>
        </w:rPr>
        <w:t>.</w:t>
      </w:r>
    </w:p>
    <w:p w14:paraId="05D2D959" w14:textId="1290DC8D" w:rsidR="00DC4DFE" w:rsidRPr="00D12187" w:rsidRDefault="00DC4DFE" w:rsidP="00D12187">
      <w:pPr>
        <w:spacing w:after="20" w:line="276" w:lineRule="auto"/>
        <w:jc w:val="both"/>
        <w:rPr>
          <w:rFonts w:eastAsia="Tahoma" w:cs="Times New Roman"/>
          <w:sz w:val="24"/>
          <w:szCs w:val="24"/>
        </w:rPr>
      </w:pPr>
    </w:p>
    <w:p w14:paraId="6758530E"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X.</w:t>
      </w:r>
      <w:r w:rsidRPr="00D12187">
        <w:rPr>
          <w:rFonts w:eastAsia="Tahoma" w:cs="Times New Roman"/>
          <w:sz w:val="24"/>
          <w:szCs w:val="24"/>
        </w:rPr>
        <w:tab/>
        <w:t>Podstawa prawna.</w:t>
      </w:r>
    </w:p>
    <w:p w14:paraId="42772923"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W sprawach nieuregulowanych w niniejszym zaproszeniu mają zastosowanie przepisy Kodeksu cywilnego.</w:t>
      </w:r>
    </w:p>
    <w:p w14:paraId="7071F084" w14:textId="77777777" w:rsidR="00DC4DFE" w:rsidRPr="00D12187" w:rsidRDefault="00DC4DFE" w:rsidP="00D12187">
      <w:pPr>
        <w:spacing w:after="20" w:line="276" w:lineRule="auto"/>
        <w:jc w:val="both"/>
        <w:rPr>
          <w:rFonts w:eastAsia="Tahoma" w:cs="Times New Roman"/>
          <w:sz w:val="24"/>
          <w:szCs w:val="24"/>
        </w:rPr>
      </w:pPr>
    </w:p>
    <w:p w14:paraId="5E24D8C2"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XI.</w:t>
      </w:r>
      <w:r w:rsidRPr="00D12187">
        <w:rPr>
          <w:rFonts w:eastAsia="Tahoma" w:cs="Times New Roman"/>
          <w:sz w:val="24"/>
          <w:szCs w:val="24"/>
        </w:rPr>
        <w:tab/>
        <w:t>Postanowienia końcowe.</w:t>
      </w:r>
    </w:p>
    <w:p w14:paraId="469C7E64"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1.</w:t>
      </w:r>
      <w:r w:rsidRPr="00D12187">
        <w:rPr>
          <w:rFonts w:eastAsia="Tahoma" w:cs="Times New Roman"/>
          <w:sz w:val="24"/>
          <w:szCs w:val="24"/>
        </w:rPr>
        <w:tab/>
        <w:t xml:space="preserve">Niniejszą sprawę wyboru Wykonawcy prowadzi: </w:t>
      </w:r>
    </w:p>
    <w:p w14:paraId="7CA99C17" w14:textId="2A032965" w:rsidR="00DC4DFE" w:rsidRPr="00D12187" w:rsidRDefault="0016520D" w:rsidP="00D12187">
      <w:pPr>
        <w:spacing w:after="20" w:line="276" w:lineRule="auto"/>
        <w:jc w:val="both"/>
        <w:rPr>
          <w:rFonts w:eastAsia="Tahoma" w:cs="Times New Roman"/>
          <w:sz w:val="24"/>
          <w:szCs w:val="24"/>
        </w:rPr>
      </w:pPr>
      <w:r>
        <w:rPr>
          <w:rFonts w:eastAsia="Tahoma" w:cs="Times New Roman"/>
          <w:sz w:val="24"/>
          <w:szCs w:val="24"/>
        </w:rPr>
        <w:t>Anna Rapalska</w:t>
      </w:r>
      <w:r w:rsidR="00DC4DFE" w:rsidRPr="00D12187">
        <w:rPr>
          <w:rFonts w:eastAsia="Tahoma" w:cs="Times New Roman"/>
          <w:sz w:val="24"/>
          <w:szCs w:val="24"/>
        </w:rPr>
        <w:t xml:space="preserve"> tel. 46 874 80 70 wew. 7</w:t>
      </w:r>
      <w:r w:rsidR="00962CE4">
        <w:rPr>
          <w:rFonts w:eastAsia="Tahoma" w:cs="Times New Roman"/>
          <w:sz w:val="24"/>
          <w:szCs w:val="24"/>
        </w:rPr>
        <w:t>1</w:t>
      </w:r>
      <w:r w:rsidR="00DC4DFE" w:rsidRPr="00D12187">
        <w:rPr>
          <w:rFonts w:eastAsia="Tahoma" w:cs="Times New Roman"/>
          <w:sz w:val="24"/>
          <w:szCs w:val="24"/>
        </w:rPr>
        <w:t xml:space="preserve"> a.rapalska@gminarogow.pl. </w:t>
      </w:r>
    </w:p>
    <w:p w14:paraId="7FA6701B"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Informacje udzielane są w godzinach: 8.00 – 15.00.</w:t>
      </w:r>
    </w:p>
    <w:p w14:paraId="2F27AD54"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2.</w:t>
      </w:r>
      <w:r w:rsidRPr="00D12187">
        <w:rPr>
          <w:rFonts w:eastAsia="Tahoma" w:cs="Times New Roman"/>
          <w:sz w:val="24"/>
          <w:szCs w:val="24"/>
        </w:rPr>
        <w:tab/>
        <w:t>Załącznikiem do niniejszej dokumentacji jest:</w:t>
      </w:r>
    </w:p>
    <w:p w14:paraId="20312A30" w14:textId="44A3184A"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Załącznik nr 1 -   Formularz ofertowy -,</w:t>
      </w:r>
    </w:p>
    <w:p w14:paraId="340C911E" w14:textId="406047D5"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Załącznik nr </w:t>
      </w:r>
      <w:r w:rsidR="00E07D23">
        <w:rPr>
          <w:rFonts w:eastAsia="Tahoma" w:cs="Times New Roman"/>
          <w:sz w:val="24"/>
          <w:szCs w:val="24"/>
        </w:rPr>
        <w:t>2</w:t>
      </w:r>
      <w:r w:rsidRPr="00D12187">
        <w:rPr>
          <w:rFonts w:eastAsia="Tahoma" w:cs="Times New Roman"/>
          <w:sz w:val="24"/>
          <w:szCs w:val="24"/>
        </w:rPr>
        <w:t xml:space="preserve"> – Oświadczenie Wykonawcy.</w:t>
      </w:r>
    </w:p>
    <w:p w14:paraId="3B9EB7DF" w14:textId="77777777" w:rsidR="00DC4DFE" w:rsidRPr="00D12187" w:rsidRDefault="00DC4DFE" w:rsidP="00D12187">
      <w:pPr>
        <w:spacing w:after="20" w:line="276" w:lineRule="auto"/>
        <w:jc w:val="both"/>
        <w:rPr>
          <w:rFonts w:eastAsia="Tahoma" w:cs="Times New Roman"/>
          <w:sz w:val="24"/>
          <w:szCs w:val="24"/>
        </w:rPr>
      </w:pPr>
    </w:p>
    <w:p w14:paraId="192C2F88" w14:textId="0AE878D1"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3.</w:t>
      </w:r>
      <w:r w:rsidRPr="00D12187">
        <w:rPr>
          <w:rFonts w:eastAsia="Tahoma" w:cs="Times New Roman"/>
          <w:sz w:val="24"/>
          <w:szCs w:val="24"/>
        </w:rPr>
        <w:tab/>
        <w:t xml:space="preserve">Złożenie oferty jest równoznaczne z wyrażeniem zgody na przetwarzanie danych osobowych, a w przypadku wyboru danej oferty obejmuje także wyrażenie zgody na opublikowanie danych osobowych (imienia i nazwiska lub firmy oraz jej siedziby) </w:t>
      </w:r>
      <w:r w:rsidR="00986BE4">
        <w:rPr>
          <w:rFonts w:eastAsia="Tahoma" w:cs="Times New Roman"/>
          <w:sz w:val="24"/>
          <w:szCs w:val="24"/>
        </w:rPr>
        <w:t xml:space="preserve">                                   </w:t>
      </w:r>
      <w:r w:rsidRPr="00D12187">
        <w:rPr>
          <w:rFonts w:eastAsia="Tahoma" w:cs="Times New Roman"/>
          <w:sz w:val="24"/>
          <w:szCs w:val="24"/>
        </w:rPr>
        <w:t>w materiałach informacyjnych Zamawiającego.</w:t>
      </w:r>
    </w:p>
    <w:p w14:paraId="4F2841CE"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lastRenderedPageBreak/>
        <w:t>4.</w:t>
      </w:r>
      <w:r w:rsidRPr="00D12187">
        <w:rPr>
          <w:rFonts w:eastAsia="Tahoma" w:cs="Times New Roman"/>
          <w:sz w:val="24"/>
          <w:szCs w:val="24"/>
        </w:rPr>
        <w:tab/>
        <w:t>Zamawiający zastrzega sobie możliwość unieważnienia postępowania na każdym jego etapie bez podania przyczyny.</w:t>
      </w:r>
    </w:p>
    <w:p w14:paraId="56716E07" w14:textId="77777777" w:rsidR="00DC4DFE" w:rsidRPr="00D12187" w:rsidRDefault="00DC4DFE" w:rsidP="00D12187">
      <w:pPr>
        <w:spacing w:after="20" w:line="276" w:lineRule="auto"/>
        <w:jc w:val="both"/>
        <w:rPr>
          <w:rFonts w:eastAsia="Tahoma" w:cs="Times New Roman"/>
          <w:sz w:val="24"/>
          <w:szCs w:val="24"/>
        </w:rPr>
      </w:pPr>
    </w:p>
    <w:p w14:paraId="5896D57D"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XII.</w:t>
      </w:r>
      <w:r w:rsidRPr="00D12187">
        <w:rPr>
          <w:rFonts w:eastAsia="Tahoma" w:cs="Times New Roman"/>
          <w:sz w:val="24"/>
          <w:szCs w:val="24"/>
        </w:rPr>
        <w:tab/>
        <w:t>Obowiązek informacyjny</w:t>
      </w:r>
    </w:p>
    <w:p w14:paraId="2D88F92C"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 Administratorem Pani/Pana danych osobowych jest Wójt Gminy w Rogowie z siedzibą w Urzędzie Gminy w Rogowie, ul. Żeromskiego 23, 95-063 Rogów. Kontakt z administratorem jest możliwy za pomocą adresu mailowego: sekretariat@gminarogow.pl. Inspektorem Ochrony Danych Osobowych jest Aleksandra Cnota-Mikołajec. Kontakt z inspektorem jest możliwy za pomocą adresów mailowych: aleksandra@eduodo.pl lub iod@eduodo.pl. </w:t>
      </w:r>
    </w:p>
    <w:p w14:paraId="7ACBE1E0"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Dane osobowe przetwarzane będą na podstawie art. 6 ust. 1 lit. a, b, c, e RODO w celach:</w:t>
      </w:r>
    </w:p>
    <w:p w14:paraId="7AA546DB"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wypełnienia obowiązków prawnych ciążących na administratorze na podstawie powszechnie obowiązujących przepisów prawa, wykonania umowy, której stroną jest osoba, której dane dotyczą lub do podjęcia działań na żądanie osoby, której dane dotyczą, przed zawarciem umowy, wykonanie zadań realizowanych w interesie publicznym lub w ramach sprawowania władzy publicznej powierzonej administratorowi, realizacji zadań wynikających ze statutu administratora, w pozostałych przypadkach dane osobowe przetwarzane są na podstawie wyrażonej zgody w zakresie i w celu określonym w treści zgody, Odbiorcami Pani/Pana danych osobowych będą: </w:t>
      </w:r>
    </w:p>
    <w:p w14:paraId="319C42C2"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organy władzy publicznej oraz podmioty wykonujące zadania publiczne lub działających na zlecenie organów władzy publicznej, w zakresie i w celach, które wynikają z przepisów powszechnie obowiązującego prawa, inne podmioty, które na podstawie stosownych umów podpisanych z administratorem przetwarzają jego dane osobowe, podmioty realizujące zadania Administratora Danych Osobowych, takie jak: operator pocztowy, bank, dostawca oprogramowania dziedzinowego. </w:t>
      </w:r>
    </w:p>
    <w:p w14:paraId="52B9E86A"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Pani/Pana dane osobowe przechowywane będą przez okres niezbędny do realizacji wyżej określonych celów. W przypadkach, w których wymagają tego przepisy ustawy z dnia 14 lipca 1983 r. o narodowym zasobie archiwalnym i archiwach - przez czas określony w tych przepisach. </w:t>
      </w:r>
    </w:p>
    <w:p w14:paraId="4115FF7A"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Pani/Pana dane osobowe nie będą przekazywane do państw trzecich lub organizacji międzynarodowych, Ma Pani/Pan prawo żądania od Administratora: </w:t>
      </w:r>
    </w:p>
    <w:p w14:paraId="03F6C46A"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dostępu do swoich danych oraz otrzymania ich pierwszej kopii, do sprostowania (poprawiania) swoich danych, do usunięcia oraz ograniczenia przetwarzania danych na podstawie art. 17 RODO oraz art. 18 RODO, do wniesienia sprzeciwu wobec przetwarzania danych, na zasadach opisanych w art. 21 RODO, do przenoszenia danych, zgodnie z art. 20 RODO, prawo do wniesienia skargi do organu nadzorczego, prawo do cofnięcia zgody w dowolnym momencie, jeśli dane przetwarzane były na jej podstawie. Wycofanie zgody nie wpływa na zgodność z prawem przetwarzania, którego dokonano na podstawie zgody przed jej wycofaniem. </w:t>
      </w:r>
    </w:p>
    <w:p w14:paraId="2CD9C8DC"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lastRenderedPageBreak/>
        <w:t xml:space="preserve">W celu skorzystania oraz uzyskania informacji dotyczących praw określonych powyżej należy skontaktować się z Administratorem lub z Inspektorem Danych Osobowych. </w:t>
      </w:r>
    </w:p>
    <w:p w14:paraId="39FB7C29"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14:paraId="7FD6FB5F" w14:textId="77777777" w:rsidR="00DC4DFE" w:rsidRPr="00D12187" w:rsidRDefault="00DC4DFE" w:rsidP="00D12187">
      <w:pPr>
        <w:spacing w:after="20" w:line="276" w:lineRule="auto"/>
        <w:jc w:val="both"/>
        <w:rPr>
          <w:rFonts w:eastAsia="Tahoma" w:cs="Times New Roman"/>
          <w:sz w:val="24"/>
          <w:szCs w:val="24"/>
        </w:rPr>
      </w:pPr>
      <w:r w:rsidRPr="00D12187">
        <w:rPr>
          <w:rFonts w:eastAsia="Tahoma" w:cs="Times New Roman"/>
          <w:sz w:val="24"/>
          <w:szCs w:val="24"/>
        </w:rPr>
        <w:t>Podanie danych osobowych w zakresie wymaganym przepisami jest obligatoryjne. Konsekwencją niepodania danych osobowych będzie brak możliwości rozpoczęcia wypełniania obowiązku prawnego leżącego na Administratorze Danych Osobowych. Państwa dane mogą być przetwarzane w sposób zautomatyzowany i nie będą profilowane.</w:t>
      </w:r>
    </w:p>
    <w:p w14:paraId="75765A7A" w14:textId="77777777" w:rsidR="00DC4DFE" w:rsidRPr="00D12187" w:rsidRDefault="00DC4DFE" w:rsidP="00D12187">
      <w:pPr>
        <w:spacing w:after="20" w:line="276" w:lineRule="auto"/>
        <w:jc w:val="both"/>
        <w:rPr>
          <w:rFonts w:eastAsia="Tahoma" w:cs="Times New Roman"/>
          <w:sz w:val="24"/>
          <w:szCs w:val="24"/>
        </w:rPr>
      </w:pPr>
    </w:p>
    <w:p w14:paraId="5879FAF9" w14:textId="77777777" w:rsidR="00DC4DFE" w:rsidRPr="00D12187" w:rsidRDefault="00DC4DFE" w:rsidP="00D12187">
      <w:pPr>
        <w:spacing w:after="20" w:line="276" w:lineRule="auto"/>
        <w:jc w:val="both"/>
        <w:rPr>
          <w:rFonts w:eastAsia="Tahoma" w:cs="Times New Roman"/>
          <w:sz w:val="24"/>
          <w:szCs w:val="24"/>
        </w:rPr>
      </w:pPr>
    </w:p>
    <w:p w14:paraId="5A9DF7A6" w14:textId="77777777" w:rsidR="00DC4DFE" w:rsidRPr="00D12187" w:rsidRDefault="00DC4DFE" w:rsidP="0016520D">
      <w:pPr>
        <w:spacing w:after="20" w:line="276" w:lineRule="auto"/>
        <w:ind w:left="5664" w:firstLine="708"/>
        <w:jc w:val="both"/>
        <w:rPr>
          <w:rFonts w:eastAsia="Tahoma" w:cs="Times New Roman"/>
          <w:sz w:val="24"/>
          <w:szCs w:val="24"/>
        </w:rPr>
      </w:pPr>
      <w:r w:rsidRPr="00D12187">
        <w:rPr>
          <w:rFonts w:eastAsia="Tahoma" w:cs="Times New Roman"/>
          <w:sz w:val="24"/>
          <w:szCs w:val="24"/>
        </w:rPr>
        <w:t>Zatwierdzam:</w:t>
      </w:r>
    </w:p>
    <w:p w14:paraId="0EBEF670" w14:textId="77777777" w:rsidR="0016520D" w:rsidRDefault="0016520D" w:rsidP="00D12187">
      <w:pPr>
        <w:spacing w:after="20" w:line="276" w:lineRule="auto"/>
        <w:jc w:val="both"/>
        <w:rPr>
          <w:rFonts w:eastAsia="Tahoma" w:cs="Times New Roman"/>
          <w:sz w:val="24"/>
          <w:szCs w:val="24"/>
        </w:rPr>
      </w:pPr>
    </w:p>
    <w:p w14:paraId="7932894C" w14:textId="27D0C269" w:rsidR="00DC4DFE" w:rsidRPr="00D12187" w:rsidRDefault="00DC4DFE" w:rsidP="0016520D">
      <w:pPr>
        <w:spacing w:after="20" w:line="276" w:lineRule="auto"/>
        <w:ind w:left="5664" w:firstLine="708"/>
        <w:jc w:val="both"/>
        <w:rPr>
          <w:rFonts w:eastAsia="Tahoma" w:cs="Times New Roman"/>
          <w:sz w:val="24"/>
          <w:szCs w:val="24"/>
        </w:rPr>
      </w:pPr>
      <w:r w:rsidRPr="00D12187">
        <w:rPr>
          <w:rFonts w:eastAsia="Tahoma" w:cs="Times New Roman"/>
          <w:sz w:val="24"/>
          <w:szCs w:val="24"/>
        </w:rPr>
        <w:t>Wójt Gminy Rogów</w:t>
      </w:r>
    </w:p>
    <w:p w14:paraId="22CA1B54" w14:textId="77777777" w:rsidR="00DC4DFE" w:rsidRPr="00D12187" w:rsidRDefault="00DC4DFE" w:rsidP="0016520D">
      <w:pPr>
        <w:spacing w:after="20" w:line="276" w:lineRule="auto"/>
        <w:ind w:left="6372"/>
        <w:jc w:val="both"/>
        <w:rPr>
          <w:rFonts w:eastAsia="Tahoma" w:cs="Times New Roman"/>
          <w:sz w:val="24"/>
          <w:szCs w:val="24"/>
        </w:rPr>
      </w:pPr>
      <w:r w:rsidRPr="00D12187">
        <w:rPr>
          <w:rFonts w:eastAsia="Tahoma" w:cs="Times New Roman"/>
          <w:sz w:val="24"/>
          <w:szCs w:val="24"/>
        </w:rPr>
        <w:t>/-/ Daniel Kołada</w:t>
      </w:r>
    </w:p>
    <w:p w14:paraId="33CE0FE0" w14:textId="77777777" w:rsidR="00ED390B" w:rsidRPr="00D12187" w:rsidRDefault="00ED390B" w:rsidP="00D12187">
      <w:pPr>
        <w:spacing w:after="20" w:line="276" w:lineRule="auto"/>
        <w:jc w:val="both"/>
        <w:rPr>
          <w:rFonts w:cs="Times New Roman"/>
          <w:b/>
          <w:bCs/>
          <w:sz w:val="24"/>
          <w:szCs w:val="24"/>
        </w:rPr>
      </w:pPr>
    </w:p>
    <w:p w14:paraId="53B3B07B" w14:textId="77777777" w:rsidR="00920DA7" w:rsidRPr="00D12187" w:rsidRDefault="00920DA7" w:rsidP="00D12187">
      <w:pPr>
        <w:spacing w:after="20" w:line="276" w:lineRule="auto"/>
        <w:jc w:val="both"/>
        <w:rPr>
          <w:rFonts w:eastAsia="Tahoma" w:cs="Times New Roman"/>
          <w:sz w:val="24"/>
          <w:szCs w:val="24"/>
        </w:rPr>
      </w:pPr>
    </w:p>
    <w:sectPr w:rsidR="00920DA7" w:rsidRPr="00D121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65025" w14:textId="77777777" w:rsidR="00980178" w:rsidRDefault="00980178" w:rsidP="00CD56C8">
      <w:r>
        <w:separator/>
      </w:r>
    </w:p>
  </w:endnote>
  <w:endnote w:type="continuationSeparator" w:id="0">
    <w:p w14:paraId="6E6F88DB" w14:textId="77777777" w:rsidR="00980178" w:rsidRDefault="00980178" w:rsidP="00CD5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2117785"/>
      <w:docPartObj>
        <w:docPartGallery w:val="Page Numbers (Bottom of Page)"/>
        <w:docPartUnique/>
      </w:docPartObj>
    </w:sdtPr>
    <w:sdtEndPr/>
    <w:sdtContent>
      <w:p w14:paraId="05CACFF8" w14:textId="7A5C9C22" w:rsidR="00F16A72" w:rsidRDefault="00F16A72">
        <w:pPr>
          <w:pStyle w:val="Stopka"/>
          <w:jc w:val="right"/>
        </w:pPr>
        <w:r>
          <w:fldChar w:fldCharType="begin"/>
        </w:r>
        <w:r>
          <w:instrText>PAGE   \* MERGEFORMAT</w:instrText>
        </w:r>
        <w:r>
          <w:fldChar w:fldCharType="separate"/>
        </w:r>
        <w:r>
          <w:t>2</w:t>
        </w:r>
        <w:r>
          <w:fldChar w:fldCharType="end"/>
        </w:r>
      </w:p>
    </w:sdtContent>
  </w:sdt>
  <w:p w14:paraId="09B63400" w14:textId="77777777" w:rsidR="00F16A72" w:rsidRDefault="00F16A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72810" w14:textId="77777777" w:rsidR="00980178" w:rsidRDefault="00980178" w:rsidP="00CD56C8">
      <w:r>
        <w:separator/>
      </w:r>
    </w:p>
  </w:footnote>
  <w:footnote w:type="continuationSeparator" w:id="0">
    <w:p w14:paraId="78A93F54" w14:textId="77777777" w:rsidR="00980178" w:rsidRDefault="00980178" w:rsidP="00CD5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601B" w14:textId="2E863092" w:rsidR="007D1159" w:rsidRDefault="007D1159">
    <w:pPr>
      <w:pStyle w:val="Nagwek"/>
    </w:pPr>
    <w:r>
      <w:rPr>
        <w:noProof/>
      </w:rPr>
      <w:drawing>
        <wp:inline distT="0" distB="0" distL="0" distR="0" wp14:anchorId="60ADF21C" wp14:editId="10127103">
          <wp:extent cx="5761355" cy="609600"/>
          <wp:effectExtent l="0" t="0" r="0" b="0"/>
          <wp:docPr id="20658406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5066"/>
    <w:multiLevelType w:val="hybridMultilevel"/>
    <w:tmpl w:val="1B1A0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142955"/>
    <w:multiLevelType w:val="hybridMultilevel"/>
    <w:tmpl w:val="D89C5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E505C3"/>
    <w:multiLevelType w:val="hybridMultilevel"/>
    <w:tmpl w:val="987C7B6A"/>
    <w:styleLink w:val="Punktory"/>
    <w:lvl w:ilvl="0" w:tplc="1C6CC990">
      <w:start w:val="1"/>
      <w:numFmt w:val="bullet"/>
      <w:lvlText w:val="-"/>
      <w:lvlJc w:val="left"/>
      <w:pPr>
        <w:ind w:left="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7B0945A">
      <w:start w:val="1"/>
      <w:numFmt w:val="bullet"/>
      <w:lvlText w:val="-"/>
      <w:lvlJc w:val="left"/>
      <w:pPr>
        <w:ind w:left="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DEAFEB0">
      <w:start w:val="1"/>
      <w:numFmt w:val="bullet"/>
      <w:lvlText w:val="-"/>
      <w:lvlJc w:val="left"/>
      <w:pPr>
        <w:ind w:left="1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2C6AAC8">
      <w:start w:val="1"/>
      <w:numFmt w:val="bullet"/>
      <w:lvlText w:val="-"/>
      <w:lvlJc w:val="left"/>
      <w:pPr>
        <w:ind w:left="1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3768FA16">
      <w:start w:val="1"/>
      <w:numFmt w:val="bullet"/>
      <w:lvlText w:val="-"/>
      <w:lvlJc w:val="left"/>
      <w:pPr>
        <w:ind w:left="25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6A29C2C">
      <w:start w:val="1"/>
      <w:numFmt w:val="bullet"/>
      <w:lvlText w:val="-"/>
      <w:lvlJc w:val="left"/>
      <w:pPr>
        <w:ind w:left="31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834D4A8">
      <w:start w:val="1"/>
      <w:numFmt w:val="bullet"/>
      <w:lvlText w:val="-"/>
      <w:lvlJc w:val="left"/>
      <w:pPr>
        <w:ind w:left="37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910E98A">
      <w:start w:val="1"/>
      <w:numFmt w:val="bullet"/>
      <w:lvlText w:val="-"/>
      <w:lvlJc w:val="left"/>
      <w:pPr>
        <w:ind w:left="43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60CBC">
      <w:start w:val="1"/>
      <w:numFmt w:val="bullet"/>
      <w:lvlText w:val="-"/>
      <w:lvlJc w:val="left"/>
      <w:pPr>
        <w:ind w:left="4958" w:hanging="15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93C63D4"/>
    <w:multiLevelType w:val="hybridMultilevel"/>
    <w:tmpl w:val="217006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270CEE"/>
    <w:multiLevelType w:val="hybridMultilevel"/>
    <w:tmpl w:val="7D98B7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6F72D4"/>
    <w:multiLevelType w:val="hybridMultilevel"/>
    <w:tmpl w:val="E174A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DA41C9"/>
    <w:multiLevelType w:val="hybridMultilevel"/>
    <w:tmpl w:val="06622C94"/>
    <w:lvl w:ilvl="0" w:tplc="669E5624">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9142CF"/>
    <w:multiLevelType w:val="hybridMultilevel"/>
    <w:tmpl w:val="64DE11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76A4D"/>
    <w:multiLevelType w:val="hybridMultilevel"/>
    <w:tmpl w:val="D5A81B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7540CD"/>
    <w:multiLevelType w:val="hybridMultilevel"/>
    <w:tmpl w:val="5F2A2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1917618"/>
    <w:multiLevelType w:val="hybridMultilevel"/>
    <w:tmpl w:val="5A0E3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B7A4F"/>
    <w:multiLevelType w:val="hybridMultilevel"/>
    <w:tmpl w:val="01E283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2468D6"/>
    <w:multiLevelType w:val="hybridMultilevel"/>
    <w:tmpl w:val="690A0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213A3"/>
    <w:multiLevelType w:val="hybridMultilevel"/>
    <w:tmpl w:val="F44A7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2F0896"/>
    <w:multiLevelType w:val="hybridMultilevel"/>
    <w:tmpl w:val="2C809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CB07DD1"/>
    <w:multiLevelType w:val="hybridMultilevel"/>
    <w:tmpl w:val="15A6F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4C75B2"/>
    <w:multiLevelType w:val="hybridMultilevel"/>
    <w:tmpl w:val="987C7B6A"/>
    <w:numStyleLink w:val="Punktory"/>
  </w:abstractNum>
  <w:abstractNum w:abstractNumId="17" w15:restartNumberingAfterBreak="0">
    <w:nsid w:val="46127619"/>
    <w:multiLevelType w:val="hybridMultilevel"/>
    <w:tmpl w:val="FAECB5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042EF2"/>
    <w:multiLevelType w:val="hybridMultilevel"/>
    <w:tmpl w:val="6BFE87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B367993"/>
    <w:multiLevelType w:val="hybridMultilevel"/>
    <w:tmpl w:val="A6B27B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067C40"/>
    <w:multiLevelType w:val="hybridMultilevel"/>
    <w:tmpl w:val="D9CE57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4462BA0"/>
    <w:multiLevelType w:val="hybridMultilevel"/>
    <w:tmpl w:val="A650C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E4E045A"/>
    <w:multiLevelType w:val="hybridMultilevel"/>
    <w:tmpl w:val="40509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9658405">
    <w:abstractNumId w:val="2"/>
  </w:num>
  <w:num w:numId="2" w16cid:durableId="1546020515">
    <w:abstractNumId w:val="16"/>
  </w:num>
  <w:num w:numId="3" w16cid:durableId="1118792675">
    <w:abstractNumId w:val="15"/>
  </w:num>
  <w:num w:numId="4" w16cid:durableId="1320427975">
    <w:abstractNumId w:val="0"/>
  </w:num>
  <w:num w:numId="5" w16cid:durableId="642393615">
    <w:abstractNumId w:val="21"/>
  </w:num>
  <w:num w:numId="6" w16cid:durableId="1449663579">
    <w:abstractNumId w:val="7"/>
  </w:num>
  <w:num w:numId="7" w16cid:durableId="773860135">
    <w:abstractNumId w:val="10"/>
  </w:num>
  <w:num w:numId="8" w16cid:durableId="2072265899">
    <w:abstractNumId w:val="3"/>
  </w:num>
  <w:num w:numId="9" w16cid:durableId="344986560">
    <w:abstractNumId w:val="5"/>
  </w:num>
  <w:num w:numId="10" w16cid:durableId="641036854">
    <w:abstractNumId w:val="19"/>
  </w:num>
  <w:num w:numId="11" w16cid:durableId="468279596">
    <w:abstractNumId w:val="12"/>
  </w:num>
  <w:num w:numId="12" w16cid:durableId="967004086">
    <w:abstractNumId w:val="6"/>
  </w:num>
  <w:num w:numId="13" w16cid:durableId="134299203">
    <w:abstractNumId w:val="17"/>
  </w:num>
  <w:num w:numId="14" w16cid:durableId="1549100557">
    <w:abstractNumId w:val="14"/>
  </w:num>
  <w:num w:numId="15" w16cid:durableId="35814698">
    <w:abstractNumId w:val="8"/>
  </w:num>
  <w:num w:numId="16" w16cid:durableId="479613897">
    <w:abstractNumId w:val="4"/>
  </w:num>
  <w:num w:numId="17" w16cid:durableId="501549992">
    <w:abstractNumId w:val="18"/>
  </w:num>
  <w:num w:numId="18" w16cid:durableId="1754162273">
    <w:abstractNumId w:val="9"/>
  </w:num>
  <w:num w:numId="19" w16cid:durableId="11885501">
    <w:abstractNumId w:val="11"/>
  </w:num>
  <w:num w:numId="20" w16cid:durableId="1973897933">
    <w:abstractNumId w:val="22"/>
  </w:num>
  <w:num w:numId="21" w16cid:durableId="1236936949">
    <w:abstractNumId w:val="1"/>
  </w:num>
  <w:num w:numId="22" w16cid:durableId="262764753">
    <w:abstractNumId w:val="13"/>
  </w:num>
  <w:num w:numId="23" w16cid:durableId="16936521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C8"/>
    <w:rsid w:val="00001F4D"/>
    <w:rsid w:val="00002EB7"/>
    <w:rsid w:val="0016520D"/>
    <w:rsid w:val="001763E6"/>
    <w:rsid w:val="001A5CCD"/>
    <w:rsid w:val="001D15D0"/>
    <w:rsid w:val="00245071"/>
    <w:rsid w:val="00267769"/>
    <w:rsid w:val="002858F0"/>
    <w:rsid w:val="002E219C"/>
    <w:rsid w:val="002E4019"/>
    <w:rsid w:val="00327324"/>
    <w:rsid w:val="003E07F6"/>
    <w:rsid w:val="0045638D"/>
    <w:rsid w:val="0046512D"/>
    <w:rsid w:val="004F2133"/>
    <w:rsid w:val="005561D5"/>
    <w:rsid w:val="00557E78"/>
    <w:rsid w:val="005643C2"/>
    <w:rsid w:val="0059726C"/>
    <w:rsid w:val="0062303E"/>
    <w:rsid w:val="00635B50"/>
    <w:rsid w:val="006977E3"/>
    <w:rsid w:val="006C4A8E"/>
    <w:rsid w:val="00704F8C"/>
    <w:rsid w:val="00724B52"/>
    <w:rsid w:val="007769DD"/>
    <w:rsid w:val="007D1159"/>
    <w:rsid w:val="00920A4B"/>
    <w:rsid w:val="00920DA7"/>
    <w:rsid w:val="00944FC0"/>
    <w:rsid w:val="00962CE4"/>
    <w:rsid w:val="0096796D"/>
    <w:rsid w:val="00980178"/>
    <w:rsid w:val="00986BE4"/>
    <w:rsid w:val="009D5C85"/>
    <w:rsid w:val="00B81D9D"/>
    <w:rsid w:val="00BC5B4B"/>
    <w:rsid w:val="00C63785"/>
    <w:rsid w:val="00C771B1"/>
    <w:rsid w:val="00CA38C2"/>
    <w:rsid w:val="00CB2D99"/>
    <w:rsid w:val="00CC0953"/>
    <w:rsid w:val="00CD56C8"/>
    <w:rsid w:val="00CE0131"/>
    <w:rsid w:val="00D016A6"/>
    <w:rsid w:val="00D12187"/>
    <w:rsid w:val="00D209E1"/>
    <w:rsid w:val="00D36AA0"/>
    <w:rsid w:val="00D93AAF"/>
    <w:rsid w:val="00D9493B"/>
    <w:rsid w:val="00DC4DFE"/>
    <w:rsid w:val="00E07D23"/>
    <w:rsid w:val="00E544FF"/>
    <w:rsid w:val="00EC355D"/>
    <w:rsid w:val="00ED390B"/>
    <w:rsid w:val="00F16A72"/>
    <w:rsid w:val="00F26A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BFF313"/>
  <w15:chartTrackingRefBased/>
  <w15:docId w15:val="{3BC29106-D472-40E6-8C3B-29CAD844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920DA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D56C8"/>
    <w:pPr>
      <w:tabs>
        <w:tab w:val="center" w:pos="4536"/>
        <w:tab w:val="right" w:pos="9072"/>
      </w:tabs>
    </w:pPr>
  </w:style>
  <w:style w:type="character" w:customStyle="1" w:styleId="NagwekZnak">
    <w:name w:val="Nagłówek Znak"/>
    <w:basedOn w:val="Domylnaczcionkaakapitu"/>
    <w:link w:val="Nagwek"/>
    <w:uiPriority w:val="99"/>
    <w:rsid w:val="00CD56C8"/>
  </w:style>
  <w:style w:type="paragraph" w:styleId="Stopka">
    <w:name w:val="footer"/>
    <w:basedOn w:val="Normalny"/>
    <w:link w:val="StopkaZnak"/>
    <w:uiPriority w:val="99"/>
    <w:unhideWhenUsed/>
    <w:rsid w:val="00CD56C8"/>
    <w:pPr>
      <w:tabs>
        <w:tab w:val="center" w:pos="4536"/>
        <w:tab w:val="right" w:pos="9072"/>
      </w:tabs>
    </w:pPr>
  </w:style>
  <w:style w:type="character" w:customStyle="1" w:styleId="StopkaZnak">
    <w:name w:val="Stopka Znak"/>
    <w:basedOn w:val="Domylnaczcionkaakapitu"/>
    <w:link w:val="Stopka"/>
    <w:uiPriority w:val="99"/>
    <w:rsid w:val="00CD56C8"/>
  </w:style>
  <w:style w:type="character" w:styleId="Hipercze">
    <w:name w:val="Hyperlink"/>
    <w:rsid w:val="00920DA7"/>
    <w:rPr>
      <w:u w:val="single"/>
    </w:rPr>
  </w:style>
  <w:style w:type="table" w:customStyle="1" w:styleId="TableNormal">
    <w:name w:val="Table Normal"/>
    <w:rsid w:val="00920D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paragraph" w:customStyle="1" w:styleId="Style2">
    <w:name w:val="Style2"/>
    <w:rsid w:val="00920DA7"/>
    <w:pPr>
      <w:widowControl w:val="0"/>
      <w:pBdr>
        <w:top w:val="nil"/>
        <w:left w:val="nil"/>
        <w:bottom w:val="nil"/>
        <w:right w:val="nil"/>
        <w:between w:val="nil"/>
        <w:bar w:val="nil"/>
      </w:pBdr>
      <w:spacing w:after="0" w:line="298" w:lineRule="exact"/>
      <w:jc w:val="center"/>
    </w:pPr>
    <w:rPr>
      <w:rFonts w:ascii="Garamond" w:eastAsia="Arial Unicode MS" w:hAnsi="Garamond" w:cs="Arial Unicode MS"/>
      <w:color w:val="000000"/>
      <w:sz w:val="24"/>
      <w:szCs w:val="24"/>
      <w:u w:color="000000"/>
      <w:bdr w:val="nil"/>
      <w:lang w:eastAsia="pl-PL"/>
    </w:rPr>
  </w:style>
  <w:style w:type="numbering" w:customStyle="1" w:styleId="Punktory">
    <w:name w:val="Punktory"/>
    <w:rsid w:val="00920DA7"/>
    <w:pPr>
      <w:numPr>
        <w:numId w:val="1"/>
      </w:numPr>
    </w:pPr>
  </w:style>
  <w:style w:type="paragraph" w:customStyle="1" w:styleId="NagwekistopkaA">
    <w:name w:val="Nagłówek i stopka A"/>
    <w:rsid w:val="00920DA7"/>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u w:color="000000"/>
      <w:bdr w:val="nil"/>
      <w:lang w:eastAsia="pl-PL"/>
      <w14:textOutline w14:w="12700" w14:cap="flat" w14:cmpd="sng" w14:algn="ctr">
        <w14:noFill/>
        <w14:prstDash w14:val="solid"/>
        <w14:miter w14:lim="400000"/>
      </w14:textOutline>
    </w:rPr>
  </w:style>
  <w:style w:type="paragraph" w:styleId="Akapitzlist">
    <w:name w:val="List Paragraph"/>
    <w:basedOn w:val="Normalny"/>
    <w:uiPriority w:val="34"/>
    <w:qFormat/>
    <w:rsid w:val="00D016A6"/>
    <w:pPr>
      <w:ind w:left="720"/>
      <w:contextualSpacing/>
    </w:pPr>
  </w:style>
  <w:style w:type="character" w:styleId="Nierozpoznanawzmianka">
    <w:name w:val="Unresolved Mention"/>
    <w:basedOn w:val="Domylnaczcionkaakapitu"/>
    <w:uiPriority w:val="99"/>
    <w:semiHidden/>
    <w:unhideWhenUsed/>
    <w:rsid w:val="00776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apalska@gminarog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1852</Words>
  <Characters>11118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Anna Rapalska</cp:lastModifiedBy>
  <cp:revision>3</cp:revision>
  <cp:lastPrinted>2024-09-20T08:05:00Z</cp:lastPrinted>
  <dcterms:created xsi:type="dcterms:W3CDTF">2024-11-14T12:11:00Z</dcterms:created>
  <dcterms:modified xsi:type="dcterms:W3CDTF">2024-11-14T12:12:00Z</dcterms:modified>
</cp:coreProperties>
</file>