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E2EFD9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183621">
              <w:rPr>
                <w:rFonts w:cs="Calibri"/>
                <w:b/>
                <w:sz w:val="17"/>
                <w:szCs w:val="17"/>
                <w:shd w:val="clear" w:color="auto" w:fill="E2EFD9"/>
              </w:rPr>
              <w:t>Informacje o innych przychodach uzyskanych przy realizacji zadania publicznego</w:t>
            </w:r>
            <w:r w:rsidRPr="00183621">
              <w:rPr>
                <w:rFonts w:cs="Calibri"/>
                <w:b/>
                <w:sz w:val="17"/>
                <w:szCs w:val="17"/>
                <w:shd w:val="clear" w:color="auto" w:fill="E2EFD9"/>
              </w:rPr>
              <w:br/>
            </w:r>
            <w:r w:rsidRPr="00183621">
              <w:rPr>
                <w:rFonts w:cs="Calibri"/>
                <w:sz w:val="14"/>
                <w:szCs w:val="14"/>
                <w:shd w:val="clear" w:color="auto" w:fill="E2EFD9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  <w:bookmarkStart w:id="0" w:name="_GoBack"/>
        <w:bookmarkEnd w:id="0"/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8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8362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25458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7706F9-E415-449D-BA49-31B43F2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6358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Ryszard Bigoszewski</cp:lastModifiedBy>
  <cp:revision>2</cp:revision>
  <dcterms:created xsi:type="dcterms:W3CDTF">2019-03-15T13:05:00Z</dcterms:created>
  <dcterms:modified xsi:type="dcterms:W3CDTF">2019-03-15T13:05:00Z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