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7C76" w14:textId="77777777" w:rsidR="002B25E8" w:rsidRDefault="002B25E8" w:rsidP="002615C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lack"/>
          <w:b/>
          <w:sz w:val="26"/>
          <w:szCs w:val="26"/>
        </w:rPr>
      </w:pPr>
      <w:r>
        <w:rPr>
          <w:rFonts w:asciiTheme="minorHAnsi" w:hAnsiTheme="minorHAnsi" w:cs="Arial-Black"/>
          <w:b/>
          <w:sz w:val="26"/>
          <w:szCs w:val="26"/>
        </w:rPr>
        <w:t xml:space="preserve">Burmistrz Miasta i Gminy Skaryszew </w:t>
      </w:r>
    </w:p>
    <w:p w14:paraId="24A498C1" w14:textId="74CF1A1A" w:rsidR="002B25E8" w:rsidRDefault="002B25E8" w:rsidP="002615C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rFonts w:asciiTheme="minorHAnsi" w:hAnsiTheme="minorHAnsi" w:cs="Arial-Black"/>
          <w:b/>
          <w:sz w:val="26"/>
          <w:szCs w:val="26"/>
        </w:rPr>
        <w:t xml:space="preserve">podaje do publicznej wiadomości </w:t>
      </w:r>
      <w:r>
        <w:rPr>
          <w:rFonts w:asciiTheme="minorHAnsi" w:hAnsiTheme="minorHAnsi" w:cs="Arial-Black"/>
          <w:b/>
          <w:sz w:val="26"/>
          <w:szCs w:val="26"/>
          <w:u w:val="single"/>
        </w:rPr>
        <w:t xml:space="preserve">wykaz </w:t>
      </w:r>
      <w:r>
        <w:rPr>
          <w:rFonts w:asciiTheme="minorHAnsi" w:hAnsiTheme="minorHAnsi" w:cs="Arial-Black"/>
          <w:b/>
          <w:sz w:val="26"/>
          <w:szCs w:val="26"/>
        </w:rPr>
        <w:t xml:space="preserve">nieruchomości </w:t>
      </w:r>
      <w:r>
        <w:rPr>
          <w:rFonts w:asciiTheme="minorHAnsi" w:hAnsiTheme="minorHAnsi"/>
          <w:b/>
          <w:sz w:val="26"/>
          <w:szCs w:val="26"/>
        </w:rPr>
        <w:t xml:space="preserve">przeznaczonych do zbycia  </w:t>
      </w:r>
      <w:r>
        <w:rPr>
          <w:rFonts w:asciiTheme="minorHAnsi" w:hAnsiTheme="minorHAnsi"/>
          <w:sz w:val="26"/>
          <w:szCs w:val="26"/>
        </w:rPr>
        <w:t xml:space="preserve">(zgodnie z przepisami określonymi w ustawie z dnia 21 sierpnia 1997 roku </w:t>
      </w:r>
      <w:r>
        <w:rPr>
          <w:rFonts w:asciiTheme="minorHAnsi" w:hAnsiTheme="minorHAnsi"/>
          <w:sz w:val="26"/>
          <w:szCs w:val="26"/>
        </w:rPr>
        <w:br/>
        <w:t xml:space="preserve">o gospodarce nieruchomościami </w:t>
      </w:r>
      <w:r w:rsidR="0074003F" w:rsidRPr="009C2C79">
        <w:rPr>
          <w:rFonts w:asciiTheme="minorHAnsi" w:hAnsiTheme="minorHAnsi" w:cstheme="minorHAnsi"/>
          <w:bCs/>
          <w:sz w:val="26"/>
          <w:szCs w:val="26"/>
        </w:rPr>
        <w:t>(</w:t>
      </w:r>
      <w:r w:rsidR="00DB4B38">
        <w:rPr>
          <w:rFonts w:cs="Calibri"/>
          <w:bCs/>
          <w:sz w:val="26"/>
          <w:szCs w:val="26"/>
        </w:rPr>
        <w:t>Dz. U. z 202</w:t>
      </w:r>
      <w:r w:rsidR="000C0BE4">
        <w:rPr>
          <w:rFonts w:cs="Calibri"/>
          <w:bCs/>
          <w:sz w:val="26"/>
          <w:szCs w:val="26"/>
        </w:rPr>
        <w:t>4</w:t>
      </w:r>
      <w:r w:rsidR="00DB4B38">
        <w:rPr>
          <w:rFonts w:cs="Calibri"/>
          <w:bCs/>
          <w:sz w:val="26"/>
          <w:szCs w:val="26"/>
        </w:rPr>
        <w:t xml:space="preserve">r. poz. </w:t>
      </w:r>
      <w:r w:rsidR="000C0BE4">
        <w:rPr>
          <w:rFonts w:cs="Calibri"/>
          <w:bCs/>
          <w:sz w:val="26"/>
          <w:szCs w:val="26"/>
        </w:rPr>
        <w:t>1145</w:t>
      </w:r>
      <w:r w:rsidR="009A478A">
        <w:rPr>
          <w:rFonts w:cs="Calibri"/>
          <w:bCs/>
          <w:sz w:val="26"/>
          <w:szCs w:val="26"/>
        </w:rPr>
        <w:t xml:space="preserve"> z </w:t>
      </w:r>
      <w:proofErr w:type="spellStart"/>
      <w:r w:rsidR="009A478A">
        <w:rPr>
          <w:rFonts w:cs="Calibri"/>
          <w:bCs/>
          <w:sz w:val="26"/>
          <w:szCs w:val="26"/>
        </w:rPr>
        <w:t>późn</w:t>
      </w:r>
      <w:proofErr w:type="spellEnd"/>
      <w:r w:rsidR="009A478A">
        <w:rPr>
          <w:rFonts w:cs="Calibri"/>
          <w:bCs/>
          <w:sz w:val="26"/>
          <w:szCs w:val="26"/>
        </w:rPr>
        <w:t>. zm.</w:t>
      </w:r>
      <w:r w:rsidR="00DB4B38">
        <w:rPr>
          <w:rFonts w:cs="Calibri"/>
          <w:bCs/>
          <w:sz w:val="26"/>
          <w:szCs w:val="26"/>
        </w:rPr>
        <w:t>)</w:t>
      </w:r>
    </w:p>
    <w:p w14:paraId="78AE164D" w14:textId="788BDA61" w:rsidR="00206990" w:rsidRPr="00206990" w:rsidRDefault="00DB4B38" w:rsidP="00206990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56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D7CD2">
        <w:rPr>
          <w:rFonts w:ascii="Calibri" w:hAnsi="Calibri"/>
          <w:b/>
          <w:sz w:val="26"/>
          <w:szCs w:val="26"/>
        </w:rPr>
        <w:t xml:space="preserve">Nieruchomość gruntowa, oznaczona w ewidencji gruntów i budynków jako działka Nr </w:t>
      </w:r>
      <w:r w:rsidR="009A478A">
        <w:rPr>
          <w:rFonts w:ascii="Calibri" w:hAnsi="Calibri"/>
          <w:b/>
          <w:sz w:val="26"/>
          <w:szCs w:val="26"/>
        </w:rPr>
        <w:t>1599</w:t>
      </w:r>
      <w:r w:rsidRPr="00ED7CD2">
        <w:rPr>
          <w:rFonts w:ascii="Calibri" w:hAnsi="Calibri"/>
          <w:b/>
          <w:sz w:val="26"/>
          <w:szCs w:val="26"/>
        </w:rPr>
        <w:t xml:space="preserve"> o pow. </w:t>
      </w:r>
      <w:r>
        <w:rPr>
          <w:rFonts w:ascii="Calibri" w:hAnsi="Calibri"/>
          <w:b/>
          <w:sz w:val="26"/>
          <w:szCs w:val="26"/>
        </w:rPr>
        <w:t xml:space="preserve"> </w:t>
      </w:r>
      <w:r w:rsidR="009A478A">
        <w:rPr>
          <w:rFonts w:ascii="Calibri" w:hAnsi="Calibri"/>
          <w:b/>
          <w:sz w:val="26"/>
          <w:szCs w:val="26"/>
        </w:rPr>
        <w:t>6800</w:t>
      </w:r>
      <w:r w:rsidRPr="00ED7CD2">
        <w:rPr>
          <w:rFonts w:ascii="Calibri" w:hAnsi="Calibri"/>
          <w:b/>
          <w:sz w:val="26"/>
          <w:szCs w:val="26"/>
        </w:rPr>
        <w:t>m</w:t>
      </w:r>
      <w:r w:rsidRPr="00ED7CD2">
        <w:rPr>
          <w:rFonts w:ascii="Calibri" w:hAnsi="Calibri"/>
          <w:b/>
          <w:sz w:val="26"/>
          <w:szCs w:val="26"/>
          <w:vertAlign w:val="superscript"/>
        </w:rPr>
        <w:t>2</w:t>
      </w:r>
      <w:r w:rsidRPr="00ED7CD2">
        <w:rPr>
          <w:rFonts w:ascii="Calibri" w:hAnsi="Calibri"/>
          <w:b/>
          <w:sz w:val="26"/>
          <w:szCs w:val="26"/>
        </w:rPr>
        <w:t xml:space="preserve">, położona w miejscowości </w:t>
      </w:r>
      <w:r w:rsidRPr="00206990">
        <w:rPr>
          <w:rFonts w:asciiTheme="minorHAnsi" w:hAnsiTheme="minorHAnsi" w:cstheme="minorHAnsi"/>
          <w:b/>
          <w:sz w:val="26"/>
          <w:szCs w:val="26"/>
        </w:rPr>
        <w:t>Gębarzów</w:t>
      </w:r>
    </w:p>
    <w:p w14:paraId="48AF8286" w14:textId="1D4A8F04" w:rsidR="00206990" w:rsidRPr="00E35770" w:rsidRDefault="00206990" w:rsidP="00E35770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206990">
        <w:rPr>
          <w:rFonts w:asciiTheme="minorHAnsi" w:hAnsiTheme="minorHAnsi" w:cstheme="minorHAnsi"/>
          <w:b/>
          <w:sz w:val="26"/>
          <w:szCs w:val="26"/>
        </w:rPr>
        <w:t xml:space="preserve">Cena nieruchomości: </w:t>
      </w:r>
      <w:r w:rsidR="009A478A">
        <w:rPr>
          <w:rFonts w:asciiTheme="minorHAnsi" w:hAnsiTheme="minorHAnsi" w:cstheme="minorHAnsi"/>
          <w:b/>
          <w:sz w:val="26"/>
          <w:szCs w:val="26"/>
          <w:u w:val="single"/>
        </w:rPr>
        <w:t>96 600</w:t>
      </w:r>
      <w:r w:rsidRPr="00206990">
        <w:rPr>
          <w:rFonts w:asciiTheme="minorHAnsi" w:hAnsiTheme="minorHAnsi" w:cstheme="minorHAnsi"/>
          <w:b/>
          <w:sz w:val="26"/>
          <w:szCs w:val="26"/>
          <w:u w:val="single"/>
        </w:rPr>
        <w:t xml:space="preserve"> zł</w:t>
      </w:r>
    </w:p>
    <w:p w14:paraId="173B05B6" w14:textId="77777777" w:rsidR="009A478A" w:rsidRPr="00ED7CD2" w:rsidRDefault="009A478A" w:rsidP="009A478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/>
        <w:ind w:left="567"/>
        <w:jc w:val="both"/>
        <w:rPr>
          <w:rFonts w:ascii="Calibri" w:hAnsi="Calibri"/>
          <w:b/>
          <w:sz w:val="26"/>
          <w:szCs w:val="26"/>
        </w:rPr>
      </w:pPr>
      <w:r w:rsidRPr="00ED7CD2">
        <w:rPr>
          <w:rFonts w:ascii="Calibri" w:hAnsi="Calibri"/>
          <w:sz w:val="26"/>
          <w:szCs w:val="26"/>
        </w:rPr>
        <w:t xml:space="preserve">Nieruchomość zlokalizowana w miejscowości </w:t>
      </w:r>
      <w:r>
        <w:rPr>
          <w:rFonts w:ascii="Calibri" w:hAnsi="Calibri"/>
          <w:sz w:val="26"/>
          <w:szCs w:val="26"/>
        </w:rPr>
        <w:t xml:space="preserve">Gębarzów, </w:t>
      </w:r>
      <w:r w:rsidRPr="00ED7CD2">
        <w:rPr>
          <w:rFonts w:ascii="Calibri" w:hAnsi="Calibri"/>
          <w:sz w:val="26"/>
          <w:szCs w:val="26"/>
        </w:rPr>
        <w:t xml:space="preserve">położona przy </w:t>
      </w:r>
      <w:r>
        <w:rPr>
          <w:rFonts w:ascii="Calibri" w:hAnsi="Calibri"/>
          <w:sz w:val="26"/>
          <w:szCs w:val="26"/>
        </w:rPr>
        <w:t>lokalnej nieutwardzonej drodze gruntowej będącej własnością Gminy Skaryszew;</w:t>
      </w:r>
    </w:p>
    <w:p w14:paraId="4E56E20C" w14:textId="77777777" w:rsidR="009A478A" w:rsidRPr="00ED7CD2" w:rsidRDefault="009A478A" w:rsidP="009A478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/>
        <w:ind w:left="567"/>
        <w:jc w:val="both"/>
        <w:rPr>
          <w:rFonts w:ascii="Calibri" w:hAnsi="Calibri"/>
          <w:b/>
          <w:sz w:val="26"/>
          <w:szCs w:val="26"/>
        </w:rPr>
      </w:pPr>
      <w:r w:rsidRPr="00ED7CD2">
        <w:rPr>
          <w:rFonts w:ascii="Calibri" w:hAnsi="Calibri"/>
          <w:sz w:val="26"/>
          <w:szCs w:val="26"/>
        </w:rPr>
        <w:t xml:space="preserve">Teren płaski, bez zróżnicowanych poziomów, </w:t>
      </w:r>
      <w:r>
        <w:rPr>
          <w:rFonts w:ascii="Calibri" w:hAnsi="Calibri"/>
          <w:sz w:val="26"/>
          <w:szCs w:val="26"/>
        </w:rPr>
        <w:t xml:space="preserve">bardzo dobre możliwości zagospodarowania, </w:t>
      </w:r>
      <w:r w:rsidRPr="00ED7CD2">
        <w:rPr>
          <w:rFonts w:ascii="Calibri" w:hAnsi="Calibri"/>
          <w:sz w:val="26"/>
          <w:szCs w:val="26"/>
        </w:rPr>
        <w:t xml:space="preserve">kształt nieruchomości </w:t>
      </w:r>
      <w:r>
        <w:rPr>
          <w:rFonts w:ascii="Calibri" w:hAnsi="Calibri"/>
          <w:sz w:val="26"/>
          <w:szCs w:val="26"/>
        </w:rPr>
        <w:t>zbliżony do prostokąta</w:t>
      </w:r>
      <w:r w:rsidRPr="00ED7CD2">
        <w:rPr>
          <w:rFonts w:ascii="Calibri" w:hAnsi="Calibri"/>
          <w:sz w:val="26"/>
          <w:szCs w:val="26"/>
        </w:rPr>
        <w:t xml:space="preserve">, o </w:t>
      </w:r>
      <w:r>
        <w:rPr>
          <w:rFonts w:ascii="Calibri" w:hAnsi="Calibri"/>
          <w:sz w:val="26"/>
          <w:szCs w:val="26"/>
        </w:rPr>
        <w:t xml:space="preserve">szerokości </w:t>
      </w:r>
      <w:r w:rsidRPr="00ED7CD2">
        <w:rPr>
          <w:rFonts w:ascii="Calibri" w:hAnsi="Calibri"/>
          <w:sz w:val="26"/>
          <w:szCs w:val="26"/>
        </w:rPr>
        <w:t xml:space="preserve">ok. </w:t>
      </w:r>
      <w:r>
        <w:rPr>
          <w:rFonts w:ascii="Calibri" w:hAnsi="Calibri"/>
          <w:sz w:val="26"/>
          <w:szCs w:val="26"/>
        </w:rPr>
        <w:t>57</w:t>
      </w:r>
      <w:r w:rsidRPr="00ED7CD2">
        <w:rPr>
          <w:rFonts w:ascii="Calibri" w:hAnsi="Calibri"/>
          <w:sz w:val="26"/>
          <w:szCs w:val="26"/>
        </w:rPr>
        <w:t xml:space="preserve">m </w:t>
      </w:r>
      <w:r>
        <w:rPr>
          <w:rFonts w:ascii="Calibri" w:hAnsi="Calibri"/>
          <w:sz w:val="26"/>
          <w:szCs w:val="26"/>
        </w:rPr>
        <w:t>i o długości  od strony zachodniej ok. 110m i od strony wschodniej ok. 116m.</w:t>
      </w:r>
    </w:p>
    <w:p w14:paraId="762AB269" w14:textId="77777777" w:rsidR="009A478A" w:rsidRPr="00FC546C" w:rsidRDefault="009A478A" w:rsidP="009A478A">
      <w:pPr>
        <w:pStyle w:val="NormalnyWeb"/>
        <w:numPr>
          <w:ilvl w:val="0"/>
          <w:numId w:val="6"/>
        </w:numPr>
        <w:tabs>
          <w:tab w:val="left" w:pos="284"/>
        </w:tabs>
        <w:ind w:left="567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Możliwość uzbrojenia w sieć elektroenergetyczną, brak możliwości uzbrojenia </w:t>
      </w:r>
      <w:r>
        <w:rPr>
          <w:rFonts w:ascii="Calibri" w:hAnsi="Calibri"/>
          <w:sz w:val="26"/>
          <w:szCs w:val="26"/>
        </w:rPr>
        <w:br/>
        <w:t xml:space="preserve">w inne media. </w:t>
      </w:r>
    </w:p>
    <w:p w14:paraId="5F0B4DFE" w14:textId="77777777" w:rsidR="009A478A" w:rsidRPr="00830895" w:rsidRDefault="009A478A" w:rsidP="009A478A">
      <w:pPr>
        <w:pStyle w:val="NormalnyWeb"/>
        <w:numPr>
          <w:ilvl w:val="0"/>
          <w:numId w:val="6"/>
        </w:numPr>
        <w:tabs>
          <w:tab w:val="left" w:pos="284"/>
        </w:tabs>
        <w:ind w:left="567"/>
        <w:jc w:val="both"/>
        <w:rPr>
          <w:rFonts w:ascii="Calibri" w:hAnsi="Calibri"/>
          <w:bCs/>
          <w:sz w:val="26"/>
          <w:szCs w:val="26"/>
        </w:rPr>
      </w:pPr>
      <w:r w:rsidRPr="00830895">
        <w:rPr>
          <w:rFonts w:ascii="Calibri" w:hAnsi="Calibri"/>
          <w:bCs/>
          <w:sz w:val="26"/>
          <w:szCs w:val="26"/>
        </w:rPr>
        <w:t>Sąsiaduje z gruntami ornymi oraz nieużytkowanymi gruntami niezabudowanymi.</w:t>
      </w:r>
    </w:p>
    <w:p w14:paraId="4FBC002F" w14:textId="77777777" w:rsidR="009A478A" w:rsidRPr="00570E65" w:rsidRDefault="009A478A" w:rsidP="009A478A">
      <w:pPr>
        <w:pStyle w:val="NormalnyWeb"/>
        <w:numPr>
          <w:ilvl w:val="0"/>
          <w:numId w:val="6"/>
        </w:numPr>
        <w:tabs>
          <w:tab w:val="left" w:pos="284"/>
        </w:tabs>
        <w:ind w:left="567"/>
        <w:jc w:val="both"/>
        <w:rPr>
          <w:rFonts w:ascii="Calibri" w:hAnsi="Calibri"/>
          <w:b/>
          <w:sz w:val="26"/>
          <w:szCs w:val="26"/>
        </w:rPr>
      </w:pPr>
      <w:r w:rsidRPr="00046B6E">
        <w:rPr>
          <w:rFonts w:ascii="Calibri" w:hAnsi="Calibri"/>
          <w:sz w:val="26"/>
          <w:szCs w:val="26"/>
        </w:rPr>
        <w:t>Nieruchomość w studium uwarunkowań i kierunków zagospodarowania przestrzennego Miasta i Gminy Skaryszew wskazana</w:t>
      </w:r>
      <w:r>
        <w:rPr>
          <w:rFonts w:ascii="Calibri" w:hAnsi="Calibri"/>
          <w:sz w:val="26"/>
          <w:szCs w:val="26"/>
        </w:rPr>
        <w:t xml:space="preserve"> jest </w:t>
      </w:r>
      <w:r w:rsidRPr="00570E65">
        <w:rPr>
          <w:rFonts w:ascii="Calibri" w:hAnsi="Calibri"/>
          <w:sz w:val="26"/>
          <w:szCs w:val="26"/>
        </w:rPr>
        <w:t xml:space="preserve">pod tereny  </w:t>
      </w:r>
      <w:r>
        <w:rPr>
          <w:rFonts w:ascii="Calibri" w:hAnsi="Calibri"/>
          <w:sz w:val="26"/>
          <w:szCs w:val="26"/>
        </w:rPr>
        <w:t>głównych elementów systemu przyrodniczego.</w:t>
      </w:r>
    </w:p>
    <w:p w14:paraId="7A5FEF06" w14:textId="77777777" w:rsidR="009A478A" w:rsidRPr="00234ABD" w:rsidRDefault="009A478A" w:rsidP="009A478A">
      <w:pPr>
        <w:pStyle w:val="NormalnyWeb"/>
        <w:numPr>
          <w:ilvl w:val="0"/>
          <w:numId w:val="6"/>
        </w:numPr>
        <w:tabs>
          <w:tab w:val="left" w:pos="284"/>
        </w:tabs>
        <w:ind w:left="567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sz w:val="26"/>
          <w:szCs w:val="26"/>
        </w:rPr>
        <w:t>Działka ma uregulowany stan prawny na rzecz Gminy Skaryszew na podstawie Decyzji Wojewody Mazowieckiego z dnia 25.01.2005r. znak: WRR-R-77101/11/05 DK.</w:t>
      </w:r>
    </w:p>
    <w:p w14:paraId="5A4EC39E" w14:textId="69592DF2" w:rsidR="00234ABD" w:rsidRDefault="00512689" w:rsidP="00234ABD">
      <w:pPr>
        <w:pStyle w:val="NormalnyWeb"/>
        <w:tabs>
          <w:tab w:val="left" w:pos="284"/>
        </w:tabs>
        <w:ind w:left="567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drawing>
          <wp:inline distT="0" distB="0" distL="0" distR="0" wp14:anchorId="1D449BB2" wp14:editId="645BBEE4">
            <wp:extent cx="5600205" cy="2990850"/>
            <wp:effectExtent l="0" t="0" r="635" b="0"/>
            <wp:docPr id="6195772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7265" name="Obraz 6195772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143" cy="29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210EC" w14:textId="2EB72C29" w:rsidR="00864364" w:rsidRPr="00477CB1" w:rsidRDefault="00864364" w:rsidP="002615C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rFonts w:asciiTheme="minorHAnsi" w:hAnsiTheme="minorHAnsi" w:cs="Arial-Black"/>
          <w:sz w:val="26"/>
          <w:szCs w:val="26"/>
        </w:rPr>
        <w:t>Informuje się osoby wymienione w art. 34 ust. 1</w:t>
      </w:r>
      <w:r>
        <w:rPr>
          <w:rFonts w:asciiTheme="minorHAnsi" w:hAnsiTheme="minorHAnsi"/>
          <w:color w:val="333333"/>
          <w:sz w:val="26"/>
          <w:szCs w:val="26"/>
          <w:shd w:val="clear" w:color="auto" w:fill="FFFFFF"/>
        </w:rPr>
        <w:t xml:space="preserve"> pkt. 1 i pkt. 2</w:t>
      </w:r>
      <w:r>
        <w:rPr>
          <w:rFonts w:asciiTheme="minorHAnsi" w:hAnsiTheme="minorHAnsi" w:cs="Arial-Black"/>
          <w:sz w:val="26"/>
          <w:szCs w:val="26"/>
        </w:rPr>
        <w:t xml:space="preserve"> ustawy </w:t>
      </w:r>
      <w:r>
        <w:rPr>
          <w:rFonts w:asciiTheme="minorHAnsi" w:hAnsiTheme="minorHAnsi" w:cs="Arial-Black"/>
          <w:sz w:val="26"/>
          <w:szCs w:val="26"/>
        </w:rPr>
        <w:br/>
        <w:t xml:space="preserve">o gospodarce nieruchomościami z dnia 21 sierpnia 1997 r. </w:t>
      </w:r>
      <w:r w:rsidR="004E210F" w:rsidRPr="009C2C79">
        <w:rPr>
          <w:rFonts w:cstheme="minorHAnsi"/>
          <w:bCs/>
          <w:sz w:val="26"/>
          <w:szCs w:val="26"/>
        </w:rPr>
        <w:t>(Dz. U. z 202</w:t>
      </w:r>
      <w:r w:rsidR="004E210F">
        <w:rPr>
          <w:rFonts w:cstheme="minorHAnsi"/>
          <w:bCs/>
          <w:sz w:val="26"/>
          <w:szCs w:val="26"/>
        </w:rPr>
        <w:t>4</w:t>
      </w:r>
      <w:r w:rsidR="004E210F" w:rsidRPr="009C2C79">
        <w:rPr>
          <w:rFonts w:cstheme="minorHAnsi"/>
          <w:bCs/>
          <w:sz w:val="26"/>
          <w:szCs w:val="26"/>
        </w:rPr>
        <w:t xml:space="preserve">r. poz. </w:t>
      </w:r>
      <w:r w:rsidR="004E210F">
        <w:rPr>
          <w:rFonts w:cstheme="minorHAnsi"/>
          <w:bCs/>
          <w:sz w:val="26"/>
          <w:szCs w:val="26"/>
        </w:rPr>
        <w:t>1145</w:t>
      </w:r>
      <w:r w:rsidR="00512689">
        <w:rPr>
          <w:rFonts w:cstheme="minorHAnsi"/>
          <w:bCs/>
          <w:sz w:val="26"/>
          <w:szCs w:val="26"/>
        </w:rPr>
        <w:t xml:space="preserve"> z </w:t>
      </w:r>
      <w:proofErr w:type="spellStart"/>
      <w:r w:rsidR="00512689">
        <w:rPr>
          <w:rFonts w:cstheme="minorHAnsi"/>
          <w:bCs/>
          <w:sz w:val="26"/>
          <w:szCs w:val="26"/>
        </w:rPr>
        <w:t>późn</w:t>
      </w:r>
      <w:proofErr w:type="spellEnd"/>
      <w:r w:rsidR="00512689">
        <w:rPr>
          <w:rFonts w:cstheme="minorHAnsi"/>
          <w:bCs/>
          <w:sz w:val="26"/>
          <w:szCs w:val="26"/>
        </w:rPr>
        <w:t>. zm.</w:t>
      </w:r>
      <w:r w:rsidR="004E210F">
        <w:rPr>
          <w:rFonts w:cstheme="minorHAnsi"/>
          <w:bCs/>
          <w:sz w:val="26"/>
          <w:szCs w:val="26"/>
        </w:rPr>
        <w:t xml:space="preserve">), </w:t>
      </w:r>
      <w:r>
        <w:rPr>
          <w:rFonts w:asciiTheme="minorHAnsi" w:hAnsiTheme="minorHAnsi" w:cs="Arial-Black"/>
          <w:sz w:val="26"/>
          <w:szCs w:val="26"/>
        </w:rPr>
        <w:t xml:space="preserve">że przysługuje im prawo pierwszeństwa w nabyciu nieruchomości przeznaczonych do zbycia, jeżeli złożą oświadczenie, że wyrażają zgodę na ich zakup za </w:t>
      </w:r>
      <w:r>
        <w:rPr>
          <w:rFonts w:asciiTheme="minorHAnsi" w:hAnsiTheme="minorHAnsi"/>
          <w:sz w:val="26"/>
          <w:szCs w:val="26"/>
        </w:rPr>
        <w:t>cenę ustaloną przez rzeczoznawcę majątkowego</w:t>
      </w:r>
      <w:r>
        <w:rPr>
          <w:rFonts w:asciiTheme="minorHAnsi" w:hAnsiTheme="minorHAnsi" w:cs="Arial-Black"/>
          <w:sz w:val="26"/>
          <w:szCs w:val="26"/>
        </w:rPr>
        <w:t>. Niniejsze oświadczenie o zamiarze skorzystania z powyższego prawa należy złożyć na piśmie w Urzędzie Miasta i Gminy w Skaryszewie przy ul. J. Słowackiego 6 (pok. 4</w:t>
      </w:r>
      <w:r w:rsidR="00477CB1">
        <w:rPr>
          <w:rFonts w:asciiTheme="minorHAnsi" w:hAnsiTheme="minorHAnsi" w:cs="Arial-Black"/>
          <w:sz w:val="26"/>
          <w:szCs w:val="26"/>
        </w:rPr>
        <w:t>0</w:t>
      </w:r>
      <w:r>
        <w:rPr>
          <w:rFonts w:asciiTheme="minorHAnsi" w:hAnsiTheme="minorHAnsi" w:cs="Arial-Black"/>
          <w:sz w:val="26"/>
          <w:szCs w:val="26"/>
        </w:rPr>
        <w:t xml:space="preserve">), w terminie </w:t>
      </w:r>
      <w:r>
        <w:rPr>
          <w:rFonts w:asciiTheme="minorHAnsi" w:hAnsiTheme="minorHAnsi" w:cs="Arial-Black"/>
          <w:sz w:val="26"/>
          <w:szCs w:val="26"/>
          <w:u w:val="single"/>
        </w:rPr>
        <w:t>sześciu tygodni od dnia wywieszenia wykazu.</w:t>
      </w:r>
    </w:p>
    <w:p w14:paraId="4AE261C5" w14:textId="505D4CBE" w:rsidR="00E74B7C" w:rsidRPr="00924D02" w:rsidRDefault="00864364" w:rsidP="00924D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MT"/>
          <w:sz w:val="26"/>
          <w:szCs w:val="26"/>
        </w:rPr>
        <w:t>Niniejszy wykaz wywiesza się na tablicy Urzędu Miasta i Gminy Skaryszew,</w:t>
      </w:r>
      <w:r>
        <w:rPr>
          <w:rFonts w:asciiTheme="minorHAnsi" w:hAnsiTheme="minorHAnsi" w:cs="ArialMT"/>
          <w:sz w:val="26"/>
          <w:szCs w:val="26"/>
        </w:rPr>
        <w:br/>
        <w:t xml:space="preserve">w Skaryszewie przy ul. Słowackiego 6, na okres 21 dni, tj. </w:t>
      </w:r>
      <w:r w:rsidR="004E210F">
        <w:rPr>
          <w:rFonts w:asciiTheme="minorHAnsi" w:eastAsia="Times New Roman" w:hAnsiTheme="minorHAnsi"/>
          <w:b/>
          <w:bCs/>
          <w:sz w:val="26"/>
          <w:szCs w:val="26"/>
        </w:rPr>
        <w:t>1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7</w:t>
      </w:r>
      <w:r>
        <w:rPr>
          <w:rFonts w:asciiTheme="minorHAnsi" w:eastAsia="Times New Roman" w:hAnsiTheme="minorHAnsi"/>
          <w:b/>
          <w:bCs/>
          <w:sz w:val="26"/>
          <w:szCs w:val="26"/>
        </w:rPr>
        <w:t>.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11</w:t>
      </w:r>
      <w:r>
        <w:rPr>
          <w:rFonts w:asciiTheme="minorHAnsi" w:eastAsia="Times New Roman" w:hAnsiTheme="minorHAnsi"/>
          <w:b/>
          <w:bCs/>
          <w:sz w:val="26"/>
          <w:szCs w:val="26"/>
        </w:rPr>
        <w:t>.202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5</w:t>
      </w:r>
      <w:r>
        <w:rPr>
          <w:rFonts w:asciiTheme="minorHAnsi" w:eastAsia="Times New Roman" w:hAnsiTheme="minorHAnsi"/>
          <w:b/>
          <w:bCs/>
          <w:sz w:val="26"/>
          <w:szCs w:val="26"/>
        </w:rPr>
        <w:t xml:space="preserve">r. do 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8</w:t>
      </w:r>
      <w:r>
        <w:rPr>
          <w:rFonts w:asciiTheme="minorHAnsi" w:eastAsia="Times New Roman" w:hAnsiTheme="minorHAnsi"/>
          <w:b/>
          <w:bCs/>
          <w:sz w:val="26"/>
          <w:szCs w:val="26"/>
        </w:rPr>
        <w:t>.</w:t>
      </w:r>
      <w:r w:rsidR="004E210F">
        <w:rPr>
          <w:rFonts w:asciiTheme="minorHAnsi" w:eastAsia="Times New Roman" w:hAnsiTheme="minorHAnsi"/>
          <w:b/>
          <w:bCs/>
          <w:sz w:val="26"/>
          <w:szCs w:val="26"/>
        </w:rPr>
        <w:t>1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2</w:t>
      </w:r>
      <w:r>
        <w:rPr>
          <w:rFonts w:asciiTheme="minorHAnsi" w:eastAsia="Times New Roman" w:hAnsiTheme="minorHAnsi"/>
          <w:b/>
          <w:bCs/>
          <w:sz w:val="26"/>
          <w:szCs w:val="26"/>
        </w:rPr>
        <w:t>.202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5</w:t>
      </w:r>
      <w:r>
        <w:rPr>
          <w:rFonts w:asciiTheme="minorHAnsi" w:eastAsia="Times New Roman" w:hAnsiTheme="minorHAnsi"/>
          <w:b/>
          <w:bCs/>
          <w:sz w:val="26"/>
          <w:szCs w:val="26"/>
        </w:rPr>
        <w:t>r.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Szczegółowych informacji udziela Urząd Miasta i Gminy w Skaryszewie - pokój Nr 4</w:t>
      </w:r>
      <w:r w:rsidR="00477CB1">
        <w:rPr>
          <w:rFonts w:asciiTheme="minorHAnsi" w:hAnsiTheme="minorHAnsi"/>
          <w:sz w:val="26"/>
          <w:szCs w:val="26"/>
        </w:rPr>
        <w:t>0</w:t>
      </w:r>
      <w:r>
        <w:rPr>
          <w:rFonts w:asciiTheme="minorHAnsi" w:hAnsiTheme="minorHAnsi"/>
          <w:sz w:val="26"/>
          <w:szCs w:val="26"/>
        </w:rPr>
        <w:t>, tel. 48 610 30 89 wew. 1</w:t>
      </w:r>
      <w:r w:rsidR="00477CB1">
        <w:rPr>
          <w:rFonts w:asciiTheme="minorHAnsi" w:hAnsiTheme="minorHAnsi"/>
          <w:sz w:val="26"/>
          <w:szCs w:val="26"/>
        </w:rPr>
        <w:t>42</w:t>
      </w:r>
      <w:r>
        <w:rPr>
          <w:rFonts w:asciiTheme="minorHAnsi" w:hAnsiTheme="minorHAnsi"/>
          <w:sz w:val="26"/>
          <w:szCs w:val="26"/>
        </w:rPr>
        <w:t xml:space="preserve">.   </w:t>
      </w:r>
    </w:p>
    <w:sectPr w:rsidR="00E74B7C" w:rsidRPr="00924D02" w:rsidSect="00E35770"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D1C"/>
    <w:multiLevelType w:val="hybridMultilevel"/>
    <w:tmpl w:val="E8A478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4F5F"/>
    <w:multiLevelType w:val="hybridMultilevel"/>
    <w:tmpl w:val="BD60B912"/>
    <w:lvl w:ilvl="0" w:tplc="A01CC04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0481"/>
    <w:multiLevelType w:val="hybridMultilevel"/>
    <w:tmpl w:val="DAA45FC4"/>
    <w:lvl w:ilvl="0" w:tplc="F2FA0082">
      <w:start w:val="1"/>
      <w:numFmt w:val="upperRoman"/>
      <w:lvlText w:val="%1."/>
      <w:lvlJc w:val="right"/>
      <w:pPr>
        <w:ind w:left="495" w:hanging="360"/>
      </w:pPr>
      <w:rPr>
        <w:b/>
        <w:bCs/>
        <w:sz w:val="28"/>
      </w:rPr>
    </w:lvl>
    <w:lvl w:ilvl="1" w:tplc="36F243F0">
      <w:start w:val="1"/>
      <w:numFmt w:val="lowerLetter"/>
      <w:lvlText w:val="%2."/>
      <w:lvlJc w:val="left"/>
      <w:pPr>
        <w:ind w:left="1215" w:hanging="360"/>
      </w:pPr>
      <w:rPr>
        <w:rFonts w:cs="Times New Roman" w:hint="default"/>
        <w:b/>
        <w:bCs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96461F1"/>
    <w:multiLevelType w:val="hybridMultilevel"/>
    <w:tmpl w:val="3628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133"/>
    <w:multiLevelType w:val="hybridMultilevel"/>
    <w:tmpl w:val="7F3CBFF4"/>
    <w:lvl w:ilvl="0" w:tplc="31BECA9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57D4"/>
    <w:multiLevelType w:val="hybridMultilevel"/>
    <w:tmpl w:val="14A09BA0"/>
    <w:lvl w:ilvl="0" w:tplc="EB42EB3E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B6E9B"/>
    <w:multiLevelType w:val="hybridMultilevel"/>
    <w:tmpl w:val="B0960B92"/>
    <w:lvl w:ilvl="0" w:tplc="83664B1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sz w:val="26"/>
        <w:szCs w:val="26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45563"/>
    <w:multiLevelType w:val="hybridMultilevel"/>
    <w:tmpl w:val="F324625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1628C"/>
    <w:multiLevelType w:val="hybridMultilevel"/>
    <w:tmpl w:val="7E98ED2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937EDB20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92313F"/>
    <w:multiLevelType w:val="hybridMultilevel"/>
    <w:tmpl w:val="6930C7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317E2"/>
    <w:multiLevelType w:val="hybridMultilevel"/>
    <w:tmpl w:val="BAA4AEC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F778A8"/>
    <w:multiLevelType w:val="hybridMultilevel"/>
    <w:tmpl w:val="A45CCD46"/>
    <w:lvl w:ilvl="0" w:tplc="4F68BD7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D7C025C"/>
    <w:multiLevelType w:val="hybridMultilevel"/>
    <w:tmpl w:val="773EF43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591E10"/>
    <w:multiLevelType w:val="hybridMultilevel"/>
    <w:tmpl w:val="EDA6A9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0168"/>
    <w:multiLevelType w:val="hybridMultilevel"/>
    <w:tmpl w:val="E95AC3AE"/>
    <w:lvl w:ilvl="0" w:tplc="31BECA9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DD2E2E"/>
    <w:multiLevelType w:val="hybridMultilevel"/>
    <w:tmpl w:val="2DB8506C"/>
    <w:lvl w:ilvl="0" w:tplc="04150019">
      <w:start w:val="1"/>
      <w:numFmt w:val="lowerLetter"/>
      <w:lvlText w:val="%1."/>
      <w:lvlJc w:val="left"/>
      <w:pPr>
        <w:ind w:left="436" w:hanging="360"/>
      </w:pPr>
    </w:lvl>
    <w:lvl w:ilvl="1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57567CE"/>
    <w:multiLevelType w:val="hybridMultilevel"/>
    <w:tmpl w:val="C900B33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1F3A7560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034F00"/>
    <w:multiLevelType w:val="hybridMultilevel"/>
    <w:tmpl w:val="CE58AE6E"/>
    <w:lvl w:ilvl="0" w:tplc="31BECA9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635"/>
    <w:multiLevelType w:val="hybridMultilevel"/>
    <w:tmpl w:val="98903C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31D69"/>
    <w:multiLevelType w:val="hybridMultilevel"/>
    <w:tmpl w:val="EF9617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E8E4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841E8"/>
    <w:multiLevelType w:val="hybridMultilevel"/>
    <w:tmpl w:val="0B4A6A52"/>
    <w:lvl w:ilvl="0" w:tplc="83664B1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4EE0516C">
      <w:start w:val="1"/>
      <w:numFmt w:val="lowerLetter"/>
      <w:lvlText w:val="%2."/>
      <w:lvlJc w:val="left"/>
      <w:pPr>
        <w:ind w:left="1070" w:hanging="360"/>
      </w:pPr>
      <w:rPr>
        <w:rFonts w:asciiTheme="minorHAnsi" w:hAnsiTheme="minorHAnsi" w:cs="Times New Roman" w:hint="default"/>
        <w:b w:val="0"/>
        <w:sz w:val="26"/>
        <w:szCs w:val="26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56374">
    <w:abstractNumId w:val="6"/>
  </w:num>
  <w:num w:numId="2" w16cid:durableId="107651424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664837">
    <w:abstractNumId w:val="6"/>
  </w:num>
  <w:num w:numId="4" w16cid:durableId="1066148906">
    <w:abstractNumId w:val="3"/>
  </w:num>
  <w:num w:numId="5" w16cid:durableId="340203850">
    <w:abstractNumId w:val="9"/>
  </w:num>
  <w:num w:numId="6" w16cid:durableId="1426538194">
    <w:abstractNumId w:val="15"/>
  </w:num>
  <w:num w:numId="7" w16cid:durableId="483014098">
    <w:abstractNumId w:val="2"/>
  </w:num>
  <w:num w:numId="8" w16cid:durableId="1404715652">
    <w:abstractNumId w:val="19"/>
  </w:num>
  <w:num w:numId="9" w16cid:durableId="1748843388">
    <w:abstractNumId w:val="12"/>
  </w:num>
  <w:num w:numId="10" w16cid:durableId="1367563501">
    <w:abstractNumId w:val="16"/>
  </w:num>
  <w:num w:numId="11" w16cid:durableId="1802575971">
    <w:abstractNumId w:val="8"/>
  </w:num>
  <w:num w:numId="12" w16cid:durableId="1474101552">
    <w:abstractNumId w:val="1"/>
  </w:num>
  <w:num w:numId="13" w16cid:durableId="69818278">
    <w:abstractNumId w:val="10"/>
  </w:num>
  <w:num w:numId="14" w16cid:durableId="1754664673">
    <w:abstractNumId w:val="5"/>
  </w:num>
  <w:num w:numId="15" w16cid:durableId="1682001125">
    <w:abstractNumId w:val="14"/>
  </w:num>
  <w:num w:numId="16" w16cid:durableId="1550920155">
    <w:abstractNumId w:val="7"/>
  </w:num>
  <w:num w:numId="17" w16cid:durableId="653416893">
    <w:abstractNumId w:val="0"/>
  </w:num>
  <w:num w:numId="18" w16cid:durableId="609820208">
    <w:abstractNumId w:val="18"/>
  </w:num>
  <w:num w:numId="19" w16cid:durableId="1944453378">
    <w:abstractNumId w:val="13"/>
  </w:num>
  <w:num w:numId="20" w16cid:durableId="2034650304">
    <w:abstractNumId w:val="17"/>
  </w:num>
  <w:num w:numId="21" w16cid:durableId="2058820347">
    <w:abstractNumId w:val="4"/>
  </w:num>
  <w:num w:numId="22" w16cid:durableId="37704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8"/>
    <w:rsid w:val="000034D9"/>
    <w:rsid w:val="000854BC"/>
    <w:rsid w:val="000C0BE4"/>
    <w:rsid w:val="000E5FD0"/>
    <w:rsid w:val="00100654"/>
    <w:rsid w:val="00162523"/>
    <w:rsid w:val="00206990"/>
    <w:rsid w:val="00234ABD"/>
    <w:rsid w:val="00237F11"/>
    <w:rsid w:val="00256CCC"/>
    <w:rsid w:val="00260658"/>
    <w:rsid w:val="002615CF"/>
    <w:rsid w:val="00294017"/>
    <w:rsid w:val="002B0A21"/>
    <w:rsid w:val="002B25E8"/>
    <w:rsid w:val="0037789C"/>
    <w:rsid w:val="0038482D"/>
    <w:rsid w:val="003A2748"/>
    <w:rsid w:val="003B6E49"/>
    <w:rsid w:val="003E0602"/>
    <w:rsid w:val="00477CB1"/>
    <w:rsid w:val="004E210F"/>
    <w:rsid w:val="00512689"/>
    <w:rsid w:val="00624EF0"/>
    <w:rsid w:val="006A55EF"/>
    <w:rsid w:val="0074003F"/>
    <w:rsid w:val="00763852"/>
    <w:rsid w:val="00776457"/>
    <w:rsid w:val="007D678C"/>
    <w:rsid w:val="007E742B"/>
    <w:rsid w:val="007F2BF8"/>
    <w:rsid w:val="007F7339"/>
    <w:rsid w:val="00864364"/>
    <w:rsid w:val="00871C02"/>
    <w:rsid w:val="00887F31"/>
    <w:rsid w:val="008B6E1E"/>
    <w:rsid w:val="008B7C1B"/>
    <w:rsid w:val="00924D02"/>
    <w:rsid w:val="00964E56"/>
    <w:rsid w:val="00967BCC"/>
    <w:rsid w:val="009A478A"/>
    <w:rsid w:val="00A300AB"/>
    <w:rsid w:val="00AA6190"/>
    <w:rsid w:val="00AB44C2"/>
    <w:rsid w:val="00AC4535"/>
    <w:rsid w:val="00C312DA"/>
    <w:rsid w:val="00C42A20"/>
    <w:rsid w:val="00CC5F75"/>
    <w:rsid w:val="00CF417D"/>
    <w:rsid w:val="00DB4B38"/>
    <w:rsid w:val="00DD3CF0"/>
    <w:rsid w:val="00DD7CD2"/>
    <w:rsid w:val="00E00FA3"/>
    <w:rsid w:val="00E35770"/>
    <w:rsid w:val="00E74B7C"/>
    <w:rsid w:val="00F05D1E"/>
    <w:rsid w:val="00F64E31"/>
    <w:rsid w:val="00F67443"/>
    <w:rsid w:val="00F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4A67"/>
  <w15:docId w15:val="{2BF6FD47-EE2D-4BA5-A5DC-0373176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2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5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Anna Marszalek</cp:lastModifiedBy>
  <cp:revision>3</cp:revision>
  <cp:lastPrinted>2024-09-13T12:02:00Z</cp:lastPrinted>
  <dcterms:created xsi:type="dcterms:W3CDTF">2025-11-14T13:34:00Z</dcterms:created>
  <dcterms:modified xsi:type="dcterms:W3CDTF">2025-11-14T13:35:00Z</dcterms:modified>
</cp:coreProperties>
</file>