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55BA" w:rsidRDefault="00DA55BA" w:rsidP="00DA55BA">
      <w:pPr>
        <w:spacing w:after="98" w:line="256" w:lineRule="auto"/>
        <w:ind w:left="291" w:right="0"/>
        <w:jc w:val="center"/>
        <w:rPr>
          <w:b/>
        </w:rPr>
      </w:pPr>
      <w:r>
        <w:rPr>
          <w:b/>
        </w:rPr>
        <w:t xml:space="preserve">OPIS PRZEDMIOTU ZAMÓWIENIA </w:t>
      </w:r>
    </w:p>
    <w:p w:rsidR="00AA7124" w:rsidRDefault="00AA7124" w:rsidP="00DA55BA">
      <w:pPr>
        <w:spacing w:after="98" w:line="256" w:lineRule="auto"/>
        <w:ind w:left="291" w:right="0"/>
        <w:jc w:val="center"/>
      </w:pPr>
    </w:p>
    <w:p w:rsidR="00DA55BA" w:rsidRDefault="00DA55BA" w:rsidP="00DA55BA">
      <w:pPr>
        <w:spacing w:after="110"/>
        <w:ind w:right="0"/>
      </w:pPr>
      <w:r>
        <w:t xml:space="preserve">dotyczący sposobu opracowania dokumentacji geodezyjnej niezbędnej do wydania decyzji administracyjnych potwierdzających nabycie z mocy prawa z dniem 1 stycznia 1999 roku na własność samorządu Gminy Skaryszew </w:t>
      </w:r>
      <w:r w:rsidRPr="00DE2CBA">
        <w:rPr>
          <w:b/>
        </w:rPr>
        <w:t>nieruchomości zajętych pod drogę gminną nr 3510</w:t>
      </w:r>
      <w:r w:rsidR="00E57DFD" w:rsidRPr="00DE2CBA">
        <w:rPr>
          <w:b/>
        </w:rPr>
        <w:t>22</w:t>
      </w:r>
      <w:r w:rsidRPr="00DE2CBA">
        <w:rPr>
          <w:b/>
        </w:rPr>
        <w:t xml:space="preserve">W </w:t>
      </w:r>
      <w:r w:rsidR="00E57DFD" w:rsidRPr="00DE2CBA">
        <w:rPr>
          <w:b/>
        </w:rPr>
        <w:t>Huta Skaryszewska – Wólka Twarogowa</w:t>
      </w:r>
      <w:r>
        <w:t xml:space="preserve">. </w:t>
      </w:r>
    </w:p>
    <w:p w:rsidR="00DA55BA" w:rsidRDefault="00DA55BA" w:rsidP="00DA55BA">
      <w:pPr>
        <w:numPr>
          <w:ilvl w:val="0"/>
          <w:numId w:val="1"/>
        </w:numPr>
        <w:spacing w:after="48"/>
        <w:ind w:left="711" w:right="0" w:hanging="425"/>
      </w:pPr>
      <w:r>
        <w:rPr>
          <w:b/>
        </w:rPr>
        <w:t xml:space="preserve">Podstawa prawna </w:t>
      </w:r>
    </w:p>
    <w:p w:rsidR="00DA55BA" w:rsidRDefault="00DA55BA" w:rsidP="00DA55BA">
      <w:pPr>
        <w:ind w:right="0"/>
      </w:pPr>
      <w:r>
        <w:t xml:space="preserve">Nabycie mienia z mocy prawa na rzecz jednostek samorządu terytorialnego następuje na podstawie art. 73 i art. 60 ustawy z dnia 13 października 1998 r. Przepisy wprowadzające ustawy reformujące administracje publiczną (Dz. U. Nr 133, poz. 872 z późn. zm.). </w:t>
      </w:r>
    </w:p>
    <w:p w:rsidR="00DA55BA" w:rsidRDefault="00DA55BA" w:rsidP="00DA55BA">
      <w:pPr>
        <w:ind w:right="0"/>
      </w:pPr>
      <w:r>
        <w:t xml:space="preserve">Zgodnie z art. 73 ust. 1 tej ustawy nieruchomości pozostające w dniu 31 grudnia 1998 r. we władaniu Skarbu Państwa lub jednostek samorządu terytorialnego niestanowiące ich własności, a zajęte pod drogi publiczne, z dniem 1 stycznia 1999 r. stają się z mocy prawa własnością Skarbu Państwa lub właściwych jednostek samorządu terytorialnego za odszkodowaniem. </w:t>
      </w:r>
    </w:p>
    <w:p w:rsidR="00DA55BA" w:rsidRDefault="00DA55BA" w:rsidP="00DA55BA">
      <w:pPr>
        <w:spacing w:after="125"/>
        <w:ind w:right="0"/>
      </w:pPr>
      <w:r>
        <w:t xml:space="preserve">Zgodnie z art. 60 ust. 1 wymienionej ustawy mienie Skarbu Państwa będące we władaniu instytucji i państwowych jednostek organizacyjnych przejmowanych z dniem 1 stycznia 1999 r. przez jednostki samorządu terytorialnego na podstawie przepisów ustawy kompetencyjnej oraz przepisów wymienionej ustawy z tym dniem staje się z mocy prawa mieniem właściwych jednostek samorządu terytorialnego, chyba że przepisy szczególne stanowią inaczej. </w:t>
      </w:r>
    </w:p>
    <w:p w:rsidR="00DA55BA" w:rsidRDefault="00DA55BA" w:rsidP="00DA55BA">
      <w:pPr>
        <w:numPr>
          <w:ilvl w:val="0"/>
          <w:numId w:val="1"/>
        </w:numPr>
        <w:spacing w:after="48"/>
        <w:ind w:left="711" w:right="0" w:hanging="425"/>
      </w:pPr>
      <w:r>
        <w:rPr>
          <w:b/>
        </w:rPr>
        <w:t xml:space="preserve">Opis przedmiotu zamówienia </w:t>
      </w:r>
    </w:p>
    <w:p w:rsidR="00DA55BA" w:rsidRDefault="00DA55BA" w:rsidP="00DA55BA">
      <w:pPr>
        <w:spacing w:after="50"/>
        <w:ind w:left="711" w:right="0" w:hanging="425"/>
        <w:jc w:val="left"/>
      </w:pPr>
      <w:r>
        <w:t>1.</w:t>
      </w:r>
      <w:r>
        <w:rPr>
          <w:rFonts w:ascii="Arial" w:eastAsia="Arial" w:hAnsi="Arial" w:cs="Arial"/>
        </w:rPr>
        <w:t xml:space="preserve"> </w:t>
      </w:r>
      <w:r>
        <w:t xml:space="preserve">Przedmiotem zamówienia jest opracowanie dokumentacji geodezyjnych do celów regulacji stanu prawnego nieruchomości zajętych pod pas drogowy drogi gminnej nr </w:t>
      </w:r>
      <w:r w:rsidR="00E57DFD">
        <w:t>351022W Huta Skaryszewska – Wólka Twarogowa</w:t>
      </w:r>
      <w:r>
        <w:t xml:space="preserve">. </w:t>
      </w:r>
    </w:p>
    <w:p w:rsidR="00DA55BA" w:rsidRDefault="00DA55BA" w:rsidP="00DA55BA">
      <w:pPr>
        <w:numPr>
          <w:ilvl w:val="0"/>
          <w:numId w:val="2"/>
        </w:numPr>
        <w:spacing w:after="46"/>
        <w:ind w:left="711" w:right="0" w:hanging="425"/>
      </w:pPr>
      <w:r>
        <w:t xml:space="preserve">Orientacyjny przebieg w/w drogi gminnej przedstawiono w Załączniku nr </w:t>
      </w:r>
      <w:r w:rsidR="00E57DFD">
        <w:t>6</w:t>
      </w:r>
      <w:r>
        <w:t xml:space="preserve">. </w:t>
      </w:r>
    </w:p>
    <w:p w:rsidR="00DA55BA" w:rsidRDefault="00DA55BA" w:rsidP="00DA55BA">
      <w:pPr>
        <w:numPr>
          <w:ilvl w:val="0"/>
          <w:numId w:val="2"/>
        </w:numPr>
        <w:spacing w:after="50"/>
        <w:ind w:left="711" w:right="0" w:hanging="425"/>
      </w:pPr>
      <w:r>
        <w:t xml:space="preserve">W CELU INFORMACYJNYM Zamawiający podaje numery głównych działek ewidencyjnych pod drogą gminną posiadające oznaczenie </w:t>
      </w:r>
      <w:r w:rsidR="00E57DFD">
        <w:t>„</w:t>
      </w:r>
      <w:r>
        <w:t>dr</w:t>
      </w:r>
      <w:r w:rsidR="00E57DFD">
        <w:t>”</w:t>
      </w:r>
      <w:r>
        <w:t xml:space="preserve">: </w:t>
      </w:r>
    </w:p>
    <w:p w:rsidR="00DA55BA" w:rsidRDefault="00DA55BA" w:rsidP="00E57DFD">
      <w:pPr>
        <w:tabs>
          <w:tab w:val="center" w:pos="426"/>
          <w:tab w:val="center" w:pos="3516"/>
        </w:tabs>
        <w:ind w:left="700" w:firstLine="0"/>
        <w:jc w:val="left"/>
      </w:pPr>
      <w:r>
        <w:t>- obręb 00</w:t>
      </w:r>
      <w:r w:rsidR="00E57DFD">
        <w:t>11 Huta Skaryszewska</w:t>
      </w:r>
      <w:r>
        <w:t>, dz. o nr ewid. 1</w:t>
      </w:r>
      <w:r w:rsidR="00E57DFD">
        <w:t>54</w:t>
      </w:r>
      <w:r>
        <w:t xml:space="preserve">; </w:t>
      </w:r>
    </w:p>
    <w:p w:rsidR="00DA55BA" w:rsidRDefault="00DA55BA" w:rsidP="00DA55BA">
      <w:pPr>
        <w:tabs>
          <w:tab w:val="center" w:pos="1628"/>
          <w:tab w:val="center" w:pos="2898"/>
        </w:tabs>
        <w:ind w:left="700" w:firstLine="0"/>
        <w:jc w:val="left"/>
      </w:pPr>
      <w:r>
        <w:t xml:space="preserve">- obręb 0029 Wólka Twarogowa dz. nr ewid. </w:t>
      </w:r>
      <w:r w:rsidR="00E57DFD">
        <w:t>304, 319</w:t>
      </w:r>
    </w:p>
    <w:p w:rsidR="00DA55BA" w:rsidRDefault="00DA55BA" w:rsidP="00DA55BA">
      <w:pPr>
        <w:spacing w:after="48"/>
        <w:ind w:left="10" w:right="0"/>
      </w:pPr>
      <w:r>
        <w:rPr>
          <w:b/>
        </w:rPr>
        <w:t xml:space="preserve">III. Opracowanie dokumentacji geodezyjnej </w:t>
      </w:r>
    </w:p>
    <w:p w:rsidR="00DA55BA" w:rsidRDefault="00DA55BA" w:rsidP="00DA55BA">
      <w:pPr>
        <w:ind w:left="437" w:right="288"/>
      </w:pPr>
      <w:r>
        <w:t xml:space="preserve">Opracowanie dokumentacji geodezyjnej w/g stanu faktycznego władania na dzień 31 grudnia 1998 roku nieruchomościami zajętymi pod drogi publiczne, nie stanowiącymi własności Skarbu Państwa, ani gminy, a w przypadku nieruchomości Skarbu Państwa na dzień 01.01.1999 r., obejmuje w szczególności wykonanie przez jednostkę wykonawstwa geodezyjnego n/w czynności: </w:t>
      </w:r>
    </w:p>
    <w:p w:rsidR="00DA55BA" w:rsidRDefault="00DA55BA" w:rsidP="00DA55BA">
      <w:pPr>
        <w:numPr>
          <w:ilvl w:val="0"/>
          <w:numId w:val="3"/>
        </w:numPr>
        <w:ind w:right="0" w:hanging="425"/>
      </w:pPr>
      <w:r>
        <w:t xml:space="preserve">Wznowienie, wyznaczenie i przyjęcie granic wskazanych w ewidencji gruntów; </w:t>
      </w:r>
    </w:p>
    <w:p w:rsidR="00DA55BA" w:rsidRDefault="00DA55BA" w:rsidP="00DA55BA">
      <w:pPr>
        <w:numPr>
          <w:ilvl w:val="0"/>
          <w:numId w:val="3"/>
        </w:numPr>
        <w:spacing w:after="678"/>
        <w:ind w:right="0" w:hanging="425"/>
      </w:pPr>
      <w:r>
        <w:t xml:space="preserve">Określenie granic drogi publicznej poprzez ustalenie w terenie faktycznego stanu władania i położenia punktów granicznych na dzień 31. 12.1998 r.; </w:t>
      </w:r>
    </w:p>
    <w:p w:rsidR="00DA55BA" w:rsidRDefault="00DA55BA" w:rsidP="00DA55BA">
      <w:pPr>
        <w:spacing w:after="271" w:line="256" w:lineRule="auto"/>
        <w:ind w:left="10" w:right="289"/>
        <w:jc w:val="center"/>
        <w:rPr>
          <w:szCs w:val="24"/>
        </w:rPr>
      </w:pPr>
    </w:p>
    <w:p w:rsidR="00DA55BA" w:rsidRDefault="00DA55BA" w:rsidP="00DA55BA">
      <w:pPr>
        <w:numPr>
          <w:ilvl w:val="0"/>
          <w:numId w:val="4"/>
        </w:numPr>
        <w:spacing w:after="15" w:line="240" w:lineRule="auto"/>
        <w:ind w:right="0" w:hanging="425"/>
      </w:pPr>
      <w:r>
        <w:lastRenderedPageBreak/>
        <w:t>Ustalenie stanów prawnych nieruchomości (</w:t>
      </w:r>
      <w:r>
        <w:rPr>
          <w:i/>
        </w:rPr>
        <w:t>należy dołączyć dokumenty dotyczące stanu prawnego nieruchomości zajętych pod drogę gminną (dowody prawa własności aktualne i na dzień 31 grudnia 1998 r., w przypadku gruntu Skarbu Państwa na dzień 01.01.1999 r.): odpisy z KW, badania hipoteczne ksiąg wieczystych. akty notarialne, akt własności ziemi, decyzje administracyjne, postanowienia sądu, inne</w:t>
      </w:r>
      <w:r>
        <w:t xml:space="preserve">); </w:t>
      </w:r>
    </w:p>
    <w:p w:rsidR="00DA55BA" w:rsidRDefault="00DA55BA" w:rsidP="00DA55BA">
      <w:pPr>
        <w:numPr>
          <w:ilvl w:val="0"/>
          <w:numId w:val="4"/>
        </w:numPr>
        <w:ind w:right="0" w:hanging="425"/>
      </w:pPr>
      <w:r>
        <w:t xml:space="preserve">Ustalenie granic nieruchomości zajętych pod drogi publiczne; </w:t>
      </w:r>
    </w:p>
    <w:p w:rsidR="00DA55BA" w:rsidRDefault="00DA55BA" w:rsidP="00DA55BA">
      <w:pPr>
        <w:numPr>
          <w:ilvl w:val="0"/>
          <w:numId w:val="4"/>
        </w:numPr>
        <w:ind w:right="0" w:hanging="425"/>
      </w:pPr>
      <w:r>
        <w:t xml:space="preserve">Wykonanie pomiarów pasa drogowego drogi gminnej zgodnie z geodezyjnymi warunkami technicznymi obowiązującymi przy wykonaniu tego typu prac w oparciu o osnowę geodezyjną. Przedstawienie w formie numerycznej w programie EWMAPA wszystkich elementów pasa drogowego zgodnie z obowiązującymi instrukcjami; </w:t>
      </w:r>
    </w:p>
    <w:p w:rsidR="00DA55BA" w:rsidRDefault="00DA55BA" w:rsidP="00DA55BA">
      <w:pPr>
        <w:numPr>
          <w:ilvl w:val="0"/>
          <w:numId w:val="4"/>
        </w:numPr>
        <w:ind w:right="0" w:hanging="425"/>
      </w:pPr>
      <w:r>
        <w:t xml:space="preserve">Sporządzenie stosownego protokołu przyjęcia przebiegu granic pasa drogowego wraz ze szkicem; </w:t>
      </w:r>
    </w:p>
    <w:p w:rsidR="00DA55BA" w:rsidRDefault="00DA55BA" w:rsidP="00DA55BA">
      <w:pPr>
        <w:numPr>
          <w:ilvl w:val="0"/>
          <w:numId w:val="4"/>
        </w:numPr>
        <w:ind w:right="0" w:hanging="425"/>
      </w:pPr>
      <w:r>
        <w:t>Sporządzenie map prawnych w skali map ewidencji gruntów wraz z wykazem zmian gruntowych i wyniesieniem pasa drogowego w skali 1:1000. Na mapach Wykonawca zamieści adnotację o treści: „</w:t>
      </w:r>
      <w:r>
        <w:rPr>
          <w:i/>
        </w:rPr>
        <w:t>granice pasa drogowego wykazane na mapie składającego się z działek (wymienić działki) są zgodne ze stanem na dzień 31.12.1998 r.</w:t>
      </w:r>
      <w:r>
        <w:t xml:space="preserve">”. W przypadku nieruchomości Skarbu Państwa należy wykonać odrębne mapy i zamieścić na nich adnotację o zgodności granic pasa drogowego przedstawionego na mapie ze stanem na dzień 01.01.1999 r.; </w:t>
      </w:r>
    </w:p>
    <w:p w:rsidR="00DA55BA" w:rsidRDefault="00DA55BA" w:rsidP="00DA55BA">
      <w:pPr>
        <w:numPr>
          <w:ilvl w:val="0"/>
          <w:numId w:val="4"/>
        </w:numPr>
        <w:ind w:right="0" w:hanging="425"/>
      </w:pPr>
      <w:r>
        <w:t xml:space="preserve">Sporządzenie opinii dotyczącej zgodności obecnych granic zajęcia nieruchomości pod pas drogowy z granicami wg stanu na dzień 31 grudnia 1998 r. w przypadku nieruchomości nie stanowiących własności Skarbu Państwa ani gminy, a w przypadku nieruchomości Skarbu Państwa na dzień 01.01.1999 r.; </w:t>
      </w:r>
    </w:p>
    <w:p w:rsidR="00DA55BA" w:rsidRDefault="00DA55BA" w:rsidP="00DA55BA">
      <w:pPr>
        <w:numPr>
          <w:ilvl w:val="0"/>
          <w:numId w:val="4"/>
        </w:numPr>
        <w:ind w:right="0" w:hanging="425"/>
      </w:pPr>
      <w:r>
        <w:t xml:space="preserve">Złożenie oświadczenia, że dokumentacja geodezyjna jest wykonana zgodnie z Wytycznymi Technicznymi, umową, zaleceniami Powiatowego Ośrodka Dokumentacji Geodezyjnej i Kartograficznej w Radomiu oraz, że jest wykonana w stanie kompletnym z punktu widzenia celu, któremu ma służyć; </w:t>
      </w:r>
    </w:p>
    <w:p w:rsidR="00DA55BA" w:rsidRDefault="00DA55BA" w:rsidP="00DA55BA">
      <w:pPr>
        <w:numPr>
          <w:ilvl w:val="0"/>
          <w:numId w:val="4"/>
        </w:numPr>
        <w:ind w:right="0" w:hanging="425"/>
      </w:pPr>
      <w:r>
        <w:t xml:space="preserve">Dokonanie stabilizacji punktów granicznych pasa drogowego znakami granicznymi – słupek betonowy (beton zbrojony z krzyżem u góry), w odległości dobrej widoczności z punktu na punkt nie większej niż 200 m oraz w punktach załamania granicy. Znaki graniczne betonowe po wkopaniu winny wystawać ponad powierzchnię podłoża do 10 cm oraz powinny być pomalowane jaskrawą farbą. </w:t>
      </w:r>
    </w:p>
    <w:p w:rsidR="00DA55BA" w:rsidRDefault="00DA55BA" w:rsidP="00DA55BA">
      <w:pPr>
        <w:ind w:left="1148" w:right="0"/>
      </w:pPr>
      <w:r>
        <w:t xml:space="preserve">Z czynności stabilizacji granic Wykonawca sporządzi protokół. Po dokonaniu stabilizacji należy wyniki umieścić na aktualnej mapie zasadniczej w skali 1:1000. Mapę z naniesionymi wynikami stabilizacji wraz z zaznaczeniem granic prawnych pasa drogowego należy przekazać Zamawiającemu w wersji papierowej i na płycie CD. </w:t>
      </w:r>
    </w:p>
    <w:p w:rsidR="00DA55BA" w:rsidRDefault="00DA55BA" w:rsidP="00DA55BA">
      <w:pPr>
        <w:ind w:left="1148" w:right="0"/>
      </w:pPr>
      <w:r>
        <w:t>Wykonawca przekaże Zamawiającemu:</w:t>
      </w:r>
    </w:p>
    <w:p w:rsidR="00DA55BA" w:rsidRDefault="00DA55BA" w:rsidP="00DA55BA">
      <w:pPr>
        <w:tabs>
          <w:tab w:val="center" w:pos="1628"/>
          <w:tab w:val="center" w:pos="4258"/>
        </w:tabs>
        <w:ind w:left="0" w:right="0" w:firstLine="0"/>
        <w:jc w:val="left"/>
      </w:pPr>
      <w:r>
        <w:rPr>
          <w:sz w:val="22"/>
        </w:rPr>
        <w:t xml:space="preserve">                        </w:t>
      </w:r>
      <w:r>
        <w:rPr>
          <w:sz w:val="22"/>
        </w:rPr>
        <w:tab/>
      </w:r>
      <w:r>
        <w:rPr>
          <w:rFonts w:ascii="Segoe UI Symbol" w:eastAsia="Segoe UI Symbol" w:hAnsi="Segoe UI Symbol" w:cs="Segoe UI Symbol"/>
        </w:rPr>
        <w:t>−</w:t>
      </w:r>
      <w:r>
        <w:rPr>
          <w:rFonts w:ascii="Arial" w:eastAsia="Arial" w:hAnsi="Arial" w:cs="Arial"/>
        </w:rPr>
        <w:t xml:space="preserve"> </w:t>
      </w:r>
      <w:r>
        <w:t xml:space="preserve">protokół ze stabilizacji granic pasa drogowego, </w:t>
      </w:r>
    </w:p>
    <w:p w:rsidR="00DA55BA" w:rsidRDefault="00DA55BA" w:rsidP="00DA55BA">
      <w:pPr>
        <w:tabs>
          <w:tab w:val="center" w:pos="1628"/>
          <w:tab w:val="center" w:pos="4258"/>
        </w:tabs>
        <w:ind w:left="0" w:right="0" w:firstLine="0"/>
        <w:jc w:val="left"/>
      </w:pPr>
      <w:r>
        <w:t xml:space="preserve">                      </w:t>
      </w:r>
      <w:r>
        <w:rPr>
          <w:rFonts w:ascii="Segoe UI Symbol" w:eastAsia="Segoe UI Symbol" w:hAnsi="Segoe UI Symbol" w:cs="Segoe UI Symbol"/>
        </w:rPr>
        <w:t>−</w:t>
      </w:r>
      <w:r>
        <w:rPr>
          <w:rFonts w:ascii="Arial" w:eastAsia="Arial" w:hAnsi="Arial" w:cs="Arial"/>
        </w:rPr>
        <w:t xml:space="preserve"> </w:t>
      </w:r>
      <w:r>
        <w:t>mapę z naniesionymi wynikami stabilizacji w raz z zaznaczeniem granic</w:t>
      </w:r>
    </w:p>
    <w:p w:rsidR="00DA55BA" w:rsidRDefault="00DA55BA" w:rsidP="00DA55BA">
      <w:pPr>
        <w:tabs>
          <w:tab w:val="center" w:pos="1628"/>
          <w:tab w:val="center" w:pos="4258"/>
        </w:tabs>
        <w:ind w:left="0" w:right="0" w:firstLine="0"/>
        <w:jc w:val="left"/>
      </w:pPr>
      <w:r>
        <w:t xml:space="preserve">                          prawnych pasa drogowego w wersji papierowej i na płycie CD/DVD, </w:t>
      </w:r>
    </w:p>
    <w:p w:rsidR="00DA55BA" w:rsidRDefault="00555F38" w:rsidP="00555F38">
      <w:pPr>
        <w:ind w:left="0" w:right="0" w:firstLine="852"/>
        <w:jc w:val="left"/>
      </w:pPr>
      <w:r>
        <w:rPr>
          <w:rFonts w:ascii="Segoe UI Symbol" w:eastAsia="Segoe UI Symbol" w:hAnsi="Segoe UI Symbol" w:cs="Segoe UI Symbol"/>
        </w:rPr>
        <w:t xml:space="preserve">     </w:t>
      </w:r>
      <w:r w:rsidR="00DA55BA">
        <w:rPr>
          <w:rFonts w:ascii="Segoe UI Symbol" w:eastAsia="Segoe UI Symbol" w:hAnsi="Segoe UI Symbol" w:cs="Segoe UI Symbol"/>
        </w:rPr>
        <w:t>−</w:t>
      </w:r>
      <w:r w:rsidR="00DA55BA">
        <w:rPr>
          <w:rFonts w:ascii="Arial" w:eastAsia="Arial" w:hAnsi="Arial" w:cs="Arial"/>
        </w:rPr>
        <w:t xml:space="preserve"> </w:t>
      </w:r>
      <w:r w:rsidR="00DA55BA">
        <w:t xml:space="preserve">wykaz współrzędnych punktów granicznych; </w:t>
      </w:r>
    </w:p>
    <w:p w:rsidR="00DA55BA" w:rsidRDefault="00DA55BA" w:rsidP="0007648E">
      <w:pPr>
        <w:ind w:left="0" w:right="2980" w:firstLine="852"/>
      </w:pPr>
      <w:r>
        <w:lastRenderedPageBreak/>
        <w:t xml:space="preserve">11) Przekazanie dla Zamawiającego: </w:t>
      </w:r>
    </w:p>
    <w:p w:rsidR="00555F38" w:rsidRDefault="00555F38" w:rsidP="00555F38">
      <w:pPr>
        <w:ind w:left="0" w:right="0" w:firstLine="852"/>
      </w:pPr>
      <w:r>
        <w:t xml:space="preserve">      -</w:t>
      </w:r>
      <w:r>
        <w:tab/>
        <w:t>6 kompletów map do celów prawnych z wykazem zmian gruntowych</w:t>
      </w:r>
      <w:r>
        <w:br/>
        <w:t xml:space="preserve">                      </w:t>
      </w:r>
      <w:r>
        <w:t xml:space="preserve"> </w:t>
      </w:r>
      <w:r>
        <w:t xml:space="preserve"> </w:t>
      </w:r>
      <w:r>
        <w:t xml:space="preserve">zarejestrowanych w Powiatowym Ośrodku Dokumentacji Geodezyjnej </w:t>
      </w:r>
    </w:p>
    <w:p w:rsidR="00555F38" w:rsidRDefault="00555F38" w:rsidP="00555F38">
      <w:pPr>
        <w:ind w:left="0" w:right="2980" w:firstLine="852"/>
      </w:pPr>
      <w:r>
        <w:t xml:space="preserve">          </w:t>
      </w:r>
      <w:r>
        <w:t>i Kartograficznej w Radomiu,</w:t>
      </w:r>
    </w:p>
    <w:p w:rsidR="00555F38" w:rsidRDefault="00555F38" w:rsidP="00555F38">
      <w:pPr>
        <w:ind w:left="0" w:right="0" w:firstLine="852"/>
      </w:pPr>
      <w:r>
        <w:t xml:space="preserve">        - </w:t>
      </w:r>
      <w:r>
        <w:tab/>
        <w:t xml:space="preserve">2 egzemplarze dokumentów prawnych na potwierdzenie prawa własności </w:t>
      </w:r>
      <w:r>
        <w:br/>
        <w:t xml:space="preserve">                        </w:t>
      </w:r>
      <w:r>
        <w:t xml:space="preserve">nieruchomości zajętych pod pas drogowy w/g stanu aktualnego na dzień </w:t>
      </w:r>
    </w:p>
    <w:p w:rsidR="00555F38" w:rsidRDefault="00555F38" w:rsidP="00555F38">
      <w:pPr>
        <w:ind w:left="0" w:right="0" w:firstLine="852"/>
      </w:pPr>
      <w:r>
        <w:tab/>
        <w:t xml:space="preserve">31.12.1998 r., a w przypadku nieruchomości, </w:t>
      </w:r>
      <w:r>
        <w:t>k</w:t>
      </w:r>
      <w:r>
        <w:t>tóre w dniach 31.12.1998 r.</w:t>
      </w:r>
    </w:p>
    <w:p w:rsidR="00555F38" w:rsidRDefault="00555F38" w:rsidP="00555F38">
      <w:pPr>
        <w:ind w:left="0" w:right="0" w:firstLine="852"/>
      </w:pPr>
      <w:r>
        <w:t xml:space="preserve">             -01.01.1999 r. Kopie tych dokumentów winny być potwierdzone za</w:t>
      </w:r>
    </w:p>
    <w:p w:rsidR="00555F38" w:rsidRDefault="00555F38" w:rsidP="00555F38">
      <w:pPr>
        <w:ind w:left="0" w:right="0" w:firstLine="852"/>
      </w:pPr>
      <w:r>
        <w:t xml:space="preserve">             zgodność z oryginałem przez geodetę uprawnionego,</w:t>
      </w:r>
    </w:p>
    <w:p w:rsidR="00555F38" w:rsidRDefault="00555F38" w:rsidP="00555F38">
      <w:pPr>
        <w:ind w:left="0" w:right="0" w:firstLine="852"/>
      </w:pPr>
      <w:r>
        <w:t xml:space="preserve">      -</w:t>
      </w:r>
      <w:r>
        <w:tab/>
        <w:t>2 egzemplarze pełnych wypisów z rejestru gruntów w/g stanu aktualnego (na</w:t>
      </w:r>
      <w:r>
        <w:br/>
        <w:t xml:space="preserve">                      </w:t>
      </w:r>
      <w:r>
        <w:t xml:space="preserve"> czas opracowania dokumentacji) i na dzień 31.12.1998 r., a w przypadku</w:t>
      </w:r>
    </w:p>
    <w:p w:rsidR="00555F38" w:rsidRDefault="00555F38" w:rsidP="00555F38">
      <w:pPr>
        <w:ind w:left="0" w:right="0" w:firstLine="852"/>
      </w:pPr>
      <w:r>
        <w:t xml:space="preserve">        </w:t>
      </w:r>
      <w:r>
        <w:t xml:space="preserve"> nieruchomości, które w dniach 31.12.1998 r. - 01.01.1999 r. stanowiły</w:t>
      </w:r>
      <w:r>
        <w:br/>
        <w:t xml:space="preserve">                      </w:t>
      </w:r>
      <w:r>
        <w:t xml:space="preserve"> własność Skarbu Państwa – w/g stanu na dzień 01.01.1999 r.,</w:t>
      </w:r>
    </w:p>
    <w:p w:rsidR="00555F38" w:rsidRDefault="00555F38" w:rsidP="00555F38">
      <w:pPr>
        <w:ind w:left="0" w:right="0" w:firstLine="852"/>
      </w:pPr>
      <w:r>
        <w:t xml:space="preserve">       -</w:t>
      </w:r>
      <w:r>
        <w:tab/>
        <w:t>1 egzemplarz protokołu granicznego wraz ze szkicem granicznym, z klauzulami</w:t>
      </w:r>
      <w:r>
        <w:br/>
        <w:t xml:space="preserve">                      </w:t>
      </w:r>
      <w:r>
        <w:t xml:space="preserve"> PODGiK,</w:t>
      </w:r>
    </w:p>
    <w:p w:rsidR="00555F38" w:rsidRDefault="00555F38" w:rsidP="00555F38">
      <w:pPr>
        <w:tabs>
          <w:tab w:val="left" w:pos="9072"/>
        </w:tabs>
        <w:ind w:left="0" w:right="0" w:firstLine="852"/>
      </w:pPr>
      <w:r>
        <w:t xml:space="preserve">       - </w:t>
      </w:r>
      <w:r>
        <w:t>2 egzemplarze, potwierdzone przez Powiatowy</w:t>
      </w:r>
      <w:r>
        <w:t xml:space="preserve"> </w:t>
      </w:r>
      <w:r>
        <w:t xml:space="preserve">Ośrodek Dokumentacji </w:t>
      </w:r>
      <w:r>
        <w:br/>
        <w:t xml:space="preserve">                        </w:t>
      </w:r>
      <w:r>
        <w:t xml:space="preserve">Geodezyjnej i Kartograficznej w Radomiu, odbitek z aktualnych map </w:t>
      </w:r>
      <w:r>
        <w:br/>
        <w:t xml:space="preserve">                        </w:t>
      </w:r>
      <w:r>
        <w:t>zasadniczych z wrysowanymi przez geodetę liniami rozgraniczeniowymi pas</w:t>
      </w:r>
      <w:r>
        <w:br/>
        <w:t xml:space="preserve">                       </w:t>
      </w:r>
      <w:r>
        <w:t xml:space="preserve"> drogowy w szerokościach określonych zapisami planu zagospodarowania</w:t>
      </w:r>
      <w:r>
        <w:br/>
        <w:t xml:space="preserve">                       </w:t>
      </w:r>
      <w:r>
        <w:t xml:space="preserve"> przestrzennego gminy Skaryszew obowiązującego w dniu 31 grudnia 1998 r.</w:t>
      </w:r>
      <w:r>
        <w:br/>
        <w:t xml:space="preserve">                       </w:t>
      </w:r>
      <w:r>
        <w:t xml:space="preserve"> (wypisy z planu znajdują się u Zamawiającego),</w:t>
      </w:r>
    </w:p>
    <w:p w:rsidR="00555F38" w:rsidRDefault="00555F38" w:rsidP="00555F38">
      <w:pPr>
        <w:ind w:left="0" w:right="0" w:firstLine="852"/>
      </w:pPr>
      <w:r>
        <w:t xml:space="preserve">        - </w:t>
      </w:r>
      <w:r>
        <w:tab/>
        <w:t>2 egzemplarze wykazu właścicieli nieruchomości zajętych pod pas drogowy</w:t>
      </w:r>
      <w:r>
        <w:br/>
        <w:t xml:space="preserve">                        </w:t>
      </w:r>
      <w:r>
        <w:t xml:space="preserve"> oraz aktualne adresy ich zamieszkania (dotyczy zarówno obecnych właścicieli, </w:t>
      </w:r>
    </w:p>
    <w:p w:rsidR="00555F38" w:rsidRDefault="00555F38" w:rsidP="00555F38">
      <w:pPr>
        <w:ind w:left="0" w:right="0" w:firstLine="852"/>
      </w:pPr>
      <w:r>
        <w:t xml:space="preserve">          </w:t>
      </w:r>
      <w:r>
        <w:t>jak i tych na dzień 31 grudnia 1998 r.),</w:t>
      </w:r>
    </w:p>
    <w:p w:rsidR="00162580" w:rsidRDefault="00162580" w:rsidP="00162580">
      <w:pPr>
        <w:pStyle w:val="Default"/>
        <w:jc w:val="both"/>
      </w:pPr>
      <w:r>
        <w:rPr>
          <w:sz w:val="22"/>
          <w:szCs w:val="22"/>
        </w:rPr>
        <w:t xml:space="preserve">                            </w:t>
      </w:r>
      <w:r w:rsidRPr="00162580">
        <w:t xml:space="preserve">- </w:t>
      </w:r>
      <w:r w:rsidRPr="00162580">
        <w:t>2 egzemplarze oświadczenia, że dokumentacja geodezyjna jest wykonana</w:t>
      </w:r>
      <w:r>
        <w:br/>
        <w:t xml:space="preserve">                        </w:t>
      </w:r>
      <w:r w:rsidRPr="00162580">
        <w:t xml:space="preserve"> zgodnie z</w:t>
      </w:r>
      <w:r>
        <w:t xml:space="preserve"> W</w:t>
      </w:r>
      <w:r w:rsidRPr="00162580">
        <w:t>ytycznymi Technicznymi, umową, zaleceniami Powiatowego</w:t>
      </w:r>
    </w:p>
    <w:p w:rsidR="00162580" w:rsidRDefault="00162580" w:rsidP="00162580">
      <w:pPr>
        <w:pStyle w:val="Default"/>
        <w:jc w:val="both"/>
      </w:pPr>
      <w:r>
        <w:t xml:space="preserve">                       </w:t>
      </w:r>
      <w:r w:rsidRPr="00162580">
        <w:t xml:space="preserve"> Ośrodka</w:t>
      </w:r>
      <w:r>
        <w:t xml:space="preserve"> </w:t>
      </w:r>
      <w:r w:rsidRPr="00162580">
        <w:t>Dokumentacji Geodezyjnej i Kartograficznej w Radomiu oraz, że jest</w:t>
      </w:r>
    </w:p>
    <w:p w:rsidR="00162580" w:rsidRPr="00162580" w:rsidRDefault="00162580" w:rsidP="00162580">
      <w:pPr>
        <w:pStyle w:val="Default"/>
        <w:jc w:val="both"/>
      </w:pPr>
      <w:r>
        <w:t xml:space="preserve">                       </w:t>
      </w:r>
      <w:r w:rsidRPr="00162580">
        <w:t xml:space="preserve"> wykonana w</w:t>
      </w:r>
      <w:r>
        <w:t xml:space="preserve"> </w:t>
      </w:r>
      <w:bookmarkStart w:id="0" w:name="_GoBack"/>
      <w:bookmarkEnd w:id="0"/>
      <w:r w:rsidRPr="00162580">
        <w:t xml:space="preserve">stanie kompletnym z punktu widzenia celu, któremu ma służyć, </w:t>
      </w:r>
    </w:p>
    <w:p w:rsidR="00555F38" w:rsidRDefault="00555F38" w:rsidP="00555F38">
      <w:pPr>
        <w:ind w:left="0" w:right="0" w:firstLine="852"/>
      </w:pPr>
      <w:r>
        <w:t xml:space="preserve">        -</w:t>
      </w:r>
      <w:r>
        <w:tab/>
      </w:r>
      <w:r>
        <w:t xml:space="preserve"> </w:t>
      </w:r>
      <w:r>
        <w:t xml:space="preserve">2 </w:t>
      </w:r>
      <w:r>
        <w:t>e</w:t>
      </w:r>
      <w:r>
        <w:t xml:space="preserve">gzemplarze </w:t>
      </w:r>
      <w:r>
        <w:tab/>
        <w:t xml:space="preserve">opinii </w:t>
      </w:r>
      <w:r>
        <w:tab/>
        <w:t xml:space="preserve">dotyczącej </w:t>
      </w:r>
      <w:r>
        <w:tab/>
        <w:t xml:space="preserve">zgodności obecnych </w:t>
      </w:r>
      <w:r>
        <w:tab/>
        <w:t xml:space="preserve">granic </w:t>
      </w:r>
      <w:r>
        <w:t xml:space="preserve">  </w:t>
      </w:r>
    </w:p>
    <w:p w:rsidR="00555F38" w:rsidRDefault="00555F38" w:rsidP="00555F38">
      <w:pPr>
        <w:ind w:left="0" w:right="0" w:firstLine="852"/>
      </w:pPr>
      <w:r>
        <w:t xml:space="preserve">          z</w:t>
      </w:r>
      <w:r>
        <w:t>ajęcia nieruchomości pod pas drogowy z granicami wg stanu na dzień 31</w:t>
      </w:r>
      <w:r>
        <w:br/>
        <w:t xml:space="preserve">                       </w:t>
      </w:r>
      <w:r>
        <w:t xml:space="preserve"> grudnia 1998 r.</w:t>
      </w:r>
    </w:p>
    <w:p w:rsidR="00555F38" w:rsidRDefault="00555F38" w:rsidP="00555F38">
      <w:pPr>
        <w:ind w:left="0" w:right="0" w:firstLine="852"/>
      </w:pPr>
      <w:r>
        <w:t xml:space="preserve">     -</w:t>
      </w:r>
      <w:r>
        <w:tab/>
        <w:t>01.01.1999 r. stanowiły własność Skarbu Państwa – w/g stanu na dzień</w:t>
      </w:r>
    </w:p>
    <w:p w:rsidR="00555F38" w:rsidRDefault="00555F38" w:rsidP="0007648E">
      <w:pPr>
        <w:ind w:left="568" w:right="288"/>
      </w:pPr>
      <w:r>
        <w:t xml:space="preserve">              </w:t>
      </w:r>
      <w:r w:rsidR="00DA55BA">
        <w:t xml:space="preserve">nieruchomości pod pas drogowy z granicami wg stanu na dzień 31 grudnia </w:t>
      </w:r>
    </w:p>
    <w:p w:rsidR="00555F38" w:rsidRDefault="00555F38" w:rsidP="0007648E">
      <w:pPr>
        <w:ind w:left="568" w:right="288"/>
      </w:pPr>
      <w:r>
        <w:t xml:space="preserve">              </w:t>
      </w:r>
      <w:r w:rsidR="00DA55BA">
        <w:t xml:space="preserve">1998 r. </w:t>
      </w:r>
    </w:p>
    <w:p w:rsidR="00555F38" w:rsidRDefault="00555F38" w:rsidP="0007648E">
      <w:pPr>
        <w:ind w:left="568" w:right="288"/>
      </w:pPr>
      <w:r>
        <w:t xml:space="preserve">             </w:t>
      </w:r>
      <w:r w:rsidR="00DA55BA">
        <w:t xml:space="preserve">Opinia powinna zawierać informacje dotyczące oznaczenia i sposobu </w:t>
      </w:r>
    </w:p>
    <w:p w:rsidR="00DA55BA" w:rsidRDefault="00555F38" w:rsidP="0007648E">
      <w:pPr>
        <w:ind w:left="568" w:right="288"/>
      </w:pPr>
      <w:r>
        <w:t xml:space="preserve">            </w:t>
      </w:r>
      <w:r w:rsidR="00DA55BA">
        <w:t xml:space="preserve">użytkowania nieruchomości położonych w pasie drogowym; </w:t>
      </w:r>
    </w:p>
    <w:p w:rsidR="00DA55BA" w:rsidRDefault="00DA55BA" w:rsidP="00DA55BA">
      <w:pPr>
        <w:ind w:left="1287" w:right="287"/>
      </w:pPr>
      <w:r>
        <w:t xml:space="preserve">W każdym przypadku wydzielenia z działki drogowej gruntu, który zdaniem geodety w dniu 31.12.1998 r. nie był zajęty pod drogę publiczną, należy udokumentować na czym polegało częściowe zajęcie działki drogowej i czy było ono trwałą przeszkodą w wykonywaniu ustawowych zadań przez zarządcę drogi. Należy załączyć oświadczenia osób, które zajęły działkę drogową na potwierdzenie, że władały one tym gruntem samodzielnie z wyłączeniem zarządcy drogi; </w:t>
      </w:r>
    </w:p>
    <w:p w:rsidR="00DA55BA" w:rsidRDefault="00DA55BA" w:rsidP="00DA55BA">
      <w:pPr>
        <w:ind w:left="850" w:right="285" w:hanging="425"/>
      </w:pPr>
      <w:r>
        <w:t xml:space="preserve">12) Wymagane dokumenty na potwierdzenie prawa własności do nieruchomości zajętych pod pas drogowy aktualne na dzień 31 grudnia 1998 r., a w przypadku </w:t>
      </w:r>
      <w:r>
        <w:lastRenderedPageBreak/>
        <w:t xml:space="preserve">nieruchomości, które w dniach 31.12.1998 r. - 01.01.1999 r. stanowiły własność Skarbu Państwa – w/g stanu na dzień 01.01.1999 r.: </w:t>
      </w:r>
    </w:p>
    <w:tbl>
      <w:tblPr>
        <w:tblStyle w:val="TableGrid"/>
        <w:tblW w:w="8135" w:type="dxa"/>
        <w:tblInd w:w="1277" w:type="dxa"/>
        <w:tblLook w:val="04A0" w:firstRow="1" w:lastRow="0" w:firstColumn="1" w:lastColumn="0" w:noHBand="0" w:noVBand="1"/>
      </w:tblPr>
      <w:tblGrid>
        <w:gridCol w:w="425"/>
        <w:gridCol w:w="7710"/>
      </w:tblGrid>
      <w:tr w:rsidR="00DA55BA" w:rsidTr="00DA55BA">
        <w:trPr>
          <w:trHeight w:val="275"/>
        </w:trPr>
        <w:tc>
          <w:tcPr>
            <w:tcW w:w="425" w:type="dxa"/>
            <w:hideMark/>
          </w:tcPr>
          <w:p w:rsidR="00DA55BA" w:rsidRDefault="00DA55BA">
            <w:pPr>
              <w:spacing w:after="0" w:line="256" w:lineRule="auto"/>
              <w:ind w:left="0" w:right="0" w:firstLine="0"/>
              <w:jc w:val="left"/>
              <w:rPr>
                <w:sz w:val="24"/>
              </w:rPr>
            </w:pPr>
            <w:r>
              <w:rPr>
                <w:rFonts w:ascii="Segoe UI Symbol" w:eastAsia="Segoe UI Symbol" w:hAnsi="Segoe UI Symbol" w:cs="Segoe UI Symbol"/>
              </w:rPr>
              <w:t>−</w:t>
            </w:r>
            <w:r>
              <w:rPr>
                <w:rFonts w:ascii="Arial" w:eastAsia="Arial" w:hAnsi="Arial" w:cs="Arial"/>
              </w:rPr>
              <w:t xml:space="preserve"> </w:t>
            </w:r>
          </w:p>
        </w:tc>
        <w:tc>
          <w:tcPr>
            <w:tcW w:w="7710" w:type="dxa"/>
            <w:hideMark/>
          </w:tcPr>
          <w:p w:rsidR="00DA55BA" w:rsidRDefault="00DA55BA">
            <w:pPr>
              <w:spacing w:after="0" w:line="256" w:lineRule="auto"/>
              <w:ind w:left="0" w:right="0" w:firstLine="0"/>
              <w:jc w:val="left"/>
              <w:rPr>
                <w:sz w:val="24"/>
              </w:rPr>
            </w:pPr>
            <w:r>
              <w:t xml:space="preserve">odpisy z KW, </w:t>
            </w:r>
          </w:p>
        </w:tc>
      </w:tr>
      <w:tr w:rsidR="00DA55BA" w:rsidTr="00DA55BA">
        <w:trPr>
          <w:trHeight w:val="306"/>
        </w:trPr>
        <w:tc>
          <w:tcPr>
            <w:tcW w:w="425" w:type="dxa"/>
            <w:hideMark/>
          </w:tcPr>
          <w:p w:rsidR="00DA55BA" w:rsidRDefault="00DA55BA">
            <w:pPr>
              <w:spacing w:after="0" w:line="256" w:lineRule="auto"/>
              <w:ind w:left="0" w:right="0" w:firstLine="0"/>
              <w:jc w:val="left"/>
              <w:rPr>
                <w:sz w:val="24"/>
              </w:rPr>
            </w:pPr>
            <w:r>
              <w:rPr>
                <w:rFonts w:ascii="Segoe UI Symbol" w:eastAsia="Segoe UI Symbol" w:hAnsi="Segoe UI Symbol" w:cs="Segoe UI Symbol"/>
              </w:rPr>
              <w:t>−</w:t>
            </w:r>
            <w:r>
              <w:rPr>
                <w:rFonts w:ascii="Arial" w:eastAsia="Arial" w:hAnsi="Arial" w:cs="Arial"/>
              </w:rPr>
              <w:t xml:space="preserve"> </w:t>
            </w:r>
          </w:p>
        </w:tc>
        <w:tc>
          <w:tcPr>
            <w:tcW w:w="7710" w:type="dxa"/>
            <w:hideMark/>
          </w:tcPr>
          <w:p w:rsidR="00DA55BA" w:rsidRDefault="00DA55BA">
            <w:pPr>
              <w:spacing w:after="0" w:line="256" w:lineRule="auto"/>
              <w:ind w:left="0" w:right="0" w:firstLine="0"/>
              <w:jc w:val="left"/>
              <w:rPr>
                <w:sz w:val="24"/>
              </w:rPr>
            </w:pPr>
            <w:r>
              <w:t xml:space="preserve">badania KW na dzień 31 grudnia 1998 r., </w:t>
            </w:r>
          </w:p>
        </w:tc>
      </w:tr>
      <w:tr w:rsidR="00DA55BA" w:rsidTr="00DA55BA">
        <w:trPr>
          <w:trHeight w:val="599"/>
        </w:trPr>
        <w:tc>
          <w:tcPr>
            <w:tcW w:w="425" w:type="dxa"/>
            <w:hideMark/>
          </w:tcPr>
          <w:p w:rsidR="00DA55BA" w:rsidRDefault="00DA55BA">
            <w:pPr>
              <w:spacing w:after="0" w:line="256" w:lineRule="auto"/>
              <w:ind w:left="0" w:right="0" w:firstLine="0"/>
              <w:jc w:val="left"/>
              <w:rPr>
                <w:sz w:val="24"/>
              </w:rPr>
            </w:pPr>
            <w:r>
              <w:rPr>
                <w:rFonts w:ascii="Segoe UI Symbol" w:eastAsia="Segoe UI Symbol" w:hAnsi="Segoe UI Symbol" w:cs="Segoe UI Symbol"/>
              </w:rPr>
              <w:t>−</w:t>
            </w:r>
            <w:r>
              <w:rPr>
                <w:rFonts w:ascii="Arial" w:eastAsia="Arial" w:hAnsi="Arial" w:cs="Arial"/>
              </w:rPr>
              <w:t xml:space="preserve"> </w:t>
            </w:r>
          </w:p>
        </w:tc>
        <w:tc>
          <w:tcPr>
            <w:tcW w:w="7710" w:type="dxa"/>
            <w:hideMark/>
          </w:tcPr>
          <w:p w:rsidR="00DA55BA" w:rsidRDefault="00DA55BA">
            <w:pPr>
              <w:spacing w:after="0" w:line="256" w:lineRule="auto"/>
              <w:ind w:left="0" w:right="0" w:firstLine="0"/>
              <w:rPr>
                <w:sz w:val="24"/>
              </w:rPr>
            </w:pPr>
            <w:r>
              <w:t xml:space="preserve">badania KW na dzień 1 stycznia 1999 r – w przypadku nieruchomości, które w dniach 31.12.1998 r. - 01.01.1999 r. stanowiły własność Skarbu Państwa, </w:t>
            </w:r>
          </w:p>
        </w:tc>
      </w:tr>
      <w:tr w:rsidR="00DA55BA" w:rsidTr="00DA55BA">
        <w:trPr>
          <w:trHeight w:val="306"/>
        </w:trPr>
        <w:tc>
          <w:tcPr>
            <w:tcW w:w="425" w:type="dxa"/>
            <w:hideMark/>
          </w:tcPr>
          <w:p w:rsidR="00DA55BA" w:rsidRDefault="00DA55BA">
            <w:pPr>
              <w:spacing w:after="0" w:line="256" w:lineRule="auto"/>
              <w:ind w:left="0" w:right="0" w:firstLine="0"/>
              <w:jc w:val="left"/>
              <w:rPr>
                <w:sz w:val="24"/>
              </w:rPr>
            </w:pPr>
            <w:r>
              <w:rPr>
                <w:rFonts w:ascii="Segoe UI Symbol" w:eastAsia="Segoe UI Symbol" w:hAnsi="Segoe UI Symbol" w:cs="Segoe UI Symbol"/>
              </w:rPr>
              <w:t>−</w:t>
            </w:r>
            <w:r>
              <w:rPr>
                <w:rFonts w:ascii="Arial" w:eastAsia="Arial" w:hAnsi="Arial" w:cs="Arial"/>
              </w:rPr>
              <w:t xml:space="preserve"> </w:t>
            </w:r>
          </w:p>
        </w:tc>
        <w:tc>
          <w:tcPr>
            <w:tcW w:w="7710" w:type="dxa"/>
            <w:hideMark/>
          </w:tcPr>
          <w:p w:rsidR="00DA55BA" w:rsidRDefault="00DA55BA">
            <w:pPr>
              <w:spacing w:after="0" w:line="256" w:lineRule="auto"/>
              <w:ind w:left="0" w:right="0" w:firstLine="0"/>
              <w:jc w:val="left"/>
              <w:rPr>
                <w:sz w:val="24"/>
              </w:rPr>
            </w:pPr>
            <w:r>
              <w:t xml:space="preserve">akty notarialne, </w:t>
            </w:r>
          </w:p>
        </w:tc>
      </w:tr>
      <w:tr w:rsidR="00DA55BA" w:rsidTr="00DA55BA">
        <w:trPr>
          <w:trHeight w:val="306"/>
        </w:trPr>
        <w:tc>
          <w:tcPr>
            <w:tcW w:w="425" w:type="dxa"/>
            <w:hideMark/>
          </w:tcPr>
          <w:p w:rsidR="00DA55BA" w:rsidRDefault="00DA55BA">
            <w:pPr>
              <w:spacing w:after="0" w:line="256" w:lineRule="auto"/>
              <w:ind w:left="0" w:right="0" w:firstLine="0"/>
              <w:jc w:val="left"/>
              <w:rPr>
                <w:sz w:val="24"/>
              </w:rPr>
            </w:pPr>
            <w:r>
              <w:rPr>
                <w:rFonts w:ascii="Segoe UI Symbol" w:eastAsia="Segoe UI Symbol" w:hAnsi="Segoe UI Symbol" w:cs="Segoe UI Symbol"/>
              </w:rPr>
              <w:t>−</w:t>
            </w:r>
            <w:r>
              <w:rPr>
                <w:rFonts w:ascii="Arial" w:eastAsia="Arial" w:hAnsi="Arial" w:cs="Arial"/>
              </w:rPr>
              <w:t xml:space="preserve"> </w:t>
            </w:r>
          </w:p>
        </w:tc>
        <w:tc>
          <w:tcPr>
            <w:tcW w:w="7710" w:type="dxa"/>
            <w:hideMark/>
          </w:tcPr>
          <w:p w:rsidR="00DA55BA" w:rsidRDefault="00DA55BA">
            <w:pPr>
              <w:spacing w:after="0" w:line="256" w:lineRule="auto"/>
              <w:ind w:left="0" w:right="0" w:firstLine="0"/>
              <w:jc w:val="left"/>
              <w:rPr>
                <w:sz w:val="24"/>
              </w:rPr>
            </w:pPr>
            <w:r>
              <w:t xml:space="preserve">akty własności ziemi, </w:t>
            </w:r>
          </w:p>
        </w:tc>
      </w:tr>
      <w:tr w:rsidR="00DA55BA" w:rsidTr="00DA55BA">
        <w:trPr>
          <w:trHeight w:val="305"/>
        </w:trPr>
        <w:tc>
          <w:tcPr>
            <w:tcW w:w="425" w:type="dxa"/>
            <w:hideMark/>
          </w:tcPr>
          <w:p w:rsidR="00DA55BA" w:rsidRDefault="00DA55BA">
            <w:pPr>
              <w:spacing w:after="0" w:line="256" w:lineRule="auto"/>
              <w:ind w:left="0" w:right="0" w:firstLine="0"/>
              <w:jc w:val="left"/>
              <w:rPr>
                <w:sz w:val="24"/>
              </w:rPr>
            </w:pPr>
            <w:r>
              <w:rPr>
                <w:rFonts w:ascii="Segoe UI Symbol" w:eastAsia="Segoe UI Symbol" w:hAnsi="Segoe UI Symbol" w:cs="Segoe UI Symbol"/>
              </w:rPr>
              <w:t>−</w:t>
            </w:r>
            <w:r>
              <w:rPr>
                <w:rFonts w:ascii="Arial" w:eastAsia="Arial" w:hAnsi="Arial" w:cs="Arial"/>
              </w:rPr>
              <w:t xml:space="preserve"> </w:t>
            </w:r>
          </w:p>
        </w:tc>
        <w:tc>
          <w:tcPr>
            <w:tcW w:w="7710" w:type="dxa"/>
            <w:hideMark/>
          </w:tcPr>
          <w:p w:rsidR="00DA55BA" w:rsidRDefault="00DA55BA">
            <w:pPr>
              <w:spacing w:after="0" w:line="256" w:lineRule="auto"/>
              <w:ind w:left="0" w:right="0" w:firstLine="0"/>
              <w:jc w:val="left"/>
              <w:rPr>
                <w:sz w:val="24"/>
              </w:rPr>
            </w:pPr>
            <w:r>
              <w:t xml:space="preserve">postanowienia sądu, </w:t>
            </w:r>
          </w:p>
        </w:tc>
      </w:tr>
      <w:tr w:rsidR="00DA55BA" w:rsidTr="00DA55BA">
        <w:trPr>
          <w:trHeight w:val="306"/>
        </w:trPr>
        <w:tc>
          <w:tcPr>
            <w:tcW w:w="425" w:type="dxa"/>
            <w:hideMark/>
          </w:tcPr>
          <w:p w:rsidR="00DA55BA" w:rsidRDefault="00DA55BA">
            <w:pPr>
              <w:spacing w:after="0" w:line="256" w:lineRule="auto"/>
              <w:ind w:left="0" w:right="0" w:firstLine="0"/>
              <w:jc w:val="left"/>
              <w:rPr>
                <w:sz w:val="24"/>
              </w:rPr>
            </w:pPr>
            <w:r>
              <w:rPr>
                <w:rFonts w:ascii="Segoe UI Symbol" w:eastAsia="Segoe UI Symbol" w:hAnsi="Segoe UI Symbol" w:cs="Segoe UI Symbol"/>
              </w:rPr>
              <w:t>−</w:t>
            </w:r>
            <w:r>
              <w:rPr>
                <w:rFonts w:ascii="Arial" w:eastAsia="Arial" w:hAnsi="Arial" w:cs="Arial"/>
              </w:rPr>
              <w:t xml:space="preserve"> </w:t>
            </w:r>
          </w:p>
        </w:tc>
        <w:tc>
          <w:tcPr>
            <w:tcW w:w="7710" w:type="dxa"/>
            <w:hideMark/>
          </w:tcPr>
          <w:p w:rsidR="00DA55BA" w:rsidRDefault="00DA55BA">
            <w:pPr>
              <w:spacing w:after="0" w:line="256" w:lineRule="auto"/>
              <w:ind w:left="0" w:right="0" w:firstLine="0"/>
              <w:jc w:val="left"/>
              <w:rPr>
                <w:sz w:val="24"/>
              </w:rPr>
            </w:pPr>
            <w:r>
              <w:t xml:space="preserve">decyzje administracyjne, </w:t>
            </w:r>
          </w:p>
        </w:tc>
      </w:tr>
      <w:tr w:rsidR="00DA55BA" w:rsidTr="00DA55BA">
        <w:trPr>
          <w:trHeight w:val="276"/>
        </w:trPr>
        <w:tc>
          <w:tcPr>
            <w:tcW w:w="425" w:type="dxa"/>
            <w:hideMark/>
          </w:tcPr>
          <w:p w:rsidR="00DA55BA" w:rsidRDefault="00DA55BA">
            <w:pPr>
              <w:spacing w:after="0" w:line="256" w:lineRule="auto"/>
              <w:ind w:left="0" w:right="0" w:firstLine="0"/>
              <w:jc w:val="left"/>
              <w:rPr>
                <w:sz w:val="24"/>
              </w:rPr>
            </w:pPr>
            <w:r>
              <w:rPr>
                <w:rFonts w:ascii="Segoe UI Symbol" w:eastAsia="Segoe UI Symbol" w:hAnsi="Segoe UI Symbol" w:cs="Segoe UI Symbol"/>
              </w:rPr>
              <w:t>−</w:t>
            </w:r>
            <w:r>
              <w:rPr>
                <w:rFonts w:ascii="Arial" w:eastAsia="Arial" w:hAnsi="Arial" w:cs="Arial"/>
              </w:rPr>
              <w:t xml:space="preserve"> </w:t>
            </w:r>
          </w:p>
        </w:tc>
        <w:tc>
          <w:tcPr>
            <w:tcW w:w="7710" w:type="dxa"/>
            <w:hideMark/>
          </w:tcPr>
          <w:p w:rsidR="00DA55BA" w:rsidRDefault="00DA55BA">
            <w:pPr>
              <w:spacing w:after="0" w:line="256" w:lineRule="auto"/>
              <w:ind w:left="0" w:right="0" w:firstLine="0"/>
              <w:jc w:val="left"/>
              <w:rPr>
                <w:sz w:val="24"/>
              </w:rPr>
            </w:pPr>
            <w:r>
              <w:t xml:space="preserve">inne; </w:t>
            </w:r>
          </w:p>
        </w:tc>
      </w:tr>
    </w:tbl>
    <w:p w:rsidR="00DA55BA" w:rsidRDefault="00DA55BA" w:rsidP="00DA55BA">
      <w:pPr>
        <w:spacing w:after="0" w:line="240" w:lineRule="auto"/>
        <w:ind w:left="419" w:right="272" w:hanging="11"/>
      </w:pPr>
      <w:r>
        <w:rPr>
          <w:i/>
        </w:rPr>
        <w:t xml:space="preserve">W przypadku załączenia kserokopii dokumentu wymagane jest potwierdzenie za zgodność z oryginałem na każdej stronie dokumentu. </w:t>
      </w:r>
    </w:p>
    <w:p w:rsidR="00DA55BA" w:rsidRDefault="00DA55BA" w:rsidP="00DA55BA">
      <w:pPr>
        <w:spacing w:after="49"/>
        <w:ind w:left="281" w:right="0"/>
        <w:jc w:val="left"/>
      </w:pPr>
      <w:r>
        <w:rPr>
          <w:b/>
        </w:rPr>
        <w:t xml:space="preserve">IV. Opis sposobu wykonania czynności wymienionych w pkt III. </w:t>
      </w:r>
    </w:p>
    <w:p w:rsidR="00DA55BA" w:rsidRDefault="00DA55BA" w:rsidP="00DA55BA">
      <w:pPr>
        <w:numPr>
          <w:ilvl w:val="0"/>
          <w:numId w:val="5"/>
        </w:numPr>
        <w:ind w:left="711" w:right="0" w:hanging="425"/>
      </w:pPr>
      <w:r>
        <w:t xml:space="preserve">Ustalenia podstawowe. </w:t>
      </w:r>
    </w:p>
    <w:p w:rsidR="00DA55BA" w:rsidRDefault="00DA55BA" w:rsidP="00DA55BA">
      <w:pPr>
        <w:numPr>
          <w:ilvl w:val="1"/>
          <w:numId w:val="5"/>
        </w:numPr>
        <w:ind w:right="0" w:hanging="480"/>
      </w:pPr>
      <w:r>
        <w:t xml:space="preserve">Dokumentację geodezyjną sporządza się i kompletuje dla pojedynczej nieruchomości, której część została zajęta pod drogę publiczną lub dla odcinka drogi publicznej przebiegającej co najmniej w obrębie ewidencji gruntów. </w:t>
      </w:r>
    </w:p>
    <w:p w:rsidR="00DA55BA" w:rsidRDefault="00DA55BA" w:rsidP="00DA55BA">
      <w:pPr>
        <w:spacing w:after="0"/>
        <w:ind w:left="1148" w:right="0"/>
        <w:jc w:val="left"/>
      </w:pPr>
      <w:r>
        <w:rPr>
          <w:b/>
        </w:rPr>
        <w:t xml:space="preserve">Dokumentację należy przygotować w 2 egzemplarzach, trwale spiąć (za dokumenty trwale spięte uważa się wpięcie dokumentów do segregatora). </w:t>
      </w:r>
    </w:p>
    <w:p w:rsidR="00DA55BA" w:rsidRDefault="00DA55BA" w:rsidP="00DA55BA">
      <w:pPr>
        <w:numPr>
          <w:ilvl w:val="1"/>
          <w:numId w:val="5"/>
        </w:numPr>
        <w:spacing w:after="46"/>
        <w:ind w:right="0" w:hanging="480"/>
      </w:pPr>
      <w:r>
        <w:t xml:space="preserve">Dokumentację sporządza się zgodnie z obowiązującymi standardami technicznymi. </w:t>
      </w:r>
    </w:p>
    <w:p w:rsidR="00DA55BA" w:rsidRDefault="00DA55BA" w:rsidP="00DA55BA">
      <w:pPr>
        <w:numPr>
          <w:ilvl w:val="0"/>
          <w:numId w:val="5"/>
        </w:numPr>
        <w:ind w:left="711" w:right="0" w:hanging="425"/>
      </w:pPr>
      <w:r>
        <w:t xml:space="preserve">Określenie granic drogi publicznej wg stanu faktycznego władania na dzień 31 grudnia 1998 r. dla potrzeb opracowania dokumentacji geodezyjnej. </w:t>
      </w:r>
    </w:p>
    <w:p w:rsidR="00DA55BA" w:rsidRDefault="00DA55BA" w:rsidP="00DA55BA">
      <w:pPr>
        <w:numPr>
          <w:ilvl w:val="1"/>
          <w:numId w:val="5"/>
        </w:numPr>
        <w:ind w:right="0" w:hanging="480"/>
      </w:pPr>
      <w:r>
        <w:t xml:space="preserve">Określenia granic dokonuje jednostka wykonawstwa geodezyjnego po powiadomieniu Zarządcy Drogi poprzez: </w:t>
      </w:r>
    </w:p>
    <w:p w:rsidR="00DA55BA" w:rsidRDefault="00DA55BA" w:rsidP="00DA55BA">
      <w:pPr>
        <w:ind w:left="1987" w:right="0" w:hanging="425"/>
      </w:pPr>
      <w:r>
        <w:rPr>
          <w:rFonts w:ascii="Segoe UI Symbol" w:eastAsia="Segoe UI Symbol" w:hAnsi="Segoe UI Symbol" w:cs="Segoe UI Symbol"/>
        </w:rPr>
        <w:t>−</w:t>
      </w:r>
      <w:r>
        <w:rPr>
          <w:rFonts w:ascii="Arial" w:eastAsia="Arial" w:hAnsi="Arial" w:cs="Arial"/>
        </w:rPr>
        <w:t xml:space="preserve"> </w:t>
      </w:r>
      <w:r>
        <w:t xml:space="preserve">wznowienie i przyjęcie granic wskazanych w ewidencji gruntów, o ile zawiera dane geodezyjne umożliwiające wznowienie punktów granicznych z dokładnością w standardach technicznych (instrukcja G-4 pomiary sytuacyjne i wysokościowe), </w:t>
      </w:r>
    </w:p>
    <w:p w:rsidR="00DA55BA" w:rsidRDefault="00DA55BA" w:rsidP="00DA55BA">
      <w:pPr>
        <w:ind w:left="1987" w:right="0" w:hanging="425"/>
      </w:pPr>
      <w:r>
        <w:rPr>
          <w:rFonts w:ascii="Segoe UI Symbol" w:eastAsia="Segoe UI Symbol" w:hAnsi="Segoe UI Symbol" w:cs="Segoe UI Symbol"/>
        </w:rPr>
        <w:t>−</w:t>
      </w:r>
      <w:r>
        <w:rPr>
          <w:rFonts w:ascii="Arial" w:eastAsia="Arial" w:hAnsi="Arial" w:cs="Arial"/>
        </w:rPr>
        <w:t xml:space="preserve"> </w:t>
      </w:r>
      <w:r>
        <w:t xml:space="preserve">ustalenie w terenie faktycznego stanu władania i położenia punktów granicznych na dzień 31.12.1998 r. </w:t>
      </w:r>
    </w:p>
    <w:p w:rsidR="00DA55BA" w:rsidRDefault="00DA55BA" w:rsidP="00DA55BA">
      <w:pPr>
        <w:numPr>
          <w:ilvl w:val="1"/>
          <w:numId w:val="5"/>
        </w:numPr>
        <w:ind w:right="0" w:hanging="480"/>
      </w:pPr>
      <w:r>
        <w:t xml:space="preserve">W ramach czynności określenia granic właściwe jednostki wykonawstwa geodezyjnego sporządzą opis i szkic przebiegu granic według faktycznego przebiegu drogi z dowiązaniem do trwałych elementów zagospodarowania terenu i przedstawią do akceptacji zarządu drogi. </w:t>
      </w:r>
    </w:p>
    <w:p w:rsidR="00DA55BA" w:rsidRDefault="00DA55BA" w:rsidP="00DA55BA">
      <w:pPr>
        <w:numPr>
          <w:ilvl w:val="1"/>
          <w:numId w:val="5"/>
        </w:numPr>
        <w:ind w:right="0" w:hanging="480"/>
      </w:pPr>
      <w:r>
        <w:t xml:space="preserve">Jednostki wykonawstwa geodezyjnego dokonają pomiaru ustalonych zgodnie z pkt 2.1 granic drogi publicznej w dowiązaniu do osnowy geodezyjnej. </w:t>
      </w:r>
    </w:p>
    <w:p w:rsidR="00DA55BA" w:rsidRDefault="00DA55BA" w:rsidP="00DA55BA">
      <w:pPr>
        <w:numPr>
          <w:ilvl w:val="1"/>
          <w:numId w:val="5"/>
        </w:numPr>
        <w:spacing w:after="50"/>
        <w:ind w:right="0" w:hanging="480"/>
      </w:pPr>
      <w:r>
        <w:t xml:space="preserve">Jednostka wykonawstwa geodezyjnego opracuje opinię dotyczącą zgodności obecnych granic zajęcia nieruchomości pod pas drogowy z granicami wg stanu na dzień 31 grudnia 1998 r. </w:t>
      </w:r>
    </w:p>
    <w:p w:rsidR="00DA55BA" w:rsidRDefault="00DA55BA" w:rsidP="00DA55BA">
      <w:pPr>
        <w:numPr>
          <w:ilvl w:val="0"/>
          <w:numId w:val="5"/>
        </w:numPr>
        <w:ind w:left="711" w:right="0" w:hanging="425"/>
      </w:pPr>
      <w:r>
        <w:t xml:space="preserve">Mapa do celów prawnych z wykazem zmian gruntowych. </w:t>
      </w:r>
    </w:p>
    <w:p w:rsidR="00DA55BA" w:rsidRDefault="00DA55BA" w:rsidP="00DA55BA">
      <w:pPr>
        <w:ind w:left="723" w:right="0"/>
      </w:pPr>
      <w:r>
        <w:t xml:space="preserve">Mapę do celów prawnych dla uregulowania stanu prawnego nieruchomości zajętych pod drogę publiczną wykonają jednostki wykonawstwa geodezyjnego i zarejestrują w Powiatowym Ośrodku Dokumentacji Geodezyjnej i Kartograficznej. </w:t>
      </w:r>
    </w:p>
    <w:p w:rsidR="00DA55BA" w:rsidRDefault="00DA55BA" w:rsidP="00DA55BA">
      <w:pPr>
        <w:numPr>
          <w:ilvl w:val="1"/>
          <w:numId w:val="5"/>
        </w:numPr>
        <w:ind w:right="0" w:hanging="480"/>
      </w:pPr>
      <w:r>
        <w:lastRenderedPageBreak/>
        <w:t xml:space="preserve">Ustalenie stanów prawnych nieruchomości: </w:t>
      </w:r>
    </w:p>
    <w:p w:rsidR="00DA55BA" w:rsidRDefault="00DA55BA" w:rsidP="00DA55BA">
      <w:pPr>
        <w:numPr>
          <w:ilvl w:val="2"/>
          <w:numId w:val="5"/>
        </w:numPr>
        <w:ind w:left="1563" w:right="0" w:hanging="425"/>
      </w:pPr>
      <w:r>
        <w:t xml:space="preserve">ustalenie stanów prawnych nieruchomości aktualnych i na dzień 31 grudnia 1998 r. dokonuje jednostka wykonawstwa geodezyjnego na podstawie: </w:t>
      </w:r>
    </w:p>
    <w:p w:rsidR="00DA55BA" w:rsidRDefault="00DA55BA" w:rsidP="00DA55BA">
      <w:pPr>
        <w:tabs>
          <w:tab w:val="center" w:pos="2053"/>
          <w:tab w:val="center" w:pos="4321"/>
        </w:tabs>
        <w:ind w:left="0" w:right="0" w:firstLine="0"/>
        <w:jc w:val="left"/>
      </w:pPr>
      <w:r>
        <w:rPr>
          <w:sz w:val="22"/>
        </w:rPr>
        <w:tab/>
      </w: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danych ewidencji gruntów i budynków, </w:t>
      </w:r>
    </w:p>
    <w:p w:rsidR="00DA55BA" w:rsidRDefault="00DA55BA" w:rsidP="00DA55BA">
      <w:pPr>
        <w:ind w:left="2412" w:right="0" w:hanging="425"/>
      </w:pPr>
      <w:r>
        <w:rPr>
          <w:rFonts w:ascii="Segoe UI Symbol" w:eastAsia="Segoe UI Symbol" w:hAnsi="Segoe UI Symbol" w:cs="Segoe UI Symbol"/>
        </w:rPr>
        <w:t>−</w:t>
      </w:r>
      <w:r>
        <w:rPr>
          <w:rFonts w:ascii="Arial" w:eastAsia="Arial" w:hAnsi="Arial" w:cs="Arial"/>
        </w:rPr>
        <w:t xml:space="preserve"> </w:t>
      </w:r>
      <w:r>
        <w:t xml:space="preserve">danych zawartych w księgach wieczystych, księgach wieczystych zamkniętych i zbiorach dokumentów z uwzględnieniem wpisanych w nich wniosków, </w:t>
      </w:r>
    </w:p>
    <w:p w:rsidR="00DA55BA" w:rsidRDefault="00DA55BA" w:rsidP="00DA55BA">
      <w:pPr>
        <w:ind w:left="2412" w:right="0" w:hanging="425"/>
      </w:pPr>
      <w:r>
        <w:rPr>
          <w:rFonts w:ascii="Segoe UI Symbol" w:eastAsia="Segoe UI Symbol" w:hAnsi="Segoe UI Symbol" w:cs="Segoe UI Symbol"/>
        </w:rPr>
        <w:t>−</w:t>
      </w:r>
      <w:r>
        <w:rPr>
          <w:rFonts w:ascii="Arial" w:eastAsia="Arial" w:hAnsi="Arial" w:cs="Arial"/>
        </w:rPr>
        <w:t xml:space="preserve"> </w:t>
      </w:r>
      <w:r>
        <w:t xml:space="preserve">dokumentów uzyskanych od zainteresowanych stron podczas wykonywania czynności przyjęcia granic, wznowienia granic bądź ustalenia granic nieruchomości. </w:t>
      </w:r>
    </w:p>
    <w:p w:rsidR="00DA55BA" w:rsidRDefault="00DA55BA" w:rsidP="00DA55BA">
      <w:pPr>
        <w:numPr>
          <w:ilvl w:val="2"/>
          <w:numId w:val="5"/>
        </w:numPr>
        <w:ind w:left="1563" w:right="0" w:hanging="425"/>
      </w:pPr>
      <w:r>
        <w:t xml:space="preserve">w wyniku ustalenia stanów prawnych nieruchomości jednostka wykonawstwa geodezyjnego określi: </w:t>
      </w:r>
    </w:p>
    <w:p w:rsidR="00DA55BA" w:rsidRDefault="00DA55BA" w:rsidP="00DA55BA">
      <w:pPr>
        <w:numPr>
          <w:ilvl w:val="3"/>
          <w:numId w:val="5"/>
        </w:numPr>
        <w:ind w:left="1845" w:right="0" w:hanging="425"/>
      </w:pPr>
      <w:r>
        <w:t xml:space="preserve">dane podmiotowe: </w:t>
      </w:r>
    </w:p>
    <w:p w:rsidR="00DA55BA" w:rsidRDefault="00DA55BA" w:rsidP="00DA55BA">
      <w:pPr>
        <w:tabs>
          <w:tab w:val="center" w:pos="2053"/>
          <w:tab w:val="center" w:pos="4642"/>
        </w:tabs>
        <w:ind w:left="0" w:right="0" w:firstLine="0"/>
        <w:jc w:val="left"/>
      </w:pPr>
      <w:r>
        <w:rPr>
          <w:sz w:val="22"/>
        </w:rPr>
        <w:tab/>
      </w: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imiona, nazwiska i adresy dla osób fizycznych, </w:t>
      </w:r>
    </w:p>
    <w:p w:rsidR="00DA55BA" w:rsidRDefault="00DA55BA" w:rsidP="00DA55BA">
      <w:pPr>
        <w:tabs>
          <w:tab w:val="center" w:pos="2053"/>
          <w:tab w:val="center" w:pos="4349"/>
        </w:tabs>
        <w:ind w:left="0" w:right="0" w:firstLine="0"/>
        <w:jc w:val="left"/>
      </w:pPr>
      <w:r>
        <w:rPr>
          <w:sz w:val="22"/>
        </w:rPr>
        <w:tab/>
      </w: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pełne i skrócone nazwy osób prawnych, </w:t>
      </w:r>
    </w:p>
    <w:p w:rsidR="00DA55BA" w:rsidRDefault="00DA55BA" w:rsidP="00DA55BA">
      <w:pPr>
        <w:ind w:left="2412" w:right="0" w:hanging="425"/>
      </w:pPr>
      <w:r>
        <w:rPr>
          <w:rFonts w:ascii="Segoe UI Symbol" w:eastAsia="Segoe UI Symbol" w:hAnsi="Segoe UI Symbol" w:cs="Segoe UI Symbol"/>
        </w:rPr>
        <w:t>−</w:t>
      </w:r>
      <w:r>
        <w:rPr>
          <w:rFonts w:ascii="Arial" w:eastAsia="Arial" w:hAnsi="Arial" w:cs="Arial"/>
        </w:rPr>
        <w:t xml:space="preserve"> </w:t>
      </w:r>
      <w:r>
        <w:t xml:space="preserve">nazwy jednostek reprezentujących Skarb Państwa, województwo, powiat lub gminę oraz ich siedziby, </w:t>
      </w:r>
    </w:p>
    <w:p w:rsidR="00DA55BA" w:rsidRDefault="00DA55BA" w:rsidP="00DA55BA">
      <w:pPr>
        <w:numPr>
          <w:ilvl w:val="3"/>
          <w:numId w:val="5"/>
        </w:numPr>
        <w:ind w:left="1845" w:right="0" w:hanging="425"/>
      </w:pPr>
      <w:r>
        <w:t xml:space="preserve">dane przedmiotowe: </w:t>
      </w:r>
    </w:p>
    <w:p w:rsidR="00DA55BA" w:rsidRDefault="00DA55BA" w:rsidP="00DA55BA">
      <w:pPr>
        <w:tabs>
          <w:tab w:val="center" w:pos="1767"/>
          <w:tab w:val="center" w:pos="3613"/>
        </w:tabs>
        <w:ind w:left="0" w:right="0" w:firstLine="0"/>
        <w:jc w:val="left"/>
      </w:pPr>
      <w:r>
        <w:rPr>
          <w:sz w:val="22"/>
        </w:rPr>
        <w:tab/>
      </w: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nazwa jednostki ewidencyjnej, </w:t>
      </w:r>
    </w:p>
    <w:p w:rsidR="00DA55BA" w:rsidRDefault="00DA55BA" w:rsidP="00DA55BA">
      <w:pPr>
        <w:tabs>
          <w:tab w:val="center" w:pos="1767"/>
          <w:tab w:val="center" w:pos="2850"/>
        </w:tabs>
        <w:ind w:left="0" w:right="0" w:firstLine="0"/>
        <w:jc w:val="left"/>
      </w:pPr>
      <w:r>
        <w:rPr>
          <w:sz w:val="22"/>
        </w:rPr>
        <w:tab/>
      </w: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nazwa obrębu, </w:t>
      </w:r>
    </w:p>
    <w:p w:rsidR="00DA55BA" w:rsidRDefault="00DA55BA" w:rsidP="00DA55BA">
      <w:pPr>
        <w:tabs>
          <w:tab w:val="center" w:pos="1767"/>
          <w:tab w:val="center" w:pos="3268"/>
        </w:tabs>
        <w:ind w:left="0" w:right="0" w:firstLine="0"/>
        <w:jc w:val="left"/>
      </w:pPr>
      <w:r>
        <w:rPr>
          <w:sz w:val="22"/>
        </w:rPr>
        <w:tab/>
      </w: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nr działki ewidencyjnej, </w:t>
      </w:r>
    </w:p>
    <w:p w:rsidR="00DA55BA" w:rsidRDefault="00DA55BA" w:rsidP="00DA55BA">
      <w:pPr>
        <w:ind w:left="2112" w:right="0" w:hanging="425"/>
      </w:pPr>
      <w:r>
        <w:rPr>
          <w:rFonts w:ascii="Segoe UI Symbol" w:eastAsia="Segoe UI Symbol" w:hAnsi="Segoe UI Symbol" w:cs="Segoe UI Symbol"/>
        </w:rPr>
        <w:t>−</w:t>
      </w:r>
      <w:r>
        <w:rPr>
          <w:rFonts w:ascii="Arial" w:eastAsia="Arial" w:hAnsi="Arial" w:cs="Arial"/>
        </w:rPr>
        <w:t xml:space="preserve"> </w:t>
      </w:r>
      <w:r>
        <w:t xml:space="preserve">nr działki hipotecznej (jeśli oznaczenie nieruchomości w KW lub ZD jest niezgodne z danymi ewidencji gruntów), </w:t>
      </w:r>
    </w:p>
    <w:p w:rsidR="00DA55BA" w:rsidRDefault="00DA55BA" w:rsidP="00DA55BA">
      <w:pPr>
        <w:tabs>
          <w:tab w:val="center" w:pos="1767"/>
          <w:tab w:val="center" w:pos="3815"/>
        </w:tabs>
        <w:ind w:left="0" w:right="0" w:firstLine="0"/>
        <w:jc w:val="left"/>
      </w:pPr>
      <w:r>
        <w:rPr>
          <w:sz w:val="22"/>
        </w:rPr>
        <w:tab/>
      </w: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powierzchnia działki ewidencyjnej, </w:t>
      </w:r>
    </w:p>
    <w:p w:rsidR="00DA55BA" w:rsidRDefault="00DA55BA" w:rsidP="00DA55BA">
      <w:pPr>
        <w:tabs>
          <w:tab w:val="center" w:pos="1767"/>
          <w:tab w:val="center" w:pos="3736"/>
        </w:tabs>
        <w:ind w:left="0" w:right="0" w:firstLine="0"/>
        <w:jc w:val="left"/>
      </w:pPr>
      <w:r>
        <w:rPr>
          <w:sz w:val="22"/>
        </w:rPr>
        <w:tab/>
      </w: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powierzchnia działki hipotecznej, </w:t>
      </w:r>
    </w:p>
    <w:p w:rsidR="00DA55BA" w:rsidRDefault="00DA55BA" w:rsidP="00DA55BA">
      <w:pPr>
        <w:ind w:left="2112" w:right="0" w:hanging="425"/>
      </w:pP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powierzchnie i oznaczenia użytkowników gruntowych i konturów klasyfikacyjnych, </w:t>
      </w:r>
    </w:p>
    <w:p w:rsidR="00DA55BA" w:rsidRDefault="00DA55BA" w:rsidP="00DA55BA">
      <w:pPr>
        <w:ind w:left="2112" w:right="0" w:hanging="425"/>
      </w:pP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numer </w:t>
      </w:r>
      <w:r>
        <w:tab/>
        <w:t xml:space="preserve">księgi wieczystej, </w:t>
      </w:r>
      <w:r>
        <w:tab/>
        <w:t xml:space="preserve">zbioru dokumentów, nazwę </w:t>
      </w:r>
      <w:r>
        <w:tab/>
        <w:t xml:space="preserve">hipoteczną nieruchomości, </w:t>
      </w:r>
    </w:p>
    <w:p w:rsidR="00DA55BA" w:rsidRDefault="00DA55BA" w:rsidP="00DA55BA">
      <w:pPr>
        <w:numPr>
          <w:ilvl w:val="0"/>
          <w:numId w:val="6"/>
        </w:numPr>
        <w:ind w:right="0" w:hanging="425"/>
      </w:pPr>
      <w:r>
        <w:t xml:space="preserve">podstawa uregulowania stanu prawnego nieruchomości: </w:t>
      </w:r>
    </w:p>
    <w:p w:rsidR="00DA55BA" w:rsidRDefault="00DA55BA" w:rsidP="00DA55BA">
      <w:pPr>
        <w:tabs>
          <w:tab w:val="center" w:pos="1767"/>
          <w:tab w:val="center" w:pos="2690"/>
        </w:tabs>
        <w:ind w:left="0" w:right="0" w:firstLine="0"/>
        <w:jc w:val="left"/>
      </w:pPr>
      <w:r>
        <w:rPr>
          <w:sz w:val="22"/>
        </w:rPr>
        <w:tab/>
      </w: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wpis w KW, </w:t>
      </w:r>
    </w:p>
    <w:p w:rsidR="00DA55BA" w:rsidRDefault="00DA55BA" w:rsidP="00DA55BA">
      <w:pPr>
        <w:tabs>
          <w:tab w:val="center" w:pos="1767"/>
          <w:tab w:val="center" w:pos="4098"/>
        </w:tabs>
        <w:ind w:left="0" w:right="0" w:firstLine="0"/>
        <w:jc w:val="left"/>
      </w:pPr>
      <w:r>
        <w:rPr>
          <w:sz w:val="22"/>
        </w:rPr>
        <w:tab/>
      </w: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badanie KW na dzień 31 grudnia 1998 r., </w:t>
      </w:r>
    </w:p>
    <w:p w:rsidR="00DA55BA" w:rsidRDefault="00DA55BA" w:rsidP="00DA55BA">
      <w:pPr>
        <w:tabs>
          <w:tab w:val="center" w:pos="1767"/>
          <w:tab w:val="center" w:pos="2832"/>
        </w:tabs>
        <w:ind w:left="0" w:right="0" w:firstLine="0"/>
        <w:jc w:val="left"/>
      </w:pPr>
      <w:r>
        <w:rPr>
          <w:sz w:val="22"/>
        </w:rPr>
        <w:tab/>
      </w: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akt notarialny, </w:t>
      </w:r>
    </w:p>
    <w:p w:rsidR="00DA55BA" w:rsidRDefault="00DA55BA" w:rsidP="00DA55BA">
      <w:pPr>
        <w:tabs>
          <w:tab w:val="center" w:pos="1767"/>
          <w:tab w:val="center" w:pos="3094"/>
        </w:tabs>
        <w:ind w:left="0" w:right="0" w:firstLine="0"/>
        <w:jc w:val="left"/>
      </w:pPr>
      <w:r>
        <w:rPr>
          <w:sz w:val="22"/>
        </w:rPr>
        <w:tab/>
      </w: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akt własności ziemi, </w:t>
      </w:r>
    </w:p>
    <w:p w:rsidR="00DA55BA" w:rsidRDefault="00DA55BA" w:rsidP="00DA55BA">
      <w:pPr>
        <w:tabs>
          <w:tab w:val="center" w:pos="1767"/>
          <w:tab w:val="center" w:pos="3136"/>
        </w:tabs>
        <w:ind w:left="0" w:right="0" w:firstLine="0"/>
        <w:jc w:val="left"/>
      </w:pPr>
      <w:r>
        <w:rPr>
          <w:sz w:val="22"/>
        </w:rPr>
        <w:tab/>
      </w: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postanowienie sądu, </w:t>
      </w:r>
    </w:p>
    <w:p w:rsidR="00DA55BA" w:rsidRDefault="00DA55BA" w:rsidP="00DA55BA">
      <w:pPr>
        <w:tabs>
          <w:tab w:val="center" w:pos="1767"/>
          <w:tab w:val="center" w:pos="3322"/>
        </w:tabs>
        <w:ind w:left="0" w:right="0" w:firstLine="0"/>
        <w:jc w:val="left"/>
      </w:pPr>
      <w:r>
        <w:rPr>
          <w:sz w:val="22"/>
        </w:rPr>
        <w:tab/>
      </w: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decyzja administracyjna, </w:t>
      </w:r>
    </w:p>
    <w:p w:rsidR="00DA55BA" w:rsidRDefault="00DA55BA" w:rsidP="00DA55BA">
      <w:pPr>
        <w:tabs>
          <w:tab w:val="center" w:pos="1767"/>
          <w:tab w:val="center" w:pos="2371"/>
        </w:tabs>
        <w:spacing w:after="0" w:line="256" w:lineRule="auto"/>
        <w:ind w:left="0" w:right="0" w:firstLine="0"/>
        <w:jc w:val="left"/>
      </w:pPr>
      <w:r>
        <w:rPr>
          <w:sz w:val="22"/>
        </w:rPr>
        <w:tab/>
      </w: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inne, </w:t>
      </w:r>
    </w:p>
    <w:p w:rsidR="00DA55BA" w:rsidRDefault="00DA55BA" w:rsidP="00DA55BA">
      <w:pPr>
        <w:numPr>
          <w:ilvl w:val="0"/>
          <w:numId w:val="6"/>
        </w:numPr>
        <w:ind w:right="0" w:hanging="425"/>
      </w:pPr>
      <w:r>
        <w:t xml:space="preserve">nazwa i numer ewidencyjny mapy (planu) stanowiącego podstawę oznaczenia nieruchomości w KW lub w dokumencie własności: </w:t>
      </w:r>
    </w:p>
    <w:p w:rsidR="00DA55BA" w:rsidRDefault="00DA55BA" w:rsidP="00DA55BA">
      <w:pPr>
        <w:spacing w:after="0"/>
        <w:ind w:left="1697" w:right="3131"/>
        <w:jc w:val="left"/>
      </w:pP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wyrys z ewidencji gruntów (data wykonania), </w:t>
      </w: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mapa prawna KERU (KEM), </w:t>
      </w:r>
    </w:p>
    <w:p w:rsidR="00DA55BA" w:rsidRDefault="00DA55BA" w:rsidP="00DA55BA">
      <w:pPr>
        <w:spacing w:after="0"/>
        <w:ind w:left="1697" w:right="3131"/>
        <w:jc w:val="left"/>
      </w:pPr>
      <w:r>
        <w:lastRenderedPageBreak/>
        <w:t xml:space="preserve"> </w:t>
      </w: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inny plan — oznaczenie. </w:t>
      </w:r>
    </w:p>
    <w:p w:rsidR="00DA55BA" w:rsidRDefault="00DA55BA" w:rsidP="00DA55BA">
      <w:pPr>
        <w:ind w:left="852" w:right="0" w:hanging="425"/>
      </w:pPr>
      <w:r>
        <w:t>3.2.</w:t>
      </w:r>
      <w:r>
        <w:rPr>
          <w:rFonts w:ascii="Arial" w:eastAsia="Arial" w:hAnsi="Arial" w:cs="Arial"/>
        </w:rPr>
        <w:t xml:space="preserve"> </w:t>
      </w:r>
      <w:r>
        <w:t xml:space="preserve">Jednostka wykonawstwa geodezyjnego ustali granice nieruchomości, które w całości lub w części zostały zajęte pod drogi publiczne poprzez: </w:t>
      </w:r>
    </w:p>
    <w:p w:rsidR="00DA55BA" w:rsidRDefault="00DA55BA" w:rsidP="00DA55BA">
      <w:pPr>
        <w:numPr>
          <w:ilvl w:val="2"/>
          <w:numId w:val="7"/>
        </w:numPr>
        <w:ind w:right="104" w:hanging="566"/>
      </w:pPr>
      <w:r>
        <w:t xml:space="preserve">przyjęcie granic nieruchomości w/g stanu prawnego ustalonego w postępowaniu: </w:t>
      </w:r>
      <w:r>
        <w:rPr>
          <w:rFonts w:ascii="Segoe UI Symbol" w:eastAsia="Segoe UI Symbol" w:hAnsi="Segoe UI Symbol" w:cs="Segoe UI Symbol"/>
        </w:rPr>
        <w:t>−</w:t>
      </w:r>
      <w:r>
        <w:rPr>
          <w:rFonts w:ascii="Arial" w:eastAsia="Arial" w:hAnsi="Arial" w:cs="Arial"/>
        </w:rPr>
        <w:t xml:space="preserve"> </w:t>
      </w:r>
      <w:r>
        <w:t xml:space="preserve">rozgraniczeniowym, </w:t>
      </w:r>
    </w:p>
    <w:p w:rsidR="00DA55BA" w:rsidRDefault="00DA55BA" w:rsidP="00DA55BA">
      <w:pPr>
        <w:ind w:left="1418" w:right="104" w:firstLine="0"/>
      </w:pPr>
      <w:r>
        <w:rPr>
          <w:rFonts w:ascii="Segoe UI Symbol" w:eastAsia="Segoe UI Symbol" w:hAnsi="Segoe UI Symbol" w:cs="Segoe UI Symbol"/>
        </w:rPr>
        <w:t>−</w:t>
      </w:r>
      <w:r>
        <w:rPr>
          <w:rFonts w:ascii="Arial" w:eastAsia="Arial" w:hAnsi="Arial" w:cs="Arial"/>
        </w:rPr>
        <w:t xml:space="preserve"> </w:t>
      </w:r>
      <w:r>
        <w:t xml:space="preserve">administracyjnym (podział nieruchomości, scalenie, wymiana gruntów, </w:t>
      </w:r>
    </w:p>
    <w:p w:rsidR="00DA55BA" w:rsidRDefault="00DA55BA" w:rsidP="00DA55BA">
      <w:pPr>
        <w:ind w:left="1418" w:right="104" w:firstLine="0"/>
      </w:pPr>
      <w:r>
        <w:t xml:space="preserve">    wywłaszczenie, zwrot nieruchomości, komunalizacja itp.), </w:t>
      </w:r>
    </w:p>
    <w:p w:rsidR="00DA55BA" w:rsidRDefault="00DA55BA" w:rsidP="00DA55BA">
      <w:pPr>
        <w:ind w:left="1418" w:right="104" w:firstLine="0"/>
      </w:pPr>
      <w:r>
        <w:rPr>
          <w:rFonts w:ascii="Segoe UI Symbol" w:eastAsia="Segoe UI Symbol" w:hAnsi="Segoe UI Symbol" w:cs="Segoe UI Symbol"/>
        </w:rPr>
        <w:t>−</w:t>
      </w:r>
      <w:r>
        <w:rPr>
          <w:rFonts w:ascii="Arial" w:eastAsia="Arial" w:hAnsi="Arial" w:cs="Arial"/>
        </w:rPr>
        <w:t xml:space="preserve"> </w:t>
      </w:r>
      <w:r>
        <w:t>sądowym (podział nieruchomości, zasiedzenie), zgodnie z dokumentacją</w:t>
      </w:r>
    </w:p>
    <w:p w:rsidR="00DA55BA" w:rsidRDefault="00DA55BA" w:rsidP="00DA55BA">
      <w:pPr>
        <w:ind w:left="1418" w:right="104" w:firstLine="0"/>
      </w:pPr>
      <w:r>
        <w:t xml:space="preserve">    przechowywaną w państwowym zasobie geodezyjnymi kartograficznym. </w:t>
      </w:r>
    </w:p>
    <w:p w:rsidR="00DA55BA" w:rsidRDefault="00DA55BA" w:rsidP="00DA55BA">
      <w:pPr>
        <w:numPr>
          <w:ilvl w:val="2"/>
          <w:numId w:val="7"/>
        </w:numPr>
        <w:ind w:right="104" w:hanging="566"/>
      </w:pPr>
      <w:r>
        <w:t xml:space="preserve">przyjęcie granic nieruchomości z operatu ewidencji gruntów, jeśli granice prawne nie zostały ustalone, a dane ewidencji gruntów jednoznacznie określają położenie punktów granicznych i umożliwiają ich wznowienie, </w:t>
      </w:r>
    </w:p>
    <w:p w:rsidR="00DA55BA" w:rsidRDefault="00DA55BA" w:rsidP="00DA55BA">
      <w:pPr>
        <w:numPr>
          <w:ilvl w:val="2"/>
          <w:numId w:val="7"/>
        </w:numPr>
        <w:spacing w:after="45"/>
        <w:ind w:right="104" w:hanging="566"/>
      </w:pPr>
      <w:r>
        <w:t xml:space="preserve">ustalenie granic nieruchomości w trybie rozgraniczenia. </w:t>
      </w:r>
    </w:p>
    <w:p w:rsidR="00DA55BA" w:rsidRDefault="00DA55BA" w:rsidP="00DA55BA">
      <w:pPr>
        <w:spacing w:after="60" w:line="240" w:lineRule="auto"/>
        <w:ind w:left="862" w:right="273"/>
      </w:pPr>
      <w:r>
        <w:rPr>
          <w:i/>
        </w:rPr>
        <w:t xml:space="preserve">Gdy opracowanie polega na wydzieleniu działki o powierzchni do 33% powierzchni nieruchomości podlegają podziałowi, to przyjęcie bądź ustalenie granic stosuje się do tych odcinków granic nieruchomości, do których dochodzą projektowane granice wydzielenia (nie dłuższych jednak niż 200 m) oraz do odcinków nieruchomości przebiegających wewnątrz drogi publicznej. </w:t>
      </w:r>
    </w:p>
    <w:p w:rsidR="00DA55BA" w:rsidRDefault="00DA55BA" w:rsidP="00DA55BA">
      <w:pPr>
        <w:ind w:left="850" w:right="141" w:hanging="425"/>
      </w:pPr>
      <w:r>
        <w:t>3.3.</w:t>
      </w:r>
      <w:r>
        <w:rPr>
          <w:rFonts w:ascii="Arial" w:eastAsia="Arial" w:hAnsi="Arial" w:cs="Arial"/>
        </w:rPr>
        <w:t xml:space="preserve"> </w:t>
      </w:r>
      <w:r>
        <w:t xml:space="preserve">Jednostka wykonawstwa geodezyjnego opracuje mapy do celów prawnych – z projektowanym podziałem z wykazem zmian gruntowych. </w:t>
      </w:r>
    </w:p>
    <w:p w:rsidR="00DA55BA" w:rsidRDefault="00DA55BA" w:rsidP="00DA55BA">
      <w:pPr>
        <w:spacing w:after="0"/>
        <w:ind w:left="1276" w:right="0" w:hanging="425"/>
      </w:pPr>
      <w:r>
        <w:t xml:space="preserve">3.3.1. Mapę opracowuje się arkuszami, w granicach obrębu ewidencyjnego, lub dla poszczególnych nieruchomości. </w:t>
      </w:r>
    </w:p>
    <w:p w:rsidR="00DA55BA" w:rsidRDefault="00DA55BA" w:rsidP="00DA55BA">
      <w:pPr>
        <w:ind w:left="220" w:right="0" w:firstLine="0"/>
      </w:pPr>
      <w:r>
        <w:t xml:space="preserve">             3.3.2. Mapa w swej treści zawiera: </w:t>
      </w:r>
    </w:p>
    <w:tbl>
      <w:tblPr>
        <w:tblStyle w:val="TableGrid"/>
        <w:tblW w:w="7710" w:type="dxa"/>
        <w:tblInd w:w="1987" w:type="dxa"/>
        <w:tblLook w:val="04A0" w:firstRow="1" w:lastRow="0" w:firstColumn="1" w:lastColumn="0" w:noHBand="0" w:noVBand="1"/>
      </w:tblPr>
      <w:tblGrid>
        <w:gridCol w:w="425"/>
        <w:gridCol w:w="7285"/>
      </w:tblGrid>
      <w:tr w:rsidR="00DA55BA" w:rsidTr="00DA55BA">
        <w:trPr>
          <w:trHeight w:val="567"/>
        </w:trPr>
        <w:tc>
          <w:tcPr>
            <w:tcW w:w="425" w:type="dxa"/>
            <w:hideMark/>
          </w:tcPr>
          <w:p w:rsidR="00DA55BA" w:rsidRDefault="00DA55BA">
            <w:pPr>
              <w:spacing w:after="0" w:line="256" w:lineRule="auto"/>
              <w:ind w:left="0" w:right="0" w:firstLine="0"/>
              <w:jc w:val="left"/>
              <w:rPr>
                <w:sz w:val="24"/>
              </w:rPr>
            </w:pPr>
            <w:r>
              <w:rPr>
                <w:rFonts w:ascii="Segoe UI Symbol" w:eastAsia="Segoe UI Symbol" w:hAnsi="Segoe UI Symbol" w:cs="Segoe UI Symbol"/>
              </w:rPr>
              <w:t>−</w:t>
            </w:r>
            <w:r>
              <w:rPr>
                <w:rFonts w:ascii="Arial" w:eastAsia="Arial" w:hAnsi="Arial" w:cs="Arial"/>
              </w:rPr>
              <w:t xml:space="preserve"> </w:t>
            </w:r>
          </w:p>
        </w:tc>
        <w:tc>
          <w:tcPr>
            <w:tcW w:w="7285" w:type="dxa"/>
            <w:hideMark/>
          </w:tcPr>
          <w:p w:rsidR="00DA55BA" w:rsidRDefault="00DA55BA">
            <w:pPr>
              <w:spacing w:after="0" w:line="256" w:lineRule="auto"/>
              <w:ind w:left="0" w:right="0" w:firstLine="0"/>
              <w:rPr>
                <w:sz w:val="24"/>
              </w:rPr>
            </w:pPr>
            <w:r>
              <w:t xml:space="preserve">granice i nazwy nieruchomości, które w całości lub w części zostały zajęte pod drogę publiczną, </w:t>
            </w:r>
          </w:p>
        </w:tc>
      </w:tr>
      <w:tr w:rsidR="00DA55BA" w:rsidTr="00DA55BA">
        <w:trPr>
          <w:trHeight w:val="305"/>
        </w:trPr>
        <w:tc>
          <w:tcPr>
            <w:tcW w:w="425" w:type="dxa"/>
            <w:hideMark/>
          </w:tcPr>
          <w:p w:rsidR="00DA55BA" w:rsidRDefault="00DA55BA">
            <w:pPr>
              <w:spacing w:after="0" w:line="256" w:lineRule="auto"/>
              <w:ind w:left="0" w:right="0" w:firstLine="0"/>
              <w:jc w:val="left"/>
              <w:rPr>
                <w:sz w:val="24"/>
              </w:rPr>
            </w:pPr>
            <w:r>
              <w:rPr>
                <w:rFonts w:ascii="Segoe UI Symbol" w:eastAsia="Segoe UI Symbol" w:hAnsi="Segoe UI Symbol" w:cs="Segoe UI Symbol"/>
              </w:rPr>
              <w:t>−</w:t>
            </w:r>
            <w:r>
              <w:rPr>
                <w:rFonts w:ascii="Arial" w:eastAsia="Arial" w:hAnsi="Arial" w:cs="Arial"/>
              </w:rPr>
              <w:t xml:space="preserve"> </w:t>
            </w:r>
          </w:p>
        </w:tc>
        <w:tc>
          <w:tcPr>
            <w:tcW w:w="7285" w:type="dxa"/>
            <w:hideMark/>
          </w:tcPr>
          <w:p w:rsidR="00DA55BA" w:rsidRDefault="00DA55BA">
            <w:pPr>
              <w:spacing w:after="0" w:line="256" w:lineRule="auto"/>
              <w:ind w:left="0" w:right="0" w:firstLine="0"/>
              <w:jc w:val="left"/>
              <w:rPr>
                <w:sz w:val="24"/>
              </w:rPr>
            </w:pPr>
            <w:r>
              <w:t xml:space="preserve">oznaczenie punktów granicznych ww. nieruchomości, </w:t>
            </w:r>
          </w:p>
        </w:tc>
      </w:tr>
      <w:tr w:rsidR="00DA55BA" w:rsidTr="00DA55BA">
        <w:trPr>
          <w:trHeight w:val="306"/>
        </w:trPr>
        <w:tc>
          <w:tcPr>
            <w:tcW w:w="425" w:type="dxa"/>
            <w:hideMark/>
          </w:tcPr>
          <w:p w:rsidR="00DA55BA" w:rsidRDefault="00DA55BA">
            <w:pPr>
              <w:spacing w:after="0" w:line="256" w:lineRule="auto"/>
              <w:ind w:left="0" w:right="0" w:firstLine="0"/>
              <w:jc w:val="left"/>
              <w:rPr>
                <w:sz w:val="24"/>
              </w:rPr>
            </w:pPr>
            <w:r>
              <w:rPr>
                <w:rFonts w:ascii="Segoe UI Symbol" w:eastAsia="Segoe UI Symbol" w:hAnsi="Segoe UI Symbol" w:cs="Segoe UI Symbol"/>
              </w:rPr>
              <w:t>−</w:t>
            </w:r>
            <w:r>
              <w:rPr>
                <w:rFonts w:ascii="Arial" w:eastAsia="Arial" w:hAnsi="Arial" w:cs="Arial"/>
              </w:rPr>
              <w:t xml:space="preserve"> </w:t>
            </w:r>
          </w:p>
        </w:tc>
        <w:tc>
          <w:tcPr>
            <w:tcW w:w="7285" w:type="dxa"/>
            <w:hideMark/>
          </w:tcPr>
          <w:p w:rsidR="00DA55BA" w:rsidRDefault="00DA55BA">
            <w:pPr>
              <w:spacing w:after="0" w:line="256" w:lineRule="auto"/>
              <w:ind w:left="0" w:right="0" w:firstLine="0"/>
              <w:jc w:val="left"/>
              <w:rPr>
                <w:sz w:val="24"/>
              </w:rPr>
            </w:pPr>
            <w:r>
              <w:t xml:space="preserve">granice i numery działek ewidencyjnych, </w:t>
            </w:r>
          </w:p>
        </w:tc>
      </w:tr>
      <w:tr w:rsidR="00DA55BA" w:rsidTr="00DA55BA">
        <w:trPr>
          <w:trHeight w:val="306"/>
        </w:trPr>
        <w:tc>
          <w:tcPr>
            <w:tcW w:w="425" w:type="dxa"/>
            <w:hideMark/>
          </w:tcPr>
          <w:p w:rsidR="00DA55BA" w:rsidRDefault="00DA55BA">
            <w:pPr>
              <w:spacing w:after="0" w:line="256" w:lineRule="auto"/>
              <w:ind w:left="0" w:right="0" w:firstLine="0"/>
              <w:jc w:val="left"/>
              <w:rPr>
                <w:sz w:val="24"/>
              </w:rPr>
            </w:pPr>
            <w:r>
              <w:rPr>
                <w:rFonts w:ascii="Segoe UI Symbol" w:eastAsia="Segoe UI Symbol" w:hAnsi="Segoe UI Symbol" w:cs="Segoe UI Symbol"/>
              </w:rPr>
              <w:t>−</w:t>
            </w:r>
            <w:r>
              <w:rPr>
                <w:rFonts w:ascii="Arial" w:eastAsia="Arial" w:hAnsi="Arial" w:cs="Arial"/>
              </w:rPr>
              <w:t xml:space="preserve"> </w:t>
            </w:r>
          </w:p>
        </w:tc>
        <w:tc>
          <w:tcPr>
            <w:tcW w:w="7285" w:type="dxa"/>
            <w:hideMark/>
          </w:tcPr>
          <w:p w:rsidR="00DA55BA" w:rsidRDefault="00DA55BA">
            <w:pPr>
              <w:spacing w:after="0" w:line="256" w:lineRule="auto"/>
              <w:ind w:left="0" w:right="0" w:firstLine="0"/>
              <w:jc w:val="left"/>
              <w:rPr>
                <w:sz w:val="24"/>
              </w:rPr>
            </w:pPr>
            <w:r>
              <w:t xml:space="preserve">powierzchnie nieruchomości lub działek ewidencyjnych, </w:t>
            </w:r>
          </w:p>
        </w:tc>
      </w:tr>
      <w:tr w:rsidR="00DA55BA" w:rsidTr="00DA55BA">
        <w:trPr>
          <w:trHeight w:val="600"/>
        </w:trPr>
        <w:tc>
          <w:tcPr>
            <w:tcW w:w="425" w:type="dxa"/>
            <w:hideMark/>
          </w:tcPr>
          <w:p w:rsidR="00DA55BA" w:rsidRDefault="00DA55BA">
            <w:pPr>
              <w:spacing w:after="0" w:line="256" w:lineRule="auto"/>
              <w:ind w:left="0" w:right="0" w:firstLine="0"/>
              <w:jc w:val="left"/>
              <w:rPr>
                <w:sz w:val="24"/>
              </w:rPr>
            </w:pPr>
            <w:r>
              <w:rPr>
                <w:rFonts w:ascii="Segoe UI Symbol" w:eastAsia="Segoe UI Symbol" w:hAnsi="Segoe UI Symbol" w:cs="Segoe UI Symbol"/>
              </w:rPr>
              <w:t>−</w:t>
            </w:r>
            <w:r>
              <w:rPr>
                <w:rFonts w:ascii="Arial" w:eastAsia="Arial" w:hAnsi="Arial" w:cs="Arial"/>
              </w:rPr>
              <w:t xml:space="preserve"> </w:t>
            </w:r>
          </w:p>
        </w:tc>
        <w:tc>
          <w:tcPr>
            <w:tcW w:w="7285" w:type="dxa"/>
            <w:hideMark/>
          </w:tcPr>
          <w:p w:rsidR="00DA55BA" w:rsidRDefault="00DA55BA">
            <w:pPr>
              <w:spacing w:after="0" w:line="256" w:lineRule="auto"/>
              <w:ind w:left="0" w:right="0" w:firstLine="0"/>
              <w:rPr>
                <w:sz w:val="24"/>
              </w:rPr>
            </w:pPr>
            <w:r>
              <w:t xml:space="preserve">granice drogi publicznej wg stanu na dzień 31.12.1998 r. jako linię projektowanego podziału nieruchomości, </w:t>
            </w:r>
          </w:p>
        </w:tc>
      </w:tr>
      <w:tr w:rsidR="00DA55BA" w:rsidTr="00DA55BA">
        <w:trPr>
          <w:trHeight w:val="305"/>
        </w:trPr>
        <w:tc>
          <w:tcPr>
            <w:tcW w:w="425" w:type="dxa"/>
            <w:hideMark/>
          </w:tcPr>
          <w:p w:rsidR="00DA55BA" w:rsidRDefault="00DA55BA">
            <w:pPr>
              <w:spacing w:after="0" w:line="256" w:lineRule="auto"/>
              <w:ind w:left="0" w:right="0" w:firstLine="0"/>
              <w:jc w:val="left"/>
              <w:rPr>
                <w:sz w:val="24"/>
              </w:rPr>
            </w:pPr>
            <w:r>
              <w:rPr>
                <w:rFonts w:ascii="Segoe UI Symbol" w:eastAsia="Segoe UI Symbol" w:hAnsi="Segoe UI Symbol" w:cs="Segoe UI Symbol"/>
              </w:rPr>
              <w:t>−</w:t>
            </w:r>
            <w:r>
              <w:rPr>
                <w:rFonts w:ascii="Arial" w:eastAsia="Arial" w:hAnsi="Arial" w:cs="Arial"/>
              </w:rPr>
              <w:t xml:space="preserve"> </w:t>
            </w:r>
          </w:p>
        </w:tc>
        <w:tc>
          <w:tcPr>
            <w:tcW w:w="7285" w:type="dxa"/>
            <w:hideMark/>
          </w:tcPr>
          <w:p w:rsidR="00DA55BA" w:rsidRDefault="00DA55BA">
            <w:pPr>
              <w:spacing w:after="0" w:line="256" w:lineRule="auto"/>
              <w:ind w:left="0" w:right="0" w:firstLine="0"/>
              <w:jc w:val="left"/>
              <w:rPr>
                <w:sz w:val="24"/>
              </w:rPr>
            </w:pPr>
            <w:r>
              <w:t xml:space="preserve">numery działek powstałych w wyniku podziału nieruchomości, </w:t>
            </w:r>
          </w:p>
        </w:tc>
      </w:tr>
      <w:tr w:rsidR="00DA55BA" w:rsidTr="00DA55BA">
        <w:trPr>
          <w:trHeight w:val="305"/>
        </w:trPr>
        <w:tc>
          <w:tcPr>
            <w:tcW w:w="425" w:type="dxa"/>
            <w:hideMark/>
          </w:tcPr>
          <w:p w:rsidR="00DA55BA" w:rsidRDefault="00DA55BA">
            <w:pPr>
              <w:spacing w:after="0" w:line="256" w:lineRule="auto"/>
              <w:ind w:left="0" w:right="0" w:firstLine="0"/>
              <w:jc w:val="left"/>
              <w:rPr>
                <w:sz w:val="24"/>
              </w:rPr>
            </w:pPr>
            <w:r>
              <w:rPr>
                <w:rFonts w:ascii="Segoe UI Symbol" w:eastAsia="Segoe UI Symbol" w:hAnsi="Segoe UI Symbol" w:cs="Segoe UI Symbol"/>
              </w:rPr>
              <w:t>−</w:t>
            </w:r>
            <w:r>
              <w:rPr>
                <w:rFonts w:ascii="Arial" w:eastAsia="Arial" w:hAnsi="Arial" w:cs="Arial"/>
              </w:rPr>
              <w:t xml:space="preserve"> </w:t>
            </w:r>
          </w:p>
        </w:tc>
        <w:tc>
          <w:tcPr>
            <w:tcW w:w="7285" w:type="dxa"/>
            <w:hideMark/>
          </w:tcPr>
          <w:p w:rsidR="00DA55BA" w:rsidRDefault="00DA55BA">
            <w:pPr>
              <w:spacing w:after="0" w:line="256" w:lineRule="auto"/>
              <w:ind w:left="0" w:right="0" w:firstLine="0"/>
              <w:jc w:val="left"/>
              <w:rPr>
                <w:sz w:val="24"/>
              </w:rPr>
            </w:pPr>
            <w:r>
              <w:t xml:space="preserve">powierzchnie działek powstałych w wyniku podziału, </w:t>
            </w:r>
          </w:p>
        </w:tc>
      </w:tr>
      <w:tr w:rsidR="00DA55BA" w:rsidTr="00DA55BA">
        <w:trPr>
          <w:trHeight w:val="306"/>
        </w:trPr>
        <w:tc>
          <w:tcPr>
            <w:tcW w:w="425" w:type="dxa"/>
            <w:hideMark/>
          </w:tcPr>
          <w:p w:rsidR="00DA55BA" w:rsidRDefault="00DA55BA">
            <w:pPr>
              <w:spacing w:after="0" w:line="256" w:lineRule="auto"/>
              <w:ind w:left="0" w:right="0" w:firstLine="0"/>
              <w:jc w:val="left"/>
              <w:rPr>
                <w:sz w:val="24"/>
              </w:rPr>
            </w:pPr>
            <w:r>
              <w:rPr>
                <w:rFonts w:ascii="Segoe UI Symbol" w:eastAsia="Segoe UI Symbol" w:hAnsi="Segoe UI Symbol" w:cs="Segoe UI Symbol"/>
              </w:rPr>
              <w:t>−</w:t>
            </w:r>
            <w:r>
              <w:rPr>
                <w:rFonts w:ascii="Arial" w:eastAsia="Arial" w:hAnsi="Arial" w:cs="Arial"/>
              </w:rPr>
              <w:t xml:space="preserve"> </w:t>
            </w:r>
          </w:p>
        </w:tc>
        <w:tc>
          <w:tcPr>
            <w:tcW w:w="7285" w:type="dxa"/>
            <w:hideMark/>
          </w:tcPr>
          <w:p w:rsidR="00DA55BA" w:rsidRDefault="00DA55BA">
            <w:pPr>
              <w:spacing w:after="0" w:line="256" w:lineRule="auto"/>
              <w:ind w:left="0" w:right="0" w:firstLine="0"/>
              <w:jc w:val="left"/>
              <w:rPr>
                <w:sz w:val="24"/>
              </w:rPr>
            </w:pPr>
            <w:r>
              <w:t xml:space="preserve">oznaczenia punktów granicznych powstałych w wyniku podziału, </w:t>
            </w:r>
          </w:p>
        </w:tc>
      </w:tr>
      <w:tr w:rsidR="00DA55BA" w:rsidTr="00DA55BA">
        <w:trPr>
          <w:trHeight w:val="569"/>
        </w:trPr>
        <w:tc>
          <w:tcPr>
            <w:tcW w:w="425" w:type="dxa"/>
            <w:hideMark/>
          </w:tcPr>
          <w:p w:rsidR="00DA55BA" w:rsidRDefault="00DA55BA">
            <w:pPr>
              <w:spacing w:after="0" w:line="256" w:lineRule="auto"/>
              <w:ind w:left="0" w:right="0" w:firstLine="0"/>
              <w:jc w:val="left"/>
              <w:rPr>
                <w:sz w:val="24"/>
              </w:rPr>
            </w:pPr>
            <w:r>
              <w:rPr>
                <w:rFonts w:ascii="Segoe UI Symbol" w:eastAsia="Segoe UI Symbol" w:hAnsi="Segoe UI Symbol" w:cs="Segoe UI Symbol"/>
              </w:rPr>
              <w:t>−</w:t>
            </w:r>
            <w:r>
              <w:rPr>
                <w:rFonts w:ascii="Arial" w:eastAsia="Arial" w:hAnsi="Arial" w:cs="Arial"/>
              </w:rPr>
              <w:t xml:space="preserve"> </w:t>
            </w:r>
          </w:p>
        </w:tc>
        <w:tc>
          <w:tcPr>
            <w:tcW w:w="7285" w:type="dxa"/>
            <w:hideMark/>
          </w:tcPr>
          <w:p w:rsidR="00DA55BA" w:rsidRDefault="00DA55BA">
            <w:pPr>
              <w:spacing w:after="0" w:line="256" w:lineRule="auto"/>
              <w:ind w:left="0" w:right="0" w:firstLine="0"/>
              <w:rPr>
                <w:sz w:val="24"/>
              </w:rPr>
            </w:pPr>
            <w:r>
              <w:t xml:space="preserve">stan zagospodarowania terenu w zakresie treści obligatoryjnej ewidencji gruntów i budynków. </w:t>
            </w:r>
          </w:p>
        </w:tc>
      </w:tr>
    </w:tbl>
    <w:p w:rsidR="00DA55BA" w:rsidRDefault="00DA55BA" w:rsidP="00DA55BA">
      <w:pPr>
        <w:spacing w:after="125"/>
        <w:ind w:left="1138" w:right="0" w:firstLine="0"/>
      </w:pPr>
      <w:r>
        <w:t xml:space="preserve">3.3.3. Wykaz zmian gruntowych należy sporządzić w tabeli wg wzoru określonego w Załączniku nr 2. </w:t>
      </w:r>
    </w:p>
    <w:p w:rsidR="00DA55BA" w:rsidRDefault="00DA55BA" w:rsidP="00DA55BA">
      <w:pPr>
        <w:tabs>
          <w:tab w:val="center" w:pos="388"/>
          <w:tab w:val="center" w:pos="1231"/>
        </w:tabs>
        <w:spacing w:after="49"/>
        <w:ind w:left="0" w:right="0" w:firstLine="0"/>
        <w:jc w:val="left"/>
      </w:pPr>
      <w:r>
        <w:rPr>
          <w:sz w:val="22"/>
        </w:rPr>
        <w:tab/>
      </w:r>
      <w:r>
        <w:rPr>
          <w:b/>
        </w:rPr>
        <w:t xml:space="preserve">V. </w:t>
      </w:r>
      <w:r>
        <w:rPr>
          <w:b/>
        </w:rPr>
        <w:tab/>
        <w:t xml:space="preserve">Załączniki: </w:t>
      </w:r>
    </w:p>
    <w:p w:rsidR="00DA55BA" w:rsidRDefault="00DA55BA" w:rsidP="00DA55BA">
      <w:pPr>
        <w:numPr>
          <w:ilvl w:val="0"/>
          <w:numId w:val="8"/>
        </w:numPr>
        <w:ind w:right="0" w:hanging="425"/>
      </w:pPr>
      <w:r>
        <w:t xml:space="preserve">Załącznik nr 1 – mapka poglądowa z orientacyjnym przebiegiem drogi gminnej objętej przedmiotowym zamówieniem, </w:t>
      </w:r>
    </w:p>
    <w:p w:rsidR="00DA55BA" w:rsidRDefault="00DA55BA" w:rsidP="00DA55BA">
      <w:pPr>
        <w:numPr>
          <w:ilvl w:val="0"/>
          <w:numId w:val="8"/>
        </w:numPr>
        <w:ind w:right="0" w:hanging="425"/>
      </w:pPr>
      <w:r>
        <w:t xml:space="preserve">Załącznik nr 2 – wzór tabeli wykazu zmian gruntowych. </w:t>
      </w:r>
    </w:p>
    <w:p w:rsidR="00686783" w:rsidRDefault="00700FB4"/>
    <w:sectPr w:rsidR="00686783">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0FB4" w:rsidRDefault="00700FB4" w:rsidP="00696A04">
      <w:pPr>
        <w:spacing w:after="0" w:line="240" w:lineRule="auto"/>
      </w:pPr>
      <w:r>
        <w:separator/>
      </w:r>
    </w:p>
  </w:endnote>
  <w:endnote w:type="continuationSeparator" w:id="0">
    <w:p w:rsidR="00700FB4" w:rsidRDefault="00700FB4" w:rsidP="00696A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0FB4" w:rsidRDefault="00700FB4" w:rsidP="00696A04">
      <w:pPr>
        <w:spacing w:after="0" w:line="240" w:lineRule="auto"/>
      </w:pPr>
      <w:r>
        <w:separator/>
      </w:r>
    </w:p>
  </w:footnote>
  <w:footnote w:type="continuationSeparator" w:id="0">
    <w:p w:rsidR="00700FB4" w:rsidRDefault="00700FB4" w:rsidP="00696A0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6A04" w:rsidRPr="00E57DFD" w:rsidRDefault="00696A04">
    <w:pPr>
      <w:pStyle w:val="Nagwek"/>
    </w:pPr>
    <w:r w:rsidRPr="00E57DFD">
      <w:rPr>
        <w:sz w:val="22"/>
        <w:u w:val="single"/>
      </w:rPr>
      <w:t>RIR.</w:t>
    </w:r>
    <w:r w:rsidR="00E57DFD" w:rsidRPr="00E57DFD">
      <w:rPr>
        <w:sz w:val="22"/>
        <w:u w:val="single"/>
      </w:rPr>
      <w:t>7011.5.2.2022</w:t>
    </w:r>
    <w:r w:rsidRPr="00E57DFD">
      <w:rPr>
        <w:sz w:val="22"/>
        <w:u w:val="single"/>
      </w:rPr>
      <w:t xml:space="preserve">.MR                                                                                                             </w:t>
    </w:r>
    <w:r w:rsidR="00E57DFD" w:rsidRPr="00E57DFD">
      <w:rPr>
        <w:sz w:val="22"/>
        <w:u w:val="single"/>
      </w:rPr>
      <w:t>Z</w:t>
    </w:r>
    <w:r w:rsidR="00E57DFD">
      <w:rPr>
        <w:sz w:val="22"/>
        <w:u w:val="single"/>
      </w:rPr>
      <w:t>ałącznik Nr 5</w:t>
    </w:r>
    <w:r w:rsidRPr="00E57DFD">
      <w:rPr>
        <w:sz w:val="22"/>
        <w:u w:val="single"/>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34D57"/>
    <w:multiLevelType w:val="hybridMultilevel"/>
    <w:tmpl w:val="75827BF8"/>
    <w:lvl w:ilvl="0" w:tplc="80E2DCF6">
      <w:start w:val="2"/>
      <w:numFmt w:val="decimal"/>
      <w:lvlText w:val="%1."/>
      <w:lvlJc w:val="left"/>
      <w:pPr>
        <w:ind w:left="71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1" w:tplc="75C8E03C">
      <w:start w:val="3"/>
      <w:numFmt w:val="decimal"/>
      <w:lvlText w:val="%2)"/>
      <w:lvlJc w:val="left"/>
      <w:pPr>
        <w:ind w:left="850" w:firstLine="0"/>
      </w:pPr>
      <w:rPr>
        <w:rFonts w:ascii="Calibri" w:eastAsia="Calibri" w:hAnsi="Calibri" w:cs="Calibri"/>
        <w:b/>
        <w:bCs/>
        <w:i w:val="0"/>
        <w:strike w:val="0"/>
        <w:dstrike w:val="0"/>
        <w:color w:val="000000"/>
        <w:sz w:val="24"/>
        <w:szCs w:val="24"/>
        <w:u w:val="none" w:color="000000"/>
        <w:effect w:val="none"/>
        <w:bdr w:val="none" w:sz="0" w:space="0" w:color="auto" w:frame="1"/>
        <w:vertAlign w:val="baseline"/>
      </w:rPr>
    </w:lvl>
    <w:lvl w:ilvl="2" w:tplc="E4681304">
      <w:start w:val="1"/>
      <w:numFmt w:val="bullet"/>
      <w:lvlText w:val="•"/>
      <w:lvlJc w:val="left"/>
      <w:pPr>
        <w:ind w:left="1277"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3" w:tplc="F15E3CC2">
      <w:start w:val="1"/>
      <w:numFmt w:val="bullet"/>
      <w:lvlText w:val="o"/>
      <w:lvlJc w:val="left"/>
      <w:pPr>
        <w:ind w:left="2111" w:firstLine="0"/>
      </w:pPr>
      <w:rPr>
        <w:rFonts w:ascii="Courier New" w:eastAsia="Courier New" w:hAnsi="Courier New" w:cs="Courier New"/>
        <w:b w:val="0"/>
        <w:i w:val="0"/>
        <w:strike w:val="0"/>
        <w:dstrike w:val="0"/>
        <w:color w:val="000000"/>
        <w:sz w:val="24"/>
        <w:szCs w:val="24"/>
        <w:u w:val="none" w:color="000000"/>
        <w:effect w:val="none"/>
        <w:bdr w:val="none" w:sz="0" w:space="0" w:color="auto" w:frame="1"/>
        <w:vertAlign w:val="baseline"/>
      </w:rPr>
    </w:lvl>
    <w:lvl w:ilvl="4" w:tplc="41328972">
      <w:start w:val="1"/>
      <w:numFmt w:val="bullet"/>
      <w:lvlText w:val="o"/>
      <w:lvlJc w:val="left"/>
      <w:pPr>
        <w:ind w:left="2782" w:firstLine="0"/>
      </w:pPr>
      <w:rPr>
        <w:rFonts w:ascii="Courier New" w:eastAsia="Courier New" w:hAnsi="Courier New" w:cs="Courier New"/>
        <w:b w:val="0"/>
        <w:i w:val="0"/>
        <w:strike w:val="0"/>
        <w:dstrike w:val="0"/>
        <w:color w:val="000000"/>
        <w:sz w:val="24"/>
        <w:szCs w:val="24"/>
        <w:u w:val="none" w:color="000000"/>
        <w:effect w:val="none"/>
        <w:bdr w:val="none" w:sz="0" w:space="0" w:color="auto" w:frame="1"/>
        <w:vertAlign w:val="baseline"/>
      </w:rPr>
    </w:lvl>
    <w:lvl w:ilvl="5" w:tplc="6BCA84DA">
      <w:start w:val="1"/>
      <w:numFmt w:val="bullet"/>
      <w:lvlText w:val="▪"/>
      <w:lvlJc w:val="left"/>
      <w:pPr>
        <w:ind w:left="3502" w:firstLine="0"/>
      </w:pPr>
      <w:rPr>
        <w:rFonts w:ascii="Courier New" w:eastAsia="Courier New" w:hAnsi="Courier New" w:cs="Courier New"/>
        <w:b w:val="0"/>
        <w:i w:val="0"/>
        <w:strike w:val="0"/>
        <w:dstrike w:val="0"/>
        <w:color w:val="000000"/>
        <w:sz w:val="24"/>
        <w:szCs w:val="24"/>
        <w:u w:val="none" w:color="000000"/>
        <w:effect w:val="none"/>
        <w:bdr w:val="none" w:sz="0" w:space="0" w:color="auto" w:frame="1"/>
        <w:vertAlign w:val="baseline"/>
      </w:rPr>
    </w:lvl>
    <w:lvl w:ilvl="6" w:tplc="03D20808">
      <w:start w:val="1"/>
      <w:numFmt w:val="bullet"/>
      <w:lvlText w:val="•"/>
      <w:lvlJc w:val="left"/>
      <w:pPr>
        <w:ind w:left="4222" w:firstLine="0"/>
      </w:pPr>
      <w:rPr>
        <w:rFonts w:ascii="Courier New" w:eastAsia="Courier New" w:hAnsi="Courier New" w:cs="Courier New"/>
        <w:b w:val="0"/>
        <w:i w:val="0"/>
        <w:strike w:val="0"/>
        <w:dstrike w:val="0"/>
        <w:color w:val="000000"/>
        <w:sz w:val="24"/>
        <w:szCs w:val="24"/>
        <w:u w:val="none" w:color="000000"/>
        <w:effect w:val="none"/>
        <w:bdr w:val="none" w:sz="0" w:space="0" w:color="auto" w:frame="1"/>
        <w:vertAlign w:val="baseline"/>
      </w:rPr>
    </w:lvl>
    <w:lvl w:ilvl="7" w:tplc="68EA3266">
      <w:start w:val="1"/>
      <w:numFmt w:val="bullet"/>
      <w:lvlText w:val="o"/>
      <w:lvlJc w:val="left"/>
      <w:pPr>
        <w:ind w:left="4942" w:firstLine="0"/>
      </w:pPr>
      <w:rPr>
        <w:rFonts w:ascii="Courier New" w:eastAsia="Courier New" w:hAnsi="Courier New" w:cs="Courier New"/>
        <w:b w:val="0"/>
        <w:i w:val="0"/>
        <w:strike w:val="0"/>
        <w:dstrike w:val="0"/>
        <w:color w:val="000000"/>
        <w:sz w:val="24"/>
        <w:szCs w:val="24"/>
        <w:u w:val="none" w:color="000000"/>
        <w:effect w:val="none"/>
        <w:bdr w:val="none" w:sz="0" w:space="0" w:color="auto" w:frame="1"/>
        <w:vertAlign w:val="baseline"/>
      </w:rPr>
    </w:lvl>
    <w:lvl w:ilvl="8" w:tplc="D83048FE">
      <w:start w:val="1"/>
      <w:numFmt w:val="bullet"/>
      <w:lvlText w:val="▪"/>
      <w:lvlJc w:val="left"/>
      <w:pPr>
        <w:ind w:left="5662" w:firstLine="0"/>
      </w:pPr>
      <w:rPr>
        <w:rFonts w:ascii="Courier New" w:eastAsia="Courier New" w:hAnsi="Courier New" w:cs="Courier New"/>
        <w:b w:val="0"/>
        <w:i w:val="0"/>
        <w:strike w:val="0"/>
        <w:dstrike w:val="0"/>
        <w:color w:val="000000"/>
        <w:sz w:val="24"/>
        <w:szCs w:val="24"/>
        <w:u w:val="none" w:color="000000"/>
        <w:effect w:val="none"/>
        <w:bdr w:val="none" w:sz="0" w:space="0" w:color="auto" w:frame="1"/>
        <w:vertAlign w:val="baseline"/>
      </w:rPr>
    </w:lvl>
  </w:abstractNum>
  <w:abstractNum w:abstractNumId="1">
    <w:nsid w:val="05EB3A3F"/>
    <w:multiLevelType w:val="hybridMultilevel"/>
    <w:tmpl w:val="8228A1BC"/>
    <w:lvl w:ilvl="0" w:tplc="3858D15E">
      <w:start w:val="3"/>
      <w:numFmt w:val="lowerLetter"/>
      <w:lvlText w:val="%1)"/>
      <w:lvlJc w:val="left"/>
      <w:pPr>
        <w:ind w:left="1702"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1" w:tplc="96FE315C">
      <w:start w:val="1"/>
      <w:numFmt w:val="lowerLetter"/>
      <w:lvlText w:val="%2"/>
      <w:lvlJc w:val="left"/>
      <w:pPr>
        <w:ind w:left="1932"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2" w:tplc="DB5AB65E">
      <w:start w:val="1"/>
      <w:numFmt w:val="lowerRoman"/>
      <w:lvlText w:val="%3"/>
      <w:lvlJc w:val="left"/>
      <w:pPr>
        <w:ind w:left="2652"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3" w:tplc="BAE8CD6C">
      <w:start w:val="1"/>
      <w:numFmt w:val="decimal"/>
      <w:lvlText w:val="%4"/>
      <w:lvlJc w:val="left"/>
      <w:pPr>
        <w:ind w:left="3372"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4" w:tplc="4F6A2E0A">
      <w:start w:val="1"/>
      <w:numFmt w:val="lowerLetter"/>
      <w:lvlText w:val="%5"/>
      <w:lvlJc w:val="left"/>
      <w:pPr>
        <w:ind w:left="4092"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5" w:tplc="992EE1B6">
      <w:start w:val="1"/>
      <w:numFmt w:val="lowerRoman"/>
      <w:lvlText w:val="%6"/>
      <w:lvlJc w:val="left"/>
      <w:pPr>
        <w:ind w:left="4812"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6" w:tplc="A2BED09C">
      <w:start w:val="1"/>
      <w:numFmt w:val="decimal"/>
      <w:lvlText w:val="%7"/>
      <w:lvlJc w:val="left"/>
      <w:pPr>
        <w:ind w:left="5532"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7" w:tplc="ABF8CCA0">
      <w:start w:val="1"/>
      <w:numFmt w:val="lowerLetter"/>
      <w:lvlText w:val="%8"/>
      <w:lvlJc w:val="left"/>
      <w:pPr>
        <w:ind w:left="6252"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8" w:tplc="AC42EB74">
      <w:start w:val="1"/>
      <w:numFmt w:val="lowerRoman"/>
      <w:lvlText w:val="%9"/>
      <w:lvlJc w:val="left"/>
      <w:pPr>
        <w:ind w:left="6972"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abstractNum>
  <w:abstractNum w:abstractNumId="2">
    <w:nsid w:val="1D952615"/>
    <w:multiLevelType w:val="hybridMultilevel"/>
    <w:tmpl w:val="5E58C412"/>
    <w:lvl w:ilvl="0" w:tplc="619C03DE">
      <w:start w:val="3"/>
      <w:numFmt w:val="decimal"/>
      <w:lvlText w:val="%1)"/>
      <w:lvlJc w:val="left"/>
      <w:pPr>
        <w:ind w:left="1138"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1" w:tplc="BD6A4072">
      <w:start w:val="1"/>
      <w:numFmt w:val="lowerLetter"/>
      <w:lvlText w:val="%2"/>
      <w:lvlJc w:val="left"/>
      <w:pPr>
        <w:ind w:left="1082"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2" w:tplc="DBD0592E">
      <w:start w:val="1"/>
      <w:numFmt w:val="lowerRoman"/>
      <w:lvlText w:val="%3"/>
      <w:lvlJc w:val="left"/>
      <w:pPr>
        <w:ind w:left="1802"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3" w:tplc="A7F4B3AE">
      <w:start w:val="1"/>
      <w:numFmt w:val="decimal"/>
      <w:lvlText w:val="%4"/>
      <w:lvlJc w:val="left"/>
      <w:pPr>
        <w:ind w:left="2522"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4" w:tplc="A6C8C132">
      <w:start w:val="1"/>
      <w:numFmt w:val="lowerLetter"/>
      <w:lvlText w:val="%5"/>
      <w:lvlJc w:val="left"/>
      <w:pPr>
        <w:ind w:left="3242"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5" w:tplc="44E2FB70">
      <w:start w:val="1"/>
      <w:numFmt w:val="lowerRoman"/>
      <w:lvlText w:val="%6"/>
      <w:lvlJc w:val="left"/>
      <w:pPr>
        <w:ind w:left="3962"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6" w:tplc="C3CE4E94">
      <w:start w:val="1"/>
      <w:numFmt w:val="decimal"/>
      <w:lvlText w:val="%7"/>
      <w:lvlJc w:val="left"/>
      <w:pPr>
        <w:ind w:left="4682"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7" w:tplc="0CE27638">
      <w:start w:val="1"/>
      <w:numFmt w:val="lowerLetter"/>
      <w:lvlText w:val="%8"/>
      <w:lvlJc w:val="left"/>
      <w:pPr>
        <w:ind w:left="5402"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8" w:tplc="E5DA8FBE">
      <w:start w:val="1"/>
      <w:numFmt w:val="lowerRoman"/>
      <w:lvlText w:val="%9"/>
      <w:lvlJc w:val="left"/>
      <w:pPr>
        <w:ind w:left="6122"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abstractNum>
  <w:abstractNum w:abstractNumId="3">
    <w:nsid w:val="27227E19"/>
    <w:multiLevelType w:val="hybridMultilevel"/>
    <w:tmpl w:val="9014E2AE"/>
    <w:lvl w:ilvl="0" w:tplc="AFB42A8A">
      <w:start w:val="1"/>
      <w:numFmt w:val="upperRoman"/>
      <w:lvlText w:val="%1."/>
      <w:lvlJc w:val="left"/>
      <w:pPr>
        <w:ind w:left="710" w:firstLine="0"/>
      </w:pPr>
      <w:rPr>
        <w:rFonts w:ascii="Calibri" w:eastAsia="Calibri" w:hAnsi="Calibri" w:cs="Calibri"/>
        <w:b/>
        <w:bCs/>
        <w:i w:val="0"/>
        <w:strike w:val="0"/>
        <w:dstrike w:val="0"/>
        <w:color w:val="000000"/>
        <w:sz w:val="24"/>
        <w:szCs w:val="24"/>
        <w:u w:val="none" w:color="000000"/>
        <w:effect w:val="none"/>
        <w:bdr w:val="none" w:sz="0" w:space="0" w:color="auto" w:frame="1"/>
        <w:vertAlign w:val="baseline"/>
      </w:rPr>
    </w:lvl>
    <w:lvl w:ilvl="1" w:tplc="689803CC">
      <w:start w:val="1"/>
      <w:numFmt w:val="lowerLetter"/>
      <w:lvlText w:val="%2"/>
      <w:lvlJc w:val="left"/>
      <w:pPr>
        <w:ind w:left="1080" w:firstLine="0"/>
      </w:pPr>
      <w:rPr>
        <w:rFonts w:ascii="Calibri" w:eastAsia="Calibri" w:hAnsi="Calibri" w:cs="Calibri"/>
        <w:b/>
        <w:bCs/>
        <w:i w:val="0"/>
        <w:strike w:val="0"/>
        <w:dstrike w:val="0"/>
        <w:color w:val="000000"/>
        <w:sz w:val="24"/>
        <w:szCs w:val="24"/>
        <w:u w:val="none" w:color="000000"/>
        <w:effect w:val="none"/>
        <w:bdr w:val="none" w:sz="0" w:space="0" w:color="auto" w:frame="1"/>
        <w:vertAlign w:val="baseline"/>
      </w:rPr>
    </w:lvl>
    <w:lvl w:ilvl="2" w:tplc="171282AC">
      <w:start w:val="1"/>
      <w:numFmt w:val="lowerRoman"/>
      <w:lvlText w:val="%3"/>
      <w:lvlJc w:val="left"/>
      <w:pPr>
        <w:ind w:left="1800" w:firstLine="0"/>
      </w:pPr>
      <w:rPr>
        <w:rFonts w:ascii="Calibri" w:eastAsia="Calibri" w:hAnsi="Calibri" w:cs="Calibri"/>
        <w:b/>
        <w:bCs/>
        <w:i w:val="0"/>
        <w:strike w:val="0"/>
        <w:dstrike w:val="0"/>
        <w:color w:val="000000"/>
        <w:sz w:val="24"/>
        <w:szCs w:val="24"/>
        <w:u w:val="none" w:color="000000"/>
        <w:effect w:val="none"/>
        <w:bdr w:val="none" w:sz="0" w:space="0" w:color="auto" w:frame="1"/>
        <w:vertAlign w:val="baseline"/>
      </w:rPr>
    </w:lvl>
    <w:lvl w:ilvl="3" w:tplc="92E61B10">
      <w:start w:val="1"/>
      <w:numFmt w:val="decimal"/>
      <w:lvlText w:val="%4"/>
      <w:lvlJc w:val="left"/>
      <w:pPr>
        <w:ind w:left="2520" w:firstLine="0"/>
      </w:pPr>
      <w:rPr>
        <w:rFonts w:ascii="Calibri" w:eastAsia="Calibri" w:hAnsi="Calibri" w:cs="Calibri"/>
        <w:b/>
        <w:bCs/>
        <w:i w:val="0"/>
        <w:strike w:val="0"/>
        <w:dstrike w:val="0"/>
        <w:color w:val="000000"/>
        <w:sz w:val="24"/>
        <w:szCs w:val="24"/>
        <w:u w:val="none" w:color="000000"/>
        <w:effect w:val="none"/>
        <w:bdr w:val="none" w:sz="0" w:space="0" w:color="auto" w:frame="1"/>
        <w:vertAlign w:val="baseline"/>
      </w:rPr>
    </w:lvl>
    <w:lvl w:ilvl="4" w:tplc="B074CA24">
      <w:start w:val="1"/>
      <w:numFmt w:val="lowerLetter"/>
      <w:lvlText w:val="%5"/>
      <w:lvlJc w:val="left"/>
      <w:pPr>
        <w:ind w:left="3240" w:firstLine="0"/>
      </w:pPr>
      <w:rPr>
        <w:rFonts w:ascii="Calibri" w:eastAsia="Calibri" w:hAnsi="Calibri" w:cs="Calibri"/>
        <w:b/>
        <w:bCs/>
        <w:i w:val="0"/>
        <w:strike w:val="0"/>
        <w:dstrike w:val="0"/>
        <w:color w:val="000000"/>
        <w:sz w:val="24"/>
        <w:szCs w:val="24"/>
        <w:u w:val="none" w:color="000000"/>
        <w:effect w:val="none"/>
        <w:bdr w:val="none" w:sz="0" w:space="0" w:color="auto" w:frame="1"/>
        <w:vertAlign w:val="baseline"/>
      </w:rPr>
    </w:lvl>
    <w:lvl w:ilvl="5" w:tplc="73C8596E">
      <w:start w:val="1"/>
      <w:numFmt w:val="lowerRoman"/>
      <w:lvlText w:val="%6"/>
      <w:lvlJc w:val="left"/>
      <w:pPr>
        <w:ind w:left="3960" w:firstLine="0"/>
      </w:pPr>
      <w:rPr>
        <w:rFonts w:ascii="Calibri" w:eastAsia="Calibri" w:hAnsi="Calibri" w:cs="Calibri"/>
        <w:b/>
        <w:bCs/>
        <w:i w:val="0"/>
        <w:strike w:val="0"/>
        <w:dstrike w:val="0"/>
        <w:color w:val="000000"/>
        <w:sz w:val="24"/>
        <w:szCs w:val="24"/>
        <w:u w:val="none" w:color="000000"/>
        <w:effect w:val="none"/>
        <w:bdr w:val="none" w:sz="0" w:space="0" w:color="auto" w:frame="1"/>
        <w:vertAlign w:val="baseline"/>
      </w:rPr>
    </w:lvl>
    <w:lvl w:ilvl="6" w:tplc="69B25612">
      <w:start w:val="1"/>
      <w:numFmt w:val="decimal"/>
      <w:lvlText w:val="%7"/>
      <w:lvlJc w:val="left"/>
      <w:pPr>
        <w:ind w:left="4680" w:firstLine="0"/>
      </w:pPr>
      <w:rPr>
        <w:rFonts w:ascii="Calibri" w:eastAsia="Calibri" w:hAnsi="Calibri" w:cs="Calibri"/>
        <w:b/>
        <w:bCs/>
        <w:i w:val="0"/>
        <w:strike w:val="0"/>
        <w:dstrike w:val="0"/>
        <w:color w:val="000000"/>
        <w:sz w:val="24"/>
        <w:szCs w:val="24"/>
        <w:u w:val="none" w:color="000000"/>
        <w:effect w:val="none"/>
        <w:bdr w:val="none" w:sz="0" w:space="0" w:color="auto" w:frame="1"/>
        <w:vertAlign w:val="baseline"/>
      </w:rPr>
    </w:lvl>
    <w:lvl w:ilvl="7" w:tplc="7FAAFFAA">
      <w:start w:val="1"/>
      <w:numFmt w:val="lowerLetter"/>
      <w:lvlText w:val="%8"/>
      <w:lvlJc w:val="left"/>
      <w:pPr>
        <w:ind w:left="5400" w:firstLine="0"/>
      </w:pPr>
      <w:rPr>
        <w:rFonts w:ascii="Calibri" w:eastAsia="Calibri" w:hAnsi="Calibri" w:cs="Calibri"/>
        <w:b/>
        <w:bCs/>
        <w:i w:val="0"/>
        <w:strike w:val="0"/>
        <w:dstrike w:val="0"/>
        <w:color w:val="000000"/>
        <w:sz w:val="24"/>
        <w:szCs w:val="24"/>
        <w:u w:val="none" w:color="000000"/>
        <w:effect w:val="none"/>
        <w:bdr w:val="none" w:sz="0" w:space="0" w:color="auto" w:frame="1"/>
        <w:vertAlign w:val="baseline"/>
      </w:rPr>
    </w:lvl>
    <w:lvl w:ilvl="8" w:tplc="D088A088">
      <w:start w:val="1"/>
      <w:numFmt w:val="lowerRoman"/>
      <w:lvlText w:val="%9"/>
      <w:lvlJc w:val="left"/>
      <w:pPr>
        <w:ind w:left="6120" w:firstLine="0"/>
      </w:pPr>
      <w:rPr>
        <w:rFonts w:ascii="Calibri" w:eastAsia="Calibri" w:hAnsi="Calibri" w:cs="Calibri"/>
        <w:b/>
        <w:bCs/>
        <w:i w:val="0"/>
        <w:strike w:val="0"/>
        <w:dstrike w:val="0"/>
        <w:color w:val="000000"/>
        <w:sz w:val="24"/>
        <w:szCs w:val="24"/>
        <w:u w:val="none" w:color="000000"/>
        <w:effect w:val="none"/>
        <w:bdr w:val="none" w:sz="0" w:space="0" w:color="auto" w:frame="1"/>
        <w:vertAlign w:val="baseline"/>
      </w:rPr>
    </w:lvl>
  </w:abstractNum>
  <w:abstractNum w:abstractNumId="4">
    <w:nsid w:val="2B970285"/>
    <w:multiLevelType w:val="hybridMultilevel"/>
    <w:tmpl w:val="B5284BF0"/>
    <w:lvl w:ilvl="0" w:tplc="AA365208">
      <w:start w:val="1"/>
      <w:numFmt w:val="decimal"/>
      <w:lvlText w:val="%1)"/>
      <w:lvlJc w:val="left"/>
      <w:pPr>
        <w:ind w:left="1138"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1" w:tplc="9374348E">
      <w:start w:val="1"/>
      <w:numFmt w:val="lowerLetter"/>
      <w:lvlText w:val="%2"/>
      <w:lvlJc w:val="left"/>
      <w:pPr>
        <w:ind w:left="1507"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2" w:tplc="B818DE96">
      <w:start w:val="1"/>
      <w:numFmt w:val="lowerRoman"/>
      <w:lvlText w:val="%3"/>
      <w:lvlJc w:val="left"/>
      <w:pPr>
        <w:ind w:left="2227"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3" w:tplc="DAEE8432">
      <w:start w:val="1"/>
      <w:numFmt w:val="decimal"/>
      <w:lvlText w:val="%4"/>
      <w:lvlJc w:val="left"/>
      <w:pPr>
        <w:ind w:left="2947"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4" w:tplc="F89E7E32">
      <w:start w:val="1"/>
      <w:numFmt w:val="lowerLetter"/>
      <w:lvlText w:val="%5"/>
      <w:lvlJc w:val="left"/>
      <w:pPr>
        <w:ind w:left="3667"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5" w:tplc="B878894E">
      <w:start w:val="1"/>
      <w:numFmt w:val="lowerRoman"/>
      <w:lvlText w:val="%6"/>
      <w:lvlJc w:val="left"/>
      <w:pPr>
        <w:ind w:left="4387"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6" w:tplc="EDFA5294">
      <w:start w:val="1"/>
      <w:numFmt w:val="decimal"/>
      <w:lvlText w:val="%7"/>
      <w:lvlJc w:val="left"/>
      <w:pPr>
        <w:ind w:left="5107"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7" w:tplc="4C4A3474">
      <w:start w:val="1"/>
      <w:numFmt w:val="lowerLetter"/>
      <w:lvlText w:val="%8"/>
      <w:lvlJc w:val="left"/>
      <w:pPr>
        <w:ind w:left="5827"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8" w:tplc="C0761ED4">
      <w:start w:val="1"/>
      <w:numFmt w:val="lowerRoman"/>
      <w:lvlText w:val="%9"/>
      <w:lvlJc w:val="left"/>
      <w:pPr>
        <w:ind w:left="6547"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abstractNum>
  <w:abstractNum w:abstractNumId="5">
    <w:nsid w:val="564E3619"/>
    <w:multiLevelType w:val="hybridMultilevel"/>
    <w:tmpl w:val="428C4938"/>
    <w:lvl w:ilvl="0" w:tplc="7F4CFA36">
      <w:start w:val="1"/>
      <w:numFmt w:val="decimal"/>
      <w:lvlText w:val="%1)"/>
      <w:lvlJc w:val="left"/>
      <w:pPr>
        <w:ind w:left="852"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1" w:tplc="7F0ED688">
      <w:start w:val="1"/>
      <w:numFmt w:val="lowerLetter"/>
      <w:lvlText w:val="%2"/>
      <w:lvlJc w:val="left"/>
      <w:pPr>
        <w:ind w:left="1507"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2" w:tplc="A4E6BFB2">
      <w:start w:val="1"/>
      <w:numFmt w:val="lowerRoman"/>
      <w:lvlText w:val="%3"/>
      <w:lvlJc w:val="left"/>
      <w:pPr>
        <w:ind w:left="2227"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3" w:tplc="AC769FE2">
      <w:start w:val="1"/>
      <w:numFmt w:val="decimal"/>
      <w:lvlText w:val="%4"/>
      <w:lvlJc w:val="left"/>
      <w:pPr>
        <w:ind w:left="2947"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4" w:tplc="53069A84">
      <w:start w:val="1"/>
      <w:numFmt w:val="lowerLetter"/>
      <w:lvlText w:val="%5"/>
      <w:lvlJc w:val="left"/>
      <w:pPr>
        <w:ind w:left="3667"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5" w:tplc="27BA5F1C">
      <w:start w:val="1"/>
      <w:numFmt w:val="lowerRoman"/>
      <w:lvlText w:val="%6"/>
      <w:lvlJc w:val="left"/>
      <w:pPr>
        <w:ind w:left="4387"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6" w:tplc="1A1CF3B2">
      <w:start w:val="1"/>
      <w:numFmt w:val="decimal"/>
      <w:lvlText w:val="%7"/>
      <w:lvlJc w:val="left"/>
      <w:pPr>
        <w:ind w:left="5107"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7" w:tplc="A282FF00">
      <w:start w:val="1"/>
      <w:numFmt w:val="lowerLetter"/>
      <w:lvlText w:val="%8"/>
      <w:lvlJc w:val="left"/>
      <w:pPr>
        <w:ind w:left="5827"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8" w:tplc="42DEA660">
      <w:start w:val="1"/>
      <w:numFmt w:val="lowerRoman"/>
      <w:lvlText w:val="%9"/>
      <w:lvlJc w:val="left"/>
      <w:pPr>
        <w:ind w:left="6547"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abstractNum>
  <w:abstractNum w:abstractNumId="6">
    <w:nsid w:val="69762AD5"/>
    <w:multiLevelType w:val="multilevel"/>
    <w:tmpl w:val="B6C058B4"/>
    <w:lvl w:ilvl="0">
      <w:start w:val="3"/>
      <w:numFmt w:val="decimal"/>
      <w:lvlText w:val="%1"/>
      <w:lvlJc w:val="left"/>
      <w:pPr>
        <w:ind w:left="36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1">
      <w:start w:val="2"/>
      <w:numFmt w:val="decimal"/>
      <w:lvlText w:val="%1.%2"/>
      <w:lvlJc w:val="left"/>
      <w:pPr>
        <w:ind w:left="574"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2">
      <w:start w:val="1"/>
      <w:numFmt w:val="decimal"/>
      <w:lvlRestart w:val="0"/>
      <w:lvlText w:val="%1.%2.%3."/>
      <w:lvlJc w:val="left"/>
      <w:pPr>
        <w:ind w:left="1418"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3">
      <w:start w:val="1"/>
      <w:numFmt w:val="decimal"/>
      <w:lvlText w:val="%4"/>
      <w:lvlJc w:val="left"/>
      <w:pPr>
        <w:ind w:left="1507"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4">
      <w:start w:val="1"/>
      <w:numFmt w:val="lowerLetter"/>
      <w:lvlText w:val="%5"/>
      <w:lvlJc w:val="left"/>
      <w:pPr>
        <w:ind w:left="2227"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5">
      <w:start w:val="1"/>
      <w:numFmt w:val="lowerRoman"/>
      <w:lvlText w:val="%6"/>
      <w:lvlJc w:val="left"/>
      <w:pPr>
        <w:ind w:left="2947"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6">
      <w:start w:val="1"/>
      <w:numFmt w:val="decimal"/>
      <w:lvlText w:val="%7"/>
      <w:lvlJc w:val="left"/>
      <w:pPr>
        <w:ind w:left="3667"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7">
      <w:start w:val="1"/>
      <w:numFmt w:val="lowerLetter"/>
      <w:lvlText w:val="%8"/>
      <w:lvlJc w:val="left"/>
      <w:pPr>
        <w:ind w:left="4387"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8">
      <w:start w:val="1"/>
      <w:numFmt w:val="lowerRoman"/>
      <w:lvlText w:val="%9"/>
      <w:lvlJc w:val="left"/>
      <w:pPr>
        <w:ind w:left="5107"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abstractNum>
  <w:abstractNum w:abstractNumId="7">
    <w:nsid w:val="7A63041D"/>
    <w:multiLevelType w:val="multilevel"/>
    <w:tmpl w:val="D91C8E00"/>
    <w:lvl w:ilvl="0">
      <w:start w:val="1"/>
      <w:numFmt w:val="decimal"/>
      <w:lvlText w:val="%1."/>
      <w:lvlJc w:val="left"/>
      <w:pPr>
        <w:ind w:left="71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1">
      <w:start w:val="1"/>
      <w:numFmt w:val="decimal"/>
      <w:lvlText w:val="%1.%2."/>
      <w:lvlJc w:val="left"/>
      <w:pPr>
        <w:ind w:left="1193"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2">
      <w:start w:val="1"/>
      <w:numFmt w:val="decimal"/>
      <w:lvlText w:val="%1.%2.%3."/>
      <w:lvlJc w:val="left"/>
      <w:pPr>
        <w:ind w:left="1562"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3">
      <w:start w:val="1"/>
      <w:numFmt w:val="lowerLetter"/>
      <w:lvlText w:val="%4)"/>
      <w:lvlJc w:val="left"/>
      <w:pPr>
        <w:ind w:left="1844"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4">
      <w:start w:val="1"/>
      <w:numFmt w:val="lowerLetter"/>
      <w:lvlText w:val="%5"/>
      <w:lvlJc w:val="left"/>
      <w:pPr>
        <w:ind w:left="2144"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5">
      <w:start w:val="1"/>
      <w:numFmt w:val="lowerRoman"/>
      <w:lvlText w:val="%6"/>
      <w:lvlJc w:val="left"/>
      <w:pPr>
        <w:ind w:left="2864"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6">
      <w:start w:val="1"/>
      <w:numFmt w:val="decimal"/>
      <w:lvlText w:val="%7"/>
      <w:lvlJc w:val="left"/>
      <w:pPr>
        <w:ind w:left="3584"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7">
      <w:start w:val="1"/>
      <w:numFmt w:val="lowerLetter"/>
      <w:lvlText w:val="%8"/>
      <w:lvlJc w:val="left"/>
      <w:pPr>
        <w:ind w:left="4304"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8">
      <w:start w:val="1"/>
      <w:numFmt w:val="lowerRoman"/>
      <w:lvlText w:val="%9"/>
      <w:lvlJc w:val="left"/>
      <w:pPr>
        <w:ind w:left="5024"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2"/>
    </w:lvlOverride>
    <w:lvlOverride w:ilvl="1">
      <w:startOverride w:val="3"/>
    </w:lvlOverride>
    <w:lvlOverride w:ilvl="2"/>
    <w:lvlOverride w:ilvl="3"/>
    <w:lvlOverride w:ilvl="4"/>
    <w:lvlOverride w:ilvl="5"/>
    <w:lvlOverride w:ilvl="6"/>
    <w:lvlOverride w:ilvl="7"/>
    <w:lvlOverride w:ilvl="8"/>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55BA"/>
    <w:rsid w:val="0007648E"/>
    <w:rsid w:val="00113322"/>
    <w:rsid w:val="00162580"/>
    <w:rsid w:val="0017010A"/>
    <w:rsid w:val="00373128"/>
    <w:rsid w:val="00377F4E"/>
    <w:rsid w:val="0044411B"/>
    <w:rsid w:val="004A3D87"/>
    <w:rsid w:val="00507E69"/>
    <w:rsid w:val="00507F82"/>
    <w:rsid w:val="005224B7"/>
    <w:rsid w:val="00555F38"/>
    <w:rsid w:val="00696A04"/>
    <w:rsid w:val="00700FB4"/>
    <w:rsid w:val="00763FFB"/>
    <w:rsid w:val="00A04995"/>
    <w:rsid w:val="00AA7124"/>
    <w:rsid w:val="00B23AD7"/>
    <w:rsid w:val="00C77FAD"/>
    <w:rsid w:val="00D010E7"/>
    <w:rsid w:val="00D87F82"/>
    <w:rsid w:val="00DA55BA"/>
    <w:rsid w:val="00DE2CBA"/>
    <w:rsid w:val="00E57DF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A55BA"/>
    <w:pPr>
      <w:spacing w:after="4" w:line="249" w:lineRule="auto"/>
      <w:ind w:left="296" w:right="2" w:hanging="10"/>
      <w:jc w:val="both"/>
    </w:pPr>
    <w:rPr>
      <w:rFonts w:ascii="Calibri" w:eastAsia="Calibri" w:hAnsi="Calibri" w:cs="Calibri"/>
      <w:color w:val="000000"/>
      <w:szCs w:val="22"/>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Grid">
    <w:name w:val="TableGrid"/>
    <w:rsid w:val="00DA55BA"/>
    <w:pPr>
      <w:spacing w:after="0" w:line="240" w:lineRule="auto"/>
    </w:pPr>
    <w:rPr>
      <w:rFonts w:asciiTheme="minorHAnsi" w:eastAsiaTheme="minorEastAsia" w:hAnsiTheme="minorHAnsi" w:cstheme="minorBidi"/>
      <w:sz w:val="22"/>
      <w:szCs w:val="22"/>
      <w:lang w:eastAsia="pl-PL"/>
    </w:rPr>
    <w:tblPr>
      <w:tblCellMar>
        <w:top w:w="0" w:type="dxa"/>
        <w:left w:w="0" w:type="dxa"/>
        <w:bottom w:w="0" w:type="dxa"/>
        <w:right w:w="0" w:type="dxa"/>
      </w:tblCellMar>
    </w:tblPr>
  </w:style>
  <w:style w:type="paragraph" w:styleId="Nagwek">
    <w:name w:val="header"/>
    <w:basedOn w:val="Normalny"/>
    <w:link w:val="NagwekZnak"/>
    <w:uiPriority w:val="99"/>
    <w:unhideWhenUsed/>
    <w:rsid w:val="00696A0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96A04"/>
    <w:rPr>
      <w:rFonts w:ascii="Calibri" w:eastAsia="Calibri" w:hAnsi="Calibri" w:cs="Calibri"/>
      <w:color w:val="000000"/>
      <w:szCs w:val="22"/>
      <w:lang w:eastAsia="pl-PL"/>
    </w:rPr>
  </w:style>
  <w:style w:type="paragraph" w:styleId="Stopka">
    <w:name w:val="footer"/>
    <w:basedOn w:val="Normalny"/>
    <w:link w:val="StopkaZnak"/>
    <w:uiPriority w:val="99"/>
    <w:unhideWhenUsed/>
    <w:rsid w:val="00696A0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96A04"/>
    <w:rPr>
      <w:rFonts w:ascii="Calibri" w:eastAsia="Calibri" w:hAnsi="Calibri" w:cs="Calibri"/>
      <w:color w:val="000000"/>
      <w:szCs w:val="22"/>
      <w:lang w:eastAsia="pl-PL"/>
    </w:rPr>
  </w:style>
  <w:style w:type="paragraph" w:styleId="Tekstdymka">
    <w:name w:val="Balloon Text"/>
    <w:basedOn w:val="Normalny"/>
    <w:link w:val="TekstdymkaZnak"/>
    <w:uiPriority w:val="99"/>
    <w:semiHidden/>
    <w:unhideWhenUsed/>
    <w:rsid w:val="00696A04"/>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696A04"/>
    <w:rPr>
      <w:rFonts w:ascii="Tahoma" w:eastAsia="Calibri" w:hAnsi="Tahoma" w:cs="Tahoma"/>
      <w:color w:val="000000"/>
      <w:sz w:val="16"/>
      <w:szCs w:val="16"/>
      <w:lang w:eastAsia="pl-PL"/>
    </w:rPr>
  </w:style>
  <w:style w:type="paragraph" w:customStyle="1" w:styleId="Default">
    <w:name w:val="Default"/>
    <w:rsid w:val="00162580"/>
    <w:pPr>
      <w:autoSpaceDE w:val="0"/>
      <w:autoSpaceDN w:val="0"/>
      <w:adjustRightInd w:val="0"/>
      <w:spacing w:after="0" w:line="240" w:lineRule="auto"/>
    </w:pPr>
    <w:rPr>
      <w:rFonts w:ascii="Calibri" w:hAnsi="Calibri" w:cs="Calibri"/>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A55BA"/>
    <w:pPr>
      <w:spacing w:after="4" w:line="249" w:lineRule="auto"/>
      <w:ind w:left="296" w:right="2" w:hanging="10"/>
      <w:jc w:val="both"/>
    </w:pPr>
    <w:rPr>
      <w:rFonts w:ascii="Calibri" w:eastAsia="Calibri" w:hAnsi="Calibri" w:cs="Calibri"/>
      <w:color w:val="000000"/>
      <w:szCs w:val="22"/>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Grid">
    <w:name w:val="TableGrid"/>
    <w:rsid w:val="00DA55BA"/>
    <w:pPr>
      <w:spacing w:after="0" w:line="240" w:lineRule="auto"/>
    </w:pPr>
    <w:rPr>
      <w:rFonts w:asciiTheme="minorHAnsi" w:eastAsiaTheme="minorEastAsia" w:hAnsiTheme="minorHAnsi" w:cstheme="minorBidi"/>
      <w:sz w:val="22"/>
      <w:szCs w:val="22"/>
      <w:lang w:eastAsia="pl-PL"/>
    </w:rPr>
    <w:tblPr>
      <w:tblCellMar>
        <w:top w:w="0" w:type="dxa"/>
        <w:left w:w="0" w:type="dxa"/>
        <w:bottom w:w="0" w:type="dxa"/>
        <w:right w:w="0" w:type="dxa"/>
      </w:tblCellMar>
    </w:tblPr>
  </w:style>
  <w:style w:type="paragraph" w:styleId="Nagwek">
    <w:name w:val="header"/>
    <w:basedOn w:val="Normalny"/>
    <w:link w:val="NagwekZnak"/>
    <w:uiPriority w:val="99"/>
    <w:unhideWhenUsed/>
    <w:rsid w:val="00696A0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96A04"/>
    <w:rPr>
      <w:rFonts w:ascii="Calibri" w:eastAsia="Calibri" w:hAnsi="Calibri" w:cs="Calibri"/>
      <w:color w:val="000000"/>
      <w:szCs w:val="22"/>
      <w:lang w:eastAsia="pl-PL"/>
    </w:rPr>
  </w:style>
  <w:style w:type="paragraph" w:styleId="Stopka">
    <w:name w:val="footer"/>
    <w:basedOn w:val="Normalny"/>
    <w:link w:val="StopkaZnak"/>
    <w:uiPriority w:val="99"/>
    <w:unhideWhenUsed/>
    <w:rsid w:val="00696A0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96A04"/>
    <w:rPr>
      <w:rFonts w:ascii="Calibri" w:eastAsia="Calibri" w:hAnsi="Calibri" w:cs="Calibri"/>
      <w:color w:val="000000"/>
      <w:szCs w:val="22"/>
      <w:lang w:eastAsia="pl-PL"/>
    </w:rPr>
  </w:style>
  <w:style w:type="paragraph" w:styleId="Tekstdymka">
    <w:name w:val="Balloon Text"/>
    <w:basedOn w:val="Normalny"/>
    <w:link w:val="TekstdymkaZnak"/>
    <w:uiPriority w:val="99"/>
    <w:semiHidden/>
    <w:unhideWhenUsed/>
    <w:rsid w:val="00696A04"/>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696A04"/>
    <w:rPr>
      <w:rFonts w:ascii="Tahoma" w:eastAsia="Calibri" w:hAnsi="Tahoma" w:cs="Tahoma"/>
      <w:color w:val="000000"/>
      <w:sz w:val="16"/>
      <w:szCs w:val="16"/>
      <w:lang w:eastAsia="pl-PL"/>
    </w:rPr>
  </w:style>
  <w:style w:type="paragraph" w:customStyle="1" w:styleId="Default">
    <w:name w:val="Default"/>
    <w:rsid w:val="00162580"/>
    <w:pPr>
      <w:autoSpaceDE w:val="0"/>
      <w:autoSpaceDN w:val="0"/>
      <w:adjustRightInd w:val="0"/>
      <w:spacing w:after="0" w:line="240" w:lineRule="auto"/>
    </w:pPr>
    <w:rPr>
      <w:rFonts w:ascii="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4638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6</Pages>
  <Words>2219</Words>
  <Characters>13317</Characters>
  <Application>Microsoft Office Word</Application>
  <DocSecurity>0</DocSecurity>
  <Lines>110</Lines>
  <Paragraphs>31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15505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Marian Ruszkowski</dc:creator>
  <cp:lastModifiedBy>Marian Ruszkowski</cp:lastModifiedBy>
  <cp:revision>12</cp:revision>
  <cp:lastPrinted>2021-07-30T09:05:00Z</cp:lastPrinted>
  <dcterms:created xsi:type="dcterms:W3CDTF">2021-07-29T08:51:00Z</dcterms:created>
  <dcterms:modified xsi:type="dcterms:W3CDTF">2022-01-12T09:26:00Z</dcterms:modified>
</cp:coreProperties>
</file>