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6E" w:rsidRPr="00A22F15" w:rsidRDefault="00177A6E" w:rsidP="00177A6E">
      <w:pPr>
        <w:ind w:right="70"/>
        <w:rPr>
          <w:sz w:val="24"/>
          <w:szCs w:val="24"/>
          <w:highlight w:val="yellow"/>
        </w:rPr>
      </w:pPr>
    </w:p>
    <w:p w:rsidR="00177A6E" w:rsidRPr="003B77A8" w:rsidRDefault="00177A6E" w:rsidP="00177A6E">
      <w:pPr>
        <w:jc w:val="both"/>
        <w:rPr>
          <w:sz w:val="22"/>
          <w:szCs w:val="22"/>
        </w:rPr>
      </w:pPr>
    </w:p>
    <w:p w:rsidR="00177A6E" w:rsidRDefault="001B7B7D" w:rsidP="00007F6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 w:rsidR="0012365D">
        <w:rPr>
          <w:b/>
          <w:bCs/>
          <w:sz w:val="22"/>
          <w:szCs w:val="22"/>
        </w:rPr>
        <w:t xml:space="preserve"> – Wzór umowy </w:t>
      </w:r>
    </w:p>
    <w:p w:rsidR="00007F6D" w:rsidRDefault="00007F6D" w:rsidP="00007F6D">
      <w:pPr>
        <w:jc w:val="right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center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 xml:space="preserve">NR </w:t>
      </w:r>
      <w:r w:rsidR="0012365D">
        <w:rPr>
          <w:b/>
          <w:bCs/>
          <w:sz w:val="22"/>
          <w:szCs w:val="22"/>
        </w:rPr>
        <w:t>……………………</w:t>
      </w:r>
    </w:p>
    <w:p w:rsidR="00177A6E" w:rsidRPr="003B77A8" w:rsidRDefault="00177A6E" w:rsidP="00177A6E">
      <w:pPr>
        <w:contextualSpacing/>
        <w:jc w:val="both"/>
        <w:rPr>
          <w:b/>
          <w:sz w:val="22"/>
          <w:szCs w:val="22"/>
        </w:rPr>
      </w:pP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Zawarta w dniu </w:t>
      </w:r>
      <w:r w:rsidRPr="0012365D">
        <w:rPr>
          <w:b/>
          <w:sz w:val="22"/>
          <w:szCs w:val="22"/>
        </w:rPr>
        <w:t>………………….</w:t>
      </w:r>
      <w:r w:rsidRPr="0012365D">
        <w:rPr>
          <w:sz w:val="22"/>
          <w:szCs w:val="22"/>
        </w:rPr>
        <w:t xml:space="preserve"> </w:t>
      </w:r>
      <w:r w:rsidRPr="0012365D">
        <w:rPr>
          <w:b/>
          <w:sz w:val="22"/>
          <w:szCs w:val="22"/>
        </w:rPr>
        <w:t>roku</w:t>
      </w:r>
      <w:r w:rsidRPr="0012365D">
        <w:rPr>
          <w:sz w:val="22"/>
          <w:szCs w:val="22"/>
        </w:rPr>
        <w:t xml:space="preserve"> w Skaryszewie pomiędzy Gminą Skaryszew z siedzibą </w:t>
      </w:r>
      <w:r w:rsidRPr="0012365D">
        <w:rPr>
          <w:sz w:val="22"/>
          <w:szCs w:val="22"/>
        </w:rPr>
        <w:br/>
        <w:t xml:space="preserve">26-640 Skaryszew ul. Słowackiego 6, zwaną w treści umowy Gminą,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którą reprezentuje:</w:t>
      </w:r>
    </w:p>
    <w:p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Dariusz Piątek –Burmistrz Miasta i Gminy Skaryszew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przy kontrasygnacie: </w:t>
      </w:r>
    </w:p>
    <w:p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Agnieszka Siara – Skarbnik Miasta i Gminy Skaryszew</w:t>
      </w:r>
    </w:p>
    <w:p w:rsidR="0012365D" w:rsidRPr="0012365D" w:rsidRDefault="0012365D" w:rsidP="0012365D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zwaną dalej „</w:t>
      </w:r>
      <w:r w:rsidRPr="0012365D">
        <w:rPr>
          <w:b/>
          <w:bCs/>
          <w:sz w:val="22"/>
          <w:szCs w:val="22"/>
        </w:rPr>
        <w:t>Zamawiającym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a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………………………………………………………..</w:t>
      </w:r>
    </w:p>
    <w:p w:rsid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zwanym dalej „</w:t>
      </w:r>
      <w:r w:rsidRPr="0012365D">
        <w:rPr>
          <w:b/>
          <w:bCs/>
          <w:sz w:val="22"/>
          <w:szCs w:val="22"/>
        </w:rPr>
        <w:t>Wykonawcą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</w:p>
    <w:p w:rsidR="00177A6E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:rsidR="00177A6E" w:rsidRPr="003B77A8" w:rsidRDefault="00A67DD1" w:rsidP="00177A6E">
      <w:pPr>
        <w:jc w:val="both"/>
        <w:rPr>
          <w:color w:val="000000"/>
          <w:sz w:val="22"/>
          <w:szCs w:val="22"/>
        </w:rPr>
      </w:pPr>
      <w:r w:rsidRPr="00A67DD1">
        <w:rPr>
          <w:sz w:val="22"/>
          <w:szCs w:val="22"/>
        </w:rPr>
        <w:t xml:space="preserve">Zgodnie z art. 4 pkt. 8 ustawy Prawo zamówień publicznych na podstawie oferty cenowej </w:t>
      </w:r>
      <w:r w:rsidRPr="00A67DD1">
        <w:rPr>
          <w:sz w:val="22"/>
          <w:szCs w:val="22"/>
        </w:rPr>
        <w:br/>
        <w:t>z dnia …………….. roku Zamawiający powierza, a Wykonawca przyjmuje do wykonania</w:t>
      </w:r>
      <w:r>
        <w:rPr>
          <w:sz w:val="22"/>
          <w:szCs w:val="22"/>
        </w:rPr>
        <w:t>:</w:t>
      </w:r>
      <w:r w:rsidRPr="00A67DD1">
        <w:rPr>
          <w:sz w:val="22"/>
          <w:szCs w:val="22"/>
        </w:rPr>
        <w:t xml:space="preserve"> </w:t>
      </w:r>
      <w:r w:rsidRPr="00A67DD1">
        <w:rPr>
          <w:b/>
          <w:sz w:val="22"/>
          <w:szCs w:val="22"/>
        </w:rPr>
        <w:t>Wykonanie dokumentacji projektowej „Budowy budynku zaplecza techniczno-sanitarnego bulwaru wraz infrastrukturą towarzyszącą</w:t>
      </w:r>
      <w:r w:rsidR="00613926">
        <w:rPr>
          <w:b/>
          <w:sz w:val="22"/>
          <w:szCs w:val="22"/>
        </w:rPr>
        <w:t xml:space="preserve"> – II etap</w:t>
      </w:r>
      <w:bookmarkStart w:id="0" w:name="_GoBack"/>
      <w:bookmarkEnd w:id="0"/>
      <w:r>
        <w:rPr>
          <w:b/>
          <w:bCs/>
          <w:sz w:val="22"/>
          <w:szCs w:val="22"/>
        </w:rPr>
        <w:t xml:space="preserve">” </w:t>
      </w:r>
      <w:r w:rsidR="00007F6D">
        <w:rPr>
          <w:color w:val="000000"/>
          <w:sz w:val="22"/>
          <w:szCs w:val="22"/>
        </w:rPr>
        <w:t xml:space="preserve">wraz z </w:t>
      </w:r>
      <w:r w:rsidR="00177A6E" w:rsidRPr="003B77A8">
        <w:rPr>
          <w:color w:val="000000"/>
          <w:sz w:val="22"/>
          <w:szCs w:val="22"/>
        </w:rPr>
        <w:t>uzyskanie</w:t>
      </w:r>
      <w:r w:rsidR="00007F6D">
        <w:rPr>
          <w:color w:val="000000"/>
          <w:sz w:val="22"/>
          <w:szCs w:val="22"/>
        </w:rPr>
        <w:t>m</w:t>
      </w:r>
      <w:r w:rsidR="00177A6E" w:rsidRPr="003B77A8">
        <w:rPr>
          <w:color w:val="000000"/>
          <w:sz w:val="22"/>
          <w:szCs w:val="22"/>
        </w:rPr>
        <w:t xml:space="preserve"> wymaganych opinii, uzgodnień i zatwierdzeń obejmujących wszystkie </w:t>
      </w:r>
      <w:r w:rsidR="00177A6E" w:rsidRPr="00007F6D">
        <w:rPr>
          <w:color w:val="000000"/>
          <w:sz w:val="22"/>
          <w:szCs w:val="22"/>
        </w:rPr>
        <w:t xml:space="preserve">branże projektowe </w:t>
      </w:r>
      <w:r w:rsidR="00F07F35">
        <w:rPr>
          <w:color w:val="000000"/>
          <w:sz w:val="22"/>
          <w:szCs w:val="22"/>
        </w:rPr>
        <w:t>wraz z uzyskaniem</w:t>
      </w:r>
      <w:r w:rsidR="00177A6E" w:rsidRPr="00007F6D">
        <w:rPr>
          <w:color w:val="000000"/>
          <w:sz w:val="22"/>
          <w:szCs w:val="22"/>
        </w:rPr>
        <w:t xml:space="preserve"> decyzji o pozwoleniu na budowę</w:t>
      </w:r>
      <w:r w:rsidR="00F07F35">
        <w:rPr>
          <w:color w:val="000000"/>
          <w:sz w:val="22"/>
          <w:szCs w:val="22"/>
        </w:rPr>
        <w:t xml:space="preserve"> w imieniu </w:t>
      </w:r>
      <w:r w:rsidR="00305C1E">
        <w:rPr>
          <w:color w:val="000000"/>
          <w:sz w:val="22"/>
          <w:szCs w:val="22"/>
        </w:rPr>
        <w:t>Zamawiającego</w:t>
      </w:r>
      <w:r w:rsidR="00177A6E" w:rsidRPr="00007F6D">
        <w:rPr>
          <w:color w:val="000000"/>
          <w:sz w:val="22"/>
          <w:szCs w:val="22"/>
        </w:rPr>
        <w:t>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:rsidR="00177A6E" w:rsidRPr="00593D48" w:rsidRDefault="00177A6E" w:rsidP="00177A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593D48">
        <w:rPr>
          <w:color w:val="000000"/>
          <w:sz w:val="22"/>
          <w:szCs w:val="22"/>
        </w:rPr>
        <w:t>Na przedmiot umowy skł</w:t>
      </w:r>
      <w:r w:rsidR="00007F6D">
        <w:rPr>
          <w:color w:val="000000"/>
          <w:sz w:val="22"/>
          <w:szCs w:val="22"/>
        </w:rPr>
        <w:t xml:space="preserve">ada się zakres prac opisanych w załączniku nr </w:t>
      </w:r>
      <w:r w:rsidR="00A67DD1">
        <w:rPr>
          <w:color w:val="000000"/>
          <w:sz w:val="22"/>
          <w:szCs w:val="22"/>
        </w:rPr>
        <w:t>3</w:t>
      </w:r>
      <w:r w:rsidR="00007F6D">
        <w:rPr>
          <w:color w:val="000000"/>
          <w:sz w:val="22"/>
          <w:szCs w:val="22"/>
        </w:rPr>
        <w:t xml:space="preserve"> Opis przedmiotu zamówienia do </w:t>
      </w:r>
      <w:r w:rsidR="00146AC6">
        <w:rPr>
          <w:color w:val="000000"/>
          <w:sz w:val="22"/>
          <w:szCs w:val="22"/>
        </w:rPr>
        <w:t>zapytania ofertowego</w:t>
      </w:r>
      <w:r w:rsidR="00007F6D">
        <w:rPr>
          <w:color w:val="000000"/>
          <w:sz w:val="22"/>
          <w:szCs w:val="22"/>
        </w:rPr>
        <w:t xml:space="preserve">. </w:t>
      </w:r>
    </w:p>
    <w:p w:rsidR="00177A6E" w:rsidRPr="00007F6D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2.Dokumentację projektową należy opracować w sposób umożliwiający Zamawiającemu prawidłowe udzielenie zamówienia na realizację robót zgodnie z ustawą Prawo Zamówień publicznych, a także na jej podstawie realizacji pełnego zakresu robót budowlanych.</w:t>
      </w:r>
    </w:p>
    <w:p w:rsidR="00177A6E" w:rsidRPr="005F30F0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3. Dokumentacja opisująca przedmiot umowy musi być opracowana w sposób jednoznaczny i wyczerpujący oraz w sposób umożliwiający Zamawiającemu spełnienie warunków opisu przedmiotu zamówienia zgodnie z art.29 ust.2 i 3 ustawy Prawo zamówień publicznych.</w:t>
      </w:r>
    </w:p>
    <w:p w:rsidR="00177A6E" w:rsidRDefault="00177A6E" w:rsidP="00177A6E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zobowiązany jest udostępnić dokumenty i dane, związane z wykonaniem przedmiotu zamówienia, będące w posiadaniu Zamawiającego, a mogące mieć wpływ na ułatwienie p</w:t>
      </w:r>
      <w:r>
        <w:rPr>
          <w:sz w:val="22"/>
          <w:szCs w:val="22"/>
        </w:rPr>
        <w:t>rac projektowych oraz na poprawę</w:t>
      </w:r>
      <w:r w:rsidRPr="003B77A8">
        <w:rPr>
          <w:sz w:val="22"/>
          <w:szCs w:val="22"/>
        </w:rPr>
        <w:t xml:space="preserve"> ich jakości.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jest przy sporządzaniu rozwiązań projektowych zachować szczególną staranność. 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832851">
        <w:rPr>
          <w:sz w:val="22"/>
          <w:szCs w:val="22"/>
        </w:rPr>
        <w:t xml:space="preserve"> Wykonawca zobowiązany jest do współdziałania z Zamawiającym na każdym etapie opracowywania dokumentacji</w:t>
      </w:r>
      <w:r>
        <w:rPr>
          <w:sz w:val="22"/>
          <w:szCs w:val="22"/>
        </w:rPr>
        <w:t xml:space="preserve"> i do bieżącego informowania Zamawiającego o postępie prac oraz uzgadniania z Zamawiającym szczegółowych rozwiązań</w:t>
      </w:r>
      <w:r w:rsidRPr="00832851">
        <w:rPr>
          <w:sz w:val="22"/>
          <w:szCs w:val="22"/>
        </w:rPr>
        <w:t xml:space="preserve"> </w:t>
      </w:r>
      <w:r>
        <w:rPr>
          <w:sz w:val="22"/>
          <w:szCs w:val="22"/>
        </w:rPr>
        <w:t>technicznych.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przekazywać kopie wystąpień o warunki, uzgodnienia, opinie oraz kopie wniosków o wydanie decyzji.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będzie do udzielania odpowiedzi do opracowanej dokumentacji </w:t>
      </w:r>
      <w:r w:rsidR="002B2AA9">
        <w:rPr>
          <w:sz w:val="22"/>
          <w:szCs w:val="22"/>
        </w:rPr>
        <w:t xml:space="preserve">na zapytania </w:t>
      </w:r>
      <w:r>
        <w:rPr>
          <w:sz w:val="22"/>
          <w:szCs w:val="22"/>
        </w:rPr>
        <w:t>podczas prowadzonego postępowania o udzielenia zamówienia publicznego na wykonanie robót budowlanych.</w:t>
      </w:r>
    </w:p>
    <w:p w:rsidR="00177A6E" w:rsidRPr="00846EEB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Wykonawca zobowiązuje się do pełnienia nadzoru autorskiego w czasie wykonywania robót budowlanych, jeżeli Zamawiający zawiadomi Wykonawcę o potrzebie wykonania czynności nadzoru autorskiego. Jeżeli w ramach pełnionego nadzoru autorskiego zajdzie konieczność wprowadzenia rozwiązań projektowych zamiennych Wykonawca zobowiązuje się stosować zasadę, że w  pierwszym rzędzie rozwiązania zamienne nie będą wpływać na zmianę ceny robót budowlanych i nie będą powodować konieczności wystąpienia z wnioskiem o zmianę  decyzji</w:t>
      </w:r>
      <w:r w:rsidRPr="003B77A8">
        <w:rPr>
          <w:spacing w:val="-6"/>
          <w:sz w:val="22"/>
          <w:szCs w:val="22"/>
        </w:rPr>
        <w:t xml:space="preserve"> o pozwoleniu na budowę.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031F6B">
        <w:rPr>
          <w:sz w:val="22"/>
          <w:szCs w:val="22"/>
        </w:rPr>
        <w:lastRenderedPageBreak/>
        <w:t>Pełnienie nadzoru autorskiego ustalone zostanie odrębną umową.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Strony zobowiązują się wzajemnie powiadamiać na piśmie o zaistniałych przeszkodach w wypełnianiu zobowiązań wynikających z niniejszej umowy. </w:t>
      </w:r>
    </w:p>
    <w:p w:rsidR="00177A6E" w:rsidRPr="00C519CD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</w:t>
      </w:r>
      <w:r w:rsidR="008C53B0">
        <w:rPr>
          <w:sz w:val="22"/>
          <w:szCs w:val="22"/>
        </w:rPr>
        <w:t>ości niezależnych od Wykonawcy lub Zamawiającego</w:t>
      </w:r>
      <w:r w:rsidR="008C53B0">
        <w:rPr>
          <w:sz w:val="22"/>
          <w:szCs w:val="22"/>
        </w:rPr>
        <w:br/>
        <w:t xml:space="preserve">       </w:t>
      </w:r>
      <w:r w:rsidR="008C53B0">
        <w:rPr>
          <w:sz w:val="22"/>
          <w:szCs w:val="22"/>
        </w:rPr>
        <w:tab/>
        <w:t>albo</w:t>
      </w:r>
      <w:r w:rsidRPr="00C519CD">
        <w:rPr>
          <w:sz w:val="22"/>
          <w:szCs w:val="22"/>
        </w:rPr>
        <w:t xml:space="preserve"> jeżeli jest to konieczne dla prawidłowego i zgodnego z przepisami prawa i sztuką</w:t>
      </w:r>
      <w:r w:rsidRPr="00C519CD">
        <w:rPr>
          <w:sz w:val="22"/>
          <w:szCs w:val="22"/>
        </w:rPr>
        <w:br/>
        <w:t xml:space="preserve">       budowlaną,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b) wykonanie zamiennych opracowań projektowych lub ich elementów.</w:t>
      </w:r>
    </w:p>
    <w:p w:rsidR="00177A6E" w:rsidRDefault="00177A6E" w:rsidP="00177A6E">
      <w:pPr>
        <w:ind w:left="284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4</w:t>
      </w:r>
    </w:p>
    <w:p w:rsidR="009C3E57" w:rsidRPr="00A37511" w:rsidRDefault="00177A6E" w:rsidP="00A3751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9C3E57">
        <w:rPr>
          <w:sz w:val="22"/>
          <w:szCs w:val="22"/>
        </w:rPr>
        <w:t xml:space="preserve">Strony ustalają, że określony w § 1 i § 2 przedmiot umowy będzie wykonany i przekazany Zamawiającemu </w:t>
      </w:r>
      <w:r w:rsidRPr="009C3E57">
        <w:rPr>
          <w:color w:val="000000"/>
          <w:sz w:val="22"/>
          <w:szCs w:val="22"/>
        </w:rPr>
        <w:t>w terminie</w:t>
      </w:r>
      <w:r w:rsidR="009C3E57" w:rsidRPr="009C3E57">
        <w:rPr>
          <w:color w:val="000000"/>
          <w:sz w:val="22"/>
          <w:szCs w:val="22"/>
        </w:rPr>
        <w:t>:</w:t>
      </w:r>
      <w:r w:rsidRPr="009C3E57">
        <w:rPr>
          <w:color w:val="000000"/>
          <w:sz w:val="22"/>
          <w:szCs w:val="22"/>
        </w:rPr>
        <w:t xml:space="preserve"> </w:t>
      </w:r>
      <w:r w:rsidR="00A57059">
        <w:rPr>
          <w:b/>
          <w:color w:val="000000"/>
          <w:sz w:val="22"/>
          <w:szCs w:val="22"/>
        </w:rPr>
        <w:t>2</w:t>
      </w:r>
      <w:r w:rsidR="009C3E57" w:rsidRPr="00727A68">
        <w:rPr>
          <w:b/>
          <w:color w:val="000000"/>
          <w:sz w:val="22"/>
          <w:szCs w:val="22"/>
        </w:rPr>
        <w:t xml:space="preserve">0 </w:t>
      </w:r>
      <w:r w:rsidR="00A57059">
        <w:rPr>
          <w:b/>
          <w:color w:val="000000"/>
          <w:sz w:val="22"/>
          <w:szCs w:val="22"/>
        </w:rPr>
        <w:t>lipca</w:t>
      </w:r>
      <w:r w:rsidR="009C3E57" w:rsidRPr="00727A68">
        <w:rPr>
          <w:b/>
          <w:color w:val="000000"/>
          <w:sz w:val="22"/>
          <w:szCs w:val="22"/>
        </w:rPr>
        <w:t xml:space="preserve"> 2020 r.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>2.   Termin  określony w ust.1 może ulec zmianie tylko w przypadku okoliczn</w:t>
      </w:r>
      <w:r>
        <w:rPr>
          <w:spacing w:val="-5"/>
          <w:sz w:val="22"/>
          <w:szCs w:val="22"/>
        </w:rPr>
        <w:t xml:space="preserve">ości niezależnych od Wykonawcy. </w:t>
      </w:r>
      <w:r w:rsidRPr="000B5149">
        <w:rPr>
          <w:sz w:val="22"/>
          <w:szCs w:val="22"/>
        </w:rPr>
        <w:t>Wykonawca ma obowiązek zawiadamiać Zamawiającego o wszelkich okolicznościach mogących mieć wpływ na terminowe wykonanie i przekazanie Zamawiającemu przedmiotu umowy.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3. </w:t>
      </w:r>
      <w:r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4.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5.</w:t>
      </w:r>
      <w:r w:rsidRPr="003B77A8">
        <w:rPr>
          <w:spacing w:val="-5"/>
          <w:sz w:val="22"/>
          <w:szCs w:val="22"/>
        </w:rPr>
        <w:tab/>
        <w:t xml:space="preserve">Zamawiający zobowiązany jest, na podstawie protokołu zdawczo-odbiorczego i pisemnego oświadczenia Wykonawcy, że przedmiot umowy jest wykonany zgodnie z umową, obowiązującymi przepisami oraz normami i że został wydany w stanie kompletnym z punktu widzenia celu, któremu ma służyć, zapłacić Wykonawcy wynagrodzenie za wykonany i odebrany  przedmiot  umowy. 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177A6E" w:rsidRPr="0006094D" w:rsidRDefault="00177A6E" w:rsidP="00177A6E">
      <w:pPr>
        <w:pStyle w:val="Tekstpodstawowywcity2"/>
        <w:tabs>
          <w:tab w:val="clear" w:pos="1276"/>
          <w:tab w:val="left" w:pos="426"/>
        </w:tabs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….………………………………</w:t>
      </w:r>
      <w:r w:rsidRPr="003B77A8">
        <w:rPr>
          <w:b/>
          <w:sz w:val="22"/>
          <w:szCs w:val="22"/>
        </w:rPr>
        <w:t xml:space="preserve">zł brutto 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spacing w:line="276" w:lineRule="auto"/>
        <w:ind w:left="426" w:hanging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(słownie:..……………………………….…………………………………………… złotych 00/100).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2. Wyżej wymienione wynagrodzenie ustalono na podstawie oferty Wykonawcy.</w:t>
      </w:r>
    </w:p>
    <w:p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</w:t>
      </w:r>
      <w:r w:rsidRPr="003B77A8">
        <w:rPr>
          <w:sz w:val="22"/>
          <w:szCs w:val="22"/>
        </w:rPr>
        <w:tab/>
      </w:r>
      <w:r w:rsidRPr="003B77A8">
        <w:rPr>
          <w:spacing w:val="-6"/>
          <w:sz w:val="22"/>
          <w:szCs w:val="22"/>
        </w:rPr>
        <w:t>Podsta</w:t>
      </w:r>
      <w:r w:rsidRPr="000B5149">
        <w:rPr>
          <w:spacing w:val="-5"/>
          <w:sz w:val="22"/>
          <w:szCs w:val="22"/>
        </w:rPr>
        <w:t>wą do zapłaty wynagrodzenia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>będzie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 xml:space="preserve">protokół zdawczo–odbiorczy, faktura VAT oraz </w:t>
      </w:r>
      <w:r>
        <w:rPr>
          <w:spacing w:val="-5"/>
          <w:sz w:val="22"/>
          <w:szCs w:val="22"/>
        </w:rPr>
        <w:t>pisemne oświadczenie</w:t>
      </w:r>
      <w:r w:rsidRPr="000B5149">
        <w:rPr>
          <w:spacing w:val="-5"/>
          <w:sz w:val="22"/>
          <w:szCs w:val="22"/>
        </w:rPr>
        <w:t xml:space="preserve"> Wykonawcy, że przedmiot umowy jest wykonany zgodnie z umową, obowiązującymi przepisami oraz normami i że został wydany w stanie kompletnym z punktu widzenia celu, któremu ma służyć.</w:t>
      </w:r>
    </w:p>
    <w:p w:rsidR="008C53B0" w:rsidRDefault="00B960CB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53B0">
        <w:rPr>
          <w:sz w:val="22"/>
          <w:szCs w:val="22"/>
        </w:rPr>
        <w:t>. Wykonawca oświadcza, że wskazany rachunek bankowy należy do Wykonawcy umowy i został dla niego utworzony wyodrębniony rachunek VAT na cele prowadzonej działalności gospodarczej.</w:t>
      </w:r>
    </w:p>
    <w:p w:rsidR="00DE4017" w:rsidRPr="00DE4017" w:rsidRDefault="00B960CB" w:rsidP="00DE4017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4017" w:rsidRPr="00DE4017">
        <w:rPr>
          <w:sz w:val="22"/>
          <w:szCs w:val="22"/>
        </w:rPr>
        <w:t xml:space="preserve">. Faktura będzie płatna w terminie do </w:t>
      </w:r>
      <w:r w:rsidR="000F7C3C">
        <w:rPr>
          <w:sz w:val="22"/>
          <w:szCs w:val="22"/>
        </w:rPr>
        <w:t>30</w:t>
      </w:r>
      <w:r w:rsidR="00DE4017" w:rsidRPr="00DE4017">
        <w:rPr>
          <w:sz w:val="22"/>
          <w:szCs w:val="22"/>
        </w:rPr>
        <w:t xml:space="preserve"> dni licząc od dnia jej złożenia w siedzibie Zamawiającego.</w:t>
      </w:r>
    </w:p>
    <w:p w:rsidR="00177A6E" w:rsidRPr="003B77A8" w:rsidRDefault="008C53B0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7A6E" w:rsidRPr="003B77A8">
        <w:rPr>
          <w:sz w:val="22"/>
          <w:szCs w:val="22"/>
        </w:rPr>
        <w:t>. Wynagrodzenie Wykonawcy o którym mowa w ust.1 obejmuje też wynagrodzenie Wykonawcy z tytułu przeniesienia na Zamawiającego autorskich praw majątkowych do przedmiotu umowy.</w:t>
      </w: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146AC6">
        <w:rPr>
          <w:b/>
          <w:bCs/>
          <w:sz w:val="22"/>
          <w:szCs w:val="22"/>
        </w:rPr>
        <w:t>6</w:t>
      </w:r>
    </w:p>
    <w:p w:rsidR="00177A6E" w:rsidRPr="003B77A8" w:rsidRDefault="00177A6E" w:rsidP="00177A6E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Wykonawca przenosi na Zamawiającego w ramach </w:t>
      </w:r>
      <w:r>
        <w:rPr>
          <w:sz w:val="22"/>
          <w:szCs w:val="22"/>
        </w:rPr>
        <w:t>wynagrodzenia o którym mowa w §5</w:t>
      </w:r>
      <w:r w:rsidRPr="003B77A8">
        <w:rPr>
          <w:sz w:val="22"/>
          <w:szCs w:val="22"/>
        </w:rPr>
        <w:t xml:space="preserve"> majątkowe prawa autorskie do opracowań będących przedmiotem niniejszej umowy i do przekazanych Zamawiającemu egzemplarzy w/w opracowań na wszelkich polach eksploatacji wymienionych w art.50 ustawy z dnia </w:t>
      </w:r>
      <w:smartTag w:uri="urn:schemas-microsoft-com:office:smarttags" w:element="date">
        <w:smartTagPr>
          <w:attr w:name="Year" w:val="1994"/>
          <w:attr w:name="Day" w:val="4"/>
          <w:attr w:name="Month" w:val="2"/>
          <w:attr w:name="ls" w:val="trans"/>
        </w:smartTagPr>
        <w:r w:rsidRPr="003B77A8">
          <w:rPr>
            <w:sz w:val="22"/>
            <w:szCs w:val="22"/>
          </w:rPr>
          <w:t>4 lutego 1994r.</w:t>
        </w:r>
      </w:smartTag>
      <w:r w:rsidRPr="003B77A8">
        <w:rPr>
          <w:sz w:val="22"/>
          <w:szCs w:val="22"/>
        </w:rPr>
        <w:t xml:space="preserve"> o prawie autorskim i prawach pokrewnych, a także</w:t>
      </w:r>
      <w:r w:rsidR="005B3BC4">
        <w:rPr>
          <w:sz w:val="22"/>
          <w:szCs w:val="22"/>
        </w:rPr>
        <w:t>:</w:t>
      </w:r>
      <w:r w:rsidRPr="003B77A8">
        <w:rPr>
          <w:sz w:val="22"/>
          <w:szCs w:val="22"/>
        </w:rPr>
        <w:t xml:space="preserve"> </w:t>
      </w:r>
    </w:p>
    <w:p w:rsidR="00177A6E" w:rsidRPr="003B77A8" w:rsidRDefault="00177A6E" w:rsidP="00177A6E">
      <w:pPr>
        <w:autoSpaceDE w:val="0"/>
        <w:autoSpaceDN w:val="0"/>
        <w:adjustRightInd w:val="0"/>
        <w:ind w:left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1) 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realizacji projektu,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2) zwielokrotniani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każdą możliwą techniką, w tym techniką drukarską, kserograficzną, zapisu magnetycznego, techniką cyfrową,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3) wprowadzani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do pamięci komputera, przesyłanie przy pomocy sieci multimedialnej, komputerowej i teleinformatycznej, w tym Internetu,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4)</w:t>
      </w:r>
      <w:r w:rsidRPr="003B77A8">
        <w:rPr>
          <w:sz w:val="22"/>
          <w:szCs w:val="22"/>
        </w:rPr>
        <w:tab/>
        <w:t>publiczn</w:t>
      </w:r>
      <w:r w:rsidR="00C10854">
        <w:rPr>
          <w:sz w:val="22"/>
          <w:szCs w:val="22"/>
        </w:rPr>
        <w:t>ego</w:t>
      </w:r>
      <w:r w:rsidRPr="003B77A8">
        <w:rPr>
          <w:sz w:val="22"/>
          <w:szCs w:val="22"/>
        </w:rPr>
        <w:t xml:space="preserve"> udostępniani</w:t>
      </w:r>
      <w:r w:rsidR="00210C5D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w formie ogólnodostępnych wystaw i ekspozycji,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5)</w:t>
      </w:r>
      <w:r w:rsidRPr="003B77A8">
        <w:rPr>
          <w:sz w:val="22"/>
          <w:szCs w:val="22"/>
        </w:rPr>
        <w:tab/>
        <w:t>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publikacji w celach promocji Inwestycji,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6)</w:t>
      </w:r>
      <w:r w:rsidRPr="003B77A8">
        <w:rPr>
          <w:sz w:val="22"/>
          <w:szCs w:val="22"/>
        </w:rPr>
        <w:tab/>
        <w:t>wykorzystywani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w celu uzyskania wszelkich dostępnych form pomocy finansowej dla realizacji inwestycji,</w:t>
      </w:r>
    </w:p>
    <w:p w:rsidR="00177A6E" w:rsidRPr="003B77A8" w:rsidRDefault="00C1085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  <w:t>do prowadzenia</w:t>
      </w:r>
      <w:r w:rsidR="00177A6E" w:rsidRPr="003B77A8">
        <w:rPr>
          <w:sz w:val="22"/>
          <w:szCs w:val="22"/>
        </w:rPr>
        <w:t xml:space="preserve"> wszelkich postępowań o udzielenie zamówień publicznych związanych z realizacją inwestycji przez Zamawiającego, na terenie, dla którego została opracowana dokumentacja na podstawie niniejszej umowy,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8)</w:t>
      </w:r>
      <w:r w:rsidRPr="003B77A8">
        <w:rPr>
          <w:sz w:val="22"/>
          <w:szCs w:val="22"/>
        </w:rPr>
        <w:tab/>
        <w:t>wykorzystania dokumentacji projektowej i opracowań wykonanych na podstawie niniejszej umowy, w przypadku:</w:t>
      </w:r>
    </w:p>
    <w:p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>a) przeniesienia przez Zamawiającego na inną osobę praw majątkowych do dokumentacji wykonanej na podstawie niniejszej umowy. Dokumentacja może być wykorzystana do realizacji na jej  podstawie każdej inwestycji Gminy o podobnym profilu,</w:t>
      </w:r>
    </w:p>
    <w:p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wykonywania robót budowlanych wg projektów sporządzonych na podstawie dokumentacji na wszystkich innych polach eksploatacji wymienionych w ustawie z dnia 4 lutego 1994 roku o prawie autorskim i prawach pokrewnych </w:t>
      </w:r>
      <w:r w:rsidR="004C1197">
        <w:rPr>
          <w:sz w:val="22"/>
          <w:szCs w:val="22"/>
        </w:rPr>
        <w:t>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Przeniesienie powyższych praw autorskich następuje mocą niniejszej umowy z dniem podpisania protokołu zdawczo–odbiorczego, o którym mowa w §4 ust. 3, przez obie strony umowy.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b) uzyskać zgodę autorów opracowań będących przedmiotem niniejszej umowy do korzystania z nich przez Zamawiającego na polach eksploatacji określonych w ust. 1,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7</w:t>
      </w:r>
    </w:p>
    <w:p w:rsidR="00177A6E" w:rsidRPr="003B77A8" w:rsidRDefault="00177A6E" w:rsidP="00177A6E">
      <w:pPr>
        <w:numPr>
          <w:ilvl w:val="0"/>
          <w:numId w:val="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:rsidR="00177A6E" w:rsidRPr="003B77A8" w:rsidRDefault="00177A6E" w:rsidP="00177A6E">
      <w:pPr>
        <w:numPr>
          <w:ilvl w:val="0"/>
          <w:numId w:val="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§4</w:t>
      </w:r>
      <w:r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 wysokości 0,5% wynagrodzenia brutto należ</w:t>
      </w:r>
      <w:r w:rsidR="00C10854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:rsidR="00177A6E" w:rsidRPr="003B77A8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>za zwłokę w usunięciu wad ujawnionych w trakcie odbioru lub w okresie rękojmi i gwarancji – w wysokości 0,5% wynagrodzenia brutto należnego Wykonawcy</w:t>
      </w:r>
      <w:r>
        <w:rPr>
          <w:sz w:val="22"/>
          <w:szCs w:val="22"/>
        </w:rPr>
        <w:t xml:space="preserve"> za wykonanie przedmiotu 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 w:rsidR="00C10854">
        <w:rPr>
          <w:sz w:val="22"/>
          <w:szCs w:val="22"/>
        </w:rPr>
        <w:t>stronie Wykonawcy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>
        <w:rPr>
          <w:sz w:val="22"/>
          <w:szCs w:val="22"/>
        </w:rPr>
        <w:t xml:space="preserve"> (rozwiązania umowy)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 nie leżących po stro</w:t>
      </w:r>
      <w:r w:rsidR="00C10854">
        <w:rPr>
          <w:sz w:val="22"/>
          <w:szCs w:val="22"/>
        </w:rPr>
        <w:t>nie Zamawiającego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Zamawiający należne kary umowne może potrącić z dowolnej i wymagalnej wierzytelności Wykonawcy, na co Wykonawca wyraża zgodę.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:rsidR="00177A6E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6. </w:t>
      </w:r>
      <w:r w:rsidRPr="003B77A8">
        <w:rPr>
          <w:sz w:val="22"/>
          <w:szCs w:val="22"/>
        </w:rPr>
        <w:tab/>
        <w:t>Zapłata kar umownych nie zwalnia stron z wypełnienia wzajemnych zobowiązań wynikających z zapisów umowy.</w:t>
      </w:r>
    </w:p>
    <w:p w:rsidR="00211AFD" w:rsidRPr="00C10854" w:rsidRDefault="00727A68" w:rsidP="00986755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986755" w:rsidRPr="00C10854">
        <w:rPr>
          <w:sz w:val="22"/>
          <w:szCs w:val="22"/>
        </w:rPr>
        <w:t>.</w:t>
      </w:r>
      <w:r w:rsidR="00211AFD" w:rsidRPr="00C10854">
        <w:rPr>
          <w:sz w:val="22"/>
          <w:szCs w:val="22"/>
        </w:rPr>
        <w:t>Zamawiający zastrzega sobie prawo potrącania kwot z tytułu kar umownych z należnego Wykonawcy wynagrodzenia.</w:t>
      </w:r>
    </w:p>
    <w:p w:rsidR="00211AFD" w:rsidRDefault="00211AFD" w:rsidP="00177A6E">
      <w:pPr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8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 2. Wykonawca udziela Zamawiającemu gwarancji jakości na przedmiot umowy, obejmującej rzetelność i kompletność przedmiotu umowy oraz prawidłowość przyjętych rozwiązań projektowych na podstawie których będą wykonywane roboty budowlane.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Rękojmia i gwarancja, o których mowa w ust.1 i 2 obejmuje wyłącznie wady fizyczne  i prawne dokumentacji projektowej, w tym zwłaszcza jej niezgodność z przepisami Rozporządzenia Ministra Transportu, Budownictwa i Gospodarki Morskiej z dnia 25 kwietnia 2012 r. w sprawie </w:t>
      </w:r>
      <w:r w:rsidRPr="003B77A8">
        <w:rPr>
          <w:sz w:val="22"/>
          <w:szCs w:val="22"/>
        </w:rPr>
        <w:lastRenderedPageBreak/>
        <w:t>szczegółowego zakresu i</w:t>
      </w:r>
      <w:r>
        <w:rPr>
          <w:sz w:val="22"/>
          <w:szCs w:val="22"/>
        </w:rPr>
        <w:t xml:space="preserve"> formy projektu budowlanego ( </w:t>
      </w:r>
      <w:r w:rsidRPr="003B77A8">
        <w:rPr>
          <w:sz w:val="22"/>
          <w:szCs w:val="22"/>
        </w:rPr>
        <w:t xml:space="preserve">Dz. U. z 2012 r. </w:t>
      </w:r>
      <w:proofErr w:type="spellStart"/>
      <w:r w:rsidRPr="003B77A8">
        <w:rPr>
          <w:sz w:val="22"/>
          <w:szCs w:val="22"/>
        </w:rPr>
        <w:t>poz</w:t>
      </w:r>
      <w:proofErr w:type="spellEnd"/>
      <w:r w:rsidRPr="003B77A8">
        <w:rPr>
          <w:sz w:val="22"/>
          <w:szCs w:val="22"/>
        </w:rPr>
        <w:t xml:space="preserve"> 462 z </w:t>
      </w:r>
      <w:proofErr w:type="spellStart"/>
      <w:r w:rsidRPr="003B77A8">
        <w:rPr>
          <w:sz w:val="22"/>
          <w:szCs w:val="22"/>
        </w:rPr>
        <w:t>późn</w:t>
      </w:r>
      <w:proofErr w:type="spellEnd"/>
      <w:r w:rsidRPr="003B77A8">
        <w:rPr>
          <w:sz w:val="22"/>
          <w:szCs w:val="22"/>
        </w:rPr>
        <w:t>. zm.) oraz Rozporządzenia Ministra Infrastruktury w sprawie warunków technicznych, jakim powinny odpowiadać budynki i ich usytuowanie z dnia 12 kwietnia 2002 r. (</w:t>
      </w:r>
      <w:r>
        <w:rPr>
          <w:sz w:val="22"/>
          <w:szCs w:val="22"/>
        </w:rPr>
        <w:t>Dz.U.2015.1422</w:t>
      </w:r>
      <w:r w:rsidRPr="003B77A8">
        <w:rPr>
          <w:sz w:val="22"/>
          <w:szCs w:val="22"/>
        </w:rPr>
        <w:t>) i rozpoczyna swój bieg z chwilą przekazania Zamawiającemu przedmiotu umowy a upływa  z chwilą zakończenia okresu rękojmi i gwarancji na roboty budowlane wykonane na podstawie dokumentacji będącej przedmiotem niniejszej umowy.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>W przypadku ujawnienia wad dokumentacji projektowej w trakcie realizacji inwestycji, zamawiający powiadomi niezwłocznie Wykonawcę celem ich usunięcia.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technicznej bez zbędnej zwłoki, w terminie wyznaczonym przez Zamawiającego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:rsidR="00177A6E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177A6E" w:rsidRPr="003B77A8" w:rsidRDefault="00F365B0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9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:rsidR="00177A6E" w:rsidRPr="003B77A8" w:rsidRDefault="00177A6E" w:rsidP="00177A6E">
      <w:pPr>
        <w:contextualSpacing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Załącznik nr 2  - </w:t>
      </w:r>
      <w:r w:rsidR="008D722D">
        <w:rPr>
          <w:sz w:val="22"/>
          <w:szCs w:val="22"/>
        </w:rPr>
        <w:t>Zapytanie ofertowe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contextualSpacing/>
        <w:rPr>
          <w:sz w:val="22"/>
          <w:szCs w:val="22"/>
        </w:rPr>
      </w:pPr>
    </w:p>
    <w:p w:rsidR="00177A6E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  <w:t>ZAMAWIAJĄCY: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sectPr w:rsidR="00177A6E" w:rsidRPr="003B77A8" w:rsidSect="00633B26">
      <w:pgSz w:w="11906" w:h="16838"/>
      <w:pgMar w:top="595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6E" w:rsidRDefault="00177A6E" w:rsidP="00177A6E">
      <w:r>
        <w:separator/>
      </w:r>
    </w:p>
  </w:endnote>
  <w:endnote w:type="continuationSeparator" w:id="0">
    <w:p w:rsidR="00177A6E" w:rsidRDefault="00177A6E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6E" w:rsidRDefault="00177A6E" w:rsidP="00177A6E">
      <w:r>
        <w:separator/>
      </w:r>
    </w:p>
  </w:footnote>
  <w:footnote w:type="continuationSeparator" w:id="0">
    <w:p w:rsidR="00177A6E" w:rsidRDefault="00177A6E" w:rsidP="0017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2782E6F"/>
    <w:multiLevelType w:val="multilevel"/>
    <w:tmpl w:val="03A2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3EFB"/>
    <w:multiLevelType w:val="multilevel"/>
    <w:tmpl w:val="3180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9B16FF"/>
    <w:multiLevelType w:val="multilevel"/>
    <w:tmpl w:val="55D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3A"/>
    <w:rsid w:val="00007F6D"/>
    <w:rsid w:val="000D48F3"/>
    <w:rsid w:val="000D4A3A"/>
    <w:rsid w:val="000F7C3C"/>
    <w:rsid w:val="0012365D"/>
    <w:rsid w:val="00130E26"/>
    <w:rsid w:val="00146AC6"/>
    <w:rsid w:val="00161BBA"/>
    <w:rsid w:val="00177A6E"/>
    <w:rsid w:val="001B7B7D"/>
    <w:rsid w:val="00210C5D"/>
    <w:rsid w:val="00211AFD"/>
    <w:rsid w:val="002B2AA9"/>
    <w:rsid w:val="00305C1E"/>
    <w:rsid w:val="003D455A"/>
    <w:rsid w:val="00425E44"/>
    <w:rsid w:val="004B7D29"/>
    <w:rsid w:val="004C1197"/>
    <w:rsid w:val="005B3BC4"/>
    <w:rsid w:val="00613926"/>
    <w:rsid w:val="00633B26"/>
    <w:rsid w:val="00727A68"/>
    <w:rsid w:val="007608F8"/>
    <w:rsid w:val="008C53B0"/>
    <w:rsid w:val="008D722D"/>
    <w:rsid w:val="00913011"/>
    <w:rsid w:val="00986755"/>
    <w:rsid w:val="009C3E57"/>
    <w:rsid w:val="009C4648"/>
    <w:rsid w:val="00A37511"/>
    <w:rsid w:val="00A57059"/>
    <w:rsid w:val="00A67DD1"/>
    <w:rsid w:val="00B960CB"/>
    <w:rsid w:val="00BE5714"/>
    <w:rsid w:val="00C10854"/>
    <w:rsid w:val="00C93FCA"/>
    <w:rsid w:val="00DE4017"/>
    <w:rsid w:val="00E918D0"/>
    <w:rsid w:val="00F07F35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1905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42</cp:revision>
  <cp:lastPrinted>2020-02-28T11:25:00Z</cp:lastPrinted>
  <dcterms:created xsi:type="dcterms:W3CDTF">2016-03-24T12:57:00Z</dcterms:created>
  <dcterms:modified xsi:type="dcterms:W3CDTF">2020-02-28T11:28:00Z</dcterms:modified>
</cp:coreProperties>
</file>