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2E3DE7" w:rsidRDefault="002E3DE7" w:rsidP="002E3DE7">
            <w:pPr>
              <w:spacing w:line="360" w:lineRule="auto"/>
              <w:ind w:left="284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2E3DE7">
              <w:rPr>
                <w:color w:val="FF0000"/>
                <w:sz w:val="23"/>
                <w:szCs w:val="23"/>
              </w:rPr>
              <w:t xml:space="preserve">W tym </w:t>
            </w:r>
            <w:r>
              <w:rPr>
                <w:color w:val="FF0000"/>
                <w:sz w:val="23"/>
                <w:szCs w:val="23"/>
              </w:rPr>
              <w:t xml:space="preserve">miejscu </w:t>
            </w:r>
            <w:r w:rsidRPr="002E3DE7">
              <w:rPr>
                <w:color w:val="FF0000"/>
                <w:sz w:val="23"/>
                <w:szCs w:val="23"/>
              </w:rPr>
              <w:t>należy krótko scharakteryzować projekt – czego dotyczy, jaki jest jego główny cel, do rozwiązania jakiego problemu się przyczyni itp. Powinno być to zwięzłe streszczenie projektu ze wskazaniem miejsca jego realizacji.</w:t>
            </w:r>
          </w:p>
          <w:p w:rsidR="00327B1A" w:rsidRPr="00D97AAD" w:rsidRDefault="00327B1A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Default="002E3DE7" w:rsidP="002E3DE7">
            <w:pPr>
              <w:spacing w:line="360" w:lineRule="auto"/>
              <w:ind w:left="284"/>
              <w:jc w:val="both"/>
              <w:rPr>
                <w:color w:val="FF0000"/>
                <w:sz w:val="23"/>
                <w:szCs w:val="23"/>
              </w:rPr>
            </w:pPr>
            <w:r w:rsidRPr="002E3DE7">
              <w:rPr>
                <w:color w:val="FF0000"/>
                <w:sz w:val="23"/>
                <w:szCs w:val="23"/>
              </w:rPr>
              <w:t>W tym miejscu należy przedstawić diagnozę stanu wyjściowego, opisać problem, który odnosi się do danego obszaru, na którym realizowany będzie projekt, można odwoływać się do źródeł wiedzy Oferenta o problemie, np. doświadczenia z innych projektów. Należy opisać także przyczyny i skutki przedstawionego stanu.</w:t>
            </w:r>
          </w:p>
          <w:p w:rsidR="001E5FCA" w:rsidRPr="002E3DE7" w:rsidRDefault="001E5FCA" w:rsidP="002E3DE7">
            <w:pPr>
              <w:spacing w:line="360" w:lineRule="auto"/>
              <w:ind w:left="284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E5FCA">
              <w:rPr>
                <w:color w:val="FF0000"/>
                <w:sz w:val="23"/>
                <w:szCs w:val="23"/>
              </w:rPr>
              <w:t xml:space="preserve">Należy dokonać identyfikacji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grupy docelowej</w:t>
            </w:r>
            <w:r w:rsidRPr="001E5FCA">
              <w:rPr>
                <w:color w:val="FF0000"/>
                <w:sz w:val="23"/>
                <w:szCs w:val="23"/>
              </w:rPr>
              <w:t xml:space="preserve">, opisać sposób dotarcia do opisanej grupy,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rekrutację</w:t>
            </w:r>
            <w:r w:rsidRPr="001E5FCA">
              <w:rPr>
                <w:color w:val="FF0000"/>
                <w:sz w:val="23"/>
                <w:szCs w:val="23"/>
              </w:rPr>
              <w:t xml:space="preserve">. Ponadto należy wyjaśnić w jakim stopniu projekt jest przydatny z punktu widzenia beneficjentów. Należy również wskazać planowaną liczbę organizacji objętych zadaniem. Należy wskazać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planowaną liczbę osób</w:t>
            </w:r>
            <w:r w:rsidRPr="001E5FCA">
              <w:rPr>
                <w:color w:val="FF0000"/>
                <w:sz w:val="23"/>
                <w:szCs w:val="23"/>
              </w:rPr>
              <w:t xml:space="preserve"> objętych zadaniem. </w:t>
            </w:r>
          </w:p>
          <w:p w:rsidR="003771B1" w:rsidRDefault="003771B1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3DE7" w:rsidRPr="00D97AAD" w:rsidRDefault="002E3DE7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Pr="00D97AAD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2E3DE7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123" w:rsidRPr="00D97AAD" w:rsidRDefault="002E3DE7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Nd.</w:t>
            </w: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DE7" w:rsidRDefault="002E3DE7" w:rsidP="002E3DE7">
            <w:pPr>
              <w:spacing w:line="360" w:lineRule="auto"/>
              <w:ind w:left="284"/>
              <w:jc w:val="both"/>
              <w:rPr>
                <w:sz w:val="23"/>
                <w:szCs w:val="23"/>
              </w:rPr>
            </w:pPr>
          </w:p>
          <w:p w:rsidR="00482225" w:rsidRDefault="002E3DE7" w:rsidP="002E3DE7">
            <w:pPr>
              <w:spacing w:line="360" w:lineRule="auto"/>
              <w:ind w:left="284"/>
              <w:jc w:val="both"/>
              <w:rPr>
                <w:color w:val="FF0000"/>
                <w:sz w:val="23"/>
                <w:szCs w:val="23"/>
              </w:rPr>
            </w:pPr>
            <w:r w:rsidRPr="002E3DE7">
              <w:rPr>
                <w:color w:val="FF0000"/>
                <w:sz w:val="23"/>
                <w:szCs w:val="23"/>
              </w:rPr>
              <w:t>Należy opisać jaka zmiana ma nastąpić u beneficjentów ostatecznych w wyniku realizacji projektu. Zmiana ta powinna przyczynić się do rozwiązania problemów opisanych w części IV.2.</w:t>
            </w:r>
          </w:p>
          <w:p w:rsidR="002E3DE7" w:rsidRPr="002E3DE7" w:rsidRDefault="002E3DE7" w:rsidP="002E3DE7">
            <w:pPr>
              <w:spacing w:line="360" w:lineRule="auto"/>
              <w:ind w:left="284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2E3DE7">
              <w:rPr>
                <w:color w:val="FF0000"/>
                <w:sz w:val="23"/>
                <w:szCs w:val="23"/>
              </w:rPr>
              <w:t xml:space="preserve">Poza wyznaczeniem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celu głównego</w:t>
            </w:r>
            <w:r w:rsidRPr="002E3DE7">
              <w:rPr>
                <w:color w:val="FF0000"/>
                <w:sz w:val="23"/>
                <w:szCs w:val="23"/>
              </w:rPr>
              <w:t xml:space="preserve"> projektu konieczne jest także przygotowanie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celów szczegółowych</w:t>
            </w:r>
            <w:r>
              <w:rPr>
                <w:sz w:val="23"/>
                <w:szCs w:val="23"/>
              </w:rPr>
              <w:t>.</w:t>
            </w:r>
          </w:p>
          <w:p w:rsidR="00B518FA" w:rsidRDefault="00B518FA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3DE7" w:rsidRPr="00D97AAD" w:rsidRDefault="002E3DE7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3DE7" w:rsidRPr="002E3DE7" w:rsidRDefault="002E3DE7" w:rsidP="00CC2CC8">
            <w:pPr>
              <w:jc w:val="both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FF0000"/>
                <w:sz w:val="23"/>
                <w:szCs w:val="23"/>
                <w:u w:val="single"/>
              </w:rPr>
              <w:t>R</w:t>
            </w:r>
            <w:r w:rsidRPr="002E3DE7">
              <w:rPr>
                <w:b/>
                <w:bCs/>
                <w:color w:val="FF0000"/>
                <w:sz w:val="23"/>
                <w:szCs w:val="23"/>
                <w:u w:val="single"/>
              </w:rPr>
              <w:t>ezultaty</w:t>
            </w:r>
            <w:r w:rsidRPr="002E3DE7">
              <w:rPr>
                <w:color w:val="FF0000"/>
                <w:sz w:val="23"/>
                <w:szCs w:val="23"/>
                <w:u w:val="single"/>
              </w:rPr>
              <w:t xml:space="preserve">, tak jak i cele, </w:t>
            </w:r>
            <w:r w:rsidRPr="002E3DE7">
              <w:rPr>
                <w:b/>
                <w:bCs/>
                <w:color w:val="FF0000"/>
                <w:sz w:val="23"/>
                <w:szCs w:val="23"/>
                <w:u w:val="single"/>
              </w:rPr>
              <w:t>muszą być weryfikowalne i mierzalne</w:t>
            </w:r>
          </w:p>
          <w:p w:rsidR="002E3DE7" w:rsidRDefault="002E3DE7" w:rsidP="00CC2CC8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377A7E" w:rsidRPr="002E3DE7" w:rsidRDefault="002E3DE7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2E3DE7">
              <w:rPr>
                <w:b/>
                <w:bCs/>
                <w:color w:val="FF0000"/>
                <w:sz w:val="22"/>
                <w:szCs w:val="22"/>
              </w:rPr>
              <w:t>Rezultaty miękkie</w:t>
            </w:r>
            <w:r w:rsidRPr="002E3DE7">
              <w:rPr>
                <w:color w:val="FF0000"/>
                <w:sz w:val="23"/>
                <w:szCs w:val="23"/>
              </w:rPr>
              <w:t xml:space="preserve"> - odzwierciedlają efekty, które powstaną w wyniku podjętych działań w ramach projektu (np. w wyniku przeprowadzonych szkoleń 40 osób podniesie swoje praktyczne umiejętności w zakresie zarządzania finansami; w wyniku uczestnictwa w koloniach letnich 50 uczestników podniesie swoją wiedzę na temat aktywnego spędzania czasu i zdrowego trybu życia).</w:t>
            </w:r>
          </w:p>
          <w:p w:rsidR="00377A7E" w:rsidRPr="002E3DE7" w:rsidRDefault="00377A7E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E3DE7" w:rsidRPr="002E3DE7" w:rsidRDefault="002E3DE7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2E3DE7">
              <w:rPr>
                <w:b/>
                <w:bCs/>
                <w:color w:val="FF0000"/>
                <w:sz w:val="22"/>
                <w:szCs w:val="22"/>
              </w:rPr>
              <w:t>Rezultaty twarde – Produkty-</w:t>
            </w:r>
            <w:r w:rsidRPr="002E3DE7">
              <w:rPr>
                <w:color w:val="FF0000"/>
                <w:sz w:val="23"/>
                <w:szCs w:val="23"/>
              </w:rPr>
              <w:t xml:space="preserve"> to co zostało zrealizowane (np. 50 godzin </w:t>
            </w:r>
            <w:r w:rsidR="00E43580">
              <w:rPr>
                <w:color w:val="FF0000"/>
                <w:sz w:val="23"/>
                <w:szCs w:val="23"/>
              </w:rPr>
              <w:t>szkoleń, 20 uczestników kolonii, itp</w:t>
            </w:r>
            <w:r w:rsidRPr="002E3DE7">
              <w:rPr>
                <w:color w:val="FF0000"/>
                <w:sz w:val="23"/>
                <w:szCs w:val="23"/>
              </w:rPr>
              <w:t>).</w:t>
            </w:r>
          </w:p>
          <w:p w:rsidR="002E3DE7" w:rsidRPr="00D97AAD" w:rsidRDefault="002E3DE7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E43580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E43580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- NIEOBOWIĄZKOWE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2E3DE7" w:rsidRDefault="002E3DE7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E3DE7" w:rsidRPr="00D97AAD" w:rsidRDefault="002E3DE7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45BAB" w:rsidRDefault="001E5FCA" w:rsidP="001E5FCA">
            <w:pPr>
              <w:spacing w:line="360" w:lineRule="auto"/>
              <w:ind w:left="284"/>
              <w:jc w:val="both"/>
              <w:rPr>
                <w:color w:val="FF0000"/>
                <w:sz w:val="23"/>
                <w:szCs w:val="23"/>
              </w:rPr>
            </w:pPr>
            <w:r w:rsidRPr="00D45BAB">
              <w:rPr>
                <w:color w:val="FF0000"/>
                <w:sz w:val="23"/>
                <w:szCs w:val="23"/>
              </w:rPr>
              <w:t xml:space="preserve">Szczegółowy </w:t>
            </w:r>
            <w:r w:rsidRPr="007B031A">
              <w:rPr>
                <w:color w:val="FF0000"/>
                <w:sz w:val="23"/>
                <w:szCs w:val="23"/>
                <w:u w:val="single"/>
              </w:rPr>
              <w:t>opis działań</w:t>
            </w:r>
            <w:r w:rsidRPr="00D45BAB">
              <w:rPr>
                <w:color w:val="FF0000"/>
                <w:sz w:val="23"/>
                <w:szCs w:val="23"/>
              </w:rPr>
              <w:t xml:space="preserve"> w projekcie powinien zawierać uzasadnienie, jak przewidziane do realizacji działania przyczynią się do rozwiązania zdefiniowanych w pkt IV.2 problemów. </w:t>
            </w:r>
            <w:r w:rsidRPr="007B031A">
              <w:rPr>
                <w:color w:val="FF0000"/>
                <w:sz w:val="23"/>
                <w:szCs w:val="23"/>
              </w:rPr>
              <w:t>Opis działań</w:t>
            </w:r>
            <w:r w:rsidRPr="00D45BAB">
              <w:rPr>
                <w:color w:val="FF0000"/>
                <w:sz w:val="23"/>
                <w:szCs w:val="23"/>
              </w:rPr>
              <w:t xml:space="preserve"> powinien znaleźć odzwierciedlenie w kosztorysie i harmonogramie</w:t>
            </w:r>
            <w:r w:rsidR="00D45BAB" w:rsidRPr="00D45BAB">
              <w:rPr>
                <w:color w:val="FF0000"/>
                <w:sz w:val="23"/>
                <w:szCs w:val="23"/>
              </w:rPr>
              <w:t>.</w:t>
            </w:r>
          </w:p>
          <w:p w:rsidR="00D45BAB" w:rsidRPr="007B031A" w:rsidRDefault="00D45BAB" w:rsidP="001E5FCA">
            <w:pPr>
              <w:spacing w:line="360" w:lineRule="auto"/>
              <w:ind w:left="284"/>
              <w:jc w:val="both"/>
              <w:rPr>
                <w:rFonts w:eastAsia="Arial"/>
                <w:color w:val="FF0000"/>
                <w:sz w:val="23"/>
                <w:szCs w:val="23"/>
                <w:u w:val="single"/>
              </w:rPr>
            </w:pPr>
            <w:r>
              <w:rPr>
                <w:rFonts w:eastAsia="Arial"/>
                <w:color w:val="FF0000"/>
                <w:sz w:val="23"/>
                <w:szCs w:val="23"/>
              </w:rPr>
              <w:t>P</w:t>
            </w:r>
            <w:r w:rsidRPr="00D45BAB">
              <w:rPr>
                <w:rFonts w:eastAsia="Arial"/>
                <w:color w:val="FF0000"/>
                <w:sz w:val="23"/>
                <w:szCs w:val="23"/>
              </w:rPr>
              <w:t xml:space="preserve">onadto opis powinien zawierać liczbowe określenie </w:t>
            </w:r>
            <w:r w:rsidRPr="007B031A">
              <w:rPr>
                <w:rFonts w:eastAsia="Arial"/>
                <w:color w:val="FF0000"/>
                <w:sz w:val="23"/>
                <w:szCs w:val="23"/>
                <w:u w:val="single"/>
              </w:rPr>
              <w:t>skali działań planowanych</w:t>
            </w:r>
            <w:r w:rsidRPr="00D45BAB">
              <w:rPr>
                <w:rFonts w:eastAsia="Arial"/>
                <w:color w:val="FF0000"/>
                <w:sz w:val="23"/>
                <w:szCs w:val="23"/>
              </w:rPr>
              <w:t xml:space="preserve"> przy realizacji zadania publicznego, np. </w:t>
            </w:r>
            <w:r w:rsidRPr="007B031A">
              <w:rPr>
                <w:rFonts w:eastAsia="Arial"/>
                <w:color w:val="FF0000"/>
                <w:sz w:val="23"/>
                <w:szCs w:val="23"/>
                <w:u w:val="single"/>
              </w:rPr>
              <w:t>liczbę świadczeń udzielanych tygodniowo, miesięcznie, liczbę odbiorców</w:t>
            </w:r>
            <w:r w:rsidR="007B031A" w:rsidRPr="007B031A">
              <w:rPr>
                <w:rFonts w:eastAsia="Arial"/>
                <w:color w:val="FF0000"/>
                <w:sz w:val="23"/>
                <w:szCs w:val="23"/>
                <w:u w:val="single"/>
              </w:rPr>
              <w:t>.</w:t>
            </w:r>
          </w:p>
          <w:p w:rsidR="00B518FA" w:rsidRPr="007B031A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031A" w:rsidRDefault="007B031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031A" w:rsidRDefault="007B031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031A" w:rsidRPr="007B031A" w:rsidRDefault="007B031A" w:rsidP="007B031A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7B031A">
        <w:rPr>
          <w:color w:val="FF0000"/>
          <w:sz w:val="23"/>
          <w:szCs w:val="23"/>
        </w:rPr>
        <w:t xml:space="preserve">Harmonogram - działania wpisane w harmonogram </w:t>
      </w:r>
      <w:r>
        <w:rPr>
          <w:color w:val="FF0000"/>
          <w:sz w:val="23"/>
          <w:szCs w:val="23"/>
        </w:rPr>
        <w:t xml:space="preserve">powinny odpowiadać </w:t>
      </w:r>
      <w:r w:rsidRPr="007B031A">
        <w:rPr>
          <w:color w:val="FF0000"/>
          <w:sz w:val="23"/>
          <w:szCs w:val="23"/>
        </w:rPr>
        <w:t>tym, które zostały określone w opisie poszczególnych działań i kosztorysie. Muszą być ze sobą spójne</w:t>
      </w:r>
    </w:p>
    <w:p w:rsidR="007B031A" w:rsidRPr="007B031A" w:rsidRDefault="007B031A" w:rsidP="007B031A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7B031A">
        <w:rPr>
          <w:color w:val="FF0000"/>
          <w:sz w:val="23"/>
          <w:szCs w:val="23"/>
        </w:rPr>
        <w:t>Zalecamy, aby określając terminy działań używać skali miesięcznej (np. szko</w:t>
      </w:r>
      <w:r>
        <w:rPr>
          <w:color w:val="FF0000"/>
          <w:sz w:val="23"/>
          <w:szCs w:val="23"/>
        </w:rPr>
        <w:t>lenie nr 1, termin: V – VII 2017</w:t>
      </w:r>
      <w:r w:rsidRPr="007B031A">
        <w:rPr>
          <w:color w:val="FF0000"/>
          <w:sz w:val="23"/>
          <w:szCs w:val="23"/>
        </w:rPr>
        <w:t>).</w:t>
      </w:r>
    </w:p>
    <w:p w:rsidR="007B031A" w:rsidRPr="00D97AAD" w:rsidRDefault="007B031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A04FF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Fight Club Skaryszew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A04F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A04FF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color w:val="00000A"/>
                <w:sz w:val="18"/>
                <w:shd w:val="clear" w:color="auto" w:fill="FFFFFF"/>
              </w:rPr>
              <w:t>Zakup sprzętu sportowego m.in. kaski, tarcze , dresy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A04FF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A04FF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A04FF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zakup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A04FF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A04FF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A04FF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A04FF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A04FF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A04FF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A04F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A04F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color w:val="00000A"/>
                <w:sz w:val="18"/>
                <w:shd w:val="clear" w:color="auto" w:fill="FFFFFF"/>
              </w:rPr>
              <w:t>Ubezpieczenie uczestników szkolenia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A04F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A04F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A04F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zakup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A04F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A04F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A04F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A04F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A04F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A04F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A04F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A04F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color w:val="00000A"/>
                <w:sz w:val="18"/>
                <w:shd w:val="clear" w:color="auto" w:fill="FFFFFF"/>
              </w:rPr>
              <w:t>Transport na zawody wyjazdowe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usługa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9E3C7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9E3C7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color w:val="00000A"/>
                <w:sz w:val="18"/>
                <w:shd w:val="clear" w:color="auto" w:fill="FFFFFF"/>
              </w:rPr>
              <w:t>Organizacja zawodów Pucharu Polski ( medale puchary i dyplomy)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zakup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9E3C7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9E3C7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color w:val="00000A"/>
                <w:sz w:val="18"/>
                <w:shd w:val="clear" w:color="auto" w:fill="FFFFFF"/>
              </w:rPr>
              <w:t>Obsługa medyczna zawodów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usługa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9E3C7D" w:rsidRDefault="009E3C7D" w:rsidP="009E3C7D">
            <w:pPr>
              <w:pStyle w:val="Standard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Stowarzyszenie Fight club Skaryszew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9E3C7D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1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3C7D" w:rsidRDefault="009E3C7D" w:rsidP="009E3C7D">
            <w:pPr>
              <w:pStyle w:val="Standard"/>
              <w:rPr>
                <w:rFonts w:eastAsia="Calibri" w:cs="Calibri"/>
                <w:color w:val="00000A"/>
                <w:sz w:val="18"/>
                <w:shd w:val="clear" w:color="auto" w:fill="FFFFFF"/>
              </w:rPr>
            </w:pPr>
            <w:r>
              <w:rPr>
                <w:rFonts w:eastAsia="Calibri" w:cs="Calibri"/>
                <w:color w:val="00000A"/>
                <w:sz w:val="18"/>
                <w:shd w:val="clear" w:color="auto" w:fill="FFFFFF"/>
              </w:rPr>
              <w:t>Obsługa finansowo księgowa zadania</w:t>
            </w: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9E3C7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usługa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9E3C7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6840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6840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68409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10000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68409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68409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68409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68409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684098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10000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684098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250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684098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250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684098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684098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684098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684098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2400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684098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2400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684098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0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684098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79,05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684098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2,50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684098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24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684098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Nie dotyczy</w:t>
            </w: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098" w:rsidRDefault="00684098" w:rsidP="00684098">
            <w:pPr>
              <w:pStyle w:val="Standard"/>
              <w:jc w:val="both"/>
              <w:rPr>
                <w:rFonts w:eastAsia="Calibri" w:cs="Calibri"/>
                <w:b/>
                <w:color w:val="00000A"/>
                <w:sz w:val="18"/>
              </w:rPr>
            </w:pPr>
            <w:r>
              <w:rPr>
                <w:rFonts w:eastAsia="Calibri" w:cs="Calibri"/>
                <w:b/>
                <w:color w:val="00000A"/>
                <w:sz w:val="18"/>
              </w:rPr>
              <w:t>Artur Rutkowski- posiada ponad 12 letnie doświadczenie w prowadzeniu treningów w zakresie sztuk walki, głównie Karate Kyukushin.Jest członkiem założycielem i od października 2014 Prezesem Zarządu FIGHT CLUB SKARYSZEW. Posiada stopień 2 dan karate. Jest głównym sensei w FIGHT CLUB SKARYSZEW. Zatrudniony w hurtowni na stanowisku pracownika magazynowego.</w:t>
            </w:r>
          </w:p>
          <w:p w:rsidR="00684098" w:rsidRDefault="00684098" w:rsidP="00684098">
            <w:pPr>
              <w:pStyle w:val="Standard"/>
              <w:jc w:val="both"/>
              <w:rPr>
                <w:rFonts w:eastAsia="Calibri" w:cs="Calibri"/>
                <w:b/>
                <w:color w:val="00000A"/>
                <w:sz w:val="18"/>
              </w:rPr>
            </w:pPr>
            <w:r>
              <w:rPr>
                <w:rFonts w:eastAsia="Calibri" w:cs="Calibri"/>
                <w:b/>
                <w:color w:val="00000A"/>
                <w:sz w:val="18"/>
              </w:rPr>
              <w:t>Tomasz Duraziński- posiada 2 letnie doświadczenie w prowadzeniu treningów w zakresie sztuk walki, głównie Karate Kyokushin. Jest członkiem FIGHT CLUB SKARYSZEW. Posiada stopień 1 kyu w karate.</w:t>
            </w:r>
          </w:p>
          <w:p w:rsidR="00684098" w:rsidRDefault="00684098" w:rsidP="00684098">
            <w:pPr>
              <w:pStyle w:val="Standard"/>
              <w:jc w:val="both"/>
              <w:rPr>
                <w:rFonts w:eastAsia="Calibri" w:cs="Calibri"/>
                <w:color w:val="auto"/>
                <w:sz w:val="22"/>
              </w:rPr>
            </w:pPr>
          </w:p>
          <w:p w:rsidR="00684098" w:rsidRDefault="00684098" w:rsidP="00684098">
            <w:pPr>
              <w:pStyle w:val="Standard"/>
              <w:jc w:val="both"/>
              <w:rPr>
                <w:rFonts w:eastAsia="Calibri" w:cs="Calibri"/>
                <w:b/>
                <w:color w:val="00000A"/>
                <w:sz w:val="18"/>
              </w:rPr>
            </w:pPr>
            <w:r>
              <w:rPr>
                <w:rFonts w:eastAsia="Calibri" w:cs="Calibri"/>
                <w:b/>
                <w:color w:val="00000A"/>
                <w:sz w:val="18"/>
              </w:rPr>
              <w:t>Obsługa finansowo księgowa zadania – księgowa w biurze rachunkowym , posiadająca kwalifikacje pozwalające na prowadzenie rozliczenia projektu ze środków publicznych. Kalkulacja obejmuje usługę na łączną kwotę 1000 zł. Przyjęto rozliczenie całościowe  z uwagi na różne zaangażowanie w poszczególnych miesiącach.</w:t>
            </w: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185804">
              <w:fldChar w:fldCharType="begin"/>
            </w:r>
            <w:r w:rsidR="00185804">
              <w:instrText xml:space="preserve"> NOTEREF _Ref446592036 \h  \* MERGEFORMAT </w:instrText>
            </w:r>
            <w:r w:rsidR="00185804">
              <w:fldChar w:fldCharType="separate"/>
            </w:r>
            <w:r w:rsidR="00044D08" w:rsidRPr="00D97AAD">
              <w:t>7</w:t>
            </w:r>
            <w:r w:rsidR="00185804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pPr w:leftFromText="141" w:rightFromText="141" w:vertAnchor="page" w:horzAnchor="margin" w:tblpXSpec="center" w:tblpY="70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84098" w:rsidRPr="00D97AAD" w:rsidTr="00684098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098" w:rsidRPr="00D97AAD" w:rsidRDefault="00684098" w:rsidP="0068409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>
              <w:fldChar w:fldCharType="begin"/>
            </w:r>
            <w:r>
              <w:instrText xml:space="preserve"> NOTEREF _Ref447110731 \h  \* MERGEFORMAT </w:instrText>
            </w:r>
            <w:r>
              <w:fldChar w:fldCharType="separate"/>
            </w:r>
            <w:r w:rsidRPr="00D97AAD">
              <w:t>9</w:t>
            </w:r>
            <w:r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684098" w:rsidRPr="00D97AAD" w:rsidTr="00684098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098" w:rsidRPr="00D97AAD" w:rsidRDefault="00684098" w:rsidP="00684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84098" w:rsidRDefault="00684098" w:rsidP="00684098">
            <w:pPr>
              <w:pStyle w:val="Standard"/>
              <w:jc w:val="both"/>
              <w:rPr>
                <w:rFonts w:eastAsia="Calibri" w:cs="Calibri"/>
                <w:b/>
                <w:color w:val="00000A"/>
                <w:sz w:val="16"/>
              </w:rPr>
            </w:pPr>
            <w:r>
              <w:rPr>
                <w:rFonts w:eastAsia="Calibri" w:cs="Calibri"/>
                <w:b/>
                <w:color w:val="00000A"/>
                <w:sz w:val="16"/>
              </w:rPr>
              <w:t>Koordynacja i obsługa administracyjna zadania. Przyjęto uśrednione miesięczne rozliczenie z uwagi na rózne zaangażowanie w poszczególnych miesiącach. Średnio 10 godz. miesięcznie ( 10 godz. x 12 miesięcy – 120 godz. x 20 zł- 2400 zł) . Zaangażowanie obejmuje w szczególności : opracowanie i bierzące gromadzenie dokumentacji, realizację poszczególnych działań  w ramach zadania. Funkcję koordynatora będzie pełnił Artur Rutkowski- Prezes zarządu oraz Marta Walkiewicz – wice prezes zarządu.  W realizowaniu poszczególnych działań będą oni wspierani przez członków klubu w ramach pracy społecznej członków oraz rodziców dzieci i młodzieży trenujących w klubie. Łączny wymiar wkładu osobowego – 120 godz. W realizację zadania będą zaangażowane osoby posiadające wiedzę i doświadczenie w zakresie podmiotu oferty.</w:t>
            </w:r>
          </w:p>
          <w:p w:rsidR="00684098" w:rsidRDefault="00684098" w:rsidP="00684098">
            <w:pPr>
              <w:pStyle w:val="Standard"/>
              <w:jc w:val="both"/>
              <w:rPr>
                <w:rFonts w:eastAsia="Calibri" w:cs="Calibri"/>
                <w:b/>
                <w:color w:val="00000A"/>
                <w:sz w:val="16"/>
              </w:rPr>
            </w:pPr>
            <w:r>
              <w:rPr>
                <w:rFonts w:eastAsia="Calibri" w:cs="Calibri"/>
                <w:b/>
                <w:color w:val="00000A"/>
                <w:sz w:val="16"/>
              </w:rPr>
              <w:t>.</w:t>
            </w:r>
          </w:p>
          <w:p w:rsidR="00684098" w:rsidRPr="00D97AAD" w:rsidRDefault="00684098" w:rsidP="00684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84098" w:rsidRPr="00D97AAD" w:rsidRDefault="00684098" w:rsidP="00684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84098" w:rsidRPr="00D97AAD" w:rsidRDefault="00684098" w:rsidP="00684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84098" w:rsidRPr="00D97AAD" w:rsidRDefault="00684098" w:rsidP="00684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84098" w:rsidRPr="00D97AAD" w:rsidRDefault="00684098" w:rsidP="00684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84098" w:rsidRPr="00D97AAD" w:rsidRDefault="00684098" w:rsidP="00684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84098" w:rsidRPr="00D97AAD" w:rsidRDefault="00684098" w:rsidP="00684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84098" w:rsidRPr="00D97AAD" w:rsidRDefault="00684098" w:rsidP="00684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84098" w:rsidRPr="00D97AAD" w:rsidRDefault="00684098" w:rsidP="00684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098" w:rsidRDefault="00684098" w:rsidP="00684098">
            <w:pPr>
              <w:pStyle w:val="Standard"/>
              <w:spacing w:line="360" w:lineRule="auto"/>
              <w:jc w:val="both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Kalkulacja przewidywanych kosztów nie obejmowała wyceny wkładu rzeczowego.</w:t>
            </w:r>
          </w:p>
          <w:p w:rsidR="00684098" w:rsidRDefault="00684098" w:rsidP="00684098">
            <w:pPr>
              <w:pStyle w:val="Standard"/>
              <w:spacing w:line="360" w:lineRule="auto"/>
              <w:jc w:val="both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Do realizacji zadania zostanie zaangażowany sprzęt będący na stanie Fight Club, ( maty tatami, worek)Do promocji zostanie wykorzystany baner promocyjny. Klub nie posiada własnego sprzętu komputerowego, dlatego też osoby zaangażowane będą pracowały na własnych komputerach przy realizacji zadania.</w:t>
            </w: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098" w:rsidRDefault="00684098" w:rsidP="00684098">
            <w:pPr>
              <w:pStyle w:val="Standard"/>
              <w:spacing w:line="360" w:lineRule="auto"/>
              <w:jc w:val="both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Stowarzyszenie FIGHT CLUB w latach 2015- 2016 otrzymało wsparcie w ramach otwartego konkursu ofert Miasta i Gminy Skaryszew w wysokości po 4000 zł rocznie.  W 2017 roku dostaliśmy wsparcie 10000 zł . Została ona wykorzystana zgodnie  z przeznaczeniem.</w:t>
            </w:r>
          </w:p>
          <w:p w:rsidR="00CE1C45" w:rsidRPr="00D97AAD" w:rsidRDefault="00684098" w:rsidP="0068409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eastAsia="Calibri" w:cs="Calibri"/>
                <w:color w:val="auto"/>
                <w:sz w:val="18"/>
              </w:rPr>
              <w:t>W 2016  stowarzyszenie zrealizowało projekt pt. STAWIAMY NA ROZWÓJ. Zostało zakupionych 50 mat tatami 100x100 cmx2,5 cm. Wartość projektu 6950 zł w tym środki własne 1950 zł. W 2017 roku zrealizowaliśmy projekt RODZINNA AKADEMIA KARATE . W programie były dwa seminaria z Mistrzem Świata w Karate, wyjazd trzydniowy do DOJO STARA WIEŚ. Na projekt otrzymaliśmy 29.997 zł, oraz dofinansowanie ze Starostwa Powiatowego w Radomiu na organizację Pucharu Polski w Skaryszewie w kwocie 2000 zł. Dotacje zostały wykorzystane zgodnie z przeznaczeniem.</w:t>
            </w: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 xml:space="preserve">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E43580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</w:r>
      <w:r w:rsidRPr="00E43580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 w:rsidRPr="00E43580">
        <w:rPr>
          <w:rFonts w:asciiTheme="minorHAnsi" w:hAnsiTheme="minorHAnsi" w:cs="Verdana"/>
          <w:color w:val="auto"/>
          <w:sz w:val="18"/>
          <w:szCs w:val="18"/>
        </w:rPr>
        <w:t>6</w:t>
      </w:r>
      <w:r w:rsidRPr="00E43580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 w:rsidRPr="00E43580">
        <w:rPr>
          <w:rFonts w:asciiTheme="minorHAnsi" w:hAnsiTheme="minorHAnsi" w:cs="Verdana"/>
          <w:color w:val="auto"/>
          <w:sz w:val="18"/>
          <w:szCs w:val="18"/>
        </w:rPr>
        <w:t>922</w:t>
      </w:r>
      <w:r w:rsidRPr="00E43580">
        <w:rPr>
          <w:rFonts w:asciiTheme="minorHAnsi" w:hAnsiTheme="minorHAnsi" w:cs="Verdana"/>
          <w:color w:val="auto"/>
          <w:sz w:val="18"/>
          <w:szCs w:val="18"/>
        </w:rPr>
        <w:t>)</w:t>
      </w:r>
      <w:r w:rsidR="00E43580" w:rsidRPr="00E43580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43580" w:rsidRDefault="00E43580" w:rsidP="00E435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580">
        <w:rPr>
          <w:rFonts w:asciiTheme="minorHAnsi" w:hAnsiTheme="minorHAnsi" w:cs="Verdana"/>
          <w:color w:val="auto"/>
          <w:sz w:val="18"/>
          <w:szCs w:val="18"/>
        </w:rPr>
        <w:t xml:space="preserve">8)  </w:t>
      </w:r>
      <w:r w:rsidRPr="00E43580">
        <w:rPr>
          <w:rFonts w:asciiTheme="minorHAnsi" w:hAnsiTheme="minorHAnsi"/>
          <w:sz w:val="18"/>
          <w:szCs w:val="18"/>
        </w:rPr>
        <w:t>przyznana dotacja w całości lub części nie zostanie wykorzystana na działania związane z prowadzeniem działalności gospodarczej</w:t>
      </w:r>
      <w:r>
        <w:rPr>
          <w:rFonts w:asciiTheme="minorHAnsi" w:hAnsiTheme="minorHAnsi"/>
          <w:sz w:val="18"/>
          <w:szCs w:val="18"/>
        </w:rPr>
        <w:t>;</w:t>
      </w:r>
    </w:p>
    <w:p w:rsidR="00E43580" w:rsidRDefault="00E43580" w:rsidP="00E435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9)  </w:t>
      </w:r>
      <w:r w:rsidRPr="00E43580">
        <w:rPr>
          <w:rFonts w:asciiTheme="minorHAnsi" w:hAnsiTheme="minorHAnsi"/>
          <w:sz w:val="18"/>
          <w:szCs w:val="18"/>
        </w:rPr>
        <w:t xml:space="preserve"> jest / nie jest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E43580">
        <w:rPr>
          <w:rFonts w:asciiTheme="minorHAnsi" w:hAnsiTheme="minorHAnsi"/>
          <w:sz w:val="18"/>
          <w:szCs w:val="18"/>
        </w:rPr>
        <w:t xml:space="preserve"> płatnikiem VAT</w:t>
      </w:r>
      <w:r>
        <w:rPr>
          <w:rFonts w:asciiTheme="minorHAnsi" w:hAnsiTheme="minorHAnsi"/>
          <w:sz w:val="18"/>
          <w:szCs w:val="18"/>
        </w:rPr>
        <w:t>;</w:t>
      </w:r>
    </w:p>
    <w:p w:rsidR="00E43580" w:rsidRPr="00E43580" w:rsidRDefault="00E43580" w:rsidP="00E435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10) </w:t>
      </w:r>
      <w:r w:rsidRPr="00E43580">
        <w:rPr>
          <w:rFonts w:asciiTheme="minorHAnsi" w:hAnsiTheme="minorHAnsi"/>
          <w:sz w:val="18"/>
          <w:szCs w:val="18"/>
        </w:rPr>
        <w:t>będzie/nie będzie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E43580">
        <w:rPr>
          <w:rFonts w:asciiTheme="minorHAnsi" w:hAnsiTheme="minorHAnsi"/>
          <w:sz w:val="18"/>
          <w:szCs w:val="18"/>
        </w:rPr>
        <w:t xml:space="preserve"> odliczał podatku VAT w zakresie wydatków ujętych w kosztorysie zadania będącego przedmiotem umowy o dotację z Gminą Czersk. </w:t>
      </w:r>
    </w:p>
    <w:p w:rsidR="003771B1" w:rsidRPr="00E43580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43580" w:rsidRDefault="00E4358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43580" w:rsidRDefault="00E4358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F56D0C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1)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</w:t>
      </w:r>
      <w:r w:rsidR="008B2DAB">
        <w:rPr>
          <w:rFonts w:asciiTheme="minorHAnsi" w:hAnsiTheme="minorHAnsi" w:cs="Verdana"/>
          <w:color w:val="auto"/>
          <w:sz w:val="20"/>
          <w:szCs w:val="20"/>
        </w:rPr>
        <w:t xml:space="preserve">zypadku gdy oferent jest spółką 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880FAB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2)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>Statut i a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ktualny pod względem danych wypis z rejestru lub ewidencji – o ile nie jest on dostępny w internetowej Wyszukiwarce Podmiotów Krajowego Rejestru Sądowego. </w:t>
      </w:r>
    </w:p>
    <w:p w:rsidR="00880FAB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3)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 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:rsidR="00880FAB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 4) 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 Inne informacje.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8B2DAB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AE" w:rsidRDefault="00E849AE">
      <w:r>
        <w:separator/>
      </w:r>
    </w:p>
  </w:endnote>
  <w:endnote w:type="continuationSeparator" w:id="0">
    <w:p w:rsidR="00E849AE" w:rsidRDefault="00E8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E7" w:rsidRPr="00C96862" w:rsidRDefault="00996A3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E3DE7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13501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2E3DE7" w:rsidRDefault="002E3D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AE" w:rsidRDefault="00E849AE">
      <w:r>
        <w:separator/>
      </w:r>
    </w:p>
  </w:footnote>
  <w:footnote w:type="continuationSeparator" w:id="0">
    <w:p w:rsidR="00E849AE" w:rsidRDefault="00E849AE">
      <w:r>
        <w:continuationSeparator/>
      </w:r>
    </w:p>
  </w:footnote>
  <w:footnote w:id="1">
    <w:p w:rsidR="002E3DE7" w:rsidRPr="005229DE" w:rsidRDefault="002E3DE7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E3DE7" w:rsidRPr="005229DE" w:rsidRDefault="002E3DE7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E3DE7" w:rsidRPr="00ED42DF" w:rsidRDefault="002E3DE7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E3DE7" w:rsidRPr="00C57111" w:rsidRDefault="002E3DE7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E3DE7" w:rsidRPr="00FE7076" w:rsidRDefault="002E3DE7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E3DE7" w:rsidRPr="006A050D" w:rsidRDefault="002E3DE7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E3DE7" w:rsidRPr="001250B6" w:rsidRDefault="002E3DE7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E3DE7" w:rsidRPr="00832632" w:rsidRDefault="002E3DE7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E3DE7" w:rsidRDefault="002E3DE7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E3DE7" w:rsidRPr="00940912" w:rsidRDefault="002E3DE7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E3DE7" w:rsidRPr="005229DE" w:rsidRDefault="002E3DE7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E3DE7" w:rsidRPr="005229DE" w:rsidRDefault="002E3DE7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E3DE7" w:rsidRPr="00A61C84" w:rsidRDefault="002E3DE7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E3DE7" w:rsidRPr="00782E22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E3DE7" w:rsidRPr="006054AB" w:rsidRDefault="002E3DE7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E3DE7" w:rsidRPr="00894B28" w:rsidRDefault="002E3DE7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E3DE7" w:rsidRPr="002508BB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2E3DE7" w:rsidRPr="002508BB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2E3DE7" w:rsidRPr="002508BB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2E3DE7" w:rsidRPr="006A050D" w:rsidRDefault="002E3DE7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2E3DE7" w:rsidRPr="000776D3" w:rsidRDefault="002E3DE7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5804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5FCA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265A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DE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646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1208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0F93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01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1AE9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09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031A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FAB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DAB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A3D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3C7D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4FFB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5BAB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358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9AE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02A2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customStyle="1" w:styleId="Default">
    <w:name w:val="Default"/>
    <w:basedOn w:val="Normalny"/>
    <w:rsid w:val="002E3DE7"/>
    <w:pPr>
      <w:autoSpaceDE w:val="0"/>
      <w:autoSpaceDN w:val="0"/>
    </w:pPr>
    <w:rPr>
      <w:rFonts w:eastAsiaTheme="minorHAns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43580"/>
    <w:rPr>
      <w:rFonts w:ascii="Consolas" w:eastAsiaTheme="minorHAnsi" w:hAnsi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3580"/>
    <w:rPr>
      <w:rFonts w:ascii="Consolas" w:eastAsiaTheme="minorHAnsi" w:hAnsi="Consolas"/>
      <w:sz w:val="21"/>
      <w:szCs w:val="21"/>
    </w:rPr>
  </w:style>
  <w:style w:type="paragraph" w:customStyle="1" w:styleId="Standard">
    <w:name w:val="Standard"/>
    <w:rsid w:val="009E3C7D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customStyle="1" w:styleId="Default">
    <w:name w:val="Default"/>
    <w:basedOn w:val="Normalny"/>
    <w:rsid w:val="002E3DE7"/>
    <w:pPr>
      <w:autoSpaceDE w:val="0"/>
      <w:autoSpaceDN w:val="0"/>
    </w:pPr>
    <w:rPr>
      <w:rFonts w:eastAsiaTheme="minorHAns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43580"/>
    <w:rPr>
      <w:rFonts w:ascii="Consolas" w:eastAsiaTheme="minorHAnsi" w:hAnsi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3580"/>
    <w:rPr>
      <w:rFonts w:ascii="Consolas" w:eastAsiaTheme="minorHAnsi" w:hAnsi="Consolas"/>
      <w:sz w:val="21"/>
      <w:szCs w:val="21"/>
    </w:rPr>
  </w:style>
  <w:style w:type="paragraph" w:customStyle="1" w:styleId="Standard">
    <w:name w:val="Standard"/>
    <w:rsid w:val="009E3C7D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7DF9-B2BC-4685-956C-D1455776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2452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Rafał Karolak</cp:lastModifiedBy>
  <cp:revision>2</cp:revision>
  <cp:lastPrinted>2016-05-31T09:57:00Z</cp:lastPrinted>
  <dcterms:created xsi:type="dcterms:W3CDTF">2019-03-14T08:11:00Z</dcterms:created>
  <dcterms:modified xsi:type="dcterms:W3CDTF">2019-03-14T08:11:00Z</dcterms:modified>
</cp:coreProperties>
</file>