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E1" w:rsidRPr="00772E8B" w:rsidRDefault="00772E8B" w:rsidP="00772E8B">
      <w:pPr>
        <w:pStyle w:val="Standard"/>
        <w:spacing w:line="360" w:lineRule="auto"/>
        <w:jc w:val="center"/>
        <w:rPr>
          <w:rFonts w:ascii="Cambria" w:hAnsi="Cambria"/>
          <w:b/>
          <w:bCs/>
        </w:rPr>
      </w:pPr>
      <w:r w:rsidRPr="00772E8B">
        <w:rPr>
          <w:rFonts w:ascii="Cambria" w:hAnsi="Cambria"/>
          <w:b/>
          <w:bCs/>
        </w:rPr>
        <w:t xml:space="preserve"> </w:t>
      </w:r>
      <w:r w:rsidR="001B65E1" w:rsidRPr="00772E8B">
        <w:rPr>
          <w:rFonts w:ascii="Cambria" w:hAnsi="Cambria"/>
          <w:b/>
          <w:bCs/>
        </w:rPr>
        <w:t xml:space="preserve">Zarządzenie Nr </w:t>
      </w:r>
      <w:r w:rsidR="007B1458">
        <w:rPr>
          <w:rFonts w:ascii="Cambria" w:hAnsi="Cambria"/>
          <w:b/>
          <w:bCs/>
        </w:rPr>
        <w:t>54</w:t>
      </w:r>
      <w:r w:rsidR="001B65E1" w:rsidRPr="00772E8B">
        <w:rPr>
          <w:rFonts w:ascii="Cambria" w:hAnsi="Cambria"/>
          <w:b/>
          <w:bCs/>
        </w:rPr>
        <w:t>/2015</w:t>
      </w:r>
    </w:p>
    <w:p w:rsidR="001B65E1" w:rsidRPr="00772E8B" w:rsidRDefault="001B65E1" w:rsidP="00772E8B">
      <w:pPr>
        <w:pStyle w:val="Standard"/>
        <w:spacing w:line="360" w:lineRule="auto"/>
        <w:jc w:val="center"/>
        <w:rPr>
          <w:rFonts w:ascii="Cambria" w:hAnsi="Cambria"/>
          <w:b/>
          <w:bCs/>
        </w:rPr>
      </w:pPr>
      <w:r w:rsidRPr="00772E8B">
        <w:rPr>
          <w:rFonts w:ascii="Cambria" w:hAnsi="Cambria"/>
          <w:b/>
          <w:bCs/>
        </w:rPr>
        <w:t xml:space="preserve">   </w:t>
      </w:r>
      <w:r w:rsidR="00772E8B" w:rsidRPr="00772E8B">
        <w:rPr>
          <w:rFonts w:ascii="Cambria" w:hAnsi="Cambria"/>
          <w:b/>
          <w:bCs/>
        </w:rPr>
        <w:t>Burmistrza Miasta i Gminy Skaryszew</w:t>
      </w:r>
    </w:p>
    <w:p w:rsidR="001B65E1" w:rsidRPr="00772E8B" w:rsidRDefault="00772E8B" w:rsidP="00772E8B">
      <w:pPr>
        <w:pStyle w:val="Standard"/>
        <w:spacing w:line="360" w:lineRule="auto"/>
        <w:jc w:val="center"/>
        <w:rPr>
          <w:rFonts w:ascii="Cambria" w:hAnsi="Cambria"/>
          <w:b/>
          <w:bCs/>
        </w:rPr>
      </w:pPr>
      <w:r w:rsidRPr="00772E8B">
        <w:rPr>
          <w:rFonts w:ascii="Cambria" w:hAnsi="Cambria"/>
          <w:b/>
          <w:bCs/>
        </w:rPr>
        <w:t>z dnia 2</w:t>
      </w:r>
      <w:r w:rsidR="001B65E1" w:rsidRPr="00772E8B">
        <w:rPr>
          <w:rFonts w:ascii="Cambria" w:hAnsi="Cambria"/>
          <w:b/>
          <w:bCs/>
        </w:rPr>
        <w:t xml:space="preserve">5  </w:t>
      </w:r>
      <w:r w:rsidRPr="00772E8B">
        <w:rPr>
          <w:rFonts w:ascii="Cambria" w:hAnsi="Cambria"/>
          <w:b/>
          <w:bCs/>
        </w:rPr>
        <w:t>czerwca</w:t>
      </w:r>
      <w:r w:rsidR="001B65E1" w:rsidRPr="00772E8B">
        <w:rPr>
          <w:rFonts w:ascii="Cambria" w:hAnsi="Cambria"/>
          <w:b/>
          <w:bCs/>
        </w:rPr>
        <w:t xml:space="preserve"> 2015r.</w:t>
      </w:r>
    </w:p>
    <w:p w:rsidR="001B65E1" w:rsidRPr="00772E8B" w:rsidRDefault="001B65E1" w:rsidP="00772E8B">
      <w:pPr>
        <w:pStyle w:val="Standard"/>
        <w:spacing w:line="360" w:lineRule="auto"/>
        <w:rPr>
          <w:rFonts w:ascii="Cambria" w:hAnsi="Cambria"/>
        </w:rPr>
      </w:pPr>
    </w:p>
    <w:p w:rsidR="001B65E1" w:rsidRPr="00772E8B" w:rsidRDefault="001B65E1" w:rsidP="00772E8B">
      <w:pPr>
        <w:pStyle w:val="Standard"/>
        <w:spacing w:line="360" w:lineRule="auto"/>
        <w:jc w:val="center"/>
        <w:rPr>
          <w:rFonts w:ascii="Cambria" w:hAnsi="Cambria"/>
          <w:b/>
          <w:bCs/>
        </w:rPr>
      </w:pPr>
      <w:r w:rsidRPr="00772E8B">
        <w:rPr>
          <w:rFonts w:ascii="Cambria" w:hAnsi="Cambria"/>
          <w:b/>
          <w:bCs/>
        </w:rPr>
        <w:t xml:space="preserve">  w sprawie</w:t>
      </w:r>
      <w:r w:rsidR="00772E8B" w:rsidRPr="00772E8B">
        <w:rPr>
          <w:rFonts w:ascii="Cambria" w:hAnsi="Cambria"/>
          <w:b/>
          <w:bCs/>
        </w:rPr>
        <w:t xml:space="preserve">: </w:t>
      </w:r>
      <w:r w:rsidRPr="00772E8B">
        <w:rPr>
          <w:rFonts w:ascii="Cambria" w:hAnsi="Cambria"/>
          <w:b/>
          <w:bCs/>
        </w:rPr>
        <w:t xml:space="preserve"> powołania Administratora Bezpieczeństwa Informacji w Urzędzie</w:t>
      </w:r>
      <w:r w:rsidR="00772E8B" w:rsidRPr="00772E8B">
        <w:rPr>
          <w:rFonts w:ascii="Cambria" w:hAnsi="Cambria"/>
          <w:b/>
          <w:bCs/>
        </w:rPr>
        <w:t xml:space="preserve"> Miasta                         i</w:t>
      </w:r>
      <w:r w:rsidRPr="00772E8B">
        <w:rPr>
          <w:rFonts w:ascii="Cambria" w:hAnsi="Cambria"/>
          <w:b/>
          <w:bCs/>
        </w:rPr>
        <w:t xml:space="preserve"> Gminy </w:t>
      </w:r>
      <w:r w:rsidR="00772E8B" w:rsidRPr="00772E8B">
        <w:rPr>
          <w:rFonts w:ascii="Cambria" w:hAnsi="Cambria"/>
          <w:b/>
          <w:bCs/>
        </w:rPr>
        <w:t>w Skaryszewie</w:t>
      </w:r>
    </w:p>
    <w:p w:rsidR="001B65E1" w:rsidRPr="00772E8B" w:rsidRDefault="001B65E1" w:rsidP="00772E8B">
      <w:pPr>
        <w:pStyle w:val="Standard"/>
        <w:spacing w:line="360" w:lineRule="auto"/>
        <w:rPr>
          <w:rFonts w:ascii="Cambria" w:hAnsi="Cambria"/>
        </w:rPr>
      </w:pPr>
    </w:p>
    <w:p w:rsidR="001B65E1" w:rsidRPr="00772E8B" w:rsidRDefault="001B65E1" w:rsidP="00772E8B">
      <w:pPr>
        <w:pStyle w:val="Standard"/>
        <w:spacing w:line="360" w:lineRule="auto"/>
        <w:rPr>
          <w:rFonts w:ascii="Cambria" w:hAnsi="Cambria"/>
        </w:rPr>
      </w:pPr>
    </w:p>
    <w:p w:rsidR="001B65E1" w:rsidRPr="00772E8B" w:rsidRDefault="001B65E1" w:rsidP="00772E8B">
      <w:pPr>
        <w:pStyle w:val="Standard"/>
        <w:spacing w:line="360" w:lineRule="auto"/>
        <w:jc w:val="both"/>
        <w:rPr>
          <w:rFonts w:ascii="Cambria" w:hAnsi="Cambria"/>
        </w:rPr>
      </w:pPr>
      <w:r w:rsidRPr="00772E8B">
        <w:rPr>
          <w:rFonts w:ascii="Cambria" w:hAnsi="Cambria"/>
        </w:rPr>
        <w:t xml:space="preserve">       Na podstawie art. 33 ust.3 ustawy </w:t>
      </w:r>
      <w:r w:rsidRPr="00772E8B">
        <w:rPr>
          <w:rFonts w:ascii="Cambria" w:eastAsia="Times New Roman" w:hAnsi="Cambria" w:cs="Times New Roman"/>
        </w:rPr>
        <w:t xml:space="preserve">z dnia 8 marca 1990 r. o samorządzie </w:t>
      </w:r>
      <w:r w:rsidRPr="00772E8B">
        <w:rPr>
          <w:rFonts w:ascii="Cambria" w:eastAsia="Times New Roman" w:hAnsi="Cambria" w:cs="Times New Roman"/>
          <w:color w:val="000000"/>
        </w:rPr>
        <w:t xml:space="preserve">gminnym </w:t>
      </w:r>
      <w:r w:rsidR="00772E8B">
        <w:rPr>
          <w:rFonts w:ascii="Cambria" w:eastAsia="Times New Roman" w:hAnsi="Cambria" w:cs="Times New Roman"/>
          <w:color w:val="000000"/>
        </w:rPr>
        <w:t xml:space="preserve">                         </w:t>
      </w:r>
      <w:r w:rsidRPr="00772E8B">
        <w:rPr>
          <w:rFonts w:ascii="Cambria" w:eastAsia="Times New Roman" w:hAnsi="Cambria" w:cs="Times New Roman"/>
          <w:color w:val="000000"/>
        </w:rPr>
        <w:t>(t.</w:t>
      </w:r>
      <w:r w:rsidR="00772E8B" w:rsidRPr="00772E8B">
        <w:rPr>
          <w:rFonts w:ascii="Cambria" w:eastAsia="Times New Roman" w:hAnsi="Cambria" w:cs="Times New Roman"/>
          <w:color w:val="000000"/>
        </w:rPr>
        <w:t xml:space="preserve"> </w:t>
      </w:r>
      <w:r w:rsidRPr="00772E8B">
        <w:rPr>
          <w:rFonts w:ascii="Cambria" w:eastAsia="Times New Roman" w:hAnsi="Cambria" w:cs="Times New Roman"/>
          <w:color w:val="000000"/>
        </w:rPr>
        <w:t xml:space="preserve">j. Dz. U. z 2013 r. poz. 594 ze zm.), </w:t>
      </w:r>
      <w:r w:rsidRPr="00772E8B">
        <w:rPr>
          <w:rFonts w:ascii="Cambria" w:hAnsi="Cambria"/>
        </w:rPr>
        <w:t xml:space="preserve">art. 36a ust. 1 ustawy z dnia 29 sierpnia 1997 r. </w:t>
      </w:r>
      <w:r w:rsidR="00772E8B">
        <w:rPr>
          <w:rFonts w:ascii="Cambria" w:hAnsi="Cambria"/>
        </w:rPr>
        <w:t xml:space="preserve">                              </w:t>
      </w:r>
      <w:r w:rsidRPr="00772E8B">
        <w:rPr>
          <w:rFonts w:ascii="Cambria" w:hAnsi="Cambria"/>
        </w:rPr>
        <w:t>o ochronie danych osobowych ( t.</w:t>
      </w:r>
      <w:r w:rsidR="00772E8B" w:rsidRPr="00772E8B">
        <w:rPr>
          <w:rFonts w:ascii="Cambria" w:hAnsi="Cambria"/>
        </w:rPr>
        <w:t xml:space="preserve"> </w:t>
      </w:r>
      <w:r w:rsidRPr="00772E8B">
        <w:rPr>
          <w:rFonts w:ascii="Cambria" w:hAnsi="Cambria"/>
        </w:rPr>
        <w:t>j. Dz. U. z 2014 r., poz. 1182 ze zm.),  zarządzam co następuje:</w:t>
      </w:r>
    </w:p>
    <w:p w:rsidR="001B65E1" w:rsidRPr="00772E8B" w:rsidRDefault="001B65E1" w:rsidP="00772E8B">
      <w:pPr>
        <w:pStyle w:val="Standard"/>
        <w:spacing w:line="360" w:lineRule="auto"/>
        <w:rPr>
          <w:rFonts w:ascii="Cambria" w:hAnsi="Cambria"/>
        </w:rPr>
      </w:pPr>
    </w:p>
    <w:p w:rsidR="001B65E1" w:rsidRPr="00772E8B" w:rsidRDefault="001B65E1" w:rsidP="00772E8B">
      <w:pPr>
        <w:pStyle w:val="Standard"/>
        <w:spacing w:line="360" w:lineRule="auto"/>
        <w:jc w:val="center"/>
        <w:rPr>
          <w:rFonts w:ascii="Cambria" w:hAnsi="Cambria"/>
          <w:b/>
        </w:rPr>
      </w:pPr>
      <w:r w:rsidRPr="00772E8B">
        <w:rPr>
          <w:rFonts w:ascii="Cambria" w:hAnsi="Cambria"/>
          <w:b/>
        </w:rPr>
        <w:t>§ 1</w:t>
      </w:r>
    </w:p>
    <w:p w:rsidR="001B65E1" w:rsidRPr="00772E8B" w:rsidRDefault="001B65E1" w:rsidP="00772E8B">
      <w:pPr>
        <w:pStyle w:val="Standard"/>
        <w:spacing w:line="360" w:lineRule="auto"/>
        <w:jc w:val="both"/>
        <w:rPr>
          <w:rFonts w:ascii="Cambria" w:eastAsia="Times New Roman CE" w:hAnsi="Cambria" w:cs="Times New Roman CE"/>
        </w:rPr>
      </w:pPr>
      <w:r w:rsidRPr="00772E8B">
        <w:rPr>
          <w:rFonts w:ascii="Cambria" w:eastAsia="Times New Roman CE" w:hAnsi="Cambria" w:cs="Times New Roman CE"/>
        </w:rPr>
        <w:t>Wyznaczam Pan</w:t>
      </w:r>
      <w:r w:rsidR="00772E8B" w:rsidRPr="00772E8B">
        <w:rPr>
          <w:rFonts w:ascii="Cambria" w:eastAsia="Times New Roman CE" w:hAnsi="Cambria" w:cs="Times New Roman CE"/>
        </w:rPr>
        <w:t>a</w:t>
      </w:r>
      <w:r w:rsidRPr="00772E8B">
        <w:rPr>
          <w:rFonts w:ascii="Cambria" w:eastAsia="Times New Roman CE" w:hAnsi="Cambria" w:cs="Times New Roman CE"/>
        </w:rPr>
        <w:t xml:space="preserve"> </w:t>
      </w:r>
      <w:r w:rsidR="00772E8B" w:rsidRPr="00772E8B">
        <w:rPr>
          <w:rFonts w:ascii="Cambria" w:eastAsia="Times New Roman CE" w:hAnsi="Cambria" w:cs="Times New Roman CE"/>
        </w:rPr>
        <w:t>Tomasza Kalitę</w:t>
      </w:r>
      <w:r w:rsidRPr="00772E8B">
        <w:rPr>
          <w:rFonts w:ascii="Cambria" w:eastAsia="Times New Roman CE" w:hAnsi="Cambria" w:cs="Times New Roman CE"/>
        </w:rPr>
        <w:t xml:space="preserve"> na Administratora Bezpieczeństwa Informacji (ABI) </w:t>
      </w:r>
      <w:r w:rsidR="00772E8B">
        <w:rPr>
          <w:rFonts w:ascii="Cambria" w:eastAsia="Times New Roman CE" w:hAnsi="Cambria" w:cs="Times New Roman CE"/>
        </w:rPr>
        <w:t xml:space="preserve">                         </w:t>
      </w:r>
      <w:r w:rsidRPr="00772E8B">
        <w:rPr>
          <w:rFonts w:ascii="Cambria" w:eastAsia="Times New Roman CE" w:hAnsi="Cambria" w:cs="Times New Roman CE"/>
        </w:rPr>
        <w:t xml:space="preserve">w Urzędzie </w:t>
      </w:r>
      <w:r w:rsidR="00772E8B" w:rsidRPr="00772E8B">
        <w:rPr>
          <w:rFonts w:ascii="Cambria" w:eastAsia="Times New Roman CE" w:hAnsi="Cambria" w:cs="Times New Roman CE"/>
        </w:rPr>
        <w:t xml:space="preserve">Miasta i </w:t>
      </w:r>
      <w:r w:rsidRPr="00772E8B">
        <w:rPr>
          <w:rFonts w:ascii="Cambria" w:eastAsia="Times New Roman CE" w:hAnsi="Cambria" w:cs="Times New Roman CE"/>
        </w:rPr>
        <w:t>Gminy S</w:t>
      </w:r>
      <w:r w:rsidR="00772E8B" w:rsidRPr="00772E8B">
        <w:rPr>
          <w:rFonts w:ascii="Cambria" w:eastAsia="Times New Roman CE" w:hAnsi="Cambria" w:cs="Times New Roman CE"/>
        </w:rPr>
        <w:t>karyszew</w:t>
      </w:r>
      <w:r w:rsidRPr="00772E8B">
        <w:rPr>
          <w:rFonts w:ascii="Cambria" w:eastAsia="Times New Roman CE" w:hAnsi="Cambria" w:cs="Times New Roman CE"/>
        </w:rPr>
        <w:t>. Zakres działania ABI stanowi załącznik</w:t>
      </w:r>
      <w:r w:rsidR="00772E8B" w:rsidRPr="00772E8B">
        <w:rPr>
          <w:rFonts w:ascii="Cambria" w:eastAsia="Times New Roman CE" w:hAnsi="Cambria" w:cs="Times New Roman CE"/>
        </w:rPr>
        <w:t xml:space="preserve"> </w:t>
      </w:r>
      <w:r w:rsidRPr="00772E8B">
        <w:rPr>
          <w:rFonts w:ascii="Cambria" w:eastAsia="Times New Roman CE" w:hAnsi="Cambria" w:cs="Times New Roman CE"/>
        </w:rPr>
        <w:t xml:space="preserve"> 1 do niniejszego zarządzenia.</w:t>
      </w:r>
    </w:p>
    <w:p w:rsidR="001B65E1" w:rsidRPr="00772E8B" w:rsidRDefault="001B65E1" w:rsidP="00772E8B">
      <w:pPr>
        <w:pStyle w:val="Standard"/>
        <w:autoSpaceDE w:val="0"/>
        <w:spacing w:line="360" w:lineRule="auto"/>
        <w:jc w:val="center"/>
        <w:rPr>
          <w:rFonts w:ascii="Cambria" w:eastAsia="Times New Roman CE" w:hAnsi="Cambria" w:cs="Times New Roman CE"/>
          <w:b/>
          <w:bCs/>
        </w:rPr>
      </w:pPr>
      <w:r w:rsidRPr="00772E8B">
        <w:rPr>
          <w:rFonts w:ascii="Cambria" w:eastAsia="Times New Roman CE" w:hAnsi="Cambria" w:cs="Times New Roman CE"/>
          <w:b/>
          <w:bCs/>
        </w:rPr>
        <w:t>§ 2</w:t>
      </w:r>
    </w:p>
    <w:p w:rsidR="00772E8B" w:rsidRPr="00772E8B" w:rsidRDefault="00772E8B" w:rsidP="00772E8B">
      <w:pPr>
        <w:pStyle w:val="Standard"/>
        <w:autoSpaceDE w:val="0"/>
        <w:spacing w:line="360" w:lineRule="auto"/>
        <w:rPr>
          <w:rFonts w:ascii="Cambria" w:eastAsia="Times New Roman CE" w:hAnsi="Cambria" w:cs="Times New Roman CE"/>
          <w:bCs/>
        </w:rPr>
      </w:pPr>
      <w:r w:rsidRPr="00772E8B">
        <w:rPr>
          <w:rFonts w:ascii="Cambria" w:eastAsia="Times New Roman CE" w:hAnsi="Cambria" w:cs="Times New Roman CE"/>
          <w:bCs/>
        </w:rPr>
        <w:t>Wykonanie Zarządzenia powierza się Sekretarzowi Miasta i Gminy Skaryszew.</w:t>
      </w:r>
    </w:p>
    <w:p w:rsidR="001B65E1" w:rsidRPr="00772E8B" w:rsidRDefault="001B65E1" w:rsidP="00772E8B">
      <w:pPr>
        <w:pStyle w:val="Standard"/>
        <w:autoSpaceDE w:val="0"/>
        <w:spacing w:line="360" w:lineRule="auto"/>
        <w:jc w:val="center"/>
        <w:rPr>
          <w:rFonts w:ascii="Cambria" w:eastAsia="Times New Roman CE" w:hAnsi="Cambria" w:cs="Times New Roman CE"/>
          <w:b/>
          <w:bCs/>
        </w:rPr>
      </w:pPr>
      <w:r w:rsidRPr="00772E8B">
        <w:rPr>
          <w:rFonts w:ascii="Cambria" w:eastAsia="Times New Roman CE" w:hAnsi="Cambria" w:cs="Times New Roman CE"/>
          <w:b/>
          <w:bCs/>
        </w:rPr>
        <w:t>§ 3</w:t>
      </w:r>
    </w:p>
    <w:p w:rsidR="001B65E1" w:rsidRPr="00772E8B" w:rsidRDefault="001B65E1" w:rsidP="00772E8B">
      <w:pPr>
        <w:pStyle w:val="Standard"/>
        <w:autoSpaceDE w:val="0"/>
        <w:spacing w:line="360" w:lineRule="auto"/>
        <w:rPr>
          <w:rFonts w:ascii="Cambria" w:eastAsia="Times New Roman CE" w:hAnsi="Cambria" w:cs="Times New Roman CE"/>
        </w:rPr>
      </w:pPr>
      <w:r w:rsidRPr="00772E8B">
        <w:rPr>
          <w:rFonts w:ascii="Cambria" w:eastAsia="Times New Roman CE" w:hAnsi="Cambria" w:cs="Times New Roman CE"/>
        </w:rPr>
        <w:t>Zarządzenie wchodzi w życie z dniem podpisania.</w:t>
      </w:r>
    </w:p>
    <w:p w:rsidR="001B65E1" w:rsidRPr="00772E8B" w:rsidRDefault="001B65E1" w:rsidP="00772E8B">
      <w:pPr>
        <w:pStyle w:val="Standard"/>
        <w:autoSpaceDE w:val="0"/>
        <w:spacing w:line="360" w:lineRule="auto"/>
        <w:rPr>
          <w:rFonts w:ascii="Cambria" w:eastAsia="Times New Roman CE" w:hAnsi="Cambria" w:cs="Times New Roman CE"/>
        </w:rPr>
      </w:pPr>
    </w:p>
    <w:p w:rsidR="001B65E1" w:rsidRPr="00772E8B" w:rsidRDefault="001B65E1" w:rsidP="00772E8B">
      <w:pPr>
        <w:pStyle w:val="Standard"/>
        <w:autoSpaceDE w:val="0"/>
        <w:spacing w:line="360" w:lineRule="auto"/>
        <w:rPr>
          <w:rFonts w:ascii="Cambria" w:eastAsia="Times New Roman CE" w:hAnsi="Cambria" w:cs="Times New Roman CE"/>
        </w:rPr>
      </w:pPr>
    </w:p>
    <w:p w:rsidR="001B65E1" w:rsidRPr="00772E8B" w:rsidRDefault="001B65E1" w:rsidP="00772E8B">
      <w:pPr>
        <w:pStyle w:val="Standard"/>
        <w:autoSpaceDE w:val="0"/>
        <w:spacing w:line="360" w:lineRule="auto"/>
        <w:rPr>
          <w:rFonts w:ascii="Cambria" w:eastAsia="Times New Roman CE" w:hAnsi="Cambria" w:cs="Times New Roman CE"/>
        </w:rPr>
      </w:pPr>
    </w:p>
    <w:p w:rsidR="001B65E1" w:rsidRPr="00772E8B" w:rsidRDefault="001B65E1" w:rsidP="00772E8B">
      <w:pPr>
        <w:pStyle w:val="Standard"/>
        <w:spacing w:line="360" w:lineRule="auto"/>
        <w:jc w:val="both"/>
        <w:rPr>
          <w:rFonts w:ascii="Cambria" w:hAnsi="Cambria" w:cs="Times New Roman"/>
          <w:bCs/>
          <w:sz w:val="22"/>
          <w:szCs w:val="22"/>
        </w:rPr>
      </w:pPr>
      <w:r w:rsidRPr="00772E8B">
        <w:rPr>
          <w:rFonts w:ascii="Cambria" w:hAnsi="Cambria" w:cs="Times New Roman"/>
          <w:bCs/>
          <w:sz w:val="22"/>
          <w:szCs w:val="22"/>
        </w:rPr>
        <w:tab/>
      </w:r>
      <w:r w:rsidRPr="00772E8B">
        <w:rPr>
          <w:rFonts w:ascii="Cambria" w:hAnsi="Cambria" w:cs="Times New Roman"/>
          <w:bCs/>
          <w:sz w:val="22"/>
          <w:szCs w:val="22"/>
        </w:rPr>
        <w:tab/>
      </w:r>
      <w:r w:rsidRPr="00772E8B">
        <w:rPr>
          <w:rFonts w:ascii="Cambria" w:hAnsi="Cambria" w:cs="Times New Roman"/>
          <w:bCs/>
          <w:sz w:val="22"/>
          <w:szCs w:val="22"/>
        </w:rPr>
        <w:tab/>
      </w:r>
      <w:r w:rsidRPr="00772E8B">
        <w:rPr>
          <w:rFonts w:ascii="Cambria" w:hAnsi="Cambria" w:cs="Times New Roman"/>
          <w:bCs/>
          <w:sz w:val="22"/>
          <w:szCs w:val="22"/>
        </w:rPr>
        <w:tab/>
      </w:r>
      <w:r w:rsidRPr="00772E8B">
        <w:rPr>
          <w:rFonts w:ascii="Cambria" w:hAnsi="Cambria" w:cs="Times New Roman"/>
          <w:bCs/>
          <w:sz w:val="22"/>
          <w:szCs w:val="22"/>
        </w:rPr>
        <w:tab/>
      </w:r>
      <w:r w:rsidRPr="00772E8B">
        <w:rPr>
          <w:rFonts w:ascii="Cambria" w:hAnsi="Cambria" w:cs="Times New Roman"/>
          <w:bCs/>
          <w:sz w:val="22"/>
          <w:szCs w:val="22"/>
        </w:rPr>
        <w:tab/>
      </w:r>
      <w:r w:rsidRPr="00772E8B">
        <w:rPr>
          <w:rFonts w:ascii="Cambria" w:hAnsi="Cambria" w:cs="Times New Roman"/>
          <w:bCs/>
          <w:sz w:val="22"/>
          <w:szCs w:val="22"/>
        </w:rPr>
        <w:tab/>
      </w:r>
      <w:r w:rsidRPr="00772E8B">
        <w:rPr>
          <w:rFonts w:ascii="Cambria" w:hAnsi="Cambria" w:cs="Times New Roman"/>
          <w:bCs/>
          <w:sz w:val="22"/>
          <w:szCs w:val="22"/>
        </w:rPr>
        <w:tab/>
      </w:r>
      <w:r w:rsidRPr="00772E8B">
        <w:rPr>
          <w:rFonts w:ascii="Cambria" w:hAnsi="Cambria" w:cs="Times New Roman"/>
          <w:bCs/>
          <w:sz w:val="22"/>
          <w:szCs w:val="22"/>
        </w:rPr>
        <w:tab/>
      </w:r>
    </w:p>
    <w:p w:rsidR="001B65E1" w:rsidRPr="00772E8B" w:rsidRDefault="001B65E1" w:rsidP="00772E8B">
      <w:pPr>
        <w:pStyle w:val="Standard"/>
        <w:spacing w:line="360" w:lineRule="auto"/>
        <w:jc w:val="both"/>
        <w:rPr>
          <w:rFonts w:ascii="Cambria" w:eastAsia="Times New Roman CE" w:hAnsi="Cambria" w:cs="Times New Roman CE"/>
        </w:rPr>
      </w:pPr>
      <w:r w:rsidRPr="00772E8B">
        <w:rPr>
          <w:rFonts w:ascii="Cambria" w:eastAsia="Times New Roman CE" w:hAnsi="Cambria" w:cs="Times New Roman CE"/>
          <w:sz w:val="22"/>
          <w:szCs w:val="22"/>
        </w:rPr>
        <w:tab/>
      </w:r>
      <w:r w:rsidRPr="00772E8B">
        <w:rPr>
          <w:rFonts w:ascii="Cambria" w:eastAsia="Times New Roman CE" w:hAnsi="Cambria" w:cs="Times New Roman CE"/>
          <w:sz w:val="22"/>
          <w:szCs w:val="22"/>
        </w:rPr>
        <w:tab/>
      </w:r>
      <w:r w:rsidRPr="00772E8B">
        <w:rPr>
          <w:rFonts w:ascii="Cambria" w:eastAsia="Times New Roman CE" w:hAnsi="Cambria" w:cs="Times New Roman CE"/>
          <w:sz w:val="22"/>
          <w:szCs w:val="22"/>
        </w:rPr>
        <w:tab/>
      </w:r>
      <w:r w:rsidRPr="00772E8B">
        <w:rPr>
          <w:rFonts w:ascii="Cambria" w:eastAsia="Times New Roman CE" w:hAnsi="Cambria" w:cs="Times New Roman CE"/>
          <w:sz w:val="22"/>
          <w:szCs w:val="22"/>
        </w:rPr>
        <w:tab/>
      </w:r>
      <w:r w:rsidRPr="00772E8B">
        <w:rPr>
          <w:rFonts w:ascii="Cambria" w:eastAsia="Times New Roman CE" w:hAnsi="Cambria" w:cs="Times New Roman CE"/>
          <w:sz w:val="22"/>
          <w:szCs w:val="22"/>
        </w:rPr>
        <w:tab/>
      </w:r>
      <w:r w:rsidRPr="00772E8B">
        <w:rPr>
          <w:rFonts w:ascii="Cambria" w:eastAsia="Times New Roman CE" w:hAnsi="Cambria" w:cs="Times New Roman CE"/>
          <w:sz w:val="22"/>
          <w:szCs w:val="22"/>
        </w:rPr>
        <w:tab/>
      </w:r>
      <w:r w:rsidRPr="00772E8B">
        <w:rPr>
          <w:rFonts w:ascii="Cambria" w:eastAsia="Times New Roman CE" w:hAnsi="Cambria" w:cs="Times New Roman CE"/>
          <w:sz w:val="22"/>
          <w:szCs w:val="22"/>
        </w:rPr>
        <w:tab/>
      </w:r>
      <w:r w:rsidRPr="00772E8B">
        <w:rPr>
          <w:rFonts w:ascii="Cambria" w:eastAsia="Times New Roman CE" w:hAnsi="Cambria" w:cs="Times New Roman CE"/>
          <w:sz w:val="22"/>
          <w:szCs w:val="22"/>
        </w:rPr>
        <w:tab/>
      </w:r>
      <w:r w:rsidRPr="00772E8B">
        <w:rPr>
          <w:rFonts w:ascii="Cambria" w:eastAsia="Times New Roman CE" w:hAnsi="Cambria" w:cs="Times New Roman CE"/>
          <w:sz w:val="22"/>
          <w:szCs w:val="22"/>
        </w:rPr>
        <w:tab/>
      </w:r>
    </w:p>
    <w:p w:rsidR="001B65E1" w:rsidRPr="00772E8B" w:rsidRDefault="001B65E1" w:rsidP="001B65E1">
      <w:pPr>
        <w:pStyle w:val="Standard"/>
        <w:autoSpaceDE w:val="0"/>
        <w:rPr>
          <w:rFonts w:ascii="Cambria" w:eastAsia="Times New Roman CE" w:hAnsi="Cambria" w:cs="Times New Roman CE"/>
        </w:rPr>
      </w:pPr>
    </w:p>
    <w:p w:rsidR="001B65E1" w:rsidRPr="00772E8B" w:rsidRDefault="001B65E1" w:rsidP="001B65E1">
      <w:pPr>
        <w:pStyle w:val="Standard"/>
        <w:autoSpaceDE w:val="0"/>
        <w:rPr>
          <w:rFonts w:ascii="Cambria" w:eastAsia="Times New Roman CE" w:hAnsi="Cambria" w:cs="Times New Roman CE"/>
        </w:rPr>
      </w:pPr>
    </w:p>
    <w:p w:rsidR="001B65E1" w:rsidRPr="00772E8B" w:rsidRDefault="001B65E1" w:rsidP="001B65E1">
      <w:pPr>
        <w:pStyle w:val="Standard"/>
        <w:autoSpaceDE w:val="0"/>
        <w:rPr>
          <w:rFonts w:ascii="Cambria" w:eastAsia="Times New Roman CE" w:hAnsi="Cambria" w:cs="Times New Roman CE"/>
        </w:rPr>
      </w:pPr>
    </w:p>
    <w:p w:rsidR="001B65E1" w:rsidRPr="00772E8B" w:rsidRDefault="001B65E1" w:rsidP="001B65E1">
      <w:pPr>
        <w:pStyle w:val="Standard"/>
        <w:autoSpaceDE w:val="0"/>
        <w:rPr>
          <w:rFonts w:ascii="Cambria" w:eastAsia="Times New Roman CE" w:hAnsi="Cambria" w:cs="Times New Roman CE"/>
        </w:rPr>
      </w:pPr>
    </w:p>
    <w:p w:rsidR="001B65E1" w:rsidRPr="00772E8B" w:rsidRDefault="001B65E1" w:rsidP="001B65E1">
      <w:pPr>
        <w:pStyle w:val="Standard"/>
        <w:autoSpaceDE w:val="0"/>
        <w:rPr>
          <w:rFonts w:ascii="Cambria" w:eastAsia="Times New Roman CE" w:hAnsi="Cambria" w:cs="Times New Roman CE"/>
        </w:rPr>
      </w:pPr>
    </w:p>
    <w:p w:rsidR="001B65E1" w:rsidRPr="00772E8B" w:rsidRDefault="001B65E1" w:rsidP="001B65E1">
      <w:pPr>
        <w:pStyle w:val="Standard"/>
        <w:autoSpaceDE w:val="0"/>
        <w:rPr>
          <w:rFonts w:ascii="Cambria" w:eastAsia="Times New Roman CE" w:hAnsi="Cambria" w:cs="Times New Roman CE"/>
        </w:rPr>
      </w:pPr>
    </w:p>
    <w:p w:rsidR="001B65E1" w:rsidRPr="00772E8B" w:rsidRDefault="001B65E1" w:rsidP="001B65E1">
      <w:pPr>
        <w:pStyle w:val="Standard"/>
        <w:autoSpaceDE w:val="0"/>
        <w:rPr>
          <w:rFonts w:ascii="Cambria" w:eastAsia="Times New Roman CE" w:hAnsi="Cambria" w:cs="Times New Roman CE"/>
        </w:rPr>
      </w:pPr>
    </w:p>
    <w:p w:rsidR="001B65E1" w:rsidRPr="00772E8B" w:rsidRDefault="001B65E1" w:rsidP="001B65E1">
      <w:pPr>
        <w:pStyle w:val="Standard"/>
        <w:autoSpaceDE w:val="0"/>
        <w:rPr>
          <w:rFonts w:ascii="Cambria" w:eastAsia="Times New Roman CE" w:hAnsi="Cambria" w:cs="Times New Roman CE"/>
        </w:rPr>
      </w:pPr>
    </w:p>
    <w:p w:rsidR="001B65E1" w:rsidRPr="00772E8B" w:rsidRDefault="001B65E1" w:rsidP="001B65E1">
      <w:pPr>
        <w:pStyle w:val="Standard"/>
        <w:autoSpaceDE w:val="0"/>
        <w:rPr>
          <w:rFonts w:ascii="Cambria" w:eastAsia="Times New Roman CE" w:hAnsi="Cambria" w:cs="Times New Roman CE"/>
        </w:rPr>
      </w:pPr>
    </w:p>
    <w:p w:rsidR="001B65E1" w:rsidRPr="00772E8B" w:rsidRDefault="001B65E1" w:rsidP="001B65E1">
      <w:pPr>
        <w:pStyle w:val="Standard"/>
        <w:autoSpaceDE w:val="0"/>
        <w:rPr>
          <w:rFonts w:ascii="Cambria" w:eastAsia="Times New Roman CE" w:hAnsi="Cambria" w:cs="Times New Roman CE"/>
        </w:rPr>
      </w:pPr>
    </w:p>
    <w:p w:rsidR="001B65E1" w:rsidRDefault="001B65E1" w:rsidP="001B65E1">
      <w:pPr>
        <w:pStyle w:val="Standard"/>
        <w:autoSpaceDE w:val="0"/>
        <w:rPr>
          <w:rFonts w:eastAsia="Times New Roman CE" w:cs="Times New Roman CE"/>
        </w:rPr>
      </w:pPr>
    </w:p>
    <w:p w:rsidR="001B65E1" w:rsidRDefault="001B65E1" w:rsidP="001B65E1">
      <w:pPr>
        <w:pStyle w:val="Standard"/>
        <w:autoSpaceDE w:val="0"/>
        <w:rPr>
          <w:rFonts w:eastAsia="Times New Roman CE" w:cs="Times New Roman CE"/>
        </w:rPr>
      </w:pPr>
    </w:p>
    <w:p w:rsidR="001B65E1" w:rsidRDefault="001B65E1" w:rsidP="001B65E1">
      <w:pPr>
        <w:pStyle w:val="Standard"/>
        <w:autoSpaceDE w:val="0"/>
        <w:rPr>
          <w:rFonts w:eastAsia="Times New Roman CE" w:cs="Times New Roman CE"/>
        </w:rPr>
      </w:pPr>
    </w:p>
    <w:p w:rsidR="00772E8B" w:rsidRDefault="00772E8B" w:rsidP="001B65E1">
      <w:pPr>
        <w:pStyle w:val="Standard"/>
        <w:autoSpaceDE w:val="0"/>
        <w:rPr>
          <w:rFonts w:eastAsia="Times New Roman CE" w:cs="Times New Roman CE"/>
        </w:rPr>
      </w:pPr>
    </w:p>
    <w:p w:rsidR="001B65E1" w:rsidRDefault="001B65E1" w:rsidP="001B65E1">
      <w:pPr>
        <w:pStyle w:val="Standard"/>
        <w:autoSpaceDE w:val="0"/>
        <w:rPr>
          <w:rFonts w:eastAsia="Times New Roman CE" w:cs="Times New Roman CE"/>
          <w:sz w:val="20"/>
          <w:szCs w:val="20"/>
        </w:rPr>
      </w:pP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  <w:t xml:space="preserve">Załącznik Nr 1 do Zarządzenia Nr </w:t>
      </w:r>
      <w:bookmarkStart w:id="0" w:name="_GoBack"/>
      <w:bookmarkEnd w:id="0"/>
      <w:r w:rsidR="00345DEA">
        <w:rPr>
          <w:rFonts w:eastAsia="Times New Roman CE" w:cs="Times New Roman CE"/>
          <w:sz w:val="20"/>
          <w:szCs w:val="20"/>
        </w:rPr>
        <w:t>54</w:t>
      </w:r>
      <w:r w:rsidR="00772E8B">
        <w:rPr>
          <w:rFonts w:eastAsia="Times New Roman CE" w:cs="Times New Roman CE"/>
          <w:sz w:val="20"/>
          <w:szCs w:val="20"/>
        </w:rPr>
        <w:t xml:space="preserve"> </w:t>
      </w:r>
      <w:r>
        <w:rPr>
          <w:rFonts w:eastAsia="Times New Roman CE" w:cs="Times New Roman CE"/>
          <w:sz w:val="20"/>
          <w:szCs w:val="20"/>
        </w:rPr>
        <w:t>/2015</w:t>
      </w:r>
    </w:p>
    <w:p w:rsidR="001B65E1" w:rsidRDefault="001B65E1" w:rsidP="001B65E1">
      <w:pPr>
        <w:pStyle w:val="Standard"/>
        <w:autoSpaceDE w:val="0"/>
        <w:rPr>
          <w:rFonts w:eastAsia="Times New Roman CE" w:cs="Times New Roman CE"/>
          <w:sz w:val="20"/>
          <w:szCs w:val="20"/>
        </w:rPr>
      </w:pP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 w:rsidR="00772E8B">
        <w:rPr>
          <w:rFonts w:eastAsia="Times New Roman CE" w:cs="Times New Roman CE"/>
          <w:sz w:val="20"/>
          <w:szCs w:val="20"/>
        </w:rPr>
        <w:t>Burmistrza Miasta i</w:t>
      </w:r>
      <w:r>
        <w:rPr>
          <w:rFonts w:eastAsia="Times New Roman CE" w:cs="Times New Roman CE"/>
          <w:sz w:val="20"/>
          <w:szCs w:val="20"/>
        </w:rPr>
        <w:t xml:space="preserve"> Gminy S</w:t>
      </w:r>
      <w:r w:rsidR="00772E8B">
        <w:rPr>
          <w:rFonts w:eastAsia="Times New Roman CE" w:cs="Times New Roman CE"/>
          <w:sz w:val="20"/>
          <w:szCs w:val="20"/>
        </w:rPr>
        <w:t>karyszew</w:t>
      </w:r>
    </w:p>
    <w:p w:rsidR="001B65E1" w:rsidRDefault="001B65E1" w:rsidP="001B65E1">
      <w:pPr>
        <w:pStyle w:val="Standard"/>
        <w:autoSpaceDE w:val="0"/>
        <w:rPr>
          <w:rFonts w:eastAsia="Times New Roman CE" w:cs="Times New Roman CE"/>
          <w:sz w:val="20"/>
          <w:szCs w:val="20"/>
        </w:rPr>
      </w:pP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</w:r>
      <w:r>
        <w:rPr>
          <w:rFonts w:eastAsia="Times New Roman CE" w:cs="Times New Roman CE"/>
          <w:sz w:val="20"/>
          <w:szCs w:val="20"/>
        </w:rPr>
        <w:tab/>
        <w:t xml:space="preserve">z dnia </w:t>
      </w:r>
      <w:r w:rsidR="00772E8B">
        <w:rPr>
          <w:rFonts w:eastAsia="Times New Roman CE" w:cs="Times New Roman CE"/>
          <w:sz w:val="20"/>
          <w:szCs w:val="20"/>
        </w:rPr>
        <w:t>2</w:t>
      </w:r>
      <w:r>
        <w:rPr>
          <w:rFonts w:eastAsia="Times New Roman CE" w:cs="Times New Roman CE"/>
          <w:sz w:val="20"/>
          <w:szCs w:val="20"/>
        </w:rPr>
        <w:t xml:space="preserve">5 </w:t>
      </w:r>
      <w:r w:rsidR="00772E8B">
        <w:rPr>
          <w:rFonts w:eastAsia="Times New Roman CE" w:cs="Times New Roman CE"/>
          <w:sz w:val="20"/>
          <w:szCs w:val="20"/>
        </w:rPr>
        <w:t>czerwca</w:t>
      </w:r>
      <w:r>
        <w:rPr>
          <w:rFonts w:eastAsia="Times New Roman CE" w:cs="Times New Roman CE"/>
          <w:sz w:val="20"/>
          <w:szCs w:val="20"/>
        </w:rPr>
        <w:t xml:space="preserve"> 2015r.</w:t>
      </w:r>
    </w:p>
    <w:p w:rsidR="001B65E1" w:rsidRDefault="001B65E1" w:rsidP="001B65E1">
      <w:pPr>
        <w:pStyle w:val="Standard"/>
        <w:autoSpaceDE w:val="0"/>
        <w:rPr>
          <w:rFonts w:eastAsia="Times New Roman CE" w:cs="Times New Roman CE"/>
        </w:rPr>
      </w:pPr>
    </w:p>
    <w:p w:rsidR="001B65E1" w:rsidRDefault="001B65E1" w:rsidP="001B65E1">
      <w:pPr>
        <w:pStyle w:val="Standard"/>
        <w:autoSpaceDE w:val="0"/>
        <w:jc w:val="center"/>
        <w:rPr>
          <w:rFonts w:eastAsia="Times New Roman CE" w:cs="Times New Roman CE"/>
          <w:b/>
          <w:bCs/>
          <w:color w:val="000000"/>
        </w:rPr>
      </w:pPr>
      <w:r>
        <w:rPr>
          <w:rFonts w:eastAsia="Times New Roman CE" w:cs="Times New Roman CE"/>
          <w:b/>
          <w:bCs/>
          <w:color w:val="000000"/>
        </w:rPr>
        <w:t>Zakres działania Administratora Bezpieczeństwa Informacji (ABI)</w:t>
      </w:r>
    </w:p>
    <w:p w:rsidR="001B65E1" w:rsidRDefault="001B65E1" w:rsidP="001B65E1">
      <w:pPr>
        <w:pStyle w:val="Standard"/>
        <w:autoSpaceDE w:val="0"/>
        <w:rPr>
          <w:rFonts w:eastAsia="Times New Roman CE" w:cs="Times New Roman CE"/>
        </w:rPr>
      </w:pPr>
    </w:p>
    <w:p w:rsidR="001B65E1" w:rsidRDefault="001B65E1" w:rsidP="001B65E1">
      <w:pPr>
        <w:pStyle w:val="Standard"/>
        <w:rPr>
          <w:b/>
          <w:bCs/>
        </w:rPr>
      </w:pPr>
      <w:r>
        <w:rPr>
          <w:b/>
          <w:bCs/>
        </w:rPr>
        <w:t>Do zadań Administratora Bezpieczeństwa Informacji należy:</w:t>
      </w:r>
    </w:p>
    <w:p w:rsidR="001B65E1" w:rsidRDefault="001B65E1" w:rsidP="001B65E1">
      <w:pPr>
        <w:pStyle w:val="Standard"/>
        <w:jc w:val="both"/>
      </w:pPr>
    </w:p>
    <w:p w:rsidR="001B65E1" w:rsidRDefault="001B65E1" w:rsidP="001B65E1">
      <w:pPr>
        <w:pStyle w:val="Standard"/>
        <w:ind w:left="35" w:hanging="18"/>
        <w:jc w:val="both"/>
      </w:pPr>
      <w:r>
        <w:t>Stosowanie środków technicznych i organizacyjnych zapewniających ochronę przetwarzania danych odpowiednią do zagrożeń oraz kategorii danych objętych ochroną, a w szczególności zabezpieczenie danych przed ich udostępnianiem osobom nieupoważnionym, zabraniem przez osobę nieupoważnioną, przetwarzaniem z naruszeniem ustawy, utratą, uszkodzeniem  lub zniszczeniem.</w:t>
      </w:r>
    </w:p>
    <w:p w:rsidR="001B65E1" w:rsidRDefault="001B65E1" w:rsidP="001B65E1">
      <w:pPr>
        <w:pStyle w:val="Standard"/>
        <w:ind w:left="35" w:hanging="18"/>
      </w:pPr>
    </w:p>
    <w:p w:rsidR="001B65E1" w:rsidRDefault="001B65E1" w:rsidP="001B65E1">
      <w:pPr>
        <w:pStyle w:val="Standard"/>
        <w:numPr>
          <w:ilvl w:val="0"/>
          <w:numId w:val="3"/>
        </w:numPr>
        <w:jc w:val="both"/>
      </w:pPr>
      <w:r>
        <w:t>Zapewnianie przestrzegania przepisów o ochronie danych osobowych, w szczególności przez:</w:t>
      </w:r>
    </w:p>
    <w:p w:rsidR="001B65E1" w:rsidRDefault="001B65E1" w:rsidP="001B65E1">
      <w:pPr>
        <w:sectPr w:rsidR="001B65E1">
          <w:pgSz w:w="11905" w:h="16837"/>
          <w:pgMar w:top="1134" w:right="1134" w:bottom="1134" w:left="1134" w:header="708" w:footer="708" w:gutter="0"/>
          <w:cols w:space="708"/>
        </w:sectPr>
      </w:pPr>
    </w:p>
    <w:p w:rsidR="001B65E1" w:rsidRDefault="001B65E1" w:rsidP="001B65E1">
      <w:pPr>
        <w:pStyle w:val="Standard"/>
        <w:tabs>
          <w:tab w:val="left" w:pos="1094"/>
        </w:tabs>
        <w:ind w:left="741"/>
        <w:jc w:val="both"/>
      </w:pPr>
      <w:bookmarkStart w:id="1" w:name="txt-green_10"/>
      <w:bookmarkEnd w:id="1"/>
      <w:r>
        <w:lastRenderedPageBreak/>
        <w:t xml:space="preserve">a)  sprawdzanie zgodności przetwarzania danych osobowych z przepisami o ochronie </w:t>
      </w:r>
      <w:r>
        <w:tab/>
        <w:t xml:space="preserve">danych osobowych oraz opracowanie w tym zakresie sprawozdania dla administratora </w:t>
      </w:r>
      <w:r>
        <w:tab/>
        <w:t>danych,</w:t>
      </w:r>
    </w:p>
    <w:p w:rsidR="001B65E1" w:rsidRDefault="001B65E1" w:rsidP="001B65E1">
      <w:pPr>
        <w:sectPr w:rsidR="001B65E1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1B65E1" w:rsidRDefault="001B65E1" w:rsidP="001B65E1">
      <w:pPr>
        <w:pStyle w:val="Standard"/>
        <w:tabs>
          <w:tab w:val="left" w:pos="1129"/>
        </w:tabs>
        <w:ind w:left="741"/>
        <w:jc w:val="both"/>
      </w:pPr>
      <w:bookmarkStart w:id="2" w:name="txt-green_11"/>
      <w:bookmarkEnd w:id="2"/>
      <w:r>
        <w:lastRenderedPageBreak/>
        <w:t xml:space="preserve">b)  nadzorowanie opracowania i aktualizowania dokumentacji, o której mowa w art. 36 ust. </w:t>
      </w:r>
      <w:r>
        <w:tab/>
        <w:t>2, oraz przestrzegania zasad w niej określonych,</w:t>
      </w:r>
    </w:p>
    <w:p w:rsidR="001B65E1" w:rsidRDefault="001B65E1" w:rsidP="001B65E1">
      <w:pPr>
        <w:sectPr w:rsidR="001B65E1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1B65E1" w:rsidRDefault="001B65E1" w:rsidP="001B65E1">
      <w:pPr>
        <w:pStyle w:val="Standard"/>
        <w:tabs>
          <w:tab w:val="left" w:pos="1094"/>
        </w:tabs>
        <w:ind w:left="741"/>
        <w:jc w:val="both"/>
      </w:pPr>
      <w:bookmarkStart w:id="3" w:name="txt-green_12"/>
      <w:bookmarkEnd w:id="3"/>
      <w:r>
        <w:lastRenderedPageBreak/>
        <w:t xml:space="preserve">c)  zapewnianie zapoznania osób upoważnionych do przetwarzania danych osobowych                    </w:t>
      </w:r>
      <w:r>
        <w:tab/>
        <w:t>z przepisami o ochronie danych osobowych;</w:t>
      </w:r>
    </w:p>
    <w:p w:rsidR="001B65E1" w:rsidRDefault="001B65E1" w:rsidP="001B65E1">
      <w:pPr>
        <w:sectPr w:rsidR="001B65E1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1B65E1" w:rsidRDefault="001B65E1" w:rsidP="001B65E1">
      <w:pPr>
        <w:pStyle w:val="Standard"/>
        <w:numPr>
          <w:ilvl w:val="0"/>
          <w:numId w:val="3"/>
        </w:numPr>
        <w:jc w:val="both"/>
      </w:pPr>
      <w:r>
        <w:lastRenderedPageBreak/>
        <w:t>Prowadzenie rejestru zbiorów danych przetwarzanych przez administratora danych,                       z wyjątkiem zbiorów, o których mowa w art. 43 ust. 1, zawierającego nazwę zbioru oraz informacje, o których mowa w art. 41 ust. 1 pkt 2-4a i 7.</w:t>
      </w:r>
    </w:p>
    <w:p w:rsidR="001B65E1" w:rsidRDefault="001B65E1" w:rsidP="001B65E1">
      <w:pPr>
        <w:pStyle w:val="Standard"/>
        <w:numPr>
          <w:ilvl w:val="0"/>
          <w:numId w:val="3"/>
        </w:numPr>
        <w:jc w:val="both"/>
      </w:pPr>
      <w:r>
        <w:t>Nadzór nad fizycznym zabezpieczeniem pomieszczeń, w których przetwarzane są dane osobowe oraz kontrola przebywających w nich osób.</w:t>
      </w:r>
    </w:p>
    <w:p w:rsidR="001B65E1" w:rsidRDefault="001B65E1" w:rsidP="001B65E1">
      <w:pPr>
        <w:pStyle w:val="Standard"/>
        <w:numPr>
          <w:ilvl w:val="0"/>
          <w:numId w:val="3"/>
        </w:numPr>
        <w:jc w:val="both"/>
      </w:pPr>
      <w:r>
        <w:t>Zapewnienie awaryjnego zasilania komputerów oraz innych urządzeń mających wpływ na bezpieczeństwo przetwarzania danych osobowych.</w:t>
      </w:r>
    </w:p>
    <w:p w:rsidR="001B65E1" w:rsidRDefault="001B65E1" w:rsidP="001B65E1">
      <w:pPr>
        <w:pStyle w:val="Standard"/>
        <w:numPr>
          <w:ilvl w:val="0"/>
          <w:numId w:val="3"/>
        </w:numPr>
        <w:jc w:val="both"/>
      </w:pPr>
      <w:r>
        <w:t>Nadzór nad naprawami, konserwacją oraz likwidacją urządzeń komputerowych na których zapisywane są dane osobowe.</w:t>
      </w:r>
    </w:p>
    <w:p w:rsidR="001B65E1" w:rsidRDefault="001B65E1" w:rsidP="001B65E1">
      <w:pPr>
        <w:pStyle w:val="Standard"/>
        <w:numPr>
          <w:ilvl w:val="0"/>
          <w:numId w:val="3"/>
        </w:numPr>
        <w:jc w:val="both"/>
      </w:pPr>
      <w:r>
        <w:t>Nadzór nad zarządzaniem hasłami użytkowników i przestrzeganiem procedur określających częstotliwość ich zmiany.</w:t>
      </w:r>
    </w:p>
    <w:p w:rsidR="001B65E1" w:rsidRDefault="001B65E1" w:rsidP="001B65E1">
      <w:pPr>
        <w:pStyle w:val="Standard"/>
        <w:numPr>
          <w:ilvl w:val="0"/>
          <w:numId w:val="3"/>
        </w:numPr>
        <w:jc w:val="both"/>
      </w:pPr>
      <w:r>
        <w:t>Nadzór nad czynnościami związanymi ze sprawdzaniem systemu pod kątem obecności wirusów komputerowych.</w:t>
      </w:r>
    </w:p>
    <w:p w:rsidR="001B65E1" w:rsidRDefault="001B65E1" w:rsidP="001B65E1">
      <w:pPr>
        <w:pStyle w:val="Standard"/>
        <w:numPr>
          <w:ilvl w:val="0"/>
          <w:numId w:val="3"/>
        </w:numPr>
        <w:jc w:val="both"/>
      </w:pPr>
      <w:r>
        <w:t>Nadzór nad wykonywaniem kopii awaryjnych.</w:t>
      </w:r>
    </w:p>
    <w:p w:rsidR="001B65E1" w:rsidRDefault="001B65E1" w:rsidP="001B65E1">
      <w:pPr>
        <w:pStyle w:val="Standard"/>
        <w:numPr>
          <w:ilvl w:val="0"/>
          <w:numId w:val="3"/>
        </w:numPr>
        <w:jc w:val="both"/>
      </w:pPr>
      <w:r>
        <w:t>Nadzór nad systemem komunikacji w sieci komputerowej.</w:t>
      </w:r>
    </w:p>
    <w:p w:rsidR="001B65E1" w:rsidRDefault="001B65E1" w:rsidP="001B65E1">
      <w:pPr>
        <w:pStyle w:val="Standard"/>
        <w:numPr>
          <w:ilvl w:val="0"/>
          <w:numId w:val="3"/>
        </w:numPr>
        <w:jc w:val="both"/>
      </w:pPr>
      <w:r>
        <w:t>Przeciwdziałanie dostępowi osób niepowołanych do przetwarzania danych osobowych.</w:t>
      </w:r>
    </w:p>
    <w:p w:rsidR="001B65E1" w:rsidRDefault="001B65E1" w:rsidP="001B65E1">
      <w:pPr>
        <w:pStyle w:val="Standard"/>
        <w:numPr>
          <w:ilvl w:val="0"/>
          <w:numId w:val="3"/>
        </w:numPr>
        <w:jc w:val="both"/>
      </w:pPr>
      <w:r>
        <w:t>Kontrola nad danymi osobowymi wprowadzonymi do zbiorów (przez kogo zostały wprowadzone, komu są przekazywane).</w:t>
      </w:r>
    </w:p>
    <w:p w:rsidR="001B65E1" w:rsidRDefault="001B65E1" w:rsidP="001B65E1">
      <w:pPr>
        <w:pStyle w:val="Standard"/>
        <w:numPr>
          <w:ilvl w:val="0"/>
          <w:numId w:val="3"/>
        </w:numPr>
        <w:jc w:val="both"/>
      </w:pPr>
      <w:r>
        <w:t>Podejmowanie odpowiednich działań w przypadku wykrycia naruszeń lub podejrzenia naruszenia zabezpieczeń.</w:t>
      </w:r>
    </w:p>
    <w:p w:rsidR="001B65E1" w:rsidRDefault="001B65E1" w:rsidP="001B65E1">
      <w:pPr>
        <w:pStyle w:val="Standard"/>
        <w:numPr>
          <w:ilvl w:val="0"/>
          <w:numId w:val="3"/>
        </w:numPr>
        <w:jc w:val="both"/>
      </w:pPr>
      <w:r>
        <w:t>Nadzór nad obiegiem oraz przechowywaniem dokumentów zawierających dane osobowe.</w:t>
      </w:r>
    </w:p>
    <w:p w:rsidR="001B65E1" w:rsidRDefault="001B65E1" w:rsidP="001B65E1">
      <w:pPr>
        <w:pStyle w:val="Standard"/>
        <w:numPr>
          <w:ilvl w:val="0"/>
          <w:numId w:val="3"/>
        </w:numPr>
        <w:jc w:val="both"/>
      </w:pPr>
      <w:r>
        <w:t>Nadzór nad prawidłowością archiwizacji oraz usuwania danych osobowych.</w:t>
      </w:r>
    </w:p>
    <w:p w:rsidR="001B65E1" w:rsidRDefault="001B65E1" w:rsidP="001B65E1">
      <w:pPr>
        <w:pStyle w:val="Standard"/>
        <w:numPr>
          <w:ilvl w:val="0"/>
          <w:numId w:val="3"/>
        </w:numPr>
        <w:jc w:val="both"/>
      </w:pPr>
      <w:r>
        <w:t>Monitorowanie zabezpieczeń wdrożonych w celu ochrony danych osobowych.</w:t>
      </w:r>
    </w:p>
    <w:p w:rsidR="001B65E1" w:rsidRDefault="001B65E1" w:rsidP="001B65E1">
      <w:pPr>
        <w:pStyle w:val="Standard"/>
        <w:jc w:val="both"/>
      </w:pPr>
    </w:p>
    <w:p w:rsidR="001B65E1" w:rsidRDefault="001B65E1" w:rsidP="001B65E1">
      <w:pPr>
        <w:pStyle w:val="Standard"/>
        <w:autoSpaceDE w:val="0"/>
        <w:jc w:val="both"/>
        <w:rPr>
          <w:rFonts w:eastAsia="Times New Roman CE" w:cs="Times New Roman CE"/>
        </w:rPr>
      </w:pPr>
    </w:p>
    <w:sectPr w:rsidR="001B65E1">
      <w:type w:val="continuous"/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DED"/>
    <w:multiLevelType w:val="multilevel"/>
    <w:tmpl w:val="E74CDD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CE1799"/>
    <w:multiLevelType w:val="multilevel"/>
    <w:tmpl w:val="FA484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3BA2F77"/>
    <w:multiLevelType w:val="multilevel"/>
    <w:tmpl w:val="55BEACCC"/>
    <w:styleLink w:val="RTFNum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 CE" w:hAnsi="Times New Roman C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8720901"/>
    <w:multiLevelType w:val="multilevel"/>
    <w:tmpl w:val="35C2AA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E1"/>
    <w:rsid w:val="001B65E1"/>
    <w:rsid w:val="00345DEA"/>
    <w:rsid w:val="005D17EF"/>
    <w:rsid w:val="00772E8B"/>
    <w:rsid w:val="007A681D"/>
    <w:rsid w:val="007B1458"/>
    <w:rsid w:val="008D6014"/>
    <w:rsid w:val="009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5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65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RTFNum2">
    <w:name w:val="RTF_Num 2"/>
    <w:basedOn w:val="Bezlisty"/>
    <w:rsid w:val="001B65E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5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65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RTFNum2">
    <w:name w:val="RTF_Num 2"/>
    <w:basedOn w:val="Bezlisty"/>
    <w:rsid w:val="001B65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Mosiol</dc:creator>
  <cp:lastModifiedBy>Sylwia Mosiol</cp:lastModifiedBy>
  <cp:revision>4</cp:revision>
  <cp:lastPrinted>2015-06-30T08:49:00Z</cp:lastPrinted>
  <dcterms:created xsi:type="dcterms:W3CDTF">2015-06-25T09:58:00Z</dcterms:created>
  <dcterms:modified xsi:type="dcterms:W3CDTF">2015-07-02T13:00:00Z</dcterms:modified>
</cp:coreProperties>
</file>