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E5" w:rsidRPr="00BC50E5" w:rsidRDefault="00BC50E5" w:rsidP="00BC50E5">
      <w:pPr>
        <w:pStyle w:val="NormalnyWeb"/>
        <w:jc w:val="right"/>
        <w:rPr>
          <w:rStyle w:val="Pogrubienie"/>
          <w:b w:val="0"/>
        </w:rPr>
      </w:pPr>
      <w:r w:rsidRPr="00BC50E5">
        <w:rPr>
          <w:rStyle w:val="Pogrubienie"/>
          <w:b w:val="0"/>
        </w:rPr>
        <w:t>Skaryszew 28.04.2016</w:t>
      </w:r>
    </w:p>
    <w:p w:rsidR="00BC50E5" w:rsidRDefault="00BC50E5" w:rsidP="00BC50E5">
      <w:pPr>
        <w:pStyle w:val="Default"/>
        <w:rPr>
          <w:rStyle w:val="Pogrubienie"/>
          <w:sz w:val="32"/>
          <w:szCs w:val="32"/>
        </w:rPr>
      </w:pPr>
      <w:r>
        <w:rPr>
          <w:rFonts w:ascii="Times New Roman" w:hAnsi="Times New Roman" w:cs="Times New Roman"/>
        </w:rPr>
        <w:t>Nr sprawy: RIM.2151.22.2016</w:t>
      </w:r>
    </w:p>
    <w:p w:rsidR="00BC50E5" w:rsidRDefault="00BC50E5" w:rsidP="00147376">
      <w:pPr>
        <w:pStyle w:val="NormalnyWeb"/>
        <w:jc w:val="center"/>
        <w:rPr>
          <w:rStyle w:val="Pogrubienie"/>
          <w:sz w:val="32"/>
          <w:szCs w:val="32"/>
        </w:rPr>
      </w:pPr>
    </w:p>
    <w:p w:rsidR="00147376" w:rsidRPr="00100414" w:rsidRDefault="00147376" w:rsidP="00147376">
      <w:pPr>
        <w:pStyle w:val="NormalnyWeb"/>
        <w:jc w:val="center"/>
        <w:rPr>
          <w:sz w:val="32"/>
          <w:szCs w:val="32"/>
        </w:rPr>
      </w:pPr>
      <w:r w:rsidRPr="00100414">
        <w:rPr>
          <w:rStyle w:val="Pogrubienie"/>
          <w:sz w:val="32"/>
          <w:szCs w:val="32"/>
        </w:rPr>
        <w:t>Zapytanie ofertowe na realizację zadania pn. „Opracowanie lokalnego programu rewitalizacji</w:t>
      </w:r>
      <w:r w:rsidRPr="00100414">
        <w:rPr>
          <w:b/>
          <w:bCs/>
          <w:sz w:val="32"/>
          <w:szCs w:val="32"/>
        </w:rPr>
        <w:br/>
      </w:r>
      <w:r w:rsidRPr="00100414">
        <w:rPr>
          <w:rStyle w:val="Pogrubienie"/>
          <w:sz w:val="32"/>
          <w:szCs w:val="32"/>
        </w:rPr>
        <w:t>Miasta i Gminy SKARYSZEW do roku 2025”.</w:t>
      </w:r>
    </w:p>
    <w:p w:rsidR="00147376" w:rsidRDefault="00147376" w:rsidP="00147376">
      <w:pPr>
        <w:pStyle w:val="NormalnyWeb"/>
      </w:pPr>
      <w:r>
        <w:rPr>
          <w:sz w:val="17"/>
          <w:szCs w:val="17"/>
        </w:rPr>
        <w:t xml:space="preserve">(zamówienie o wartości poniżej 30.000,00 euro netto, w niniejszym postępowaniu nie stosuje się przepisów ustawy </w:t>
      </w:r>
      <w:proofErr w:type="spellStart"/>
      <w:r>
        <w:rPr>
          <w:sz w:val="17"/>
          <w:szCs w:val="17"/>
        </w:rPr>
        <w:t>pzp</w:t>
      </w:r>
      <w:proofErr w:type="spellEnd"/>
      <w:r>
        <w:rPr>
          <w:sz w:val="17"/>
          <w:szCs w:val="17"/>
        </w:rPr>
        <w:t xml:space="preserve"> (art. 4 pkt 8)</w:t>
      </w:r>
    </w:p>
    <w:p w:rsidR="00147376" w:rsidRDefault="00147376" w:rsidP="00147376">
      <w:pPr>
        <w:pStyle w:val="NormalnyWeb"/>
      </w:pPr>
      <w:r>
        <w:t> </w:t>
      </w:r>
    </w:p>
    <w:p w:rsidR="00147376" w:rsidRPr="00100414" w:rsidRDefault="00147376" w:rsidP="00147376">
      <w:pPr>
        <w:pStyle w:val="NormalnyWeb"/>
        <w:rPr>
          <w:b/>
          <w:i/>
          <w:sz w:val="28"/>
          <w:szCs w:val="28"/>
        </w:rPr>
      </w:pPr>
      <w:bookmarkStart w:id="0" w:name="_GoBack"/>
      <w:r>
        <w:t xml:space="preserve">Burmistrz Miasta i Gminy Skaryszew zaprasza do złożenia oferty na realizację zadania pn. </w:t>
      </w:r>
      <w:r w:rsidRPr="00100414">
        <w:rPr>
          <w:b/>
          <w:i/>
          <w:sz w:val="28"/>
          <w:szCs w:val="28"/>
        </w:rPr>
        <w:t>„Opracowanie lokalnego programu rewitalizacji Miasta i Gminy Skaryszew do roku 2025”.</w:t>
      </w:r>
    </w:p>
    <w:p w:rsidR="00147376" w:rsidRPr="00100414" w:rsidRDefault="00147376" w:rsidP="00147376">
      <w:pPr>
        <w:pStyle w:val="NormalnyWeb"/>
        <w:rPr>
          <w:b/>
        </w:rPr>
      </w:pPr>
      <w:r>
        <w:br/>
      </w:r>
      <w:r w:rsidRPr="00100414">
        <w:rPr>
          <w:b/>
        </w:rPr>
        <w:t>I. Zakres rzeczowy obejmuje:</w:t>
      </w:r>
    </w:p>
    <w:p w:rsidR="00A80AA8" w:rsidRDefault="00147376" w:rsidP="00A80AA8">
      <w:pPr>
        <w:pStyle w:val="NormalnyWeb"/>
        <w:numPr>
          <w:ilvl w:val="0"/>
          <w:numId w:val="4"/>
        </w:numPr>
      </w:pPr>
      <w:r>
        <w:t>Opracowanie szczegółowego harmonogramu realizacji zadania,</w:t>
      </w:r>
    </w:p>
    <w:p w:rsidR="00A80AA8" w:rsidRDefault="00147376" w:rsidP="00A80AA8">
      <w:pPr>
        <w:pStyle w:val="NormalnyWeb"/>
        <w:numPr>
          <w:ilvl w:val="0"/>
          <w:numId w:val="4"/>
        </w:numPr>
      </w:pPr>
      <w:r>
        <w:t xml:space="preserve">Opracowanie dokumentu zgodnie  z wytycznymi i przepisami obowiązującymi na szczeblu wspólnotowym, krajowym i </w:t>
      </w:r>
      <w:r w:rsidR="00A80AA8">
        <w:t>regionalnym,</w:t>
      </w:r>
    </w:p>
    <w:p w:rsidR="00A80AA8" w:rsidRDefault="00147376" w:rsidP="00A80AA8">
      <w:pPr>
        <w:pStyle w:val="NormalnyWeb"/>
        <w:numPr>
          <w:ilvl w:val="0"/>
          <w:numId w:val="4"/>
        </w:numPr>
      </w:pPr>
      <w:r>
        <w:t>Bieżące monitorowanie zmian wytycznych i przepisów dotyczących zakresu opracowania oraz stosowanie s</w:t>
      </w:r>
      <w:r w:rsidR="00A80AA8">
        <w:t>ię do ich aktualnych wersji,</w:t>
      </w:r>
    </w:p>
    <w:p w:rsidR="00A80AA8" w:rsidRDefault="00147376" w:rsidP="00A80AA8">
      <w:pPr>
        <w:pStyle w:val="NormalnyWeb"/>
        <w:numPr>
          <w:ilvl w:val="0"/>
          <w:numId w:val="4"/>
        </w:numPr>
      </w:pPr>
      <w:r>
        <w:t>Przeprowadzenie strategicznej oceny</w:t>
      </w:r>
      <w:r w:rsidR="00A80AA8">
        <w:t xml:space="preserve"> oddziaływania na środowisko,</w:t>
      </w:r>
    </w:p>
    <w:p w:rsidR="00A80AA8" w:rsidRDefault="00147376" w:rsidP="00A80AA8">
      <w:pPr>
        <w:pStyle w:val="NormalnyWeb"/>
        <w:numPr>
          <w:ilvl w:val="0"/>
          <w:numId w:val="4"/>
        </w:numPr>
      </w:pPr>
      <w:r>
        <w:t>Przeprowadzenie konsultacji społecznych dla przedmiotu umowy, udział w spotkaniach</w:t>
      </w:r>
      <w:r w:rsidR="001A3C7E">
        <w:t xml:space="preserve">            </w:t>
      </w:r>
      <w:r>
        <w:t xml:space="preserve"> </w:t>
      </w:r>
      <w:r w:rsidR="001A3C7E">
        <w:t xml:space="preserve">z </w:t>
      </w:r>
      <w:r>
        <w:t xml:space="preserve">władzami gminy, radnymi, sołtysami, przedsiębiorcami, przedstawicielami mieszkańców </w:t>
      </w:r>
      <w:r w:rsidR="00100414">
        <w:t xml:space="preserve">                 </w:t>
      </w:r>
      <w:r w:rsidR="00A80AA8">
        <w:t>i lokalnych organizacji,</w:t>
      </w:r>
    </w:p>
    <w:p w:rsidR="00147376" w:rsidRDefault="00147376" w:rsidP="00A80AA8">
      <w:pPr>
        <w:pStyle w:val="NormalnyWeb"/>
        <w:numPr>
          <w:ilvl w:val="0"/>
          <w:numId w:val="4"/>
        </w:numPr>
      </w:pPr>
      <w:r>
        <w:t>Prezentacja przedmiotu umowy na sesji Rady Miejskiej w Skaryszewie. </w:t>
      </w:r>
    </w:p>
    <w:bookmarkEnd w:id="0"/>
    <w:p w:rsidR="001A3C7E" w:rsidRDefault="00147376" w:rsidP="00147376">
      <w:pPr>
        <w:pStyle w:val="NormalnyWeb"/>
        <w:rPr>
          <w:b/>
        </w:rPr>
      </w:pPr>
      <w:r w:rsidRPr="00100414">
        <w:rPr>
          <w:b/>
        </w:rPr>
        <w:t>II.  Szczegółowy zakres zadania:</w:t>
      </w:r>
    </w:p>
    <w:p w:rsidR="00147376" w:rsidRDefault="00147376" w:rsidP="00147376">
      <w:pPr>
        <w:pStyle w:val="NormalnyWeb"/>
      </w:pPr>
      <w:r>
        <w:br/>
        <w:t xml:space="preserve">Przedmiotem zamówienia jest opracowanie </w:t>
      </w:r>
      <w:r w:rsidRPr="001A3C7E">
        <w:rPr>
          <w:b/>
          <w:i/>
        </w:rPr>
        <w:t>„Lokalnego programu rewitalizacji  Miasta</w:t>
      </w:r>
      <w:r w:rsidR="001A3C7E" w:rsidRPr="001A3C7E">
        <w:rPr>
          <w:b/>
          <w:i/>
        </w:rPr>
        <w:t xml:space="preserve">                 </w:t>
      </w:r>
      <w:r w:rsidRPr="001A3C7E">
        <w:rPr>
          <w:b/>
          <w:i/>
        </w:rPr>
        <w:t xml:space="preserve"> i Gminy Skaryszew do roku 2025”. </w:t>
      </w:r>
      <w:r>
        <w:t>Gotowy dokument musi byś spójny z dokumentami strategicznymi wyższego szczebla (wspólnotowymi, krajowymi, regionalnymi) w szczególności z ustawą z dnia 9 października 2015 r. o rewitalizacji.</w:t>
      </w:r>
      <w:r>
        <w:br/>
        <w:t>Zakres prac obejmuje w szczególności:</w:t>
      </w:r>
      <w:r>
        <w:br/>
        <w:t>1) Scharakteryzowanie obecnej sytuacji w gminie w tym: zagospodarowania przestrzennego, gospodarki, strefy społecznej, analizy SWOT,</w:t>
      </w:r>
      <w:r>
        <w:br/>
        <w:t>2) Diagnozę gospodarczą, przestrzenną i społeczną Gminy Skaryszew,</w:t>
      </w:r>
      <w:r>
        <w:br/>
        <w:t>3) Przeprowadzenie badań ankietowych wśród mieszkańców,</w:t>
      </w:r>
      <w:r>
        <w:br/>
        <w:t>4) Graficzne i opisowe wytyczenie granic obszaru rewitalizacji,</w:t>
      </w:r>
      <w:r>
        <w:br/>
        <w:t>5) Analizę obszarów problemowych, spisanie założeń programowych rewitalizacji i jej celów,</w:t>
      </w:r>
      <w:r>
        <w:br/>
        <w:t>6) Opisanie wizji wyprowadzenia obszaru rewitalizacji ze stanu kryzysowego (planowany efekt rewitalizacji) wraz z określeniem celów rewitalizacji i kierunków działań umożliwiających osiągnięcie celów rewitalizacji,</w:t>
      </w:r>
      <w:r>
        <w:br/>
      </w:r>
      <w:r>
        <w:lastRenderedPageBreak/>
        <w:t>7) Opisanie i wprowadzenie mechanizmów włączenia mieszkańców, przedsiębiorców, innych podmiotów i grup aktywnych na terenie gminy w proces rewitalizacji,</w:t>
      </w:r>
      <w:r>
        <w:br/>
        <w:t>8) Sporządzenie wykazu najważniejszych przedsięwzięć i głównych projektów rewitalizacyjnych dotyczących obszaru rewitalizacji, które będą realizowane w ramach danego programu rewitalizacji,</w:t>
      </w:r>
      <w:r>
        <w:br/>
        <w:t xml:space="preserve">9) Opracowanie szacunkowych ram finansowych programu rewitalizacji wraz  </w:t>
      </w:r>
      <w:r w:rsidR="001A3C7E">
        <w:t xml:space="preserve">z </w:t>
      </w:r>
      <w:r>
        <w:t>orientacyjnym wskazaniem środków finansowych ze źródeł publicznych i prywatnych,</w:t>
      </w:r>
      <w:r>
        <w:br/>
        <w:t>10) Wypracowanie mechanizmów zapewnienia komplementarności miedzy poszczególnymi projektami rewitalizacyjnymi oraz pomiędzy działaniami różnych podmiotów i funduszy na obszarze objętym programem rewitalizacji,</w:t>
      </w:r>
      <w:r>
        <w:br/>
        <w:t>11)  Opisanie powiązań i uwzględnienie kompatybilności programu rewitalizacji z dokumentami strategicznymi i planistycznymi gminy, dokumentami lokalnymi z zakresu polityk w sektorze społeczno- gospodarczym oraz nawiązaniu do strategicznych dokumentów dotyczących rozwoju województwa, regionu i kraju,</w:t>
      </w:r>
      <w:r>
        <w:br/>
        <w:t>12)  Opisanie systemu wdrażania programu rewitalizacji wraz z ramowym harmonogramem, a także systemu monitorowania i oceny programu rewitalizacji w zakresie skuteczności działań rewitalizacyjnych,</w:t>
      </w:r>
      <w:r>
        <w:br/>
        <w:t xml:space="preserve">13)  Przeprowadzenie procedury OOŚ,  w tym opracowanie wniosku o wydanie opinii dla Państwowego Wojewódzkiego Inspektora Sanitarnego i Regionalnego Dyrektora Ochrony Środowiska w sprawie konieczności lub braku konieczności sporządzenia Prognozy Oddziaływania na Środowisko oraz uwzględnieniu ewentualnych uwag w dokumencie (na podstawie ustawy z dnia 03 października 2008 r. o udostępnianiu informacji o środowisku i jego ochronie, udziale społeczeństwa w ochronie środowiska oraz ocenach oddziaływania na środowisko Dz. U. z 2013 r. poz. 1235 z </w:t>
      </w:r>
      <w:proofErr w:type="spellStart"/>
      <w:r>
        <w:t>póź</w:t>
      </w:r>
      <w:proofErr w:type="spellEnd"/>
      <w:r>
        <w:t>. zm.),</w:t>
      </w:r>
      <w:r>
        <w:br/>
        <w:t>14)  Udział w sesji Rady Miejskiej w Skaryszewie, prezentacja założeń planu oraz korzyści związanych z jego przyjęciem.</w:t>
      </w:r>
      <w:r>
        <w:br/>
        <w:t>Dokument musi być aktualny i zgodny z przyjętymi wersjami dokumentów w sprawie przygotowania Programów Rewitalizacji tj. ustawą o rewitalizacji, wytycznymi w zakresie rewitalizacji w obowiązujących programach operacyjnych, wytycznymi Urzędu Marszałkowskiego Województwa Mazowieckiego w sprawie przygotowania Lokalnych Programów Rewitalizacji w okresie programowania 2014-2020. </w:t>
      </w:r>
    </w:p>
    <w:p w:rsidR="00147376" w:rsidRDefault="00147376" w:rsidP="00147376">
      <w:pPr>
        <w:pStyle w:val="NormalnyWeb"/>
        <w:rPr>
          <w:rStyle w:val="Pogrubienie"/>
          <w:sz w:val="28"/>
          <w:szCs w:val="28"/>
        </w:rPr>
      </w:pPr>
      <w:r w:rsidRPr="00100414">
        <w:rPr>
          <w:b/>
        </w:rPr>
        <w:t xml:space="preserve">III. Termin realizacji: </w:t>
      </w:r>
      <w:r w:rsidRPr="00100414">
        <w:rPr>
          <w:rStyle w:val="Pogrubienie"/>
          <w:sz w:val="28"/>
          <w:szCs w:val="28"/>
        </w:rPr>
        <w:t xml:space="preserve">do </w:t>
      </w:r>
      <w:r w:rsidR="00381050">
        <w:rPr>
          <w:rStyle w:val="Pogrubienie"/>
          <w:sz w:val="28"/>
          <w:szCs w:val="28"/>
        </w:rPr>
        <w:t>24</w:t>
      </w:r>
      <w:r w:rsidRPr="00100414">
        <w:rPr>
          <w:rStyle w:val="Pogrubienie"/>
          <w:sz w:val="28"/>
          <w:szCs w:val="28"/>
        </w:rPr>
        <w:t>.</w:t>
      </w:r>
      <w:r w:rsidR="00A209DC" w:rsidRPr="00100414">
        <w:rPr>
          <w:rStyle w:val="Pogrubienie"/>
          <w:sz w:val="28"/>
          <w:szCs w:val="28"/>
        </w:rPr>
        <w:t>10</w:t>
      </w:r>
      <w:r w:rsidRPr="00100414">
        <w:rPr>
          <w:rStyle w:val="Pogrubienie"/>
          <w:sz w:val="28"/>
          <w:szCs w:val="28"/>
        </w:rPr>
        <w:t>.2016 r.</w:t>
      </w:r>
    </w:p>
    <w:p w:rsidR="00702398" w:rsidRPr="00702398" w:rsidRDefault="00702398" w:rsidP="007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39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zapytania ofertowego może ulec przedłużeniu wówczas, gdy:</w:t>
      </w:r>
    </w:p>
    <w:p w:rsidR="00147376" w:rsidRDefault="00702398" w:rsidP="001A3C7E">
      <w:pPr>
        <w:spacing w:before="100" w:beforeAutospacing="1" w:after="100" w:afterAutospacing="1" w:line="240" w:lineRule="auto"/>
      </w:pPr>
      <w:r w:rsidRPr="00702398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zmianie ulegną Wytyczne w zakresie rewitalizacji w programach operacyjnych na lata 2014 - 2020 wydane przez Ministra Infrastruktury i Rozwoju z dnia 3 lipca 2015 r., a zmiana Wytycznych będzie posiadała wpływ na sporządzany GPR,</w:t>
      </w:r>
      <w:r w:rsidR="001A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70239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wykonawca nie uzyska od Zamawiającego wszystkich danych niezbędnych do prawidłowego sporządzenia PR w terminie umożliwiającym przygotowanie GPR,</w:t>
      </w:r>
      <w:r w:rsidR="001A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70239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procedura strategicznej oceny oddziaływania na środowisko przedłuży się w sposób niezawiniony przez Wykonawcę oraz</w:t>
      </w:r>
      <w:r w:rsidR="001A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702398">
        <w:rPr>
          <w:rFonts w:ascii="Times New Roman" w:eastAsia="Times New Roman" w:hAnsi="Times New Roman" w:cs="Times New Roman"/>
          <w:sz w:val="24"/>
          <w:szCs w:val="24"/>
          <w:lang w:eastAsia="pl-PL"/>
        </w:rPr>
        <w:t>- nastąpi konieczność dostosowania GPR do uwag Instytucji Zarządzającej RPO WD w celu uzyskania jej pozytywnej opinii.</w:t>
      </w:r>
      <w:r w:rsidR="00147376">
        <w:t> </w:t>
      </w:r>
    </w:p>
    <w:p w:rsidR="00147376" w:rsidRDefault="00147376" w:rsidP="00147376">
      <w:pPr>
        <w:pStyle w:val="NormalnyWeb"/>
        <w:rPr>
          <w:b/>
        </w:rPr>
      </w:pPr>
      <w:r w:rsidRPr="00100414">
        <w:rPr>
          <w:b/>
        </w:rPr>
        <w:t>IV. Opis warunków udziału w postępowaniu oraz opis oceny spełnienia tych warunków.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 którzy spełniają następujące warunki: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1. Posiadają uprawnienia do wykonywania określonej działalności lub czynności, jeżeli ustawy nakładają obowiązek ich posiadania. 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przedmiotowego warunku Wykonawca złoży pisemne oświadczenie – </w:t>
      </w:r>
      <w:r w:rsidRPr="001B6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Posiadając wiedzę i doświadczenie.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posiadają wiedzę i doświadczenie niezbędne do realizacji przedmiotu zamówienia. Zamawiający uzna warunek za spełniony, jeżeli Wykonawca wykaże, że wykonał należycie w ciągu ostatnich 3 lat przed wszczęciem niniejszego zamówienia, a jeżeli okres prowadzenia jest krótszy – w tym okresie, co najmniej </w:t>
      </w:r>
      <w:r w:rsidRPr="001B68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jedną usługę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odpowiadającą swoim rodzajem i wartością usłudze będącej przedmiotem niniejszego zamówienia, przez co Zamawiający rozumie wykonanie co najmniej 1 GPR dla gminy liczącej powyżej 10 tys. mieszkańców, który miał zarazem przeprowadzony proces konsultacji społecznych i pełną procedurę - Strategiczną Ocenę Oddziaływania na Środowisko, z podaniem ich wartości, przedmiotu, dat wykonania i odbiorców, wraz z załączeniem dokumentów potwierdzających należyte wykonanie tych zadań.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przedmiotowego warunku Wykonawca złoży wypełniony – </w:t>
      </w:r>
      <w:r w:rsidRPr="001B6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 oraz załączy z dowody potwierdzające, że wykazana usługa wykonana została należycie.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Dysponują odpowiednim potencjałem technicznym oraz osobami zdolnymi do wykonania zamówienia. </w:t>
      </w:r>
    </w:p>
    <w:p w:rsidR="001B68CB" w:rsidRPr="001B68CB" w:rsidRDefault="001B68CB" w:rsidP="001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wykażą posiadanie odpowiedniego potencjału kadrowego, tj. dysponują osobami zdolnymi do realizacji zamówienia. Warunek</w:t>
      </w:r>
      <w:r w:rsidR="009F0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ten zostanie spełniony jeśli Wykonawca wykaże, że dysponuje lub będzie dysponował zespołem przynajmniej 3 ekspertów, w tym:</w:t>
      </w:r>
    </w:p>
    <w:p w:rsidR="001B68CB" w:rsidRPr="001B68CB" w:rsidRDefault="001B68CB" w:rsidP="001B6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jedną osobą, legitymującą się wykształceniem wyższym, która była kierownikiem zespołu opracowującego co najmniej </w:t>
      </w:r>
      <w:r w:rsidR="00FA5D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FA5D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 dla gminy powyżej 10 tys. mieszkańców;</w:t>
      </w:r>
    </w:p>
    <w:p w:rsidR="001B68CB" w:rsidRPr="001B68CB" w:rsidRDefault="001B68CB" w:rsidP="001B6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ekspert ds. analizy </w:t>
      </w:r>
      <w:proofErr w:type="spellStart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gospodarczej, który posiada doświadczenie w zakresie przygotowania diagnozy </w:t>
      </w:r>
      <w:proofErr w:type="spellStart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gospodarczej dla co najmniej </w:t>
      </w:r>
      <w:r w:rsidR="00FA5D7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FA5D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 dla gminy powyżej 10 tys. mieszkańców;</w:t>
      </w:r>
    </w:p>
    <w:p w:rsidR="001B68CB" w:rsidRPr="001B68CB" w:rsidRDefault="001B68CB" w:rsidP="001B6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przynajmniej jedną osobę posiadającą udokumentowane doświadczenie w przeprowadzaniu p</w:t>
      </w:r>
      <w:r w:rsidR="009F02E9">
        <w:rPr>
          <w:rFonts w:ascii="Times New Roman" w:eastAsia="Times New Roman" w:hAnsi="Times New Roman" w:cs="Times New Roman"/>
          <w:sz w:val="24"/>
          <w:szCs w:val="24"/>
          <w:lang w:eastAsia="pl-PL"/>
        </w:rPr>
        <w:t>rocesu konsultacji dla minimum 1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9F02E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 dla gminy powyżej 10 tys. mieszkańców. Ponadto ekspert powinien posiadać wiedzę merytoryczną w przedmiocie konsultacji społecznych oraz doświadczenie w przeprowadzaniu konsultacji. Wiedzę należy wykazać poprzez przeprowadzenie co najmniej 20 godzin szkoleń dotyczących konsultacji społecznych dedykowanych pracownikom administracji samorządowej. Doświadczenie w prowadzeniu konsultacji społecznych należy wykazać</w:t>
      </w:r>
      <w:r w:rsidR="009F0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wskazanie co najmniej 1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prowadzonych w </w:t>
      </w:r>
      <w:proofErr w:type="spellStart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uczestnikami byli reprezentanci sektora społecznego  oraz administracja samorządowa.</w:t>
      </w:r>
    </w:p>
    <w:p w:rsidR="00147376" w:rsidRDefault="001B68CB" w:rsidP="001A3C7E">
      <w:pPr>
        <w:spacing w:before="100" w:beforeAutospacing="1" w:after="100" w:afterAutospacing="1" w:line="240" w:lineRule="auto"/>
      </w:pP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spełniania przedmiotowego warunku Wykonawca złoży wypełniony – </w:t>
      </w:r>
      <w:r w:rsidRPr="001B6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4</w:t>
      </w:r>
      <w:r w:rsidRPr="001B6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zaproszenia.</w:t>
      </w:r>
      <w:r w:rsidR="00147376">
        <w:t> </w:t>
      </w:r>
    </w:p>
    <w:p w:rsidR="001A3C7E" w:rsidRDefault="00147376" w:rsidP="00147376">
      <w:pPr>
        <w:pStyle w:val="NormalnyWeb"/>
        <w:rPr>
          <w:b/>
        </w:rPr>
      </w:pPr>
      <w:r w:rsidRPr="00100414">
        <w:rPr>
          <w:b/>
        </w:rPr>
        <w:lastRenderedPageBreak/>
        <w:t>V. Kryteria oceny ofert</w:t>
      </w:r>
      <w:r w:rsidR="001A3C7E">
        <w:rPr>
          <w:b/>
        </w:rPr>
        <w:t>.</w:t>
      </w:r>
    </w:p>
    <w:p w:rsidR="00147376" w:rsidRDefault="00147376" w:rsidP="00147376">
      <w:pPr>
        <w:pStyle w:val="NormalnyWeb"/>
      </w:pPr>
      <w:r>
        <w:br/>
        <w:t>1) Cena 70%</w:t>
      </w:r>
      <w:r>
        <w:br/>
        <w:t>2) Doświadczenie 30 %</w:t>
      </w:r>
      <w:r>
        <w:br/>
        <w:t>Dla kryterium ceny punkty będą przyznawane według wzoru matematycznego:</w:t>
      </w:r>
      <w:r>
        <w:br/>
        <w:t>C= (</w:t>
      </w:r>
      <w:proofErr w:type="spellStart"/>
      <w:r>
        <w:t>Cmin</w:t>
      </w:r>
      <w:proofErr w:type="spellEnd"/>
      <w:r>
        <w:t xml:space="preserve">/ </w:t>
      </w:r>
      <w:proofErr w:type="spellStart"/>
      <w:r>
        <w:t>Cbad</w:t>
      </w:r>
      <w:proofErr w:type="spellEnd"/>
      <w:r>
        <w:t>) x10x70%</w:t>
      </w:r>
      <w:r>
        <w:br/>
        <w:t>C- liczba punktów w kryterium „cena”</w:t>
      </w:r>
      <w:r>
        <w:br/>
      </w:r>
      <w:proofErr w:type="spellStart"/>
      <w:r>
        <w:t>Cmin</w:t>
      </w:r>
      <w:proofErr w:type="spellEnd"/>
      <w:r>
        <w:t>- najniższa cena spośród cen złożonych ofert</w:t>
      </w:r>
      <w:r>
        <w:br/>
      </w:r>
      <w:proofErr w:type="spellStart"/>
      <w:r>
        <w:t>Cbad</w:t>
      </w:r>
      <w:proofErr w:type="spellEnd"/>
      <w:r>
        <w:t>- cena badanej oferty </w:t>
      </w:r>
    </w:p>
    <w:p w:rsidR="00147376" w:rsidRDefault="00147376" w:rsidP="00147376">
      <w:pPr>
        <w:pStyle w:val="NormalnyWeb"/>
      </w:pPr>
      <w:r>
        <w:t>Dla kryterium doświadczenia punkty będą przyznawane według przyjętego sposobu:</w:t>
      </w:r>
    </w:p>
    <w:p w:rsidR="00147376" w:rsidRDefault="00147376" w:rsidP="00147376">
      <w:pPr>
        <w:pStyle w:val="NormalnyWeb"/>
      </w:pPr>
      <w:r>
        <w:t>Oferent, kt</w:t>
      </w:r>
      <w:r w:rsidR="001A3C7E">
        <w:t>óry wykaże jedno</w:t>
      </w:r>
      <w:r>
        <w:t xml:space="preserve"> zrealizowane zadani</w:t>
      </w:r>
      <w:r w:rsidR="001A3C7E">
        <w:t>e</w:t>
      </w:r>
      <w:r>
        <w:t xml:space="preserve"> tożsame do niniejszego zamówienia nie otrzyma żadnych punktów, za każde kolejne zrealizowane zadanie tożsame do niniejszego zamówienia otrzyma 1 pkt. Maksymalnie można otrzymać </w:t>
      </w:r>
      <w:r w:rsidR="001A3C7E">
        <w:t xml:space="preserve">  </w:t>
      </w:r>
      <w:r>
        <w:t>3 pkt. </w:t>
      </w:r>
    </w:p>
    <w:p w:rsidR="001A3C7E" w:rsidRDefault="00147376" w:rsidP="00147376">
      <w:pPr>
        <w:pStyle w:val="NormalnyWeb"/>
        <w:rPr>
          <w:b/>
        </w:rPr>
      </w:pPr>
      <w:r w:rsidRPr="00100414">
        <w:rPr>
          <w:b/>
        </w:rPr>
        <w:t>VI. Opis przygotowania oferty</w:t>
      </w:r>
      <w:r w:rsidR="001A3C7E">
        <w:rPr>
          <w:b/>
        </w:rPr>
        <w:t>.</w:t>
      </w:r>
    </w:p>
    <w:p w:rsidR="00147376" w:rsidRDefault="00147376" w:rsidP="00147376">
      <w:pPr>
        <w:pStyle w:val="NormalnyWeb"/>
      </w:pPr>
      <w:r>
        <w:br/>
        <w:t>Oferta powinna zawierać:</w:t>
      </w:r>
      <w:r>
        <w:br/>
        <w:t>1) Dane wykonawcy, aktualny odpis z właściwego rejestru, jeżeli odrębne przepisy wymagają wpisu do rejestru,</w:t>
      </w:r>
      <w:r>
        <w:br/>
        <w:t>2) Ofertę cenową: cenę brutto (z VAT),</w:t>
      </w:r>
      <w:r>
        <w:br/>
        <w:t>3) Wykaz zrealizowanych usług w zakresie zamówienia zawierający rodzaj usługi, wartość usługi, datę realizacji i miejsce wykonania wraz z poświadczeniami, że zostały one wykonane należycie,</w:t>
      </w:r>
      <w:r>
        <w:br/>
        <w:t>4)</w:t>
      </w:r>
      <w:r w:rsidR="001A3C7E">
        <w:t xml:space="preserve"> W</w:t>
      </w:r>
      <w:r w:rsidR="001A3C7E" w:rsidRPr="001A3C7E">
        <w:t>ykaz osób, które będą uczestniczyć w wykonywaniu</w:t>
      </w:r>
      <w:r w:rsidR="001A3C7E" w:rsidRPr="001A3C7E">
        <w:rPr>
          <w:spacing w:val="-34"/>
        </w:rPr>
        <w:t xml:space="preserve"> </w:t>
      </w:r>
      <w:r w:rsidR="001A3C7E" w:rsidRPr="001A3C7E">
        <w:t>zamówienia</w:t>
      </w:r>
      <w:r w:rsidR="001A3C7E">
        <w:t xml:space="preserve">,                                              5) </w:t>
      </w:r>
      <w:r>
        <w:t>Oświadczenie wykonawcy o spełnieniu warunków udziału w postępowaniu.</w:t>
      </w:r>
    </w:p>
    <w:p w:rsidR="001A3C7E" w:rsidRDefault="00147376" w:rsidP="00147376">
      <w:pPr>
        <w:pStyle w:val="NormalnyWeb"/>
        <w:rPr>
          <w:b/>
        </w:rPr>
      </w:pPr>
      <w:r>
        <w:t xml:space="preserve">Prosimy o złożenie oferty do dnia </w:t>
      </w:r>
      <w:r w:rsidR="00381050" w:rsidRPr="00381050">
        <w:rPr>
          <w:b/>
        </w:rPr>
        <w:t>6</w:t>
      </w:r>
      <w:r w:rsidR="00AD58BA" w:rsidRPr="00381050">
        <w:rPr>
          <w:b/>
        </w:rPr>
        <w:t xml:space="preserve"> </w:t>
      </w:r>
      <w:r w:rsidR="00AD58BA" w:rsidRPr="00AD58BA">
        <w:rPr>
          <w:b/>
        </w:rPr>
        <w:t xml:space="preserve">maja </w:t>
      </w:r>
      <w:r w:rsidRPr="00753CE8">
        <w:rPr>
          <w:rStyle w:val="Pogrubienie"/>
        </w:rPr>
        <w:t xml:space="preserve">2016 </w:t>
      </w:r>
      <w:r>
        <w:rPr>
          <w:rStyle w:val="Pogrubienie"/>
        </w:rPr>
        <w:t>r. do godz. 12.00</w:t>
      </w:r>
      <w:r>
        <w:t xml:space="preserve"> osobiście</w:t>
      </w:r>
      <w:r>
        <w:rPr>
          <w:rStyle w:val="Pogrubienie"/>
        </w:rPr>
        <w:t xml:space="preserve"> w Sekretariacie Urzędu </w:t>
      </w:r>
      <w:r w:rsidR="00AD58BA">
        <w:rPr>
          <w:rStyle w:val="Pogrubienie"/>
        </w:rPr>
        <w:t>Miasta i Gminy Skaryszew pokój nr 16  (I piętro )</w:t>
      </w:r>
      <w:r>
        <w:t xml:space="preserve"> w zamkniętej kopercie z dopiskiem „</w:t>
      </w:r>
      <w:r w:rsidRPr="00753CE8">
        <w:rPr>
          <w:b/>
          <w:i/>
          <w:sz w:val="28"/>
          <w:szCs w:val="28"/>
        </w:rPr>
        <w:t xml:space="preserve">Oferta na opracowanie lokalnego programu rewitalizacji, nie otwierać przed dniem </w:t>
      </w:r>
      <w:r w:rsidR="00381050">
        <w:rPr>
          <w:b/>
          <w:i/>
          <w:sz w:val="28"/>
          <w:szCs w:val="28"/>
        </w:rPr>
        <w:t>6</w:t>
      </w:r>
      <w:r w:rsidR="00AD58BA" w:rsidRPr="00753CE8">
        <w:rPr>
          <w:b/>
          <w:i/>
          <w:sz w:val="28"/>
          <w:szCs w:val="28"/>
        </w:rPr>
        <w:t>.05.2016</w:t>
      </w:r>
      <w:r w:rsidRPr="00753CE8">
        <w:rPr>
          <w:b/>
          <w:i/>
          <w:sz w:val="28"/>
          <w:szCs w:val="28"/>
        </w:rPr>
        <w:t>r. do godz. 12.00”</w:t>
      </w:r>
      <w:r w:rsidR="00AD58BA">
        <w:t xml:space="preserve"> lub dostarczenie pocztą, poczt</w:t>
      </w:r>
      <w:r w:rsidR="00753CE8">
        <w:t>ą</w:t>
      </w:r>
      <w:r w:rsidR="00AD58BA">
        <w:t xml:space="preserve"> kurierską na adres:</w:t>
      </w:r>
    </w:p>
    <w:p w:rsidR="00AD58BA" w:rsidRDefault="00AD58BA" w:rsidP="00147376">
      <w:pPr>
        <w:pStyle w:val="NormalnyWeb"/>
        <w:rPr>
          <w:b/>
        </w:rPr>
      </w:pPr>
      <w:r w:rsidRPr="00AD58BA">
        <w:rPr>
          <w:b/>
        </w:rPr>
        <w:t>Urząd Miasta i Gminy Skaryszew ul. Słowackiego 6, 26-640 Skaryszew</w:t>
      </w:r>
      <w:r w:rsidR="00147376" w:rsidRPr="00AD58BA">
        <w:rPr>
          <w:b/>
        </w:rPr>
        <w:t>.</w:t>
      </w:r>
    </w:p>
    <w:p w:rsidR="00753CE8" w:rsidRDefault="00381050" w:rsidP="00147376">
      <w:pPr>
        <w:pStyle w:val="NormalnyWeb"/>
        <w:rPr>
          <w:b/>
        </w:rPr>
      </w:pPr>
      <w:r>
        <w:rPr>
          <w:b/>
        </w:rPr>
        <w:t>Kopertę</w:t>
      </w:r>
      <w:r w:rsidR="00753CE8">
        <w:rPr>
          <w:b/>
        </w:rPr>
        <w:t xml:space="preserve"> należy oznaczyć danymi teleadresowymi oferenta.</w:t>
      </w:r>
    </w:p>
    <w:p w:rsidR="00AD58BA" w:rsidRDefault="00AD58BA" w:rsidP="00147376">
      <w:pPr>
        <w:pStyle w:val="NormalnyWeb"/>
      </w:pPr>
      <w:r>
        <w:t xml:space="preserve">Ewentualne zapytania należy kierować na adres: </w:t>
      </w:r>
      <w:hyperlink r:id="rId6" w:history="1">
        <w:r w:rsidRPr="002552FB">
          <w:rPr>
            <w:rStyle w:val="Hipercze"/>
          </w:rPr>
          <w:t>urzad@skaryszew.pl</w:t>
        </w:r>
      </w:hyperlink>
      <w:r>
        <w:t xml:space="preserve"> lub </w:t>
      </w:r>
      <w:hyperlink r:id="rId7" w:history="1">
        <w:r w:rsidRPr="002552FB">
          <w:rPr>
            <w:rStyle w:val="Hipercze"/>
          </w:rPr>
          <w:t>d.albiniak@skaryszew.pl</w:t>
        </w:r>
      </w:hyperlink>
      <w:r>
        <w:t xml:space="preserve"> </w:t>
      </w:r>
    </w:p>
    <w:p w:rsidR="00CA70C4" w:rsidRDefault="00147376" w:rsidP="001A3C7E">
      <w:pPr>
        <w:pStyle w:val="NormalnyWeb"/>
      </w:pPr>
      <w:r>
        <w:t>Rozpatrzenie ofert nastąpi w terminie do siedmiu dni od wyznaczonego terminu składania ofert. Po dokonaniu wyboru oferenci zostaną pisemnie zawiadomieni o wyborze najkorzystniejszej oferty.</w:t>
      </w:r>
      <w:r>
        <w:br/>
        <w:t> </w:t>
      </w:r>
      <w:r>
        <w:br/>
      </w:r>
      <w:r>
        <w:rPr>
          <w:rStyle w:val="Pogrubienie"/>
        </w:rPr>
        <w:t>Zamawiający zastrzega sobie prawo do unieważnienia niniejszego postępowania bez podania uzasadnienia, a także do pozostawienia postępowania bez wyboru oferty.</w:t>
      </w:r>
    </w:p>
    <w:sectPr w:rsidR="00CA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EF"/>
    <w:multiLevelType w:val="hybridMultilevel"/>
    <w:tmpl w:val="D4185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95D"/>
    <w:multiLevelType w:val="multilevel"/>
    <w:tmpl w:val="AC4C5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F0613"/>
    <w:multiLevelType w:val="multilevel"/>
    <w:tmpl w:val="73108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01A01"/>
    <w:multiLevelType w:val="hybridMultilevel"/>
    <w:tmpl w:val="8A2A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76"/>
    <w:rsid w:val="00006006"/>
    <w:rsid w:val="00100414"/>
    <w:rsid w:val="00147376"/>
    <w:rsid w:val="001A33ED"/>
    <w:rsid w:val="001A3C7E"/>
    <w:rsid w:val="001B68CB"/>
    <w:rsid w:val="003344C3"/>
    <w:rsid w:val="00381050"/>
    <w:rsid w:val="00702398"/>
    <w:rsid w:val="00753CE8"/>
    <w:rsid w:val="009F02E9"/>
    <w:rsid w:val="00A209DC"/>
    <w:rsid w:val="00A80AA8"/>
    <w:rsid w:val="00AD58BA"/>
    <w:rsid w:val="00BC50E5"/>
    <w:rsid w:val="00CA70C4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3C7E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3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58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06006"/>
    <w:rPr>
      <w:i/>
      <w:iCs/>
    </w:rPr>
  </w:style>
  <w:style w:type="paragraph" w:customStyle="1" w:styleId="Default">
    <w:name w:val="Default"/>
    <w:rsid w:val="00BC50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3C7E"/>
    <w:rPr>
      <w:rFonts w:ascii="Arial" w:eastAsia="Times New Roman" w:hAnsi="Arial" w:cs="Times New Roman"/>
      <w:b/>
      <w:sz w:val="24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3C7E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73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58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E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06006"/>
    <w:rPr>
      <w:i/>
      <w:iCs/>
    </w:rPr>
  </w:style>
  <w:style w:type="paragraph" w:customStyle="1" w:styleId="Default">
    <w:name w:val="Default"/>
    <w:rsid w:val="00BC50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A3C7E"/>
    <w:rPr>
      <w:rFonts w:ascii="Arial" w:eastAsia="Times New Roman" w:hAnsi="Arial" w:cs="Times New Roman"/>
      <w:b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albiniak@skary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skary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Albiniak</dc:creator>
  <cp:lastModifiedBy>tkalita</cp:lastModifiedBy>
  <cp:revision>2</cp:revision>
  <cp:lastPrinted>2016-04-28T07:55:00Z</cp:lastPrinted>
  <dcterms:created xsi:type="dcterms:W3CDTF">2016-04-29T08:13:00Z</dcterms:created>
  <dcterms:modified xsi:type="dcterms:W3CDTF">2016-04-29T08:13:00Z</dcterms:modified>
</cp:coreProperties>
</file>