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F0" w:rsidRDefault="00C429F0" w:rsidP="00C429F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Toc48630727"/>
      <w:bookmarkStart w:id="1" w:name="_Toc48630915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UCHWAŁA NR …………………./2017 </w:t>
      </w:r>
    </w:p>
    <w:p w:rsidR="00C429F0" w:rsidRDefault="00C429F0" w:rsidP="00C4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RADY MIEJSKIEJ W SKARYSZEWIE</w:t>
      </w:r>
    </w:p>
    <w:p w:rsidR="00C429F0" w:rsidRDefault="00C429F0" w:rsidP="00C4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dnia …………….2017 r.</w:t>
      </w:r>
    </w:p>
    <w:p w:rsidR="00C429F0" w:rsidRDefault="00C429F0" w:rsidP="00C429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zmiany uchwały w sprawie Regulaminu utrzymania czystości i porządku                       na terenie Miasta i Gminy Skaryszew</w:t>
      </w:r>
    </w:p>
    <w:p w:rsidR="00C429F0" w:rsidRDefault="00C429F0" w:rsidP="00C42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Na podstawie art. 18 ust. 2 pkt. 15 ustawy z dnia 8 marca 1990 r. o samorządzie gminnym (Dz. U. z 2016r., poz. 446 i 1579) oraz art. 4 ust. 1 ustawy z dnia 13 września 1996 r. o utrzymaniu czystości i porządku w gminach (Dz. U. z 2016 r. poz. 250,                        1250 , 1920 i 1020),  </w:t>
      </w:r>
      <w:r>
        <w:rPr>
          <w:rFonts w:ascii="Cambria" w:eastAsia="Times New Roman" w:hAnsi="Cambria" w:cs="Times New Roman"/>
          <w:b/>
          <w:sz w:val="24"/>
          <w:szCs w:val="20"/>
          <w:lang w:eastAsia="pl-PL"/>
        </w:rPr>
        <w:t>uchwala się:</w:t>
      </w:r>
    </w:p>
    <w:p w:rsidR="00C429F0" w:rsidRDefault="00C429F0" w:rsidP="00C429F0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W załączeniu do Uchwały Nr XVII/137/2016 Rady Miejskiej w Skaryszewie z dnia                      30 sierpnia 2016 r. w sprawie Regulaminu utrzymania czystości i porządku na terenie Miasta                          i Gminy Skaryszew wprowadza się następujące zmiany: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W § 2 ust. 1 otrzymuje brzmienie: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,, 1.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Właściciele nieruchomości prowadzą selektywne zbieranie następujących rodzajów odpadów powstających w gospodarstwach domowych: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przeterminowanych leków i chemikaliów;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zużytych baterii i akumulatorów;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mebli i innych odpadów wielkogabarytowych;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odpadów budowlanych i rozbiórkowych stanowiących odpady komunalne;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zużytego sprzętu elektrycznego i elektronicznego;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zużytych opon;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szkła bezbarwnego i kolorowego;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bioodpadów;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papieru i tektury;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odpadów zielonych;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opakowań wielomateriałowych;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12) metali;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tworzywa sztucznego;</w:t>
      </w:r>
    </w:p>
    <w:p w:rsidR="00C429F0" w:rsidRDefault="00C429F0" w:rsidP="00C429F0">
      <w:pPr>
        <w:spacing w:before="120" w:after="120" w:line="36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niesegregowanych odpadów komunalnych pozostałych.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”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 . W § 3 ust. 1 otrzymuje brzmienie: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429F0" w:rsidRDefault="00C429F0" w:rsidP="00C42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Właściciele nieruchomości położonych wzdłuż chodników znajdujących                               się bezpośrednio przy granicy nieruchomości zapewniają utrzymanie czystości poprzez uprzątnięcie błota, śniegu, lodu i innych zanieczyszczeń z tych chodników służących do użytku publicznego, w sposób jak najmniej uciążliwy dla osób korzystających tak, aby nie utrudniać swobodnego przejścia lub przejazdu.’’</w:t>
      </w:r>
    </w:p>
    <w:p w:rsidR="00C429F0" w:rsidRDefault="00C429F0" w:rsidP="00C42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 . W § 8 ust. 3 i 4 otrzymują brzmienie: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,,  3.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Właściciele punktów handlowych i usługowych, przy których zlokalizowane                          są pojemniki służące do obsługi tych punktów powinni usuwać z nich odpady codziennie.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Właściciele nieruchomości wyposażonych w zbiorniki bezodpływowe powinni opróżniać je z częstotliwością zapewniającą niedopuszczenie do ich przepełnienia bądź wylewania na powierzchnię terenu; przyjmuje się, że pojemność zbiorników powinna wystarczyć na opróżnianie ich nie częściej niż raz w tygodniu.’’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 . W § 9 ust. 2 otrzymuje brzmienie: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,, 2.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budynkach wielorodzinnych, gęstej zabudowie jednorodzinnej oraz strefie przemysłowej nie prowadzi się hodowli oraz utrzymywania zwierząt domowych w sposób stwarzający znaczne uciążliwości dla mieszkańców lub prowadzonej działalności gospodarczej.”</w:t>
      </w: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 . W § 12 ust. 1. otrzymuje brzmienie: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429F0" w:rsidRDefault="00C429F0" w:rsidP="00C42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Właściciele terenów zabudowanych budynkami mieszkalnymi wielorodzinnymi, budynkami użyteczności publicznej lub budynkami zamieszkania zbiorowego przeprowadzają deratyzację dwukrotnie w ciągu roku: I termin - 15 marca do 15 kwietnia, II termin -                       15 października do 31 października.”</w:t>
      </w:r>
    </w:p>
    <w:p w:rsidR="00C429F0" w:rsidRDefault="00C429F0" w:rsidP="00C42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F0" w:rsidRDefault="00C429F0" w:rsidP="00C42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 2.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Wykonanie uchwały powierza się Burmistrzowi. </w:t>
      </w:r>
    </w:p>
    <w:p w:rsidR="00C429F0" w:rsidRDefault="00C429F0" w:rsidP="00C429F0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  <w:r>
        <w:rPr>
          <w:rFonts w:ascii="Cambria" w:eastAsia="Times New Roman" w:hAnsi="Cambria" w:cs="Times New Roman"/>
          <w:b/>
          <w:sz w:val="24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 Uchwała wchodzi w życie po upływie 14 dni od dnia ogłoszenia w Dzienniku Urzędowym Województwa Mazowieckiego.</w:t>
      </w:r>
    </w:p>
    <w:p w:rsidR="00C429F0" w:rsidRDefault="00C429F0" w:rsidP="00C429F0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>U Z A S A D N I E N I E</w:t>
      </w:r>
    </w:p>
    <w:p w:rsidR="00C429F0" w:rsidRDefault="00C429F0" w:rsidP="00C429F0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ind w:right="1"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W związku z wejściem w życie w dniu 1 lutego 2015 r. ustawy z dnia </w:t>
      </w:r>
      <w:r>
        <w:rPr>
          <w:rFonts w:ascii="Cambria" w:eastAsia="Calibri" w:hAnsi="Cambria" w:cs="Times New Roman"/>
          <w:sz w:val="24"/>
          <w:szCs w:val="20"/>
          <w:lang w:eastAsia="pl-PL"/>
        </w:rPr>
        <w:t>28 listopada 2014 roku o zmianie ustawy o utrzymaniu czystości i porządku w gminach                                 oraz niektórych innych ustaw (Dz. U. z 2015 r., poz. 87), Rada Miejska w Skaryszewie była zobowiązana do podjęcia nowej uchwały w sprawie</w:t>
      </w: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 Regulaminu utrzymania czystości i porządku na terenie Miasta i Gminy Skaryszew – uwzględniającej zmiany wprowadzone w/w ustawą. Przedmiotowa uchwała została uchwalona dnia 30 sierpnia 2016 r. </w:t>
      </w:r>
    </w:p>
    <w:p w:rsidR="00C429F0" w:rsidRDefault="00C429F0" w:rsidP="00C429F0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Podjęcie nowej regulacji zmieniającej zapisy Uchwały Nr NVII/137/2016 z dnia                  30 sierpnia 2016 roku w sprawie Regulaminu utrzymania czystości i porządku na terenie Miasta i Gminy Skaryszew jest konieczne w celu uniknięcia wykroczenia </w:t>
      </w:r>
      <w:bookmarkStart w:id="2" w:name="bookmark_37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poza </w:t>
      </w:r>
      <w:bookmarkEnd w:id="2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elementy obligatoryjne regulaminu określone szczegółowo w art. 4 ust. 2 ustawy                  o utrzymaniu czystości i porządku w gminach, a elementy owe mają charakter wyczerpujący i niedopuszczalna jest wykładnia rozszerzająca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(wyrok Naczelnego Sądu Administracyjnego z dnia 8 listopada 2012 r., sygn. akt II OSK 2012/12).</w:t>
      </w:r>
    </w:p>
    <w:p w:rsidR="00C429F0" w:rsidRDefault="00C429F0" w:rsidP="00C429F0">
      <w:pPr>
        <w:spacing w:after="0" w:line="360" w:lineRule="auto"/>
        <w:ind w:right="1"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 Konieczność zmiany zapisów Regulaminu utrzymania czystości i porządku                              na terenie Miasta i Gminy Skaryszew wynika także z użytych w nim w pierwotnej wersji wyrażeń mających charakter nakazowy lub zakazowy, które nie powinny mieć zastosowania. Wojewódzki Sąd Administracyjny w Łodzi w wyroku z dnia 8 września 2009 roku, sygn. akt SA/Łd 549/15 stwierdził: ,, </w:t>
      </w:r>
      <w:r>
        <w:rPr>
          <w:rFonts w:ascii="Cambria" w:eastAsia="Times New Roman" w:hAnsi="Cambria" w:cs="Times New Roman"/>
          <w:i/>
          <w:sz w:val="24"/>
          <w:szCs w:val="20"/>
          <w:lang w:eastAsia="pl-PL"/>
        </w:rPr>
        <w:t>Na wprowadzenie bezwzględnych zakazów regulacja art. 4 u.c.p.g. nie zezwala.</w:t>
      </w: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’’ Biorąc powyższe pod uwagę należy zmienić treść niektórych zapisów w przedmiotowym regulaminie, w taki sposób,                                        aby nie naruszały przepisów zawartych w art. 4 u.c.p.g. </w:t>
      </w:r>
    </w:p>
    <w:p w:rsidR="00C429F0" w:rsidRDefault="00C429F0" w:rsidP="00C429F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Arial" w:eastAsia="Calibri" w:hAnsi="Arial" w:cs="Times New Roman"/>
          <w:bCs/>
          <w:i/>
          <w:kern w:val="32"/>
          <w:sz w:val="44"/>
          <w:szCs w:val="44"/>
          <w:lang w:eastAsia="pl-PL"/>
        </w:rPr>
      </w:pPr>
      <w:r>
        <w:rPr>
          <w:rFonts w:ascii="Arial" w:eastAsia="Calibri" w:hAnsi="Arial" w:cs="Times New Roman"/>
          <w:b/>
          <w:noProof/>
          <w:color w:val="000000"/>
          <w:kern w:val="32"/>
          <w:sz w:val="44"/>
          <w:szCs w:val="44"/>
          <w:lang w:eastAsia="pl-PL"/>
        </w:rPr>
        <w:drawing>
          <wp:inline distT="0" distB="0" distL="0" distR="0" wp14:anchorId="68BDE9D6" wp14:editId="58C0ACC1">
            <wp:extent cx="1162050" cy="1381125"/>
            <wp:effectExtent l="0" t="0" r="0" b="9525"/>
            <wp:docPr id="1" name="Obraz 1" descr="h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F0" w:rsidRDefault="00C429F0" w:rsidP="00C429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48"/>
          <w:szCs w:val="48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48"/>
          <w:szCs w:val="48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48"/>
          <w:szCs w:val="48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REGULAMIN  UTRZYMANIA  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CZYSTOŚCI  I  PORZĄDKU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NA  TERENIE  MIASTA  I  GMINY 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SKARYSZEW</w:t>
      </w:r>
    </w:p>
    <w:bookmarkEnd w:id="0"/>
    <w:bookmarkEnd w:id="1"/>
    <w:p w:rsidR="00C429F0" w:rsidRDefault="00C429F0" w:rsidP="00C429F0">
      <w:pPr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</w:p>
    <w:p w:rsidR="00C429F0" w:rsidRDefault="00C429F0" w:rsidP="00C429F0">
      <w:pPr>
        <w:tabs>
          <w:tab w:val="center" w:pos="4535"/>
          <w:tab w:val="right" w:pos="9071"/>
        </w:tabs>
        <w:spacing w:after="0" w:line="360" w:lineRule="auto"/>
        <w:jc w:val="center"/>
        <w:rPr>
          <w:rFonts w:ascii="Arial" w:eastAsia="Times New Roman" w:hAnsi="Arial" w:cs="Arial"/>
          <w:i/>
          <w:sz w:val="40"/>
          <w:szCs w:val="40"/>
          <w:lang w:eastAsia="pl-PL"/>
        </w:rPr>
      </w:pPr>
    </w:p>
    <w:p w:rsidR="00C429F0" w:rsidRDefault="00C429F0" w:rsidP="00C429F0">
      <w:pPr>
        <w:tabs>
          <w:tab w:val="center" w:pos="4535"/>
          <w:tab w:val="right" w:pos="9071"/>
        </w:tabs>
        <w:spacing w:after="0" w:line="360" w:lineRule="auto"/>
        <w:jc w:val="center"/>
        <w:rPr>
          <w:rFonts w:ascii="Arial" w:eastAsia="Times New Roman" w:hAnsi="Arial" w:cs="Arial"/>
          <w:i/>
          <w:sz w:val="40"/>
          <w:szCs w:val="4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Skaryszew 2016</w:t>
      </w:r>
    </w:p>
    <w:p w:rsidR="00C429F0" w:rsidRDefault="00C429F0" w:rsidP="00C4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do Uchwały Nr XVII/137/2016 </w:t>
      </w:r>
    </w:p>
    <w:p w:rsidR="00C429F0" w:rsidRDefault="00C429F0" w:rsidP="00C4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30 sierpnia 2016 r.</w:t>
      </w:r>
    </w:p>
    <w:p w:rsidR="00C429F0" w:rsidRDefault="00C429F0" w:rsidP="00C42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Rady Miejskiej w Skaryszewie</w:t>
      </w: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REGULAMIN UTRZYMANIA CZYSTOŚCI I PORZĄDKU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NA TERENIE MIASTA I GMINY SKARYSZEW</w:t>
      </w: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ogólne</w:t>
      </w:r>
    </w:p>
    <w:p w:rsidR="00C429F0" w:rsidRDefault="00C429F0" w:rsidP="00C429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Regulamin utrzymania czystości i porządku, zwany dalej Regulaminem, określa szczegółowe zasady utrzymania czystości i porządku na 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i Gminy Skaryszew.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 Pojęcia i określenia użyte w Regulaminie należy rozumieć zgodnie z obowiązującymi przepisami.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Wymagania w zakresie utrzymania czystości i porządku na terenie nieruchomości</w:t>
      </w: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.1. Właściciele nieruchomości zobowiązani są do prowadzenia selektywnego zbierania następujących rodzajów odpadów powstających w gospodarstwach domowych: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przeterminowanych leków i chemikaliów;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zużytych baterii i akumulatorów;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mebli i innych odpadów wielkogabarytowych;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odpadów budowlanych i rozbiórkowych stanowiących odpady komunalne;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zużytego sprzętu elektrycznego i elektronicznego;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zużytych opon;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szkła bezbarwnego i kolorowego;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bioodpadów;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papieru i tektury;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odpadów zielonych;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opakowań wielomateriałowych;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metali;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tworzywa sztucznego;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niesegregowanych odpadów komunalnych pozostałych.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29F0" w:rsidRDefault="00C429F0" w:rsidP="00C429F0">
      <w:pPr>
        <w:spacing w:before="120" w:after="120" w:line="240" w:lineRule="auto"/>
        <w:ind w:lef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1. Właściciele nieruchomości położonych wzdłuż chodników znajdujących się bezpośrednio przy granicy nieruchomości mają obowiązek uprzątnięcia błota, śniegu, lodu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i innych zanieczyszczeń z tych chodników służących do użytku publicznego, w sposób jak najmniej uciążliwy dla osób korzystających tak, aby nie utrudniać swobodnego przejścia lub przejazdu.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1. Mycie pojazdów mechanicznych poza myjniami może odbywać się na terenie nieruchomości pod warunkiem, że powstające ścieki odprowadzane są do kanalizacji lub gromadzone w sposób umożliwiający ich usunięcie zgodnie z przepisami o utrzymaniu czystości i porządku w gminach. Ścieki te nie mogą być odprowadzane do zbiorników wodnych lub do gruntu.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Naprawy pojazdów mechanicznych poza warsztatami naprawczymi mogą być przeprowadzane w obrębie nieruchomości pod warunkiem, że: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teren będzie zabezpieczony przed przedostawaniem się płynów samochodowych                        do środowiska;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powstające odpady będą gromadzone w urządzeniach do tego przeznaczonych;</w:t>
      </w:r>
    </w:p>
    <w:p w:rsidR="00C429F0" w:rsidRDefault="00C429F0" w:rsidP="00C429F0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naprawa nie będzie powodowała uciążliwości dla właścicieli sąsiednich nieruchomości.</w:t>
      </w:r>
    </w:p>
    <w:p w:rsidR="00C429F0" w:rsidRDefault="00C429F0" w:rsidP="00C4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§ 5. 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Prowadzenie selektywnego zbierania odpadów polega na gromadzeniu odpadów                     w podziale na co najmniej trzy frakcje tj. „ opakowaniowe”, „ bioodpady ”                                  i „ zmieszane”.  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 Właściciel nieruchomości prowadzący selektywną zbiórkę odpadów komunalnych winien gromadzić je w następujący sposób: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opakowaniowe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 papier i tektury ( w tym opakowania, gazety, czasopisma itp.), metal, tworzywa sztuczne, szkło i odpady opakowaniowe ze szkła w podziale na szkło bezbarwne                  i kolorowe, opakowania wielomateriałowe – w pojemnikach lub workach;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bioodpady: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ulegające biodegradacji odpady z ogrodów i parków, spożywcze i kuchenne                             z gospodarstw domowych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gastronomii, zakładów zbiorowego żywienia, jednostek handlu detalicznego;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zmieszane: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wszystkie inne odpady, które pozostają po wysortowaniu odpadów komunalnych;</w:t>
      </w:r>
    </w:p>
    <w:p w:rsidR="00C429F0" w:rsidRDefault="00C429F0" w:rsidP="00C42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3. Przeznaczone do selektywnego zbierania opakowania po żywności i inne, które uległy zabrudzeniu należy przed złożeniem do worka dokładnie opróżnić.</w:t>
      </w:r>
    </w:p>
    <w:p w:rsidR="00C429F0" w:rsidRDefault="00C429F0" w:rsidP="00C42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4. Z odpadów opakowaniowych posiadających zakrętki należy je odkręcić; można                     je ponownie zakręcić po uprzednim zgnieceniu, tak by zachowały zmniejszoną objętość.</w:t>
      </w:r>
    </w:p>
    <w:p w:rsidR="00C429F0" w:rsidRDefault="00C429F0" w:rsidP="00C42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5. Opróżnione opakowania należy, jeśli rodzaj materiału na to pozwala, trwale zgnieść przed złożeniem do worka.</w:t>
      </w:r>
    </w:p>
    <w:p w:rsidR="00C429F0" w:rsidRDefault="00C429F0" w:rsidP="00C42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6. Do pojemników i worków do selektywnej zbiórki nie należy wrzucać opakowań                         z zawartością, np. żywnością, wapnem, cementem, kalki technicznej, prospektów, foliowanych i lakierowanych katalogów, ceramiki (porcelana, naczynia typu arco, talerze, doniczki), luster, szklanych opakowań farmaceutycznych i chemicznych z pozostałościami zawartości, szkła budowlanego (szyby okienne, szkło zbrojone), szyb samochodowych, tworzyw sztucznych pochodzenia medycznego, mokrych folii, opakowań i butelek po olejach i smarach, puszek i pojemników po farbach i lakierach, opakowań po środkach chwastobójczych i owadobójczych, metali łączonych z innymi materiałami np. gumą.</w:t>
      </w:r>
    </w:p>
    <w:p w:rsidR="00C429F0" w:rsidRDefault="00C429F0" w:rsidP="00C4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III</w:t>
      </w:r>
    </w:p>
    <w:p w:rsidR="00C429F0" w:rsidRDefault="00C429F0" w:rsidP="00C4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Rodzaje i minimalna pojemność pojemników i worków przeznaczonych                         do zbierania odpadów komunalnych na terenie nieruchomości oraz na drogach publicznych, warunki rozmieszczenia tych pojemników i ich utrzymania                                       w odpowiednim stanie sanitarnym, porządkowym i technicznym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.1. Określa się rodzaje i minimalną pojemność pojemników i worków przeznaczonych do zbierania odpadów komunalnych na terenie nieruchomości oraz na drogach publicznych: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a)  kosze uliczne o pojemności od 10 do 60 l, </w:t>
      </w:r>
    </w:p>
    <w:p w:rsidR="00C429F0" w:rsidRDefault="00C429F0" w:rsidP="00C429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pojemniki na odpady o pojemności 120 l, 240 l, 1100 l, 7000 l</w:t>
      </w:r>
    </w:p>
    <w:p w:rsidR="00C429F0" w:rsidRDefault="00C429F0" w:rsidP="00C429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worki o pojemności od 60l, 120 l, 160 l, 240 l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Kosze, pojemniki, worki i kontenery muszą spełniać wymagania, wynikające                          z przepisów powszechnie obowiązujących.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Kosze, pojemniki, worki i kontenery powinny posiadać oznaczenie określonego rodzaju odpadów w nich gromadzonych.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Odpady komunalne należy gromadzić w pojemnikach i workach, uwzględniając następujące normy: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30 l – na osobę w budynkach mieszkalnych jednorodzinnych i wielorodzinnych, jednak co najmniej jeden pojemnik 60 l na nieruchomość;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dla budynków użyteczności publicznej, poza wymienionymi niżej – 4 l na każdego pracownika  oraz 1,0 l na każdego interesanta, klienta lub odwiedzającego, 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szkół wszelkiego typu - 4 l na każdego ucznia, studenta i pracownika,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c) dla żłobków i przedszkoli - 4 l na każde dziecko i pracownika,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d) dla lokali handlowych - 60 l na każde 10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powierzchni całkowitej, jednak co najmniej jeden pojemnik o pojemności 120 l na lokal,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e) dla punktów handlowych poza lokalem - 60 l na każdego zatrudnionego, jednak co najmniej jeden pojemnik o pojemności 120 l na każdy punkt,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f) dla lokali gastronomicznych - 20 l na jedno miejsce konsumpcyjne, dotyczy to także miejsc              w tzw. ogródkach zlokalizowanych na zewnątrz lokalu, jednak co najmniej jeden pojemnik                   o pojemności 120 l na każdy punkt 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g) dla ulicznych punktów szybkiej konsumpcji– co najmniej jeden pojemnik o pojemności 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120 l,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h) dla zakładów rzemieślniczych, usługowych i produkcyjnych w odniesieniu do pomieszczeń biurowych i socjalnych - pojemnik o pojemności 120 l na każdych 10 pracowników, 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i) dla domów opieki, koszar, szpitali, internatów, hoteli 40 l na jedno łóżko,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j) dla ogródków działkowych w okresie sezonu tj. od 1 marca do 31 października 120 l na każdą działkę każdego roku, zaś 10 l poza tym okresem;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k) w przypadku lokali handlowych i gastronomicznych, dla zapewnienia czystości wymagane jest również ustawienie na zewnątrz, poza lokalem, co najmniej jednego pojemnika                        30 l na odpady.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3. Określa się rodzaje pojemników przeznaczonych do zbierania odpadów na terenach przeznaczonych do użytku publicznego :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1) na chodnikach, przystankach komunikacji publicznej, w parkach :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kosze uliczne o pojemności od 10 do 60 l,   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b) rozmieszczenie koszy dostosowane będzie do potrzeb wynikających z natężenia ruchu,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Utrzymanie koszy, pojemników i kontenerów w odpowiednim stanie sanitarnym, porządkowym i technicznym, powinno być realizowane na bieżąco z zachowaniem przepisów powszechnie obowiązujących, w szczególności poprzez okresowe ich mycie i zapewnienie szczelności.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ROZDZIAŁ IV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Częstotliwości i sposoby pozbywania się odpadów komunalnych i nieczystości ciekłych          z terenu nieruchomości oraz z terenów przeznaczonych do użytku publicznego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8.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1.Odbieranie odpadów komunalnych od właścicieli nieruchomości odbywa się zgodnie z Harmonogramem odbioru odpadów  komunalnych na terenie Miasta i Gminy Skaryszew, który stanowi załącznik nr 1 do niniejszego regulaminu . </w:t>
      </w:r>
    </w:p>
    <w:p w:rsidR="00C429F0" w:rsidRDefault="00C429F0" w:rsidP="00C429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2.Ustala się częstotliwość usuwania odpadów komunalnych z terenów przeznaczonych                       do użytku publicznego:</w:t>
      </w:r>
    </w:p>
    <w:p w:rsidR="00C429F0" w:rsidRDefault="00C429F0" w:rsidP="00C429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mieście w centrum w okresie sezonu trwającego od początku maja do końca września – codziennie;</w:t>
      </w:r>
    </w:p>
    <w:p w:rsidR="00C429F0" w:rsidRDefault="00C429F0" w:rsidP="00C429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mieście w centrum jak wyżej poza sezonem – dwa razy w tygodniu;</w:t>
      </w:r>
    </w:p>
    <w:p w:rsidR="00C429F0" w:rsidRDefault="00C429F0" w:rsidP="00C429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mieście poza centrum – raz w tygodniu;</w:t>
      </w:r>
    </w:p>
    <w:p w:rsidR="00C429F0" w:rsidRDefault="00C429F0" w:rsidP="00C429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obszarach wiejskich – raz na dwa tygodnie;</w:t>
      </w:r>
    </w:p>
    <w:p w:rsidR="00C429F0" w:rsidRDefault="00C429F0" w:rsidP="00C429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niezależnie od częstotliwości opróżniania koszy ulicznych określonej wyżej, zarządzający obszarem mają obowiązek nie dopuścić do przepełnienia koszy ulicznych i wysypywania odpadów na ziemię</w:t>
      </w:r>
    </w:p>
    <w:p w:rsidR="00C429F0" w:rsidRDefault="00C429F0" w:rsidP="00C429F0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3.Właściciele punktów handlowych i usługowych, przy których zlokalizowane                       są pojemniki służące do obsługi tych punktów są zobowiązani usuwać z nich odpady codziennie.</w:t>
      </w:r>
    </w:p>
    <w:p w:rsidR="00C429F0" w:rsidRDefault="00C429F0" w:rsidP="00C429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4.Właściciele nieruchomości wyposażonych w zbiorniki bezodpływowe są zobowiązani opróżniać je z częstotliwością zapewniającą niedopuszczenie do ich przepełnienia bądź wylewania na powierzchnię terenu; przyjmuje się, że pojemność zbiorników powinna wystarczyć na opróżnianie ich nie częściej niż raz w tygodniu.</w:t>
      </w:r>
    </w:p>
    <w:p w:rsidR="00C429F0" w:rsidRDefault="00C429F0" w:rsidP="00C429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5. W dniu odbioru odpadów komunalnych właściciel nieruchomości winien zapewnić możliwość dostępu do pojemnika (worka) umieszczając go poza ogrodzeniem nieruchomości, w miejsce umożliwiające swobodny do niego dojazd. Wjazd na teren nieruchomości pojazdów podmiotu uprawnionego w celu odbioru odpadów komunalnych odbywa się na prośbę właściciela nieruchomości.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9.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 Osoby utrzymujące zwierzęta domowe są zobowiązane do zachowania bezpieczeństwa i środków ostrożności, zapewniających ochronę przed zagrożeniem                          lub uciążliwością dla ludzi oraz przed zanieczyszczeniem terenów przeznaczonych do użytku publicznego, ponoszą też pełną odpowiedzialność za zachowanie tych zwierząt.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 W budynkach wielorodzinnych, gęstej zabudowie jednorodzinnej oraz strefie przemysłowej zabrania się hodowli oraz utrzymywania zwierząt domowych w sposób stwarzający znaczne uciążliwości dla mieszkańców lub prowadzonej działalności gospodarczej.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10. 1.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postępowania z bezdomnymi zwierzętami na terenie miasta i gminy reguluje odrębna uchwała Rady Miejskiej w Skaryszewie  w sprawie wyłapywania bezdomnych zwierząt.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Wymagania odnośnie utrzymywania zwierząt gospodarskich na terenach wyłączonych                         z produkcji rolniczej</w:t>
      </w: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Dopuszcza się utrzymywanie zwierząt gospodarskich na terenach wyłączonych                                z produkcji rolniczej.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Utrzymywanie zwierząt gospodarskich na terenach wyłączonych z produkcji rolniczej powinno być prowadzone w taki sposób, aby nie pogarszało warunków zdrowotnych, sanitarnych i porządkowych otoczenia oraz nie powodowało zanieczyszczenia powietrza, gleby i wody.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VII</w:t>
      </w:r>
    </w:p>
    <w:p w:rsidR="00C429F0" w:rsidRDefault="00C429F0" w:rsidP="00C4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Wyznaczanie obszarów podlegających obowiązkowej deratyzacji i terminy                       jej przeprowadzania.                                        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Właściciele terenów zabudowanych budynkami mieszkalnymi wielorodzinnymi, budynkami użyteczności publicznej lub budynkami zamieszkania zbiorowego zobowiązani są do przeprowadzania deratyzacji dwukrotnie w ciągu roku:                      I termin - 15 marca do 15 kwietnia, II termin - 15 października do 31 października.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Regulaminu utrzymania czystości 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ma terenie Miasta i Gminy Skaryszew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ODBIORU ODPADÓW KOMUNALNYCH                   NA TERENIE MIASTA I GMINY SKARYSZEW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Odpady komunalne zmieszane: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dwa tygodnie na terenie całej gminy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Odpady komunalne „opakowaniowe”: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miesiącu na terenie całej gminy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Bioodpady: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dwa tygodnie na terenie całej gminy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</w:t>
      </w:r>
      <w:r>
        <w:rPr>
          <w:rFonts w:ascii="Times New Roman" w:hAnsi="Times New Roman" w:cs="Times New Roman"/>
          <w:sz w:val="24"/>
          <w:szCs w:val="24"/>
        </w:rPr>
        <w:t>– raz w roku w systemie „ u źródła „ na terenie całej gminy                        lub  w punkcie selektywnego zbierania odpadów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elektryczne i elektroniczne </w:t>
      </w:r>
      <w:r>
        <w:rPr>
          <w:rFonts w:ascii="Times New Roman" w:hAnsi="Times New Roman" w:cs="Times New Roman"/>
          <w:sz w:val="24"/>
          <w:szCs w:val="24"/>
        </w:rPr>
        <w:t>– raz w roku w systemie „ u źródła „                                       lub  w punkcie selektywnego zbierania odpadów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Przeterminowane leki </w:t>
      </w:r>
      <w:r>
        <w:rPr>
          <w:rFonts w:ascii="Times New Roman" w:hAnsi="Times New Roman" w:cs="Times New Roman"/>
          <w:sz w:val="24"/>
          <w:szCs w:val="24"/>
        </w:rPr>
        <w:t>- w punkcie selektywnego zbierania odpadów oraz                                           w wyznaczonych aptekach i sklepach - w godzinach ich pracy;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Chemikalia, zużyte opony oraz akumulatory </w:t>
      </w:r>
      <w:r>
        <w:rPr>
          <w:rFonts w:ascii="Times New Roman" w:hAnsi="Times New Roman" w:cs="Times New Roman"/>
          <w:sz w:val="24"/>
          <w:szCs w:val="24"/>
        </w:rPr>
        <w:t>- w punkcie selektywnego zbierania odpadów oraz w punktach ich sprzedaży - w godzinach ich pracy;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Zużyte baterie </w:t>
      </w:r>
      <w:r>
        <w:rPr>
          <w:rFonts w:ascii="Times New Roman" w:hAnsi="Times New Roman" w:cs="Times New Roman"/>
          <w:sz w:val="24"/>
          <w:szCs w:val="24"/>
        </w:rPr>
        <w:t>- w punkcie selektywnego zbierania odpadów, w punktach ich sprzedaży oraz w pojemnikach ustawionych w budynkach użyteczności publicznej                                                             - w godzinach ich pracy;</w:t>
      </w: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F0" w:rsidRDefault="00C429F0" w:rsidP="00C4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Popiół i żużel </w:t>
      </w:r>
      <w:r>
        <w:rPr>
          <w:rFonts w:ascii="Times New Roman" w:hAnsi="Times New Roman" w:cs="Times New Roman"/>
          <w:sz w:val="24"/>
          <w:szCs w:val="24"/>
        </w:rPr>
        <w:t>- w punkcie selektywnego zbierania odpadów.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Odpady budowalne i rozbiórkowe stanowiące odpady komunalne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selektywnego zbierania odpadów.</w:t>
      </w: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9F0" w:rsidRDefault="00C429F0" w:rsidP="00C429F0"/>
    <w:p w:rsidR="00B6358E" w:rsidRDefault="00B6358E">
      <w:bookmarkStart w:id="3" w:name="_GoBack"/>
      <w:bookmarkEnd w:id="3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626"/>
    <w:multiLevelType w:val="hybridMultilevel"/>
    <w:tmpl w:val="AEC2D9A6"/>
    <w:lvl w:ilvl="0" w:tplc="24C630A6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269D8"/>
    <w:multiLevelType w:val="hybridMultilevel"/>
    <w:tmpl w:val="09926920"/>
    <w:lvl w:ilvl="0" w:tplc="5CF8F838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14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26C14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29F0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2594</Words>
  <Characters>15565</Characters>
  <Application>Microsoft Office Word</Application>
  <DocSecurity>0</DocSecurity>
  <Lines>129</Lines>
  <Paragraphs>36</Paragraphs>
  <ScaleCrop>false</ScaleCrop>
  <Company>Microsoft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2017-01-18T07:53:00Z</dcterms:created>
  <dcterms:modified xsi:type="dcterms:W3CDTF">2017-01-18T07:53:00Z</dcterms:modified>
</cp:coreProperties>
</file>