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C" w:rsidRDefault="003601BC" w:rsidP="003601BC">
      <w:pPr>
        <w:pStyle w:val="Bezodstpw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601BC" w:rsidRDefault="003601BC" w:rsidP="003601BC">
      <w:pPr>
        <w:pStyle w:val="Bezodstpw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 C H W A Ł A  Nr XIX/152/2016</w:t>
      </w:r>
    </w:p>
    <w:p w:rsidR="003601BC" w:rsidRDefault="003601BC" w:rsidP="003601BC">
      <w:pPr>
        <w:pStyle w:val="Bezodstpw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Rady Miejskiej w Skaryszewie</w:t>
      </w:r>
    </w:p>
    <w:p w:rsidR="003601BC" w:rsidRDefault="003601BC" w:rsidP="003601BC">
      <w:pPr>
        <w:pStyle w:val="Bezodstpw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  dnia 18 listopada 2016 roku</w:t>
      </w: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w sprawie określenia wysokości stawek podatku od nieruchomości</w:t>
      </w:r>
      <w:r>
        <w:rPr>
          <w:rFonts w:ascii="Arial Narrow" w:hAnsi="Arial Narrow" w:cs="Times New Roman"/>
        </w:rPr>
        <w:t>.</w:t>
      </w: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podstawie art.18 ust.2 pkt. 8 ustawy z dnia 8 marca 1990 roku o samorządzie gminnym (Dz. U. z 2016 r. poz. 446 i poz. 1579), art. 5, ust. 1 ustawy z dnia 12 stycznia 1991 r. o podatkach i opłatach lokalnych (Dz. U. z 2016 r., poz. 716 i poz. 1579) oraz Obwieszczenie Ministra Finansów z dnia 28 lipca 2016 roku w sprawie górnych granic stawek kwotowych podatków i opłat lokalnych w 2017  roku (M.P. z 2016r., poz.779) -</w:t>
      </w:r>
      <w:r>
        <w:rPr>
          <w:rFonts w:ascii="Arial Narrow" w:hAnsi="Arial Narrow" w:cs="Times New Roman"/>
          <w:b/>
        </w:rPr>
        <w:t xml:space="preserve"> Rada Miejska uchwala, co następuje:</w:t>
      </w: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§1.</w:t>
      </w:r>
    </w:p>
    <w:p w:rsidR="003601BC" w:rsidRDefault="003601BC" w:rsidP="003601BC">
      <w:pPr>
        <w:pStyle w:val="Bezodstpw"/>
        <w:jc w:val="center"/>
        <w:rPr>
          <w:rFonts w:ascii="Arial Narrow" w:hAnsi="Arial Narrow" w:cs="Times New Roman"/>
          <w:b/>
        </w:rPr>
      </w:pP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Określa się wysokość stawek podatku od nieruchomości obowiązujących na terenie Miasta i Gminy Skaryszew:</w:t>
      </w: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7"/>
        <w:gridCol w:w="6816"/>
        <w:gridCol w:w="1554"/>
      </w:tblGrid>
      <w:tr w:rsidR="003601BC" w:rsidTr="003601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  <w:b/>
              </w:rPr>
            </w:pPr>
          </w:p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L.p.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</w:p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Rodzaj przedmiotu opodatkowania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Wysokość stawki podatku /w zł/</w:t>
            </w:r>
          </w:p>
        </w:tc>
      </w:tr>
      <w:tr w:rsidR="003601BC" w:rsidTr="003601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</w:tr>
      <w:tr w:rsidR="003601BC" w:rsidTr="003601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Grunty: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</w:tc>
      </w:tr>
      <w:tr w:rsidR="003601BC" w:rsidTr="003601B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związane z prowadzeniem działalności gospodarczej bez względu na sposób zakwalifikowania w ewidencji gruntów i budynków od 1m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powierzchni;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0,62</w:t>
            </w:r>
          </w:p>
        </w:tc>
      </w:tr>
      <w:tr w:rsidR="003601BC" w:rsidTr="00360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pod wodami powierzchniowymi stojącymi lub wodami powierzchniowymi płynącymi jezior i zbiorników sztucznych od  1 ha powierzchni;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4,54</w:t>
            </w:r>
          </w:p>
        </w:tc>
      </w:tr>
      <w:tr w:rsidR="003601BC" w:rsidTr="00360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niezabudowane objęte obszarem rewitalizacji, o którym mowa w ustawie z dnia 9 października 2015r.(Dz.U. poz.1777),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od 1m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powierzchni;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0,03</w:t>
            </w:r>
          </w:p>
        </w:tc>
      </w:tr>
      <w:tr w:rsidR="003601BC" w:rsidTr="003601BC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niesklasyfikowane jako użytki rolne, zabudowane, oznaczone w ewidencji gruntów literą B i Bi związane z prowadzeniem gospodarstwa rolnego od 1 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powierzchni;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0,03</w:t>
            </w:r>
          </w:p>
        </w:tc>
      </w:tr>
      <w:tr w:rsidR="003601BC" w:rsidTr="003601BC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pozostałe, w tym zajęte pod prowadzenie odpłatnej, statutowej działalności pożytku publicznego przez organizacje pożytku publicznego od 1m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powierzchni;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0,24</w:t>
            </w:r>
          </w:p>
        </w:tc>
      </w:tr>
      <w:tr w:rsidR="003601BC" w:rsidTr="003601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Budynki lub ich części: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3601BC" w:rsidTr="003601B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mieszkalne od  1m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powierzchni użytkowej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0,46</w:t>
            </w:r>
          </w:p>
        </w:tc>
      </w:tr>
      <w:tr w:rsidR="003601BC" w:rsidTr="00360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związane z prowadzeniem działalności gospodarczej oraz od budynków mieszkalnych lub ich części zajętych na prowadzenie działalności gospodarczej  od 1m</w:t>
            </w:r>
            <w:r>
              <w:rPr>
                <w:rFonts w:ascii="Arial Narrow" w:hAnsi="Arial Narrow" w:cs="Times New Roman"/>
                <w:vertAlign w:val="superscript"/>
              </w:rPr>
              <w:t xml:space="preserve">2 </w:t>
            </w:r>
            <w:r>
              <w:rPr>
                <w:rFonts w:ascii="Arial Narrow" w:hAnsi="Arial Narrow" w:cs="Times New Roman"/>
              </w:rPr>
              <w:t>powierzchni użytkowej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15,78</w:t>
            </w:r>
          </w:p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3601BC" w:rsidTr="00360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zajęte na prowadzenie działalności gospodarczej w zakresie obrotu kwalifikowanym materiałem siewnym od 1m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powierzchni użytkowej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10,33</w:t>
            </w:r>
          </w:p>
        </w:tc>
      </w:tr>
      <w:tr w:rsidR="003601BC" w:rsidTr="00360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związane z udzielaniem świadczeń zdrowotnych w rozumieniu przepisów o działalności leczniczej, zajęte przez podmioty udzielające tych świadczeń od 1m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powierzchni użytkowej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4,61</w:t>
            </w:r>
          </w:p>
        </w:tc>
      </w:tr>
      <w:tr w:rsidR="003601BC" w:rsidTr="00360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BC" w:rsidRDefault="003601BC">
            <w:pPr>
              <w:rPr>
                <w:rFonts w:ascii="Arial Narrow" w:hAnsi="Arial Narrow" w:cs="Times New Roma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 w:rsidP="00C630B8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pozostałe, w tym zajęte na prowadzenie odpłatnej, statutowej działalności pożytku publicznego przez organizacje pożytku publicznego od 1m</w:t>
            </w:r>
            <w:r>
              <w:rPr>
                <w:rFonts w:ascii="Arial Narrow" w:hAnsi="Arial Narrow" w:cs="Times New Roman"/>
                <w:vertAlign w:val="superscript"/>
              </w:rPr>
              <w:t>2</w:t>
            </w:r>
            <w:r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lastRenderedPageBreak/>
              <w:t>powierzchni użytkowej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4,89</w:t>
            </w:r>
          </w:p>
        </w:tc>
      </w:tr>
      <w:tr w:rsidR="003601BC" w:rsidTr="003601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 xml:space="preserve">3.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Budowle- od ich wartości określonej na podstawie art. 4 ust. 1 pkt.3 i ust. 3-7 ustawy o podatkach i opłatach lokalnych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BC" w:rsidRDefault="003601BC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2% wartości</w:t>
            </w:r>
          </w:p>
        </w:tc>
      </w:tr>
    </w:tbl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§2.</w:t>
      </w:r>
    </w:p>
    <w:p w:rsidR="003601BC" w:rsidRDefault="003601BC" w:rsidP="003601BC">
      <w:pPr>
        <w:pStyle w:val="Bezodstpw"/>
        <w:jc w:val="center"/>
        <w:rPr>
          <w:rFonts w:ascii="Arial Narrow" w:hAnsi="Arial Narrow" w:cs="Times New Roman"/>
          <w:b/>
        </w:rPr>
      </w:pP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Wykonanie uchwały powierza się Burmistrzowi Miasta i Gminy Skaryszew.</w:t>
      </w:r>
    </w:p>
    <w:p w:rsidR="003601BC" w:rsidRDefault="003601BC" w:rsidP="003601BC">
      <w:pPr>
        <w:pStyle w:val="Bezodstpw"/>
        <w:jc w:val="both"/>
        <w:rPr>
          <w:rFonts w:ascii="Arial Narrow" w:hAnsi="Arial Narrow" w:cs="Times New Roman"/>
        </w:rPr>
      </w:pPr>
    </w:p>
    <w:p w:rsidR="003601BC" w:rsidRDefault="003601BC" w:rsidP="003601BC">
      <w:pPr>
        <w:pStyle w:val="Bezodstpw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§3.</w:t>
      </w:r>
    </w:p>
    <w:p w:rsidR="003601BC" w:rsidRDefault="003601BC" w:rsidP="003601BC">
      <w:pPr>
        <w:pStyle w:val="Bezodstpw"/>
        <w:jc w:val="center"/>
        <w:rPr>
          <w:rFonts w:ascii="Arial Narrow" w:hAnsi="Arial Narrow" w:cs="Times New Roman"/>
          <w:b/>
        </w:rPr>
      </w:pPr>
    </w:p>
    <w:p w:rsidR="003601BC" w:rsidRDefault="003601BC" w:rsidP="003601BC">
      <w:pPr>
        <w:pStyle w:val="Bezodstpw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Traci  moc uchwała Nr X/64/2015 Rady Miejskiej w Skaryszewie z dnia 7 grudnia 2015 roku w sprawie określenia wysokości stawek podatku od nieruchomości.</w:t>
      </w:r>
    </w:p>
    <w:p w:rsidR="003601BC" w:rsidRDefault="003601BC" w:rsidP="003601BC">
      <w:pPr>
        <w:pStyle w:val="Bezodstpw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Uchwała podlega ogłoszeniu w Dzienniku Urzędowym Województwa Mazowieckiego oraz na tablicy ogłoszeń Urzędu Miasta i w Sołectwach.</w:t>
      </w:r>
    </w:p>
    <w:p w:rsidR="003601BC" w:rsidRDefault="003601BC" w:rsidP="003601BC">
      <w:pPr>
        <w:pStyle w:val="Bezodstpw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Uchwała wchodzi w życie po upływie 14 dni od daty ogłoszenia z mocą obowiązującą od dnia 1 stycznia 2017 roku.</w:t>
      </w: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BD4"/>
    <w:multiLevelType w:val="hybridMultilevel"/>
    <w:tmpl w:val="22988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7F2F"/>
    <w:multiLevelType w:val="hybridMultilevel"/>
    <w:tmpl w:val="721E4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3E0"/>
    <w:multiLevelType w:val="hybridMultilevel"/>
    <w:tmpl w:val="1F2AD836"/>
    <w:lvl w:ilvl="0" w:tplc="18D02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9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01B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0A19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1B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01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1B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01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2990</Characters>
  <Application>Microsoft Office Word</Application>
  <DocSecurity>0</DocSecurity>
  <Lines>24</Lines>
  <Paragraphs>6</Paragraphs>
  <ScaleCrop>false</ScaleCrop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2016-11-22T10:21:00Z</dcterms:created>
  <dcterms:modified xsi:type="dcterms:W3CDTF">2016-11-22T10:21:00Z</dcterms:modified>
</cp:coreProperties>
</file>