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34" w:rsidRPr="00523BCD" w:rsidRDefault="00523BCD" w:rsidP="00523BCD">
      <w:pPr>
        <w:jc w:val="center"/>
        <w:rPr>
          <w:b/>
          <w:sz w:val="26"/>
          <w:szCs w:val="26"/>
        </w:rPr>
      </w:pPr>
      <w:r w:rsidRPr="00523BCD">
        <w:rPr>
          <w:b/>
          <w:sz w:val="26"/>
          <w:szCs w:val="26"/>
        </w:rPr>
        <w:t xml:space="preserve">MATERIAŁY INFORMACYJNE DO PROJEKTU </w:t>
      </w:r>
      <w:r>
        <w:rPr>
          <w:b/>
          <w:sz w:val="26"/>
          <w:szCs w:val="26"/>
        </w:rPr>
        <w:t>UCHWAŁY BUDŻETOWEJ</w:t>
      </w:r>
      <w:r w:rsidRPr="00523BCD">
        <w:rPr>
          <w:b/>
          <w:sz w:val="26"/>
          <w:szCs w:val="26"/>
        </w:rPr>
        <w:t xml:space="preserve"> NA 201</w:t>
      </w:r>
      <w:r w:rsidR="004F6CD0">
        <w:rPr>
          <w:b/>
          <w:sz w:val="26"/>
          <w:szCs w:val="26"/>
        </w:rPr>
        <w:t>7</w:t>
      </w:r>
      <w:r w:rsidR="00402D09">
        <w:rPr>
          <w:b/>
          <w:sz w:val="26"/>
          <w:szCs w:val="26"/>
        </w:rPr>
        <w:t xml:space="preserve"> </w:t>
      </w:r>
      <w:r w:rsidRPr="00523BCD">
        <w:rPr>
          <w:b/>
          <w:sz w:val="26"/>
          <w:szCs w:val="26"/>
        </w:rPr>
        <w:t>R.</w:t>
      </w:r>
    </w:p>
    <w:p w:rsidR="00523BCD" w:rsidRPr="002A4A20" w:rsidRDefault="00523BCD" w:rsidP="00523BCD">
      <w:pPr>
        <w:pStyle w:val="Akapitzlist"/>
        <w:numPr>
          <w:ilvl w:val="0"/>
          <w:numId w:val="1"/>
        </w:numPr>
        <w:rPr>
          <w:b/>
        </w:rPr>
      </w:pPr>
      <w:r w:rsidRPr="002A4A20">
        <w:rPr>
          <w:b/>
        </w:rPr>
        <w:t xml:space="preserve">Realizacja dochodów </w:t>
      </w:r>
      <w:r w:rsidR="00EE01E9" w:rsidRPr="002A4A20">
        <w:rPr>
          <w:b/>
        </w:rPr>
        <w:t>budżetowych za lata 201</w:t>
      </w:r>
      <w:r w:rsidR="00EF4953">
        <w:rPr>
          <w:b/>
        </w:rPr>
        <w:t>4</w:t>
      </w:r>
      <w:r w:rsidR="00EE01E9" w:rsidRPr="002A4A20">
        <w:rPr>
          <w:b/>
        </w:rPr>
        <w:t>-201</w:t>
      </w:r>
      <w:r w:rsidR="004F6CD0">
        <w:rPr>
          <w:b/>
        </w:rPr>
        <w:t>5</w:t>
      </w:r>
      <w:r w:rsidR="00EE01E9" w:rsidRPr="002A4A20">
        <w:rPr>
          <w:b/>
        </w:rPr>
        <w:t xml:space="preserve"> i </w:t>
      </w:r>
      <w:r w:rsidRPr="002A4A20">
        <w:rPr>
          <w:b/>
        </w:rPr>
        <w:t xml:space="preserve">za </w:t>
      </w:r>
      <w:r w:rsidR="004954A0">
        <w:rPr>
          <w:b/>
        </w:rPr>
        <w:t>3</w:t>
      </w:r>
      <w:r w:rsidRPr="002A4A20">
        <w:rPr>
          <w:b/>
        </w:rPr>
        <w:t xml:space="preserve"> kwartały </w:t>
      </w:r>
      <w:r w:rsidR="00EE01E9" w:rsidRPr="002A4A20">
        <w:rPr>
          <w:b/>
        </w:rPr>
        <w:t>201</w:t>
      </w:r>
      <w:r w:rsidR="004F6CD0">
        <w:rPr>
          <w:b/>
        </w:rPr>
        <w:t>6</w:t>
      </w:r>
      <w:r w:rsidR="00EE01E9" w:rsidRPr="002A4A20">
        <w:rPr>
          <w:b/>
        </w:rPr>
        <w:t xml:space="preserve"> r. oraz przewidywane wykonanie w </w:t>
      </w:r>
      <w:r w:rsidRPr="002A4A20">
        <w:rPr>
          <w:b/>
        </w:rPr>
        <w:t>20</w:t>
      </w:r>
      <w:r w:rsidR="00291933">
        <w:rPr>
          <w:b/>
        </w:rPr>
        <w:t>1</w:t>
      </w:r>
      <w:r w:rsidR="004F6CD0">
        <w:rPr>
          <w:b/>
        </w:rPr>
        <w:t>6</w:t>
      </w:r>
      <w:r w:rsidRPr="002A4A20">
        <w:rPr>
          <w:b/>
        </w:rPr>
        <w:t xml:space="preserve"> roku</w:t>
      </w:r>
    </w:p>
    <w:tbl>
      <w:tblPr>
        <w:tblW w:w="1120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566"/>
        <w:gridCol w:w="1847"/>
        <w:gridCol w:w="1558"/>
        <w:gridCol w:w="2268"/>
        <w:gridCol w:w="2268"/>
      </w:tblGrid>
      <w:tr w:rsidR="0007343B" w:rsidTr="0007343B">
        <w:trPr>
          <w:trHeight w:val="393"/>
        </w:trPr>
        <w:tc>
          <w:tcPr>
            <w:tcW w:w="566" w:type="dxa"/>
            <w:vMerge w:val="restart"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L.P.</w:t>
            </w:r>
          </w:p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Treść</w:t>
            </w:r>
          </w:p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Merge w:val="restart"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1847" w:type="dxa"/>
            <w:vMerge w:val="restart"/>
          </w:tcPr>
          <w:p w:rsidR="0007343B" w:rsidRDefault="0007343B" w:rsidP="00EE01E9">
            <w:pPr>
              <w:spacing w:after="0" w:line="240" w:lineRule="auto"/>
              <w:ind w:right="-284"/>
              <w:jc w:val="center"/>
              <w:rPr>
                <w:b/>
                <w:sz w:val="14"/>
                <w:szCs w:val="14"/>
              </w:rPr>
            </w:pPr>
          </w:p>
          <w:p w:rsidR="0007343B" w:rsidRDefault="0007343B" w:rsidP="00EE01E9">
            <w:pPr>
              <w:spacing w:after="0" w:line="240" w:lineRule="auto"/>
              <w:ind w:right="-2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1558" w:type="dxa"/>
            <w:vMerge w:val="restart"/>
          </w:tcPr>
          <w:p w:rsidR="0007343B" w:rsidRDefault="0007343B" w:rsidP="00EE01E9">
            <w:pPr>
              <w:spacing w:after="0" w:line="240" w:lineRule="auto"/>
              <w:ind w:right="-284"/>
              <w:jc w:val="center"/>
              <w:rPr>
                <w:b/>
                <w:sz w:val="14"/>
                <w:szCs w:val="14"/>
              </w:rPr>
            </w:pPr>
          </w:p>
          <w:p w:rsidR="0007343B" w:rsidRDefault="0007343B" w:rsidP="00EE01E9">
            <w:pPr>
              <w:spacing w:after="0" w:line="240" w:lineRule="auto"/>
              <w:ind w:right="-2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4536" w:type="dxa"/>
            <w:gridSpan w:val="2"/>
          </w:tcPr>
          <w:p w:rsidR="0007343B" w:rsidRDefault="0007343B" w:rsidP="009A5178">
            <w:pPr>
              <w:spacing w:after="0" w:line="240" w:lineRule="auto"/>
              <w:ind w:right="-2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2016</w:t>
            </w:r>
          </w:p>
          <w:p w:rsidR="0007343B" w:rsidRDefault="0007343B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</w:p>
        </w:tc>
      </w:tr>
      <w:tr w:rsidR="0007343B" w:rsidTr="0007343B">
        <w:trPr>
          <w:trHeight w:val="599"/>
        </w:trPr>
        <w:tc>
          <w:tcPr>
            <w:tcW w:w="566" w:type="dxa"/>
            <w:vMerge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847" w:type="dxa"/>
            <w:vMerge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07343B" w:rsidRDefault="0007343B" w:rsidP="009A5178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Wykonanie</w:t>
            </w:r>
          </w:p>
          <w:p w:rsidR="0007343B" w:rsidRDefault="0007343B" w:rsidP="009A5178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 3 kwartały 2016</w:t>
            </w:r>
          </w:p>
        </w:tc>
        <w:tc>
          <w:tcPr>
            <w:tcW w:w="2268" w:type="dxa"/>
          </w:tcPr>
          <w:p w:rsidR="0007343B" w:rsidRDefault="0007343B" w:rsidP="009A5178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Przewidywane</w:t>
            </w:r>
          </w:p>
          <w:p w:rsidR="0007343B" w:rsidRDefault="0007343B" w:rsidP="009A5178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Wykonanie 2016</w:t>
            </w:r>
          </w:p>
        </w:tc>
      </w:tr>
      <w:tr w:rsidR="0007343B" w:rsidTr="0007343B">
        <w:trPr>
          <w:trHeight w:val="215"/>
        </w:trPr>
        <w:tc>
          <w:tcPr>
            <w:tcW w:w="566" w:type="dxa"/>
            <w:vMerge w:val="restart"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127" w:type="dxa"/>
            <w:vMerge w:val="restart"/>
          </w:tcPr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Dochody  ogółem,  z tego :</w:t>
            </w:r>
          </w:p>
          <w:p w:rsidR="0007343B" w:rsidRDefault="0007343B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Rok/rok -1 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40 640 468,74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43 272 885,75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42 686 764,86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53 392 952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Default="0007343B" w:rsidP="00180134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Default="0007343B" w:rsidP="00180134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180134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%/%</w:t>
            </w:r>
          </w:p>
        </w:tc>
        <w:tc>
          <w:tcPr>
            <w:tcW w:w="1847" w:type="dxa"/>
          </w:tcPr>
          <w:p w:rsidR="0007343B" w:rsidRDefault="0007343B" w:rsidP="0018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558" w:type="dxa"/>
          </w:tcPr>
          <w:p w:rsidR="0007343B" w:rsidRDefault="0007343B" w:rsidP="0018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106,48</w:t>
            </w:r>
          </w:p>
        </w:tc>
        <w:tc>
          <w:tcPr>
            <w:tcW w:w="2268" w:type="dxa"/>
          </w:tcPr>
          <w:p w:rsidR="0007343B" w:rsidRPr="00E93A87" w:rsidRDefault="0007343B" w:rsidP="0018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</w:tcPr>
          <w:p w:rsidR="0007343B" w:rsidRPr="00E93A87" w:rsidRDefault="0007343B" w:rsidP="0018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</w:t>
            </w:r>
          </w:p>
        </w:tc>
        <w:tc>
          <w:tcPr>
            <w:tcW w:w="2127" w:type="dxa"/>
            <w:vMerge w:val="restart"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Bieżące,  z tego :</w:t>
            </w:r>
          </w:p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/ do roku -1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39 374 976,25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41 473 566,45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42 477 367,40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53 100 00</w:t>
            </w:r>
          </w:p>
        </w:tc>
      </w:tr>
      <w:tr w:rsidR="0007343B" w:rsidTr="0007343B">
        <w:trPr>
          <w:trHeight w:val="204"/>
        </w:trPr>
        <w:tc>
          <w:tcPr>
            <w:tcW w:w="566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1.1.1.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Udziały w podatku dochodowym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od osób fizycznych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4 261 797,00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5 066 827,00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3 782 679,00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5 253 201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1.1.2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Udziały w podatku dochodowym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od osób prawnych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109 441,87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69 185,71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96 415,71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07343B" w:rsidTr="0007343B">
        <w:trPr>
          <w:trHeight w:val="169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55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144,5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1.1.3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Podatki  i opłaty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 lokalne,  z tego :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6 294 735,27</w:t>
            </w:r>
          </w:p>
        </w:tc>
        <w:tc>
          <w:tcPr>
            <w:tcW w:w="1558" w:type="dxa"/>
          </w:tcPr>
          <w:p w:rsidR="0007343B" w:rsidRDefault="0007343B" w:rsidP="00B93C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6 333 227,90</w:t>
            </w:r>
          </w:p>
        </w:tc>
        <w:tc>
          <w:tcPr>
            <w:tcW w:w="2268" w:type="dxa"/>
          </w:tcPr>
          <w:p w:rsidR="0007343B" w:rsidRPr="00E93A87" w:rsidRDefault="0007343B" w:rsidP="00B93C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5 231 249,16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6 430 000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07343B" w:rsidTr="0007343B">
        <w:trPr>
          <w:trHeight w:val="185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- Podatek od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nieruchomości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2 750 805,69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2 902 680,70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2 299 184,64</w:t>
            </w:r>
          </w:p>
        </w:tc>
        <w:tc>
          <w:tcPr>
            <w:tcW w:w="2268" w:type="dxa"/>
          </w:tcPr>
          <w:p w:rsidR="0007343B" w:rsidRPr="00E93A87" w:rsidRDefault="0007343B" w:rsidP="00411F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2 790 000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07343B" w:rsidTr="0007343B">
        <w:trPr>
          <w:trHeight w:val="193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- Podatek od środków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 transportowych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817 435,69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820 652,11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635 204,50</w:t>
            </w:r>
          </w:p>
        </w:tc>
        <w:tc>
          <w:tcPr>
            <w:tcW w:w="2268" w:type="dxa"/>
          </w:tcPr>
          <w:p w:rsidR="0007343B" w:rsidRPr="00E93A87" w:rsidRDefault="0007343B" w:rsidP="004A0A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740 000</w:t>
            </w:r>
          </w:p>
        </w:tc>
      </w:tr>
      <w:tr w:rsidR="0007343B" w:rsidTr="0007343B">
        <w:trPr>
          <w:trHeight w:val="172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- Pozostałe podatki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i opłaty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2 726 493,89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2 609 895,09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2 296 860,02</w:t>
            </w:r>
          </w:p>
        </w:tc>
        <w:tc>
          <w:tcPr>
            <w:tcW w:w="2268" w:type="dxa"/>
          </w:tcPr>
          <w:p w:rsidR="0007343B" w:rsidRPr="00E93A87" w:rsidRDefault="0007343B" w:rsidP="004A0A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142,3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1.1.4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Subwencja ogólna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7D5C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20 250 301,00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21 897 212,00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18 305</w:t>
            </w:r>
            <w:r w:rsidR="00EF495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193</w:t>
            </w:r>
            <w:r w:rsidR="00EF4953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07343B" w:rsidRPr="00E93A87" w:rsidRDefault="0007343B" w:rsidP="000734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22 533 555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07343B" w:rsidTr="0007343B">
        <w:trPr>
          <w:trHeight w:val="172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1.1.5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Dotacje celowe na zadania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z zakresu  adm. rządowej 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6 084 257,50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6 235 658,74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13 742 829,32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17 020 000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273,0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1.1.6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Dotacje celowe na zadania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Własne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1 282 263,63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1 212 551,92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941 905</w:t>
            </w:r>
          </w:p>
        </w:tc>
        <w:tc>
          <w:tcPr>
            <w:tcW w:w="2268" w:type="dxa"/>
          </w:tcPr>
          <w:p w:rsidR="0007343B" w:rsidRPr="00E93A87" w:rsidRDefault="0007343B" w:rsidP="004622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958 420,38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155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1.1.7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Pozostałe dochody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2D18DB">
              <w:rPr>
                <w:sz w:val="14"/>
                <w:szCs w:val="14"/>
              </w:rPr>
              <w:t>ieżące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586 832,70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555 099,85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557 085,05</w:t>
            </w:r>
          </w:p>
        </w:tc>
        <w:tc>
          <w:tcPr>
            <w:tcW w:w="2268" w:type="dxa"/>
          </w:tcPr>
          <w:p w:rsidR="0007343B" w:rsidRPr="00E93A87" w:rsidRDefault="0007343B" w:rsidP="004622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755 489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4622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1.1.8</w:t>
            </w:r>
          </w:p>
        </w:tc>
        <w:tc>
          <w:tcPr>
            <w:tcW w:w="2127" w:type="dxa"/>
            <w:vMerge w:val="restart"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2D18DB">
              <w:rPr>
                <w:sz w:val="14"/>
                <w:szCs w:val="14"/>
              </w:rPr>
              <w:t xml:space="preserve">ochody </w:t>
            </w:r>
          </w:p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2D18DB">
              <w:rPr>
                <w:sz w:val="14"/>
                <w:szCs w:val="14"/>
              </w:rPr>
              <w:t>ieżące</w:t>
            </w:r>
            <w:r>
              <w:rPr>
                <w:sz w:val="14"/>
                <w:szCs w:val="14"/>
              </w:rPr>
              <w:t xml:space="preserve">  pochodzące z UE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505 347,28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103 803,33</w:t>
            </w:r>
          </w:p>
        </w:tc>
        <w:tc>
          <w:tcPr>
            <w:tcW w:w="226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29 408,62</w:t>
            </w:r>
          </w:p>
        </w:tc>
        <w:tc>
          <w:tcPr>
            <w:tcW w:w="2268" w:type="dxa"/>
          </w:tcPr>
          <w:p w:rsidR="0007343B" w:rsidRDefault="0007343B" w:rsidP="000734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49 334,62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Pr="002D18DB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226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 w:val="restart"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</w:t>
            </w:r>
          </w:p>
        </w:tc>
        <w:tc>
          <w:tcPr>
            <w:tcW w:w="2127" w:type="dxa"/>
            <w:vMerge w:val="restart"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Dochody majątkowe krajowe</w:t>
            </w:r>
          </w:p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536 372,49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1 799 319,30</w:t>
            </w:r>
          </w:p>
        </w:tc>
        <w:tc>
          <w:tcPr>
            <w:tcW w:w="2268" w:type="dxa"/>
          </w:tcPr>
          <w:p w:rsidR="0007343B" w:rsidRPr="00E93A87" w:rsidRDefault="00EF4953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190 895,30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268 810,24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07343B" w:rsidRPr="00463A4D" w:rsidRDefault="0007343B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463A4D">
              <w:rPr>
                <w:sz w:val="14"/>
                <w:szCs w:val="14"/>
              </w:rPr>
              <w:t>Pochodzące z UE</w:t>
            </w: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729 120</w:t>
            </w: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1 385 781,16</w:t>
            </w: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18 502,16</w:t>
            </w:r>
          </w:p>
        </w:tc>
        <w:tc>
          <w:tcPr>
            <w:tcW w:w="226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24 141,76</w:t>
            </w:r>
          </w:p>
        </w:tc>
      </w:tr>
      <w:tr w:rsidR="0007343B" w:rsidTr="0007343B">
        <w:trPr>
          <w:trHeight w:val="161"/>
        </w:trPr>
        <w:tc>
          <w:tcPr>
            <w:tcW w:w="566" w:type="dxa"/>
            <w:vMerge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07343B" w:rsidRDefault="0007343B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07343B" w:rsidRDefault="0007343B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47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343B" w:rsidRPr="00E93A87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</w:tcPr>
          <w:p w:rsidR="0007343B" w:rsidRDefault="0007343B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F567B0" w:rsidRDefault="00F567B0" w:rsidP="00EE01E9">
      <w:pPr>
        <w:spacing w:after="0" w:line="240" w:lineRule="auto"/>
        <w:ind w:right="-286"/>
        <w:rPr>
          <w:sz w:val="14"/>
          <w:szCs w:val="14"/>
        </w:rPr>
      </w:pPr>
    </w:p>
    <w:p w:rsidR="00EE01E9" w:rsidRDefault="00EE01E9" w:rsidP="00EE01E9">
      <w:pPr>
        <w:spacing w:after="0" w:line="240" w:lineRule="auto"/>
        <w:ind w:right="-286"/>
        <w:rPr>
          <w:sz w:val="14"/>
          <w:szCs w:val="14"/>
        </w:rPr>
      </w:pPr>
    </w:p>
    <w:p w:rsidR="00EE01E9" w:rsidRPr="002A4A20" w:rsidRDefault="00EE01E9" w:rsidP="00EE01E9">
      <w:pPr>
        <w:spacing w:after="0" w:line="240" w:lineRule="auto"/>
        <w:ind w:right="-286"/>
        <w:rPr>
          <w:b/>
        </w:rPr>
      </w:pPr>
      <w:r w:rsidRPr="002A4A20">
        <w:rPr>
          <w:b/>
        </w:rPr>
        <w:lastRenderedPageBreak/>
        <w:t xml:space="preserve">Realizacja wydatków budżetowych </w:t>
      </w:r>
      <w:r w:rsidR="00F91B50" w:rsidRPr="002A4A20">
        <w:rPr>
          <w:b/>
        </w:rPr>
        <w:t>za lata 201</w:t>
      </w:r>
      <w:r w:rsidR="00106455">
        <w:rPr>
          <w:b/>
        </w:rPr>
        <w:t>3</w:t>
      </w:r>
      <w:r w:rsidR="00F91B50" w:rsidRPr="002A4A20">
        <w:rPr>
          <w:b/>
        </w:rPr>
        <w:t>-201</w:t>
      </w:r>
      <w:r w:rsidR="00106455">
        <w:rPr>
          <w:b/>
        </w:rPr>
        <w:t>5</w:t>
      </w:r>
      <w:r w:rsidR="00F91B50" w:rsidRPr="002A4A20">
        <w:rPr>
          <w:b/>
        </w:rPr>
        <w:t xml:space="preserve"> i</w:t>
      </w:r>
      <w:r w:rsidRPr="002A4A20">
        <w:rPr>
          <w:b/>
        </w:rPr>
        <w:t xml:space="preserve"> za </w:t>
      </w:r>
      <w:r w:rsidR="004954A0">
        <w:rPr>
          <w:b/>
        </w:rPr>
        <w:t>3</w:t>
      </w:r>
      <w:r w:rsidRPr="002A4A20">
        <w:rPr>
          <w:b/>
        </w:rPr>
        <w:t xml:space="preserve"> kwartały 201</w:t>
      </w:r>
      <w:r w:rsidR="00106455">
        <w:rPr>
          <w:b/>
        </w:rPr>
        <w:t>6</w:t>
      </w:r>
      <w:r w:rsidRPr="002A4A20">
        <w:rPr>
          <w:b/>
        </w:rPr>
        <w:t xml:space="preserve"> r. oraz przewidywane wykonanie w 201</w:t>
      </w:r>
      <w:r w:rsidR="00106455">
        <w:rPr>
          <w:b/>
        </w:rPr>
        <w:t>6</w:t>
      </w:r>
      <w:r w:rsidRPr="002A4A20">
        <w:rPr>
          <w:b/>
        </w:rPr>
        <w:t xml:space="preserve"> roku</w:t>
      </w:r>
    </w:p>
    <w:p w:rsidR="00EE01E9" w:rsidRDefault="00EE01E9" w:rsidP="00EE01E9">
      <w:pPr>
        <w:spacing w:after="0" w:line="240" w:lineRule="auto"/>
        <w:ind w:right="-286"/>
      </w:pPr>
    </w:p>
    <w:p w:rsidR="00EE01E9" w:rsidRPr="008A309A" w:rsidRDefault="00EE01E9" w:rsidP="00EE01E9">
      <w:pPr>
        <w:pStyle w:val="Akapitzlist1"/>
        <w:spacing w:after="0" w:line="240" w:lineRule="auto"/>
        <w:ind w:left="0" w:right="-286"/>
        <w:rPr>
          <w:rFonts w:ascii="Times New Roman" w:hAnsi="Times New Roman"/>
          <w:kern w:val="22"/>
          <w:sz w:val="24"/>
          <w:szCs w:val="24"/>
        </w:rPr>
      </w:pPr>
    </w:p>
    <w:tbl>
      <w:tblPr>
        <w:tblW w:w="10015" w:type="dxa"/>
        <w:jc w:val="center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984"/>
        <w:gridCol w:w="426"/>
        <w:gridCol w:w="1275"/>
        <w:gridCol w:w="1431"/>
        <w:gridCol w:w="1431"/>
        <w:gridCol w:w="1418"/>
        <w:gridCol w:w="13"/>
        <w:gridCol w:w="1431"/>
      </w:tblGrid>
      <w:tr w:rsidR="00A302D3" w:rsidRPr="00EE01E9" w:rsidTr="00A302D3">
        <w:trPr>
          <w:trHeight w:val="209"/>
          <w:jc w:val="center"/>
        </w:trPr>
        <w:tc>
          <w:tcPr>
            <w:tcW w:w="606" w:type="dxa"/>
            <w:vMerge w:val="restart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4" w:type="dxa"/>
            <w:vMerge w:val="restart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Treść</w:t>
            </w:r>
          </w:p>
        </w:tc>
        <w:tc>
          <w:tcPr>
            <w:tcW w:w="426" w:type="dxa"/>
            <w:vMerge w:val="restart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275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1" w:type="dxa"/>
          </w:tcPr>
          <w:p w:rsidR="00A302D3" w:rsidRPr="00EE01E9" w:rsidRDefault="00A302D3" w:rsidP="00402D0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1" w:type="dxa"/>
            <w:gridSpan w:val="2"/>
          </w:tcPr>
          <w:p w:rsidR="00A302D3" w:rsidRPr="00EE01E9" w:rsidRDefault="00A302D3" w:rsidP="00A302D3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EE01E9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431" w:type="dxa"/>
          </w:tcPr>
          <w:p w:rsidR="00A302D3" w:rsidRPr="00EE01E9" w:rsidRDefault="00A302D3" w:rsidP="00A302D3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</w:tr>
      <w:tr w:rsidR="00A302D3" w:rsidRPr="00EE01E9" w:rsidTr="00A302D3">
        <w:trPr>
          <w:trHeight w:val="235"/>
          <w:jc w:val="center"/>
        </w:trPr>
        <w:tc>
          <w:tcPr>
            <w:tcW w:w="606" w:type="dxa"/>
            <w:vMerge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A302D3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302D3" w:rsidRPr="00EE01E9" w:rsidRDefault="00A302D3" w:rsidP="00A302D3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Wykonanie za III kwartały 2016</w:t>
            </w:r>
          </w:p>
        </w:tc>
        <w:tc>
          <w:tcPr>
            <w:tcW w:w="1444" w:type="dxa"/>
            <w:gridSpan w:val="2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Przewidywane</w:t>
            </w:r>
          </w:p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Wykonanie</w:t>
            </w: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2590" w:type="dxa"/>
            <w:gridSpan w:val="2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Wydatki ogółem ,   z tego :</w:t>
            </w:r>
          </w:p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607DF9" w:rsidRDefault="00A302D3" w:rsidP="001801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40 700 642,10</w:t>
            </w:r>
          </w:p>
        </w:tc>
        <w:tc>
          <w:tcPr>
            <w:tcW w:w="1431" w:type="dxa"/>
          </w:tcPr>
          <w:p w:rsidR="00A302D3" w:rsidRPr="00607DF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40 388 875,18</w:t>
            </w:r>
          </w:p>
        </w:tc>
        <w:tc>
          <w:tcPr>
            <w:tcW w:w="1431" w:type="dxa"/>
          </w:tcPr>
          <w:p w:rsidR="00A302D3" w:rsidRDefault="00416AA4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41 347 199,33</w:t>
            </w:r>
          </w:p>
        </w:tc>
        <w:tc>
          <w:tcPr>
            <w:tcW w:w="1418" w:type="dxa"/>
          </w:tcPr>
          <w:p w:rsidR="00A302D3" w:rsidRPr="00607DF9" w:rsidRDefault="00106455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37 919 679,72</w:t>
            </w:r>
          </w:p>
        </w:tc>
        <w:tc>
          <w:tcPr>
            <w:tcW w:w="1444" w:type="dxa"/>
            <w:gridSpan w:val="2"/>
          </w:tcPr>
          <w:p w:rsidR="00A302D3" w:rsidRPr="00607DF9" w:rsidRDefault="003632A6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59 739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 150,00</w:t>
            </w:r>
          </w:p>
        </w:tc>
      </w:tr>
      <w:tr w:rsidR="00A302D3" w:rsidRPr="00EE01E9" w:rsidTr="00A302D3">
        <w:trPr>
          <w:trHeight w:val="243"/>
          <w:jc w:val="center"/>
        </w:trPr>
        <w:tc>
          <w:tcPr>
            <w:tcW w:w="60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Wydatki bieżące,    z tego :</w:t>
            </w:r>
          </w:p>
        </w:tc>
        <w:tc>
          <w:tcPr>
            <w:tcW w:w="42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EE01E9" w:rsidRDefault="00A302D3" w:rsidP="001801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33 957 693,79</w:t>
            </w: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35 759 021,17</w:t>
            </w:r>
          </w:p>
        </w:tc>
        <w:tc>
          <w:tcPr>
            <w:tcW w:w="1431" w:type="dxa"/>
          </w:tcPr>
          <w:p w:rsidR="00A302D3" w:rsidRDefault="00416AA4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37 157 520,23</w:t>
            </w:r>
          </w:p>
        </w:tc>
        <w:tc>
          <w:tcPr>
            <w:tcW w:w="1418" w:type="dxa"/>
          </w:tcPr>
          <w:p w:rsidR="00A302D3" w:rsidRPr="00EE01E9" w:rsidRDefault="00106455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36 650 566,99</w:t>
            </w:r>
          </w:p>
        </w:tc>
        <w:tc>
          <w:tcPr>
            <w:tcW w:w="1444" w:type="dxa"/>
            <w:gridSpan w:val="2"/>
          </w:tcPr>
          <w:p w:rsidR="00A302D3" w:rsidRPr="00EE01E9" w:rsidRDefault="003632A6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54 587 758,00</w:t>
            </w: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606" w:type="dxa"/>
            <w:vMerge w:val="restart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Wynagrodzenia i  pochodne</w:t>
            </w:r>
          </w:p>
        </w:tc>
        <w:tc>
          <w:tcPr>
            <w:tcW w:w="42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EE01E9" w:rsidRDefault="00A302D3" w:rsidP="00180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17 317 265,70</w:t>
            </w: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18 361 754,57</w:t>
            </w:r>
          </w:p>
        </w:tc>
        <w:tc>
          <w:tcPr>
            <w:tcW w:w="1431" w:type="dxa"/>
          </w:tcPr>
          <w:p w:rsidR="00A302D3" w:rsidRDefault="00106455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19 720 476,59</w:t>
            </w:r>
          </w:p>
        </w:tc>
        <w:tc>
          <w:tcPr>
            <w:tcW w:w="1418" w:type="dxa"/>
          </w:tcPr>
          <w:p w:rsidR="00A302D3" w:rsidRPr="00EE01E9" w:rsidRDefault="00106455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15 034 946,42</w:t>
            </w:r>
          </w:p>
        </w:tc>
        <w:tc>
          <w:tcPr>
            <w:tcW w:w="1444" w:type="dxa"/>
            <w:gridSpan w:val="2"/>
          </w:tcPr>
          <w:p w:rsidR="00A302D3" w:rsidRPr="00EE01E9" w:rsidRDefault="003632A6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20 490 000,00</w:t>
            </w: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606" w:type="dxa"/>
            <w:vMerge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Dotacje</w:t>
            </w:r>
          </w:p>
        </w:tc>
        <w:tc>
          <w:tcPr>
            <w:tcW w:w="426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EE01E9" w:rsidRDefault="00A302D3" w:rsidP="00180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1 275 738,30</w:t>
            </w:r>
          </w:p>
        </w:tc>
        <w:tc>
          <w:tcPr>
            <w:tcW w:w="1431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1 311 147,14</w:t>
            </w:r>
          </w:p>
        </w:tc>
        <w:tc>
          <w:tcPr>
            <w:tcW w:w="1431" w:type="dxa"/>
          </w:tcPr>
          <w:p w:rsidR="00A302D3" w:rsidRDefault="00106455" w:rsidP="002E2023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1 667 104,70</w:t>
            </w:r>
          </w:p>
        </w:tc>
        <w:tc>
          <w:tcPr>
            <w:tcW w:w="1418" w:type="dxa"/>
          </w:tcPr>
          <w:p w:rsidR="00A302D3" w:rsidRPr="00EE01E9" w:rsidRDefault="003632A6" w:rsidP="002E2023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1 184 089,56</w:t>
            </w:r>
          </w:p>
        </w:tc>
        <w:tc>
          <w:tcPr>
            <w:tcW w:w="1444" w:type="dxa"/>
            <w:gridSpan w:val="2"/>
          </w:tcPr>
          <w:p w:rsidR="00A302D3" w:rsidRPr="00EE01E9" w:rsidRDefault="00A302D3" w:rsidP="002E2023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606" w:type="dxa"/>
            <w:vMerge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Obsługa długu</w:t>
            </w:r>
          </w:p>
        </w:tc>
        <w:tc>
          <w:tcPr>
            <w:tcW w:w="426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EE01E9" w:rsidRDefault="00A302D3" w:rsidP="00180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602 442,02</w:t>
            </w:r>
          </w:p>
        </w:tc>
        <w:tc>
          <w:tcPr>
            <w:tcW w:w="1431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597 481,70</w:t>
            </w:r>
          </w:p>
        </w:tc>
        <w:tc>
          <w:tcPr>
            <w:tcW w:w="1431" w:type="dxa"/>
          </w:tcPr>
          <w:p w:rsidR="00A302D3" w:rsidRDefault="00106455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491 215,78</w:t>
            </w:r>
          </w:p>
          <w:p w:rsidR="00106455" w:rsidRDefault="00106455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302D3" w:rsidRPr="00EE01E9" w:rsidRDefault="003632A6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257 478,66</w:t>
            </w:r>
          </w:p>
        </w:tc>
        <w:tc>
          <w:tcPr>
            <w:tcW w:w="1444" w:type="dxa"/>
            <w:gridSpan w:val="2"/>
          </w:tcPr>
          <w:p w:rsidR="00A302D3" w:rsidRPr="00EE01E9" w:rsidRDefault="003632A6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492 000,00</w:t>
            </w: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606" w:type="dxa"/>
            <w:vMerge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Pozostałe wydatki bieżące</w:t>
            </w:r>
            <w:r>
              <w:rPr>
                <w:sz w:val="16"/>
                <w:szCs w:val="16"/>
              </w:rPr>
              <w:t xml:space="preserve"> w tym z UE:</w:t>
            </w:r>
          </w:p>
        </w:tc>
        <w:tc>
          <w:tcPr>
            <w:tcW w:w="426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EE01E9" w:rsidRDefault="00A302D3" w:rsidP="00180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14 762 247,77</w:t>
            </w:r>
          </w:p>
        </w:tc>
        <w:tc>
          <w:tcPr>
            <w:tcW w:w="1431" w:type="dxa"/>
          </w:tcPr>
          <w:p w:rsidR="00A302D3" w:rsidRPr="00EE01E9" w:rsidRDefault="00A302D3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15 488 637,76</w:t>
            </w:r>
          </w:p>
        </w:tc>
        <w:tc>
          <w:tcPr>
            <w:tcW w:w="1431" w:type="dxa"/>
          </w:tcPr>
          <w:p w:rsidR="00A302D3" w:rsidRDefault="00106455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15 278 723,16</w:t>
            </w:r>
          </w:p>
        </w:tc>
        <w:tc>
          <w:tcPr>
            <w:tcW w:w="1418" w:type="dxa"/>
          </w:tcPr>
          <w:p w:rsidR="00A302D3" w:rsidRPr="00EE01E9" w:rsidRDefault="003632A6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20 174 052,35</w:t>
            </w:r>
          </w:p>
        </w:tc>
        <w:tc>
          <w:tcPr>
            <w:tcW w:w="1444" w:type="dxa"/>
            <w:gridSpan w:val="2"/>
          </w:tcPr>
          <w:p w:rsidR="00A302D3" w:rsidRPr="00EE01E9" w:rsidRDefault="003632A6" w:rsidP="00180134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33 583 618,00</w:t>
            </w:r>
          </w:p>
        </w:tc>
      </w:tr>
      <w:tr w:rsidR="00A302D3" w:rsidRPr="00EE01E9" w:rsidTr="00A302D3">
        <w:trPr>
          <w:trHeight w:val="172"/>
          <w:jc w:val="center"/>
        </w:trPr>
        <w:tc>
          <w:tcPr>
            <w:tcW w:w="606" w:type="dxa"/>
            <w:vMerge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EE01E9" w:rsidRDefault="00A302D3" w:rsidP="00180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565 137,15</w:t>
            </w: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503 372,61</w:t>
            </w:r>
          </w:p>
        </w:tc>
        <w:tc>
          <w:tcPr>
            <w:tcW w:w="1431" w:type="dxa"/>
          </w:tcPr>
          <w:p w:rsidR="00A302D3" w:rsidRDefault="00106455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106 213,67</w:t>
            </w:r>
          </w:p>
        </w:tc>
        <w:tc>
          <w:tcPr>
            <w:tcW w:w="1418" w:type="dxa"/>
          </w:tcPr>
          <w:p w:rsidR="00A302D3" w:rsidRPr="00EE01E9" w:rsidRDefault="003632A6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gridSpan w:val="2"/>
          </w:tcPr>
          <w:p w:rsidR="00A302D3" w:rsidRPr="00EE01E9" w:rsidRDefault="003632A6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22 140,00</w:t>
            </w: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60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Wydatki majątkowe</w:t>
            </w:r>
          </w:p>
        </w:tc>
        <w:tc>
          <w:tcPr>
            <w:tcW w:w="42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275" w:type="dxa"/>
          </w:tcPr>
          <w:p w:rsidR="00A302D3" w:rsidRPr="00EE01E9" w:rsidRDefault="00A302D3" w:rsidP="001801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6 742 948,31</w:t>
            </w: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4 629 854,01</w:t>
            </w:r>
          </w:p>
        </w:tc>
        <w:tc>
          <w:tcPr>
            <w:tcW w:w="1431" w:type="dxa"/>
          </w:tcPr>
          <w:p w:rsidR="00A302D3" w:rsidRDefault="00106455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4 189 679,10</w:t>
            </w:r>
          </w:p>
        </w:tc>
        <w:tc>
          <w:tcPr>
            <w:tcW w:w="1418" w:type="dxa"/>
          </w:tcPr>
          <w:p w:rsidR="00A302D3" w:rsidRPr="00EE01E9" w:rsidRDefault="003632A6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1 269 112,73</w:t>
            </w:r>
          </w:p>
        </w:tc>
        <w:tc>
          <w:tcPr>
            <w:tcW w:w="1444" w:type="dxa"/>
            <w:gridSpan w:val="2"/>
          </w:tcPr>
          <w:p w:rsidR="00A302D3" w:rsidRPr="00EE01E9" w:rsidRDefault="003632A6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4 292 000,00</w:t>
            </w: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60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302D3" w:rsidRDefault="00A302D3" w:rsidP="001801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</w:tr>
      <w:tr w:rsidR="00A302D3" w:rsidRPr="00EE01E9" w:rsidTr="00A302D3">
        <w:trPr>
          <w:trHeight w:val="161"/>
          <w:jc w:val="center"/>
        </w:trPr>
        <w:tc>
          <w:tcPr>
            <w:tcW w:w="60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302D3" w:rsidRDefault="00A302D3" w:rsidP="001801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</w:tcPr>
          <w:p w:rsidR="00A302D3" w:rsidRPr="00EE01E9" w:rsidRDefault="00A302D3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2D09" w:rsidRDefault="00402D09" w:rsidP="00402D09">
      <w:pPr>
        <w:pStyle w:val="Akapitzlist"/>
        <w:tabs>
          <w:tab w:val="left" w:pos="709"/>
          <w:tab w:val="right" w:pos="9072"/>
        </w:tabs>
        <w:ind w:right="-286"/>
        <w:jc w:val="both"/>
        <w:rPr>
          <w:b/>
        </w:rPr>
      </w:pPr>
    </w:p>
    <w:p w:rsidR="00EE01E9" w:rsidRPr="002A4A20" w:rsidRDefault="003648C9" w:rsidP="003648C9">
      <w:pPr>
        <w:pStyle w:val="Akapitzlist"/>
        <w:numPr>
          <w:ilvl w:val="0"/>
          <w:numId w:val="1"/>
        </w:numPr>
        <w:tabs>
          <w:tab w:val="left" w:pos="709"/>
          <w:tab w:val="right" w:pos="9072"/>
        </w:tabs>
        <w:ind w:right="-286"/>
        <w:jc w:val="both"/>
        <w:rPr>
          <w:b/>
        </w:rPr>
      </w:pPr>
      <w:r w:rsidRPr="002A4A20">
        <w:rPr>
          <w:b/>
        </w:rPr>
        <w:t>Informacja o zawartych umowach i porozumieniach:</w:t>
      </w:r>
    </w:p>
    <w:p w:rsidR="003648C9" w:rsidRDefault="003648C9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>Um</w:t>
      </w:r>
      <w:r w:rsidR="00813F4C">
        <w:t>owa w sprawie partnerskiej współpracy z Województwem Mazowieckim o udzielenie dotacji na dofinansowanie realizacji projektu „</w:t>
      </w:r>
      <w:r w:rsidR="00FF287E">
        <w:t xml:space="preserve">Regionalne partnerstwo samorządów Mazowsza dla aktywizacji społeczeństwa informacyjnego w zakresie e-administracji i </w:t>
      </w:r>
      <w:proofErr w:type="spellStart"/>
      <w:r w:rsidR="00FF287E">
        <w:t>geoinformacji</w:t>
      </w:r>
      <w:proofErr w:type="spellEnd"/>
      <w:r w:rsidR="00813F4C">
        <w:t>”</w:t>
      </w:r>
      <w:r w:rsidR="00FF287E">
        <w:t xml:space="preserve"> </w:t>
      </w:r>
      <w:r w:rsidR="00813F4C">
        <w:t xml:space="preserve"> współfinansowanego z EFRR</w:t>
      </w:r>
    </w:p>
    <w:p w:rsidR="00CF5069" w:rsidRDefault="00CF5069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>Umowa z Fundacją „Europejski Fundusz Rozwoju Wsi Polskiej” na dofinansowanie nauki języka angielskiego dla uczniów szkół na terenie Gminy Skaryszew.</w:t>
      </w:r>
    </w:p>
    <w:p w:rsidR="00CF5069" w:rsidRPr="002A4A20" w:rsidRDefault="00CF5069" w:rsidP="00CF5069">
      <w:pPr>
        <w:pStyle w:val="Akapitzlist"/>
        <w:numPr>
          <w:ilvl w:val="0"/>
          <w:numId w:val="1"/>
        </w:numPr>
        <w:tabs>
          <w:tab w:val="left" w:pos="709"/>
          <w:tab w:val="right" w:pos="9072"/>
        </w:tabs>
        <w:ind w:right="-286"/>
        <w:jc w:val="both"/>
        <w:rPr>
          <w:b/>
        </w:rPr>
      </w:pPr>
      <w:r w:rsidRPr="002A4A20">
        <w:rPr>
          <w:b/>
        </w:rPr>
        <w:t xml:space="preserve">Obowiązujące uchwały Rady Miejskiej </w:t>
      </w:r>
      <w:r w:rsidR="00832F27">
        <w:rPr>
          <w:b/>
        </w:rPr>
        <w:t xml:space="preserve"> oraz zarządzenia Burmistrza </w:t>
      </w:r>
      <w:r w:rsidRPr="002A4A20">
        <w:rPr>
          <w:b/>
        </w:rPr>
        <w:t>mające wpływ na budżet:</w:t>
      </w:r>
    </w:p>
    <w:p w:rsidR="00CF5069" w:rsidRDefault="00310333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XXXIV/347/201</w:t>
      </w:r>
      <w:r w:rsidR="008B26AF">
        <w:t>4</w:t>
      </w:r>
      <w:r>
        <w:t xml:space="preserve"> z 28.02.2014 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2014-2020,</w:t>
      </w:r>
    </w:p>
    <w:p w:rsidR="00310333" w:rsidRDefault="00310333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XXXIV/345/2014 z 28.02.2014 w sprawie zmiany uchwały dotyczącej ustalenia szczegółowych warunków przyznawania odpłatności za usługi opiekuńcze i specjalistyczne usługi opiekuńcze świadczone w ramach zadań własnych gminy oraz szczegółowych warunków częściowego lub całkowitego zwolnienia od opłat i trybu pobierania tych opłat,</w:t>
      </w:r>
    </w:p>
    <w:p w:rsidR="00310333" w:rsidRPr="004971F0" w:rsidRDefault="00310333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4971F0">
        <w:lastRenderedPageBreak/>
        <w:t>I</w:t>
      </w:r>
      <w:r w:rsidR="008B26AF" w:rsidRPr="004971F0">
        <w:t>V/20</w:t>
      </w:r>
      <w:r w:rsidRPr="004971F0">
        <w:t>/201</w:t>
      </w:r>
      <w:r w:rsidR="008B26AF" w:rsidRPr="004971F0">
        <w:t>5 z 26</w:t>
      </w:r>
      <w:r w:rsidRPr="004971F0">
        <w:t>.</w:t>
      </w:r>
      <w:r w:rsidR="008B26AF" w:rsidRPr="004971F0">
        <w:t>01</w:t>
      </w:r>
      <w:r w:rsidRPr="004971F0">
        <w:t>.201</w:t>
      </w:r>
      <w:r w:rsidR="008B26AF" w:rsidRPr="004971F0">
        <w:t>5</w:t>
      </w:r>
      <w:r w:rsidRPr="004971F0">
        <w:t xml:space="preserve"> w sprawie ustalenia stawek kalkulacyjnych kwoty dotacji przedmiotowych Zakładu Gospodarki Komunalnej i Mieszkaniowej w Skaryszewie na rok 201</w:t>
      </w:r>
      <w:r w:rsidR="008B26AF" w:rsidRPr="004971F0">
        <w:t>5</w:t>
      </w:r>
      <w:r w:rsidRPr="004971F0">
        <w:t>,</w:t>
      </w:r>
    </w:p>
    <w:p w:rsidR="00832F27" w:rsidRDefault="008B26AF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t>Zarządzenie nr 1</w:t>
      </w:r>
      <w:r w:rsidR="004971F0">
        <w:t>2</w:t>
      </w:r>
      <w:r w:rsidRPr="008B26AF">
        <w:t>/201</w:t>
      </w:r>
      <w:r w:rsidR="004971F0">
        <w:t>6</w:t>
      </w:r>
      <w:r w:rsidRPr="008B26AF">
        <w:t xml:space="preserve"> z dnia 5.02.201</w:t>
      </w:r>
      <w:r w:rsidR="004971F0">
        <w:t>6</w:t>
      </w:r>
      <w:r w:rsidR="00540054" w:rsidRPr="008B26AF">
        <w:t xml:space="preserve"> w sprawie </w:t>
      </w:r>
      <w:r w:rsidR="004971F0">
        <w:t>planu dofinansowania form doskonalenia zawodowego nauczycieli oraz ustalania maksymalnej kwoty dofinansowania opłat w 2016r. za kształcenie nauczycieli zatrudnionych w szkołach i przedszkolu prowadzonych przez Gminę Skaryszew,</w:t>
      </w:r>
    </w:p>
    <w:p w:rsidR="00540054" w:rsidRDefault="00540054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XXXI/305/2014 z 30.10.2014 w sprawie powołania inkasentów opłaty za gospodarowanie odpadami komunalnymi oraz określenia wysokości wynagrodzenia za inkaso i ustalenia innych niż określone w ordynacji podatkowej terminów wpłat opłaty za gospodarowanie odpadami komunalnymi dla inkasentów,</w:t>
      </w:r>
    </w:p>
    <w:p w:rsidR="008B26AF" w:rsidRDefault="008B26AF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VI/38/2015 z dnia 18.05.2015 w sprawie zarządzenia poboru podatku od nieruchomości, rolnego i leśnego od osób fizycznych w drodze inkasa, określenia inkasentów i wysokości wynagrodzenia za inkaso,</w:t>
      </w:r>
    </w:p>
    <w:p w:rsidR="00540054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t xml:space="preserve">XXVIII/277/2013 z 24.05.2013 </w:t>
      </w:r>
      <w:r>
        <w:t>w sprawie regulaminu określającego kryteria i tryb przyznawania nagród dla nauczycieli za ich osiągnięcia w zakresie pracy dydaktycznej, wychowawczej i opiekuńczej ze środków w budżecie organu prowadzącego szkoły i przedszkola,</w:t>
      </w:r>
    </w:p>
    <w:p w:rsidR="00832F27" w:rsidRDefault="00832F27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Zarządzenia nr 2/2016 z dnia 8 stycznia 2016r. w sprawie ustalenia wysokości wydatków bieżących ponoszonych przez Gminę Skaryszew na utrzymanie Samorządowego Przedszkola w Skaryszewie, stanowiących podstawę do naliczenia dotacji dla niepublicznego przedszkola oraz naliczenia kwoty refundacji przez inne jednostki samorządu terytorialnego na rzecz Gminy Skaryszew z tytułu kosztów dotacji wypłaconych przez Gminę Skaryszew dla niepublicznego przedszkola na dzieci będące mieszkańcami tych jednostek.</w:t>
      </w:r>
    </w:p>
    <w:p w:rsidR="00832F27" w:rsidRDefault="00832F27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Uchwała nr XI/80/2015 z dnia 30 grudnia 2015r. w sprawie udzielania i rozliczania dotacji dla niepublicznych przedszkoli i innych form wychowania przedszkolnego prowadzonych na terenie Gminy Skaryszew oraz trybu i zakresu kontroli prawidłowości pobrania i wykorzystania dotacji,</w:t>
      </w:r>
    </w:p>
    <w:p w:rsidR="00832F27" w:rsidRDefault="00832F27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XII/89/2016 z dnia 27 stycznia 2016r. w sprawie przyjęcia regulaminu przyznawania stypendium Burmistrza Miasta i Gminy Skaryszew dla uczniów szkół podstawowych i gimnazjów za wyniki w nauce i inne osiągnięcia promujące gminę,</w:t>
      </w:r>
    </w:p>
    <w:p w:rsidR="00832F27" w:rsidRDefault="00416AA4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XXIV/195/2009 z dnia 30 marca 2009r. w sprawie uchwalenia regulaminu wynagradzania nauczycieli (ze zmianami),</w:t>
      </w:r>
    </w:p>
    <w:p w:rsidR="00B52AC2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t xml:space="preserve">XXVI/262/2013 z 22.03.2013 </w:t>
      </w:r>
      <w:r>
        <w:t>w sprawie ustalenia wysokości diet dla sołtysów i przewodniczących rad osiedlowych,</w:t>
      </w:r>
    </w:p>
    <w:p w:rsidR="00B52AC2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XXI/2012/2012 z 30.10.2012 w sprawie zasad przyznawania i wysokości diet dla radnych Rady Miejskiej w Skaryszewie</w:t>
      </w:r>
    </w:p>
    <w:p w:rsidR="00B52AC2" w:rsidRPr="008B26AF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t>XXI/211/2012 z 30.10.2012 w sprawie trybu postępowania o udzielenie dotacji z budżetu Gminy Skaryszew podmiotom nie zaliczanym do sektora finansów publicznych i nie</w:t>
      </w:r>
      <w:r w:rsidR="00484E01" w:rsidRPr="008B26AF">
        <w:t xml:space="preserve"> działającym w celu osiągnięcia zysku na inne zadania niż określone w ustawie z dnia 24.04.2003r. o działalności pożytku publicznego i o wolontariacie, sposobu jej rozliczenia oraz sposobu kontroli wykonywania zleconego zadania.</w:t>
      </w:r>
    </w:p>
    <w:p w:rsidR="00484E01" w:rsidRDefault="00484E01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t xml:space="preserve">XX/206/2012 z 26.09.2012 </w:t>
      </w:r>
      <w:r>
        <w:t>w sprawie ustalenia zasad korzystania ze stołówki szkolno-przedszkolnej działającej w Samorządowym Przedszkolu w Skaryszewie,</w:t>
      </w:r>
    </w:p>
    <w:p w:rsidR="00484E01" w:rsidRDefault="00477930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t xml:space="preserve">XIX/200/2012 z 26.07.2012 </w:t>
      </w:r>
      <w:r>
        <w:t>w sprawie zmiany regulaminu udzielania pomocy materialnej o charakterze socjalnym dla uczniów zamieszkałych na terenie Gminy Skaryszew (…),</w:t>
      </w:r>
    </w:p>
    <w:p w:rsidR="00477930" w:rsidRDefault="00477930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lastRenderedPageBreak/>
        <w:t xml:space="preserve">XVI/140/2012 z 30.03.2012 </w:t>
      </w:r>
      <w:r>
        <w:t>w sprawie określenia szczegółowych zasad, sposobu i trybu umarzania, odraczania lub rozkładania na raty należności pieniężnych mających charakter cywilnoprawny, przypadających Gminie Skaryszew lub jej jednostkom organizacyjnym,</w:t>
      </w:r>
    </w:p>
    <w:p w:rsidR="00477930" w:rsidRDefault="00477930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 w:rsidRPr="008B26AF">
        <w:t xml:space="preserve">XIV/118/2011 z 30.12.2011 </w:t>
      </w:r>
      <w:r>
        <w:t>w sprawie stypendiów sportowych dla zawodników osiągających wysokie wyniki sportowe we współzawodnictwie międzynarodowym lub krajowym oraz w sprawie przyznawania nagród sportowcom, trenerom i działaczom sportowym,</w:t>
      </w:r>
    </w:p>
    <w:p w:rsidR="00477930" w:rsidRDefault="00E21DC4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Coroczne uchwały w sprawie obniżenia średniej ceny skupu żyta dla określenia podatku rolnego, w sprawie ustalenia stawek podatku od środków transportowych, od nieruchomości, opłaty targowej oraz stawek za dostarczanie wody, wywóz nieczystości płynnych, itp.</w:t>
      </w:r>
    </w:p>
    <w:p w:rsidR="00523BCD" w:rsidRDefault="00523BCD" w:rsidP="00523BCD"/>
    <w:sectPr w:rsidR="00523BCD" w:rsidSect="00402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E2B"/>
    <w:multiLevelType w:val="hybridMultilevel"/>
    <w:tmpl w:val="C1C2C9DC"/>
    <w:lvl w:ilvl="0" w:tplc="84D6A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907E1"/>
    <w:multiLevelType w:val="hybridMultilevel"/>
    <w:tmpl w:val="5D0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61A"/>
    <w:multiLevelType w:val="hybridMultilevel"/>
    <w:tmpl w:val="5BC29CBC"/>
    <w:lvl w:ilvl="0" w:tplc="391AF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8"/>
    <w:rsid w:val="000454F2"/>
    <w:rsid w:val="0007343B"/>
    <w:rsid w:val="00096A3B"/>
    <w:rsid w:val="000C4CED"/>
    <w:rsid w:val="000D067C"/>
    <w:rsid w:val="00106455"/>
    <w:rsid w:val="00180134"/>
    <w:rsid w:val="00251D9D"/>
    <w:rsid w:val="002557B7"/>
    <w:rsid w:val="00291933"/>
    <w:rsid w:val="002A4A20"/>
    <w:rsid w:val="00310333"/>
    <w:rsid w:val="003632A6"/>
    <w:rsid w:val="003648C9"/>
    <w:rsid w:val="003C4A17"/>
    <w:rsid w:val="00402D09"/>
    <w:rsid w:val="00411FBD"/>
    <w:rsid w:val="00416AA4"/>
    <w:rsid w:val="0046223E"/>
    <w:rsid w:val="00467B92"/>
    <w:rsid w:val="00472989"/>
    <w:rsid w:val="00474D81"/>
    <w:rsid w:val="00477930"/>
    <w:rsid w:val="00484E01"/>
    <w:rsid w:val="004954A0"/>
    <w:rsid w:val="004971F0"/>
    <w:rsid w:val="004A0A14"/>
    <w:rsid w:val="004F6CD0"/>
    <w:rsid w:val="00523BCD"/>
    <w:rsid w:val="005324DE"/>
    <w:rsid w:val="00540054"/>
    <w:rsid w:val="005D063E"/>
    <w:rsid w:val="005E79C8"/>
    <w:rsid w:val="0060175D"/>
    <w:rsid w:val="00607DF9"/>
    <w:rsid w:val="00610FBC"/>
    <w:rsid w:val="007121FB"/>
    <w:rsid w:val="007D5C60"/>
    <w:rsid w:val="00813F4C"/>
    <w:rsid w:val="00832F27"/>
    <w:rsid w:val="008B26AF"/>
    <w:rsid w:val="008F5295"/>
    <w:rsid w:val="008F61F5"/>
    <w:rsid w:val="00936F71"/>
    <w:rsid w:val="0094166A"/>
    <w:rsid w:val="009A5178"/>
    <w:rsid w:val="00A302D3"/>
    <w:rsid w:val="00AC6F53"/>
    <w:rsid w:val="00AD4235"/>
    <w:rsid w:val="00B52AC2"/>
    <w:rsid w:val="00B571AA"/>
    <w:rsid w:val="00B93CBB"/>
    <w:rsid w:val="00BA2AA1"/>
    <w:rsid w:val="00C246C2"/>
    <w:rsid w:val="00C52105"/>
    <w:rsid w:val="00CC2748"/>
    <w:rsid w:val="00CF5069"/>
    <w:rsid w:val="00D811DF"/>
    <w:rsid w:val="00DB7DC1"/>
    <w:rsid w:val="00DE75AE"/>
    <w:rsid w:val="00E16420"/>
    <w:rsid w:val="00E21DC4"/>
    <w:rsid w:val="00E4166F"/>
    <w:rsid w:val="00E456AD"/>
    <w:rsid w:val="00EE01E9"/>
    <w:rsid w:val="00EF4953"/>
    <w:rsid w:val="00F567B0"/>
    <w:rsid w:val="00F91B5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CD"/>
    <w:pPr>
      <w:ind w:left="720"/>
      <w:contextualSpacing/>
    </w:pPr>
  </w:style>
  <w:style w:type="paragraph" w:customStyle="1" w:styleId="Akapitzlist1">
    <w:name w:val="Akapit z listą1"/>
    <w:rsid w:val="00EE01E9"/>
    <w:pPr>
      <w:widowControl w:val="0"/>
      <w:suppressAutoHyphens/>
      <w:ind w:left="720"/>
    </w:pPr>
    <w:rPr>
      <w:rFonts w:ascii="Calibri" w:eastAsia="Arial Unicode MS" w:hAnsi="Calibri" w:cs="font147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CD"/>
    <w:pPr>
      <w:ind w:left="720"/>
      <w:contextualSpacing/>
    </w:pPr>
  </w:style>
  <w:style w:type="paragraph" w:customStyle="1" w:styleId="Akapitzlist1">
    <w:name w:val="Akapit z listą1"/>
    <w:rsid w:val="00EE01E9"/>
    <w:pPr>
      <w:widowControl w:val="0"/>
      <w:suppressAutoHyphens/>
      <w:ind w:left="720"/>
    </w:pPr>
    <w:rPr>
      <w:rFonts w:ascii="Calibri" w:eastAsia="Arial Unicode MS" w:hAnsi="Calibri" w:cs="font147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A94C-5E06-4DC4-A8D7-7CE0EBEC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Skaryszewie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 Skaryszewie</dc:creator>
  <cp:keywords/>
  <dc:description/>
  <cp:lastModifiedBy>m.bienias-l</cp:lastModifiedBy>
  <cp:revision>34</cp:revision>
  <cp:lastPrinted>2016-11-10T14:04:00Z</cp:lastPrinted>
  <dcterms:created xsi:type="dcterms:W3CDTF">2014-11-19T11:19:00Z</dcterms:created>
  <dcterms:modified xsi:type="dcterms:W3CDTF">2016-11-14T14:08:00Z</dcterms:modified>
</cp:coreProperties>
</file>