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28" w:rsidRDefault="00495828" w:rsidP="00E04F47">
      <w:pPr>
        <w:pStyle w:val="Tytu"/>
        <w:jc w:val="center"/>
      </w:pPr>
      <w:bookmarkStart w:id="0" w:name="_GoBack"/>
      <w:bookmarkEnd w:id="0"/>
    </w:p>
    <w:p w:rsidR="00FA0011" w:rsidRDefault="00FA0011" w:rsidP="00E04F47">
      <w:pPr>
        <w:pStyle w:val="Tytu"/>
        <w:jc w:val="center"/>
      </w:pPr>
    </w:p>
    <w:p w:rsidR="00FA0011" w:rsidRDefault="00FA0011" w:rsidP="00E04F47">
      <w:pPr>
        <w:pStyle w:val="Tytu"/>
        <w:jc w:val="center"/>
      </w:pPr>
    </w:p>
    <w:p w:rsidR="00FA0011" w:rsidRDefault="00FA0011" w:rsidP="00E04F47">
      <w:pPr>
        <w:pStyle w:val="Tytu"/>
        <w:jc w:val="center"/>
      </w:pPr>
    </w:p>
    <w:p w:rsidR="00FA0011" w:rsidRDefault="00FA0011" w:rsidP="00E04F47">
      <w:pPr>
        <w:pStyle w:val="Tytu"/>
        <w:jc w:val="center"/>
      </w:pPr>
    </w:p>
    <w:p w:rsidR="00FA0011" w:rsidRDefault="00FA0011" w:rsidP="00E04F47">
      <w:pPr>
        <w:pStyle w:val="Tytu"/>
        <w:jc w:val="center"/>
      </w:pPr>
    </w:p>
    <w:p w:rsidR="00697BF8" w:rsidRDefault="00697BF8" w:rsidP="00E04F47">
      <w:pPr>
        <w:pStyle w:val="Tytu"/>
        <w:jc w:val="center"/>
      </w:pPr>
      <w:r>
        <w:t>Założenia</w:t>
      </w:r>
    </w:p>
    <w:p w:rsidR="00E04F47" w:rsidRDefault="00697BF8" w:rsidP="00697BF8">
      <w:pPr>
        <w:pStyle w:val="Podtytu"/>
        <w:jc w:val="center"/>
      </w:pPr>
      <w:r>
        <w:t xml:space="preserve">do Planu mobilności dla Miejskiego Obszaru Funkcjonalnego Olsztyna </w:t>
      </w:r>
      <w:r>
        <w:br/>
        <w:t>na lata 2016-2025</w:t>
      </w:r>
    </w:p>
    <w:p w:rsidR="00B03FC1" w:rsidRDefault="00B03FC1" w:rsidP="00B03FC1"/>
    <w:p w:rsidR="00495828" w:rsidRDefault="00495828" w:rsidP="00B03FC1"/>
    <w:p w:rsidR="00495828" w:rsidRPr="00B03FC1" w:rsidRDefault="00495828" w:rsidP="00B03FC1"/>
    <w:p w:rsidR="00FA0011" w:rsidRDefault="00FA0011">
      <w:pPr>
        <w:jc w:val="left"/>
      </w:pPr>
      <w:r>
        <w:br w:type="page"/>
      </w:r>
    </w:p>
    <w:p w:rsidR="00697BF8" w:rsidRDefault="00697BF8" w:rsidP="00697BF8">
      <w:r>
        <w:lastRenderedPageBreak/>
        <w:t xml:space="preserve">Plan Zrównoważonej Mobilności Miejskiej to strategiczny </w:t>
      </w:r>
      <w:r w:rsidR="00960567">
        <w:t>dokument</w:t>
      </w:r>
      <w:r>
        <w:t xml:space="preserve"> tworzony w celu </w:t>
      </w:r>
      <w:r w:rsidR="0052337B">
        <w:t xml:space="preserve">określenia </w:t>
      </w:r>
      <w:r>
        <w:t>potrzeb mobilności ludzi</w:t>
      </w:r>
      <w:r w:rsidR="00960567">
        <w:t xml:space="preserve">. Taki rozwój ma na celu </w:t>
      </w:r>
      <w:r w:rsidR="0052337B">
        <w:t>między innymi</w:t>
      </w:r>
      <w:r w:rsidR="00960567">
        <w:t xml:space="preserve"> pobudzenie </w:t>
      </w:r>
      <w:r>
        <w:t xml:space="preserve">gospodarki w miastach i ich otoczeniu, </w:t>
      </w:r>
      <w:r w:rsidR="00960567">
        <w:t>oraz podniesienie</w:t>
      </w:r>
      <w:r>
        <w:t xml:space="preserve"> jakości życia</w:t>
      </w:r>
      <w:r w:rsidR="00960567">
        <w:t xml:space="preserve"> społeczeństwa</w:t>
      </w:r>
      <w:r>
        <w:t xml:space="preserve">. </w:t>
      </w:r>
      <w:r w:rsidR="00960567">
        <w:t>Plan opiera</w:t>
      </w:r>
      <w:r>
        <w:t xml:space="preserve"> się na istniejących praktykach planistycznych i bierze pod uwagę zasady integracji, udziału społecznego oraz oceny.</w:t>
      </w:r>
    </w:p>
    <w:p w:rsidR="00FA0011" w:rsidRDefault="00FA0011" w:rsidP="00FA0011">
      <w:r>
        <w:t xml:space="preserve">Komisja Europejska po raz pierwszy nawiązała do zagadnienia miejskiej mobilności w roku 1995. Następnie w 2001 i 2007 roku kolejno powstały dokumenty nazywane Białą i Zieloną Księgą. Na podstawie konsultacji, w 2009 r. wprowadzono dokument nazywany „Planem działania na rzecz mobilności w miastach” („Action plan on urban mobility”). Najważniejszym, ze względu na plany zrównoważonej mobilności miejskiej, jest zestaw dokumentów z 2013 roku nazywany „Zestawem mobilności miejskiej” („Urban mobility package”). Zawiera on załącznik, który dokładnie rozwija zagadnienie planów zrównoważonej mobilności miejskiej (Sustainable urban mobility plans). Sformułowano w nim główny cel planów mobilności: </w:t>
      </w:r>
    </w:p>
    <w:p w:rsidR="00FA0011" w:rsidRPr="00697BF8" w:rsidRDefault="00FA0011" w:rsidP="00FA0011">
      <w:pPr>
        <w:jc w:val="center"/>
      </w:pPr>
      <w:r>
        <w:rPr>
          <w:i/>
        </w:rPr>
        <w:t>„Głównym celem planu mobilności w miastach zgodnym z zasadami zrównoważonego rozwoju jest zwiększenie dostępności obszarów miejskich oraz zapewnienie wysokiej jakości mobilności i transportu zgodnych z zasadami zrównoważonego rozwoju, obejmujących dojazd do obszaru miejskiego, przejazd przez ten obszar, jak również przemieszczanie się w jego obrębie. Dotyczy to bardziej potrzeb „funkcjonującego miasta” i jego obrzeży niż obszaru miejskiego jako jednostki podziału administracyjnego.”</w:t>
      </w:r>
    </w:p>
    <w:p w:rsidR="00617142" w:rsidRPr="00617142" w:rsidRDefault="00A60969" w:rsidP="00624B2C">
      <w:pPr>
        <w:pStyle w:val="Nagwek1"/>
        <w:spacing w:after="240"/>
        <w:ind w:left="431" w:hanging="431"/>
      </w:pPr>
      <w:r>
        <w:t>Cele planu mobilności</w:t>
      </w:r>
    </w:p>
    <w:p w:rsidR="00697BF8" w:rsidRDefault="00B052C9" w:rsidP="00617142">
      <w:r>
        <w:t>Kiedy</w:t>
      </w:r>
      <w:r w:rsidR="00697BF8" w:rsidRPr="00697BF8">
        <w:t xml:space="preserve"> </w:t>
      </w:r>
      <w:r w:rsidR="00B63DD7">
        <w:t>rozwój mobilności</w:t>
      </w:r>
      <w:r w:rsidR="001F59D6">
        <w:t xml:space="preserve"> możemy uznać za </w:t>
      </w:r>
      <w:r w:rsidR="00697BF8" w:rsidRPr="00697BF8">
        <w:t>zr</w:t>
      </w:r>
      <w:r w:rsidR="00697BF8">
        <w:t>ó</w:t>
      </w:r>
      <w:r w:rsidR="00697BF8" w:rsidRPr="00697BF8">
        <w:t>wnoważony?</w:t>
      </w:r>
      <w:r w:rsidR="00960567">
        <w:t xml:space="preserve"> Jeżeli potrzeby społeczności oraz przedsiębiorców w zakresie mobilności zostaną spełnione, przyczyniając się do podwyższenia standardu życia oraz rozwoju gospodarki, a </w:t>
      </w:r>
      <w:r w:rsidR="00773AC9">
        <w:t>stan środowiska</w:t>
      </w:r>
      <w:r w:rsidR="00960567">
        <w:t xml:space="preserve"> naturalne</w:t>
      </w:r>
      <w:r w:rsidR="00773AC9">
        <w:t>go</w:t>
      </w:r>
      <w:r w:rsidR="00960567">
        <w:t xml:space="preserve"> ulegnie polepszeniu poprzez zmianę </w:t>
      </w:r>
      <w:r w:rsidR="00773AC9">
        <w:t xml:space="preserve">dotychczasowych </w:t>
      </w:r>
      <w:r w:rsidR="00960567">
        <w:t>nawyków.</w:t>
      </w:r>
    </w:p>
    <w:p w:rsidR="00697BF8" w:rsidRDefault="00697BF8" w:rsidP="00FA0011">
      <w:pPr>
        <w:spacing w:after="0"/>
      </w:pPr>
      <w:r w:rsidRPr="00697BF8">
        <w:t xml:space="preserve">Plan </w:t>
      </w:r>
      <w:r w:rsidR="001F59D6">
        <w:t>m</w:t>
      </w:r>
      <w:r w:rsidRPr="00697BF8">
        <w:t xml:space="preserve">obilności ma na celu stworzenie </w:t>
      </w:r>
      <w:r w:rsidR="001F59D6">
        <w:t xml:space="preserve">komfortowego </w:t>
      </w:r>
      <w:r w:rsidRPr="00697BF8">
        <w:t>systemu transportu poprzez spełnienie – jako minimum – następujących cel</w:t>
      </w:r>
      <w:r>
        <w:t>ó</w:t>
      </w:r>
      <w:r w:rsidRPr="00697BF8">
        <w:t xml:space="preserve">w: </w:t>
      </w:r>
    </w:p>
    <w:p w:rsidR="00697BF8" w:rsidRDefault="00697BF8" w:rsidP="00FA0011">
      <w:pPr>
        <w:pStyle w:val="Akapitzlist"/>
        <w:numPr>
          <w:ilvl w:val="0"/>
          <w:numId w:val="28"/>
        </w:numPr>
      </w:pPr>
      <w:r>
        <w:t>z</w:t>
      </w:r>
      <w:r w:rsidRPr="00697BF8">
        <w:t>apewnia wszystkim obywatelom takie opcje transportowe, kt</w:t>
      </w:r>
      <w:r>
        <w:t>ó</w:t>
      </w:r>
      <w:r w:rsidRPr="00697BF8">
        <w:t>re umożliwiają dostęp do kluczowych cel</w:t>
      </w:r>
      <w:r>
        <w:t>ó</w:t>
      </w:r>
      <w:r w:rsidRPr="00697BF8">
        <w:t>w podroży i usług;</w:t>
      </w:r>
    </w:p>
    <w:p w:rsidR="00697BF8" w:rsidRDefault="00697BF8" w:rsidP="00FA0011">
      <w:pPr>
        <w:pStyle w:val="Akapitzlist"/>
        <w:numPr>
          <w:ilvl w:val="0"/>
          <w:numId w:val="28"/>
        </w:numPr>
      </w:pPr>
      <w:r>
        <w:t>p</w:t>
      </w:r>
      <w:r w:rsidRPr="00697BF8">
        <w:t>oprawia stan bezpieczeństwa;</w:t>
      </w:r>
    </w:p>
    <w:p w:rsidR="00697BF8" w:rsidRDefault="00697BF8" w:rsidP="00FA0011">
      <w:pPr>
        <w:pStyle w:val="Akapitzlist"/>
        <w:numPr>
          <w:ilvl w:val="0"/>
          <w:numId w:val="28"/>
        </w:numPr>
      </w:pPr>
      <w:r>
        <w:t>p</w:t>
      </w:r>
      <w:r w:rsidRPr="00697BF8">
        <w:t>rzyczynia się do redukcji zanieczyszczenia powietrza i hałasu, redukcji emisji gaz</w:t>
      </w:r>
      <w:r>
        <w:t>ó</w:t>
      </w:r>
      <w:r w:rsidRPr="00697BF8">
        <w:t>w cieplarnianych oraz konsumpcji energii;</w:t>
      </w:r>
    </w:p>
    <w:p w:rsidR="00697BF8" w:rsidRDefault="00697BF8" w:rsidP="00FA0011">
      <w:pPr>
        <w:pStyle w:val="Akapitzlist"/>
        <w:numPr>
          <w:ilvl w:val="0"/>
          <w:numId w:val="28"/>
        </w:numPr>
      </w:pPr>
      <w:r>
        <w:t>p</w:t>
      </w:r>
      <w:r w:rsidRPr="00697BF8">
        <w:t>oprawia wydajność i efektywność kosztową transportu os</w:t>
      </w:r>
      <w:r>
        <w:t>ó</w:t>
      </w:r>
      <w:r w:rsidRPr="00697BF8">
        <w:t>b i towar</w:t>
      </w:r>
      <w:r>
        <w:t>ó</w:t>
      </w:r>
      <w:r w:rsidRPr="00697BF8">
        <w:t>w;</w:t>
      </w:r>
    </w:p>
    <w:p w:rsidR="00697BF8" w:rsidRDefault="00A9387C" w:rsidP="00FA0011">
      <w:pPr>
        <w:pStyle w:val="Akapitzlist"/>
        <w:numPr>
          <w:ilvl w:val="0"/>
          <w:numId w:val="28"/>
        </w:numPr>
      </w:pPr>
      <w:r>
        <w:t>w</w:t>
      </w:r>
      <w:r w:rsidR="00697BF8" w:rsidRPr="00697BF8">
        <w:t>pływa pozytywnie na atrakcyjność i jakość środowiska miejskiego z korzyścią dla mieszkańc</w:t>
      </w:r>
      <w:r w:rsidR="00697BF8">
        <w:t>ó</w:t>
      </w:r>
      <w:r w:rsidR="00697BF8" w:rsidRPr="00697BF8">
        <w:t>w, gospodarki oraz społeczności jako całości</w:t>
      </w:r>
      <w:r>
        <w:t>.</w:t>
      </w:r>
    </w:p>
    <w:p w:rsidR="00495828" w:rsidRDefault="00617142" w:rsidP="00495828">
      <w:r>
        <w:t xml:space="preserve">Plan Zrównoważonej Mobilności Miejskiej bazuje na długofalowej wizji rozwoju mobilności dla całej aglomeracji miejskiej, która obejmuje wszystkie środki i formy transportu: publiczne i prywatne, </w:t>
      </w:r>
      <w:r>
        <w:lastRenderedPageBreak/>
        <w:t xml:space="preserve">pasażerskie i towarowe, zmotoryzowane i niezmotoryzowane, w ruchu i w czasie postoju. </w:t>
      </w:r>
      <w:r w:rsidR="00B03FC1">
        <w:t xml:space="preserve">Dokument ten </w:t>
      </w:r>
      <w:r w:rsidR="0052337B">
        <w:t xml:space="preserve">nawiązuje do </w:t>
      </w:r>
      <w:r w:rsidR="00BE2D0A">
        <w:t xml:space="preserve">już istniejących dokumentów zawierających </w:t>
      </w:r>
      <w:r w:rsidR="00B03FC1">
        <w:t>tzw. wyzwania twarde (</w:t>
      </w:r>
      <w:r w:rsidR="00BE2D0A">
        <w:t>dotycząc</w:t>
      </w:r>
      <w:r w:rsidR="008A0900">
        <w:t>ych</w:t>
      </w:r>
      <w:r w:rsidR="00BE2D0A">
        <w:t xml:space="preserve"> </w:t>
      </w:r>
      <w:r w:rsidR="008A0900">
        <w:t>rozbudowy lub</w:t>
      </w:r>
      <w:r w:rsidR="00B03FC1">
        <w:t xml:space="preserve"> modernizacj</w:t>
      </w:r>
      <w:r w:rsidR="008A0900">
        <w:t>i</w:t>
      </w:r>
      <w:r w:rsidR="00B03FC1">
        <w:t>), jak i, nawiązując do zachodnich standardów, skupia się na tzw. wyzwaniach miękkich – zmianie nawyków, edukacji prośro</w:t>
      </w:r>
      <w:r w:rsidR="009822DB">
        <w:t>dowiskowej, odpowiedzialności i </w:t>
      </w:r>
      <w:r w:rsidR="00B03FC1">
        <w:t>partycypacji społecznej.</w:t>
      </w:r>
      <w:r w:rsidR="00495828">
        <w:br w:type="page"/>
      </w:r>
    </w:p>
    <w:p w:rsidR="005E0244" w:rsidRDefault="00EE1721" w:rsidP="00187ED0">
      <w:pPr>
        <w:pStyle w:val="Nagwek1"/>
        <w:spacing w:after="240"/>
        <w:ind w:left="431" w:hanging="431"/>
      </w:pPr>
      <w:r>
        <w:lastRenderedPageBreak/>
        <w:t>Z</w:t>
      </w:r>
      <w:r w:rsidR="00E842B5">
        <w:t>ałożenia</w:t>
      </w:r>
    </w:p>
    <w:p w:rsidR="005E0244" w:rsidRDefault="00E842B5" w:rsidP="005E0244">
      <w:pPr>
        <w:pStyle w:val="Nagwek2"/>
      </w:pPr>
      <w:r>
        <w:t xml:space="preserve">Ruch </w:t>
      </w:r>
      <w:r w:rsidR="005E0244">
        <w:t>samochodo</w:t>
      </w:r>
      <w:r w:rsidR="006A4728">
        <w:t>wy</w:t>
      </w:r>
    </w:p>
    <w:p w:rsidR="00653EC5" w:rsidRPr="00A8125F" w:rsidRDefault="00653EC5" w:rsidP="005E0244">
      <w:r>
        <w:t>Działania związane z ruchem samochodowym odnoszą się do realizacji celów dotyczących bardziej efektywnego wykorzystania samochodów</w:t>
      </w:r>
      <w:r w:rsidR="001D77F2">
        <w:t xml:space="preserve"> przy zapewnieniu płynności ruchu</w:t>
      </w:r>
      <w:r>
        <w:t xml:space="preserve">, </w:t>
      </w:r>
      <w:r w:rsidR="001D77F2">
        <w:t>z uwzględnieniem</w:t>
      </w:r>
      <w:r>
        <w:t xml:space="preserve"> zasad zrównoważonego rozwoju.</w:t>
      </w:r>
      <w:r w:rsidR="005E0244" w:rsidRPr="00A8125F">
        <w:t xml:space="preserve"> Ze względu na potrzeby środowiska</w:t>
      </w:r>
      <w:r>
        <w:t>,</w:t>
      </w:r>
      <w:r w:rsidR="005E0244" w:rsidRPr="00A8125F">
        <w:t xml:space="preserve"> w zrównoważonej mobilności udział samochodów</w:t>
      </w:r>
      <w:r w:rsidR="00E842B5">
        <w:t xml:space="preserve"> </w:t>
      </w:r>
      <w:r>
        <w:t>w</w:t>
      </w:r>
      <w:r w:rsidR="00E842B5">
        <w:t xml:space="preserve"> ogóle podróży</w:t>
      </w:r>
      <w:r>
        <w:t xml:space="preserve"> zmniejsza się, szczególnie poprzez takie działania, jak carpooling (wspólne podróże do</w:t>
      </w:r>
      <w:r w:rsidR="00EE1721">
        <w:t xml:space="preserve"> pracy)</w:t>
      </w:r>
      <w:r w:rsidR="005E0244" w:rsidRPr="00A8125F">
        <w:t>.</w:t>
      </w:r>
      <w:r>
        <w:t xml:space="preserve"> Charakter ruchu samochodowego w mieście kształtowany jest strefowo, rozpoczynając od stref uspokojonego ruchu w centrum i na terenie osiedli, a kończąc na zapewnieniu płynności </w:t>
      </w:r>
      <w:r w:rsidR="001D77F2">
        <w:t>przemieszczania się</w:t>
      </w:r>
      <w:r>
        <w:t xml:space="preserve"> na obrzeżach miasta, z przekierowaniem ruchu tranzytowego na obwodnice.</w:t>
      </w:r>
      <w:r w:rsidR="005E0244">
        <w:t xml:space="preserve"> W pobliżu ciągów, podczas eksploatacji których może dochodzić do negatywnego oddziaływania na środowisko, stosuje</w:t>
      </w:r>
      <w:r w:rsidR="00E019D1">
        <w:t xml:space="preserve"> się rozwiązania minimalizujące, takie jak naturalne i sztuczne ekrany akustyczne.</w:t>
      </w:r>
    </w:p>
    <w:p w:rsidR="005E0244" w:rsidRDefault="006A4728" w:rsidP="005E0244">
      <w:pPr>
        <w:pStyle w:val="Nagwek2"/>
      </w:pPr>
      <w:r>
        <w:t>Ruch rowerowy</w:t>
      </w:r>
    </w:p>
    <w:p w:rsidR="005E0244" w:rsidRDefault="007255E5" w:rsidP="00AD3AAC">
      <w:pPr>
        <w:spacing w:after="0"/>
      </w:pPr>
      <w:r>
        <w:t xml:space="preserve">Miejskie podróże rowerem są wydajną i efektywną formą przemieszczania się, optymalną na krótkich i średnich odległościach. Jazda rowerem przynosi wiele korzyści, zauważalnych dla samego użytkownika tego środka transportu, jak i dla innych mieszkańców obszaru. Zwrócenie się w stronę komunikacji rowerowej, stanowiącej dobrą alternatywę dla komunikacji samochodowej, spowoduje docelowo ograniczenie kongestii, </w:t>
      </w:r>
      <w:r w:rsidR="00BE2D0A">
        <w:t>ograniczenie</w:t>
      </w:r>
      <w:r>
        <w:t xml:space="preserve"> zanieczyszczeń, ułatwione parkowanie i większą elastyczność. </w:t>
      </w:r>
      <w:r w:rsidR="00E81247">
        <w:t>Podstawą do realizacji tych założeń jest prowadzenie inwestycji usprawniających komunikację rowerową, w tym:</w:t>
      </w:r>
    </w:p>
    <w:p w:rsidR="00E81247" w:rsidRDefault="00E81247" w:rsidP="00355634">
      <w:pPr>
        <w:pStyle w:val="Akapitzlist"/>
        <w:numPr>
          <w:ilvl w:val="0"/>
          <w:numId w:val="18"/>
        </w:numPr>
      </w:pPr>
      <w:r>
        <w:t>analiza i poprawa ciągłości i gęstości sieci rowerowej,</w:t>
      </w:r>
    </w:p>
    <w:p w:rsidR="00E81247" w:rsidRDefault="00E81247" w:rsidP="00355634">
      <w:pPr>
        <w:pStyle w:val="Akapitzlist"/>
        <w:numPr>
          <w:ilvl w:val="0"/>
          <w:numId w:val="18"/>
        </w:numPr>
      </w:pPr>
      <w:r>
        <w:t>poprawa bezpieczeństwa rowerzystów na drogach,</w:t>
      </w:r>
    </w:p>
    <w:p w:rsidR="00E81247" w:rsidRDefault="00E81247" w:rsidP="00355634">
      <w:pPr>
        <w:pStyle w:val="Akapitzlist"/>
        <w:numPr>
          <w:ilvl w:val="0"/>
          <w:numId w:val="18"/>
        </w:numPr>
      </w:pPr>
      <w:r>
        <w:t>odmienne wykorzystanie powierzchni drogowej dla celów transportu rowerowego (np. kontrapasy),</w:t>
      </w:r>
    </w:p>
    <w:p w:rsidR="00E81247" w:rsidRDefault="00355634" w:rsidP="00355634">
      <w:pPr>
        <w:pStyle w:val="Akapitzlist"/>
        <w:numPr>
          <w:ilvl w:val="0"/>
          <w:numId w:val="18"/>
        </w:numPr>
      </w:pPr>
      <w:r>
        <w:t>odpowiednia liczba i rozmieszczenie parkingów rowerowych,</w:t>
      </w:r>
    </w:p>
    <w:p w:rsidR="00355634" w:rsidRDefault="00355634" w:rsidP="00355634">
      <w:pPr>
        <w:pStyle w:val="Akapitzlist"/>
        <w:numPr>
          <w:ilvl w:val="0"/>
          <w:numId w:val="18"/>
        </w:numPr>
      </w:pPr>
      <w:r>
        <w:t>uruchomienie miejskiej lub regionalnej (miasto + obszar funkcjonalny) wypożyczalni rowerów,</w:t>
      </w:r>
    </w:p>
    <w:p w:rsidR="00355634" w:rsidRDefault="00355634" w:rsidP="00355634">
      <w:pPr>
        <w:pStyle w:val="Akapitzlist"/>
        <w:numPr>
          <w:ilvl w:val="0"/>
          <w:numId w:val="18"/>
        </w:numPr>
      </w:pPr>
      <w:r>
        <w:t>zapewnienie możliwości przewozu rowerów w środkach komunikacji publicznej.</w:t>
      </w:r>
    </w:p>
    <w:p w:rsidR="00E81247" w:rsidRDefault="00E81247" w:rsidP="005E0244"/>
    <w:p w:rsidR="00653EC5" w:rsidRDefault="00653EC5" w:rsidP="00653EC5">
      <w:pPr>
        <w:pStyle w:val="Nagwek2"/>
      </w:pPr>
      <w:r>
        <w:t>Polityka parkingowa</w:t>
      </w:r>
    </w:p>
    <w:p w:rsidR="00653EC5" w:rsidRPr="00653EC5" w:rsidRDefault="001D77F2" w:rsidP="00653EC5">
      <w:r>
        <w:t>Zarządzanie przestrzenią parkingową ma służyć bardziej wydajnemu wykorzystaniu przestrzeni parkingowych. W założeniu planowane działania mają na celu ograniczenie ruchu samochodowego w</w:t>
      </w:r>
      <w:r w:rsidR="00BE2D0A">
        <w:t> </w:t>
      </w:r>
      <w:r>
        <w:t xml:space="preserve">centrum, przy jednoczesnym zapewnieniu dostępu do miejsc parkingowych przy obiektach użyteczności publicznej. Jest to możliwe do </w:t>
      </w:r>
      <w:r w:rsidR="00EA2139">
        <w:t>zrealizowania</w:t>
      </w:r>
      <w:r>
        <w:t xml:space="preserve"> poprzez </w:t>
      </w:r>
      <w:r w:rsidR="009822DB">
        <w:t>m.in.</w:t>
      </w:r>
      <w:r>
        <w:t xml:space="preserve"> zmniejszanie liczby miejsc parkingowych w centrum miasta przy jednoczesnym wdraż</w:t>
      </w:r>
      <w:r w:rsidR="009822DB">
        <w:t>aniu rozwiązań typu Park&amp;Ride i </w:t>
      </w:r>
      <w:r>
        <w:t>Bike&amp;Ride, które zachęcają do poruszania się po mieście</w:t>
      </w:r>
      <w:r w:rsidR="00BE2D0A">
        <w:t xml:space="preserve"> </w:t>
      </w:r>
      <w:r>
        <w:t>komunikacją miejską lub rowerem.</w:t>
      </w:r>
    </w:p>
    <w:p w:rsidR="005E0244" w:rsidRDefault="005E0244" w:rsidP="005E0244">
      <w:pPr>
        <w:pStyle w:val="Nagwek2"/>
      </w:pPr>
      <w:r>
        <w:lastRenderedPageBreak/>
        <w:t>Ruch pieszy</w:t>
      </w:r>
    </w:p>
    <w:p w:rsidR="00C250AD" w:rsidRDefault="00AC46EB" w:rsidP="005E0244">
      <w:r>
        <w:t>Podróże piesze to najbardziej naturalna forma</w:t>
      </w:r>
      <w:r w:rsidR="00C250AD">
        <w:t xml:space="preserve"> przemieszczania się, zgodna z zasadami zrównoważonej mobilności. Promowanie takich podróży, szczególnie na krótkich dystansach, może docelowo przyczynić się do zmniejszenia zjawiska kongestii oraz poprawy stanu środowiska.</w:t>
      </w:r>
      <w:r w:rsidR="007D4404">
        <w:t xml:space="preserve"> W </w:t>
      </w:r>
      <w:r w:rsidR="00495C46">
        <w:t xml:space="preserve">przeciwieństwie do innych sposobów przemieszczania się, </w:t>
      </w:r>
      <w:r w:rsidR="00C250AD">
        <w:t>pieszy uczestnik ruchu</w:t>
      </w:r>
      <w:r w:rsidR="00495C46">
        <w:t xml:space="preserve"> często</w:t>
      </w:r>
      <w:r w:rsidR="00C250AD">
        <w:t xml:space="preserve"> nie koncentruje się wyłącznie na podróży do celu </w:t>
      </w:r>
      <w:r w:rsidR="00495C46">
        <w:t>i wchodzi w interakcje z otoczeniem, co może sprzyjać rozwojowi lokalnych punktów handlowych i usługowych.</w:t>
      </w:r>
      <w:r w:rsidR="00C250AD">
        <w:t xml:space="preserve"> </w:t>
      </w:r>
      <w:r w:rsidR="00495C46">
        <w:t>Celem pobudzenia wzrostu zainteresowania takimi zachowaniami jest dbanie o wysoką jakość przestrzeni publicznych, z naciskiem na ułatwienia dla osób o ograniczonej zdolności ruchowej. Istotne jest zapewnienie ciągłości i dobrej dostępności sieci dróg pieszych, zwiększenie bezpieczeństwa pieszych na skrzyżowaniach a także stworzenie stref spacerowych, szczególnie atrakcyjnych w sytuacjach, kiedy podróż piesza jest celem samym w sobie.</w:t>
      </w:r>
    </w:p>
    <w:p w:rsidR="005E0244" w:rsidRDefault="006A4728" w:rsidP="005E0244">
      <w:pPr>
        <w:pStyle w:val="Nagwek2"/>
      </w:pPr>
      <w:r>
        <w:t>Transport zbiorowy</w:t>
      </w:r>
    </w:p>
    <w:p w:rsidR="009B7915" w:rsidRDefault="009B7915" w:rsidP="005E0244">
      <w:r>
        <w:t>Transport publiczny jest wiodącą alternatywą dla ruchu samochodowego w mieście. Przy zastosowaniu odpowiednich rozwiązań komunikacyjnych może zapewniać szybsze i płynniejsze przemieszczanie się, szczególnie w centrum miasta.</w:t>
      </w:r>
      <w:r w:rsidR="00016257">
        <w:t xml:space="preserve"> Jednakże kluczowym czynnikiem jest zapewnienie wysokiej jakości usług transportu zbiorowego, aby komunikacja miejska mogła realnie zastępować komunikację samochodową w codziennych podróżach.</w:t>
      </w:r>
      <w:r w:rsidR="007D4404">
        <w:t xml:space="preserve"> Niezbędne jest dbanie o </w:t>
      </w:r>
      <w:r w:rsidR="00016257">
        <w:t>odpowiednią częstotliwość przejazdów, komfort, wysoki poziom bezpieczeństwa i informacji pasażerskiej oraz sprawny system biletowy.</w:t>
      </w:r>
      <w:r w:rsidR="00F6452A">
        <w:t xml:space="preserve"> Promowanie transportu publicznego odbywa się także poprzez nadawanie priorytetów dla pojazdów komunikacji zbiorowej (</w:t>
      </w:r>
      <w:r w:rsidR="008A0900">
        <w:t xml:space="preserve">takich </w:t>
      </w:r>
      <w:r w:rsidR="00F6452A">
        <w:t>jak bus-pasy czy zielona fala).</w:t>
      </w:r>
      <w:r w:rsidR="00016257">
        <w:t xml:space="preserve"> Obecnie standardem jest też wprowadzanie taboru ekologicznego celem zmniejszenia negatywnego wpływu transportu na środowisko.</w:t>
      </w:r>
    </w:p>
    <w:p w:rsidR="00016257" w:rsidRDefault="00685BCF" w:rsidP="005E0244">
      <w:r>
        <w:t>Podstawą</w:t>
      </w:r>
      <w:r w:rsidR="00016257">
        <w:t xml:space="preserve"> sprawnego realizowania podróży za pomocą transportu zbiorowego jest także odpowiednie zintegrowanie poszczególnych  środków transportu na węzłach przesiadkowych. Dotyczy to zarówno komunikacji publicznej różnych poziomów (np. integracja komunikacji miejskiej </w:t>
      </w:r>
      <w:r w:rsidR="007D4404">
        <w:t>z </w:t>
      </w:r>
      <w:r w:rsidR="005B5A75">
        <w:t>regionalną i ponadregionalną), jak i różny</w:t>
      </w:r>
      <w:r>
        <w:t>ch</w:t>
      </w:r>
      <w:r w:rsidR="005B5A75">
        <w:t xml:space="preserve"> środk</w:t>
      </w:r>
      <w:r>
        <w:t>ów transportu</w:t>
      </w:r>
      <w:r w:rsidR="005B5A75">
        <w:t xml:space="preserve"> </w:t>
      </w:r>
      <w:r>
        <w:t>(</w:t>
      </w:r>
      <w:r w:rsidR="005B5A75">
        <w:t>np.</w:t>
      </w:r>
      <w:r>
        <w:t xml:space="preserve"> integracja</w:t>
      </w:r>
      <w:r w:rsidR="005B5A75">
        <w:t xml:space="preserve"> z komunikacją rowerową, samochodową, a także w relacji kolej – tramwaj – autobus</w:t>
      </w:r>
      <w:r>
        <w:t>)</w:t>
      </w:r>
      <w:r w:rsidR="005B5A75">
        <w:t>.</w:t>
      </w:r>
    </w:p>
    <w:p w:rsidR="006A4728" w:rsidRDefault="006A4728" w:rsidP="006A4728">
      <w:pPr>
        <w:pStyle w:val="Nagwek2"/>
      </w:pPr>
      <w:r>
        <w:t>Transport towarów</w:t>
      </w:r>
    </w:p>
    <w:p w:rsidR="00187ED0" w:rsidRDefault="00685BCF" w:rsidP="00187ED0">
      <w:r>
        <w:t>Transport towarów to proces przemieszczania dóbr pomiędzy wybranymi punktami przy wykorzystaniu różnych gałęzi transportu. Przy dużym natężeniu transport ten może być uciążliwy zarówno dla mieszkańców, jak i środowiska naturalnego. Zgodnie z zasadami zrównoważonej mobilności można</w:t>
      </w:r>
      <w:r w:rsidR="00492F43">
        <w:t xml:space="preserve"> uzyskać podwyższenie jakości życia mieszkańców, a także poprawienie warunków funkcjonowania podmiotów gospodarczych poprzez eliminację zbędnych przewozów, skrócenie czasu przemieszczania, obniżenie cen usług oraz zapewnienie ekologicznego i ekonomicznego transportu towarów.</w:t>
      </w:r>
      <w:r w:rsidR="00187ED0">
        <w:br w:type="page"/>
      </w:r>
    </w:p>
    <w:p w:rsidR="00495828" w:rsidRDefault="00AD3AAC" w:rsidP="00624B2C">
      <w:pPr>
        <w:pStyle w:val="Nagwek1"/>
        <w:spacing w:after="240"/>
        <w:ind w:left="431" w:hanging="431"/>
      </w:pPr>
      <w:r>
        <w:lastRenderedPageBreak/>
        <w:t>Istota konsultacji społecznych</w:t>
      </w:r>
    </w:p>
    <w:p w:rsidR="00495828" w:rsidRDefault="00495828" w:rsidP="00495828">
      <w:r>
        <w:t xml:space="preserve">W budowaniu </w:t>
      </w:r>
      <w:r w:rsidR="00624B2C">
        <w:t>dokumentów, które skupiają się na ludziach i spełnieniu ich podstawowych potrzeb,</w:t>
      </w:r>
      <w:r>
        <w:t xml:space="preserve"> szczególne znaczenie ma partycypacja</w:t>
      </w:r>
      <w:r w:rsidR="00624B2C">
        <w:t xml:space="preserve"> obywatelska</w:t>
      </w:r>
      <w:r>
        <w:t xml:space="preserve">. W </w:t>
      </w:r>
      <w:r w:rsidR="00624B2C">
        <w:t>jej</w:t>
      </w:r>
      <w:r>
        <w:t xml:space="preserve"> zakresie stosuje się przejrzyste i otwarte podejście, które bierze pod uwagę mieszkańców i innych interesariuszy od samego początku i przez cały okres opracowywania i realizacji planu. Partycypacyjne planowanie jest warunkiem wstępnym, aby mieszkańcy i interesariusze mogli </w:t>
      </w:r>
      <w:r w:rsidR="00F410CF">
        <w:t>zapoznać się z ideą planu mobilności</w:t>
      </w:r>
      <w:r>
        <w:t xml:space="preserve"> i </w:t>
      </w:r>
      <w:r w:rsidR="00F410CF">
        <w:t>utożsamiać się z </w:t>
      </w:r>
      <w:r>
        <w:t xml:space="preserve">promowanymi przez </w:t>
      </w:r>
      <w:r w:rsidR="00F410CF">
        <w:t>ten plan strategiami.</w:t>
      </w:r>
    </w:p>
    <w:p w:rsidR="00495828" w:rsidRDefault="00624B2C" w:rsidP="00495828">
      <w:r>
        <w:t xml:space="preserve">Spotkania konsultacyjne </w:t>
      </w:r>
      <w:r w:rsidR="009B2C7D">
        <w:t xml:space="preserve">będą </w:t>
      </w:r>
      <w:r>
        <w:t xml:space="preserve">odbywać się w takim czasie, który </w:t>
      </w:r>
      <w:r w:rsidR="00211694">
        <w:t xml:space="preserve">realnie pozwoliłby uczestnikom </w:t>
      </w:r>
      <w:r w:rsidR="00F410CF">
        <w:t>zapoznać się z założeniami dokumentu i przedstawić swoje propozycje, pomysły i opinie jako wkład do tworzonego dokumentu</w:t>
      </w:r>
      <w:r w:rsidR="00211694">
        <w:t>. Stąd przeprowadzenie konsultacji ważne jest szczególnie w początkowej fazie projektu, gdy każda z zainteresowanych osób ma sposobność do wyrażenia poglądów, identyfikacji problemów i wypracowania wspólnych rozwiązań.</w:t>
      </w:r>
    </w:p>
    <w:p w:rsidR="008D455B" w:rsidRPr="000A152A" w:rsidRDefault="008D455B" w:rsidP="000A152A">
      <w:r>
        <w:t xml:space="preserve">Wynikiem konsultacji </w:t>
      </w:r>
      <w:r w:rsidR="009B2C7D">
        <w:t xml:space="preserve">będzie </w:t>
      </w:r>
      <w:r>
        <w:t xml:space="preserve"> wizja rozwiązania zidentyfikowanych problemów. Stąd rozmowy </w:t>
      </w:r>
      <w:r w:rsidR="009B2C7D">
        <w:t>będą</w:t>
      </w:r>
      <w:r>
        <w:t xml:space="preserve"> toczyć się w kierunku wypracowania konsensusu odpowiedniego dla </w:t>
      </w:r>
      <w:r w:rsidR="00AD3AAC">
        <w:t>wszystkich użytkowników</w:t>
      </w:r>
      <w:r>
        <w:t xml:space="preserve"> przestrzeni publicznej</w:t>
      </w:r>
      <w:r w:rsidR="00AD3AAC">
        <w:t xml:space="preserve"> obszaru</w:t>
      </w:r>
      <w:r>
        <w:t xml:space="preserve">. W przypadku wielu interesariuszy, nie można wymagać pełnej zgody </w:t>
      </w:r>
      <w:r w:rsidR="00BC56AA">
        <w:t>w podjęciu</w:t>
      </w:r>
      <w:r>
        <w:t xml:space="preserve"> decyzji</w:t>
      </w:r>
      <w:r w:rsidR="00BC56AA">
        <w:t xml:space="preserve">; chociaż nie jest możliwe zadowolenie wszystkich użytkowników przestrzeni, nie można pozwolić na działanie na </w:t>
      </w:r>
      <w:r w:rsidR="00AD3AAC">
        <w:t>niekorzyść grupy interesariuszy. Ponadto,</w:t>
      </w:r>
      <w:r>
        <w:t xml:space="preserve"> konsultacje społeczne nie mogą i w żadnym wypadku nie powinny zastępować odpowiedniego procesu podejmowania decyzji przez wybieranych i odpowiedzialnych przed społeczeństwem przedstawicieli publicznych</w:t>
      </w:r>
      <w:r w:rsidR="00BC56AA">
        <w:t xml:space="preserve"> </w:t>
      </w:r>
      <w:r w:rsidR="00EB7EFC">
        <w:t>- stanowią jednak istotną część procesu wsparcia decyzyjnego.</w:t>
      </w:r>
    </w:p>
    <w:p w:rsidR="00887294" w:rsidRDefault="00BC56AA" w:rsidP="00BC56AA">
      <w:r>
        <w:t>Należy brać</w:t>
      </w:r>
      <w:r w:rsidR="009D52E9">
        <w:t xml:space="preserve"> pod uwagę również ograniczenie</w:t>
      </w:r>
      <w:r>
        <w:t xml:space="preserve"> finansów przeznaczonych na realizację zrównoważonej mobilności. Cele planów mobilności mają charakter doraźny, ale także długofalowy i etapowy.</w:t>
      </w:r>
    </w:p>
    <w:p w:rsidR="00887294" w:rsidRDefault="00887294" w:rsidP="00887294">
      <w:r>
        <w:br w:type="page"/>
      </w:r>
    </w:p>
    <w:p w:rsidR="00BC56AA" w:rsidRDefault="005421F6" w:rsidP="00887294">
      <w:pPr>
        <w:pStyle w:val="Nagwek1"/>
        <w:spacing w:after="240"/>
        <w:ind w:left="431" w:hanging="431"/>
      </w:pPr>
      <w:r>
        <w:lastRenderedPageBreak/>
        <w:t>Zagadnienia</w:t>
      </w:r>
      <w:r w:rsidR="00BC56AA">
        <w:t xml:space="preserve"> poruszone </w:t>
      </w:r>
      <w:r w:rsidR="00751C9F">
        <w:t>w procesie opracowania planu mobilności</w:t>
      </w:r>
    </w:p>
    <w:p w:rsidR="00BC56AA" w:rsidRDefault="00887294" w:rsidP="00BC56AA">
      <w:r>
        <w:t xml:space="preserve">Celem </w:t>
      </w:r>
      <w:r w:rsidR="00D95798">
        <w:t>tworzenia planu</w:t>
      </w:r>
      <w:r>
        <w:t xml:space="preserve"> jest wskazanie problemów mobilności oraz ich</w:t>
      </w:r>
      <w:r w:rsidR="009B2C7D">
        <w:t xml:space="preserve"> proponowanych</w:t>
      </w:r>
      <w:r>
        <w:t xml:space="preserve"> rozwiąza</w:t>
      </w:r>
      <w:r w:rsidR="009B2C7D">
        <w:t>ń</w:t>
      </w:r>
      <w:r w:rsidR="009822DB">
        <w:t>. W </w:t>
      </w:r>
      <w:r>
        <w:t xml:space="preserve">tym </w:t>
      </w:r>
      <w:r w:rsidR="00D95798">
        <w:t>kierunku</w:t>
      </w:r>
      <w:r>
        <w:t xml:space="preserve"> </w:t>
      </w:r>
      <w:r w:rsidR="009B2C7D">
        <w:t>dokonana zostanie</w:t>
      </w:r>
      <w:r>
        <w:t xml:space="preserve"> ocen</w:t>
      </w:r>
      <w:r w:rsidR="008A0900">
        <w:t>a</w:t>
      </w:r>
      <w:r>
        <w:t xml:space="preserve"> stanu istniejącego wraz ze wskazaniem działań prowadzących do jego </w:t>
      </w:r>
      <w:r w:rsidR="009B2C7D">
        <w:t>poprawy</w:t>
      </w:r>
      <w:r>
        <w:t>.</w:t>
      </w:r>
    </w:p>
    <w:p w:rsidR="00887294" w:rsidRDefault="00887294" w:rsidP="00887294">
      <w:pPr>
        <w:pStyle w:val="Nagwek2"/>
      </w:pPr>
      <w:r>
        <w:t>Diagnoza</w:t>
      </w:r>
      <w:r w:rsidR="00E163B6">
        <w:t xml:space="preserve">: </w:t>
      </w:r>
      <w:r w:rsidR="005421F6">
        <w:t xml:space="preserve">identyfikacja </w:t>
      </w:r>
      <w:r w:rsidR="00E163B6">
        <w:t>potrzeb społeczeństwa</w:t>
      </w:r>
    </w:p>
    <w:p w:rsidR="00887294" w:rsidRDefault="00F07556" w:rsidP="009D52E9">
      <w:pPr>
        <w:spacing w:after="0"/>
      </w:pPr>
      <w:r>
        <w:t>W opracowaniu diagnozy</w:t>
      </w:r>
      <w:r w:rsidR="009D52E9">
        <w:t xml:space="preserve"> dla każdej z gałęzi transportu</w:t>
      </w:r>
      <w:r>
        <w:t xml:space="preserve"> pomogą odpowiedzi na podstawowe pytania:</w:t>
      </w:r>
    </w:p>
    <w:p w:rsidR="00F07556" w:rsidRDefault="00F07556" w:rsidP="009D52E9">
      <w:pPr>
        <w:pStyle w:val="Akapitzlist"/>
        <w:numPr>
          <w:ilvl w:val="0"/>
          <w:numId w:val="19"/>
        </w:numPr>
        <w:tabs>
          <w:tab w:val="left" w:pos="426"/>
        </w:tabs>
      </w:pPr>
      <w:r>
        <w:t>Jakie są zachowania transportowe użytkowników?</w:t>
      </w:r>
    </w:p>
    <w:p w:rsidR="00F07556" w:rsidRDefault="00F07556" w:rsidP="009D52E9">
      <w:pPr>
        <w:pStyle w:val="Akapitzlist"/>
        <w:numPr>
          <w:ilvl w:val="0"/>
          <w:numId w:val="19"/>
        </w:numPr>
        <w:tabs>
          <w:tab w:val="left" w:pos="426"/>
        </w:tabs>
      </w:pPr>
      <w:r>
        <w:t>Jaki jest popyt na transport?</w:t>
      </w:r>
    </w:p>
    <w:p w:rsidR="00F07556" w:rsidRDefault="00F07556" w:rsidP="009D52E9">
      <w:pPr>
        <w:pStyle w:val="Akapitzlist"/>
        <w:numPr>
          <w:ilvl w:val="0"/>
          <w:numId w:val="19"/>
        </w:numPr>
        <w:tabs>
          <w:tab w:val="left" w:pos="426"/>
        </w:tabs>
      </w:pPr>
      <w:r>
        <w:t>Jakie są potrzeby społeczności?</w:t>
      </w:r>
    </w:p>
    <w:p w:rsidR="00F61CF0" w:rsidRDefault="00F07556" w:rsidP="00F07556">
      <w:r>
        <w:t xml:space="preserve">Dla </w:t>
      </w:r>
      <w:r w:rsidR="00E163B6">
        <w:t>wskazanych</w:t>
      </w:r>
      <w:r>
        <w:t xml:space="preserve"> obszarów </w:t>
      </w:r>
      <w:r w:rsidR="00A33B68">
        <w:t xml:space="preserve">warto rozwinąć zaproponowane zagadnienia aby </w:t>
      </w:r>
      <w:r w:rsidR="00E163B6">
        <w:t>wyszczególnić</w:t>
      </w:r>
      <w:r w:rsidR="00A33B68">
        <w:t xml:space="preserve"> </w:t>
      </w:r>
      <w:r w:rsidR="00E163B6">
        <w:t>dobre</w:t>
      </w:r>
      <w:r w:rsidR="00A33B68">
        <w:t xml:space="preserve"> praktyk</w:t>
      </w:r>
      <w:r w:rsidR="00E163B6">
        <w:t>i</w:t>
      </w:r>
      <w:r w:rsidR="00A33B68">
        <w:t xml:space="preserve"> w aspekcie mobilności</w:t>
      </w:r>
      <w:r w:rsidR="005421F6">
        <w:t>, które obecnie funkcjonują</w:t>
      </w:r>
      <w:r w:rsidR="00A33B68">
        <w:t xml:space="preserve"> </w:t>
      </w:r>
      <w:r w:rsidR="00E163B6">
        <w:t xml:space="preserve">na terenie </w:t>
      </w:r>
      <w:r w:rsidR="005421F6">
        <w:t xml:space="preserve">MOF </w:t>
      </w:r>
      <w:r w:rsidR="00E163B6">
        <w:t>Olsztyna oraz najczęstsze, niezrealizowane</w:t>
      </w:r>
      <w:r w:rsidR="00A33B68">
        <w:t xml:space="preserve"> potrzeb</w:t>
      </w:r>
      <w:r w:rsidR="00E163B6">
        <w:t>y komunikacyjne</w:t>
      </w:r>
      <w:r w:rsidR="00A33B68">
        <w:t xml:space="preserve"> mieszkańców.</w:t>
      </w:r>
    </w:p>
    <w:p w:rsidR="00F61CF0" w:rsidRDefault="00F61CF0" w:rsidP="00F07556">
      <w:pPr>
        <w:sectPr w:rsidR="00F61CF0" w:rsidSect="004F7B30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993" w:left="1417" w:header="708" w:footer="708" w:gutter="0"/>
          <w:pgNumType w:start="0"/>
          <w:cols w:space="708"/>
          <w:titlePg/>
          <w:docGrid w:linePitch="360"/>
        </w:sectPr>
      </w:pPr>
    </w:p>
    <w:p w:rsidR="00887294" w:rsidRPr="005421F6" w:rsidRDefault="009D52E9" w:rsidP="00E163B6">
      <w:pPr>
        <w:pStyle w:val="Nagwek3"/>
        <w:numPr>
          <w:ilvl w:val="0"/>
          <w:numId w:val="0"/>
        </w:numPr>
        <w:jc w:val="left"/>
        <w:rPr>
          <w:sz w:val="20"/>
          <w:szCs w:val="20"/>
        </w:rPr>
      </w:pPr>
      <w:r w:rsidRPr="005421F6">
        <w:rPr>
          <w:sz w:val="20"/>
          <w:szCs w:val="20"/>
        </w:rPr>
        <w:t xml:space="preserve">Ruch </w:t>
      </w:r>
      <w:r w:rsidR="00887294" w:rsidRPr="005421F6">
        <w:rPr>
          <w:sz w:val="20"/>
          <w:szCs w:val="20"/>
        </w:rPr>
        <w:t>samochodowy</w:t>
      </w:r>
    </w:p>
    <w:p w:rsidR="00887294" w:rsidRPr="005421F6" w:rsidRDefault="009D52E9" w:rsidP="0086690D">
      <w:pPr>
        <w:pStyle w:val="Akapitzlist"/>
        <w:numPr>
          <w:ilvl w:val="0"/>
          <w:numId w:val="20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stan dróg</w:t>
      </w:r>
    </w:p>
    <w:p w:rsidR="00F61CF0" w:rsidRPr="005421F6" w:rsidRDefault="009D52E9" w:rsidP="0086690D">
      <w:pPr>
        <w:pStyle w:val="Akapitzlist"/>
        <w:numPr>
          <w:ilvl w:val="0"/>
          <w:numId w:val="20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płynność jazdy w centrum i poza nim</w:t>
      </w:r>
    </w:p>
    <w:p w:rsidR="00BB0C48" w:rsidRPr="005421F6" w:rsidRDefault="009D52E9" w:rsidP="0086690D">
      <w:pPr>
        <w:pStyle w:val="Akapitzlist"/>
        <w:numPr>
          <w:ilvl w:val="0"/>
          <w:numId w:val="20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interakcje z rowerzystami i pieszymi</w:t>
      </w:r>
    </w:p>
    <w:p w:rsidR="00F629AE" w:rsidRDefault="009D52E9" w:rsidP="0086690D">
      <w:pPr>
        <w:pStyle w:val="Akapitzlist"/>
        <w:numPr>
          <w:ilvl w:val="0"/>
          <w:numId w:val="20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strefy ruchu uspokojonego</w:t>
      </w:r>
    </w:p>
    <w:p w:rsidR="00F410CF" w:rsidRPr="005421F6" w:rsidRDefault="00F410CF" w:rsidP="0086690D">
      <w:pPr>
        <w:pStyle w:val="Akapitzlist"/>
        <w:numPr>
          <w:ilvl w:val="0"/>
          <w:numId w:val="20"/>
        </w:numPr>
        <w:ind w:left="426" w:hanging="284"/>
        <w:jc w:val="left"/>
        <w:rPr>
          <w:sz w:val="20"/>
          <w:szCs w:val="20"/>
        </w:rPr>
      </w:pPr>
      <w:r>
        <w:rPr>
          <w:sz w:val="20"/>
          <w:szCs w:val="20"/>
        </w:rPr>
        <w:t>dojazdy z gmin MOF do Olsztyna</w:t>
      </w:r>
    </w:p>
    <w:p w:rsidR="00887294" w:rsidRPr="005421F6" w:rsidRDefault="00887294" w:rsidP="00E163B6">
      <w:pPr>
        <w:pStyle w:val="Nagwek3"/>
        <w:numPr>
          <w:ilvl w:val="0"/>
          <w:numId w:val="0"/>
        </w:numPr>
        <w:jc w:val="left"/>
        <w:rPr>
          <w:sz w:val="20"/>
          <w:szCs w:val="20"/>
        </w:rPr>
      </w:pPr>
      <w:r w:rsidRPr="005421F6">
        <w:rPr>
          <w:sz w:val="20"/>
          <w:szCs w:val="20"/>
        </w:rPr>
        <w:t>Ruch rowerowy</w:t>
      </w:r>
    </w:p>
    <w:p w:rsidR="00887294" w:rsidRPr="005421F6" w:rsidRDefault="009D52E9" w:rsidP="0086690D">
      <w:pPr>
        <w:pStyle w:val="Akapitzlist"/>
        <w:numPr>
          <w:ilvl w:val="0"/>
          <w:numId w:val="21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stan i długość ciągów rowerowych</w:t>
      </w:r>
    </w:p>
    <w:p w:rsidR="00B85288" w:rsidRPr="005421F6" w:rsidRDefault="009D52E9" w:rsidP="0086690D">
      <w:pPr>
        <w:pStyle w:val="Akapitzlist"/>
        <w:numPr>
          <w:ilvl w:val="0"/>
          <w:numId w:val="21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ciągłość sieci rowerowej</w:t>
      </w:r>
    </w:p>
    <w:p w:rsidR="00B85288" w:rsidRPr="005421F6" w:rsidRDefault="009D52E9" w:rsidP="0086690D">
      <w:pPr>
        <w:pStyle w:val="Akapitzlist"/>
        <w:numPr>
          <w:ilvl w:val="0"/>
          <w:numId w:val="21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stan otoczenia</w:t>
      </w:r>
    </w:p>
    <w:p w:rsidR="00BF100A" w:rsidRPr="005421F6" w:rsidRDefault="009D52E9" w:rsidP="0086690D">
      <w:pPr>
        <w:pStyle w:val="Akapitzlist"/>
        <w:numPr>
          <w:ilvl w:val="0"/>
          <w:numId w:val="21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przyjemność jazdy</w:t>
      </w:r>
    </w:p>
    <w:p w:rsidR="00B85288" w:rsidRDefault="009D52E9" w:rsidP="0086690D">
      <w:pPr>
        <w:pStyle w:val="Akapitzlist"/>
        <w:numPr>
          <w:ilvl w:val="0"/>
          <w:numId w:val="21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bezpieczeństwo</w:t>
      </w:r>
    </w:p>
    <w:p w:rsidR="00F410CF" w:rsidRPr="005421F6" w:rsidRDefault="00F410CF" w:rsidP="0086690D">
      <w:pPr>
        <w:pStyle w:val="Akapitzlist"/>
        <w:numPr>
          <w:ilvl w:val="0"/>
          <w:numId w:val="21"/>
        </w:numPr>
        <w:ind w:left="426" w:hanging="284"/>
        <w:jc w:val="left"/>
        <w:rPr>
          <w:sz w:val="20"/>
          <w:szCs w:val="20"/>
        </w:rPr>
      </w:pPr>
      <w:r>
        <w:rPr>
          <w:sz w:val="20"/>
          <w:szCs w:val="20"/>
        </w:rPr>
        <w:t>powiązania gmin MOF z Olsztynem</w:t>
      </w:r>
    </w:p>
    <w:p w:rsidR="00887294" w:rsidRPr="005421F6" w:rsidRDefault="00887294" w:rsidP="00E163B6">
      <w:pPr>
        <w:pStyle w:val="Nagwek3"/>
        <w:numPr>
          <w:ilvl w:val="0"/>
          <w:numId w:val="0"/>
        </w:numPr>
        <w:jc w:val="left"/>
        <w:rPr>
          <w:sz w:val="20"/>
          <w:szCs w:val="20"/>
        </w:rPr>
      </w:pPr>
      <w:r w:rsidRPr="005421F6">
        <w:rPr>
          <w:sz w:val="20"/>
          <w:szCs w:val="20"/>
        </w:rPr>
        <w:t>Ruch pieszy</w:t>
      </w:r>
    </w:p>
    <w:p w:rsidR="00887294" w:rsidRPr="005421F6" w:rsidRDefault="009D52E9" w:rsidP="0086690D">
      <w:pPr>
        <w:pStyle w:val="Akapitzlist"/>
        <w:numPr>
          <w:ilvl w:val="0"/>
          <w:numId w:val="22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stan i długość chodników</w:t>
      </w:r>
    </w:p>
    <w:p w:rsidR="00B745B2" w:rsidRPr="005421F6" w:rsidRDefault="009D52E9" w:rsidP="0086690D">
      <w:pPr>
        <w:pStyle w:val="Akapitzlist"/>
        <w:numPr>
          <w:ilvl w:val="0"/>
          <w:numId w:val="22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ciągłość sieci chodników</w:t>
      </w:r>
    </w:p>
    <w:p w:rsidR="009D52E9" w:rsidRPr="005421F6" w:rsidRDefault="009D52E9" w:rsidP="0086690D">
      <w:pPr>
        <w:pStyle w:val="Akapitzlist"/>
        <w:numPr>
          <w:ilvl w:val="0"/>
          <w:numId w:val="22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dostępność dla osób o ograniczonych zdolnościach ruchowych</w:t>
      </w:r>
    </w:p>
    <w:p w:rsidR="00B745B2" w:rsidRPr="005421F6" w:rsidRDefault="009D52E9" w:rsidP="0086690D">
      <w:pPr>
        <w:pStyle w:val="Akapitzlist"/>
        <w:numPr>
          <w:ilvl w:val="0"/>
          <w:numId w:val="22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stan otoczenia</w:t>
      </w:r>
    </w:p>
    <w:p w:rsidR="00B745B2" w:rsidRPr="005421F6" w:rsidRDefault="009D52E9" w:rsidP="0086690D">
      <w:pPr>
        <w:pStyle w:val="Akapitzlist"/>
        <w:numPr>
          <w:ilvl w:val="0"/>
          <w:numId w:val="22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przyjemność przemieszczania</w:t>
      </w:r>
    </w:p>
    <w:p w:rsidR="00B745B2" w:rsidRDefault="009D52E9" w:rsidP="0086690D">
      <w:pPr>
        <w:pStyle w:val="Akapitzlist"/>
        <w:numPr>
          <w:ilvl w:val="0"/>
          <w:numId w:val="22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bezpieczeństwo</w:t>
      </w:r>
    </w:p>
    <w:p w:rsidR="00E019D1" w:rsidRPr="00E019D1" w:rsidRDefault="00F410CF" w:rsidP="00E019D1">
      <w:pPr>
        <w:pStyle w:val="Akapitzlist"/>
        <w:numPr>
          <w:ilvl w:val="0"/>
          <w:numId w:val="22"/>
        </w:numPr>
        <w:ind w:left="426" w:hanging="284"/>
        <w:jc w:val="left"/>
        <w:rPr>
          <w:sz w:val="20"/>
          <w:szCs w:val="20"/>
        </w:rPr>
      </w:pPr>
      <w:r>
        <w:rPr>
          <w:sz w:val="20"/>
          <w:szCs w:val="20"/>
        </w:rPr>
        <w:t>dostępność gmin MOF</w:t>
      </w:r>
    </w:p>
    <w:p w:rsidR="00E019D1" w:rsidRDefault="00E019D1" w:rsidP="00E019D1"/>
    <w:p w:rsidR="009D52E9" w:rsidRPr="005421F6" w:rsidRDefault="009D52E9" w:rsidP="009D52E9">
      <w:pPr>
        <w:pStyle w:val="Nagwek3"/>
        <w:numPr>
          <w:ilvl w:val="0"/>
          <w:numId w:val="0"/>
        </w:numPr>
        <w:jc w:val="left"/>
        <w:rPr>
          <w:sz w:val="20"/>
          <w:szCs w:val="20"/>
        </w:rPr>
      </w:pPr>
      <w:r w:rsidRPr="005421F6">
        <w:rPr>
          <w:sz w:val="20"/>
          <w:szCs w:val="20"/>
        </w:rPr>
        <w:t>Polityka parkingowa</w:t>
      </w:r>
    </w:p>
    <w:p w:rsidR="009D52E9" w:rsidRPr="005421F6" w:rsidRDefault="009D52E9" w:rsidP="0086690D">
      <w:pPr>
        <w:pStyle w:val="Akapitzlist"/>
        <w:numPr>
          <w:ilvl w:val="0"/>
          <w:numId w:val="26"/>
        </w:numPr>
        <w:tabs>
          <w:tab w:val="left" w:pos="567"/>
        </w:tabs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liczba miejsc parkingowych</w:t>
      </w:r>
    </w:p>
    <w:p w:rsidR="009D52E9" w:rsidRPr="005421F6" w:rsidRDefault="009D52E9" w:rsidP="0086690D">
      <w:pPr>
        <w:pStyle w:val="Akapitzlist"/>
        <w:numPr>
          <w:ilvl w:val="0"/>
          <w:numId w:val="26"/>
        </w:numPr>
        <w:tabs>
          <w:tab w:val="left" w:pos="567"/>
        </w:tabs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opłaty za postój</w:t>
      </w:r>
    </w:p>
    <w:p w:rsidR="009D52E9" w:rsidRPr="005421F6" w:rsidRDefault="009D52E9" w:rsidP="0086690D">
      <w:pPr>
        <w:pStyle w:val="Akapitzlist"/>
        <w:numPr>
          <w:ilvl w:val="0"/>
          <w:numId w:val="26"/>
        </w:numPr>
        <w:tabs>
          <w:tab w:val="left" w:pos="567"/>
        </w:tabs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liczba miejsc postojowych dla rowerów</w:t>
      </w:r>
    </w:p>
    <w:p w:rsidR="009D52E9" w:rsidRPr="005421F6" w:rsidRDefault="009D52E9" w:rsidP="0086690D">
      <w:pPr>
        <w:pStyle w:val="Akapitzlist"/>
        <w:numPr>
          <w:ilvl w:val="0"/>
          <w:numId w:val="26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lokalizacje parkingów  typu Park&amp;Ride</w:t>
      </w:r>
      <w:r w:rsidR="007D4404">
        <w:rPr>
          <w:sz w:val="20"/>
          <w:szCs w:val="20"/>
        </w:rPr>
        <w:t xml:space="preserve"> i </w:t>
      </w:r>
      <w:r w:rsidRPr="005421F6">
        <w:rPr>
          <w:sz w:val="20"/>
          <w:szCs w:val="20"/>
        </w:rPr>
        <w:t>Bike&amp;Ride</w:t>
      </w:r>
    </w:p>
    <w:p w:rsidR="00887294" w:rsidRDefault="00887294" w:rsidP="00E163B6">
      <w:pPr>
        <w:pStyle w:val="Nagwek3"/>
        <w:numPr>
          <w:ilvl w:val="0"/>
          <w:numId w:val="0"/>
        </w:numPr>
        <w:jc w:val="left"/>
        <w:rPr>
          <w:sz w:val="20"/>
          <w:szCs w:val="20"/>
        </w:rPr>
      </w:pPr>
      <w:r w:rsidRPr="005421F6">
        <w:rPr>
          <w:sz w:val="20"/>
          <w:szCs w:val="20"/>
        </w:rPr>
        <w:t>Transport zbiorowy</w:t>
      </w:r>
    </w:p>
    <w:p w:rsidR="00E019D1" w:rsidRPr="00E019D1" w:rsidRDefault="00E019D1" w:rsidP="00E019D1">
      <w:pPr>
        <w:pStyle w:val="Akapitzlist"/>
        <w:numPr>
          <w:ilvl w:val="0"/>
          <w:numId w:val="24"/>
        </w:numPr>
        <w:ind w:left="426" w:hanging="284"/>
        <w:jc w:val="left"/>
        <w:rPr>
          <w:sz w:val="20"/>
          <w:szCs w:val="20"/>
        </w:rPr>
      </w:pPr>
      <w:r>
        <w:rPr>
          <w:sz w:val="20"/>
          <w:szCs w:val="20"/>
        </w:rPr>
        <w:t>stan transportu zbiorowego w gminach MOF i Olsztynie w kategoriach:</w:t>
      </w:r>
    </w:p>
    <w:p w:rsidR="00A62351" w:rsidRPr="00E019D1" w:rsidRDefault="009D52E9" w:rsidP="00E019D1">
      <w:pPr>
        <w:pStyle w:val="Akapitzlist"/>
        <w:numPr>
          <w:ilvl w:val="1"/>
          <w:numId w:val="29"/>
        </w:numPr>
        <w:ind w:left="709" w:hanging="283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stan taboru</w:t>
      </w:r>
      <w:r w:rsidR="00E019D1">
        <w:rPr>
          <w:sz w:val="20"/>
          <w:szCs w:val="20"/>
        </w:rPr>
        <w:t xml:space="preserve"> i </w:t>
      </w:r>
      <w:r w:rsidRPr="00E019D1">
        <w:rPr>
          <w:sz w:val="20"/>
          <w:szCs w:val="20"/>
        </w:rPr>
        <w:t>komfort jazdy</w:t>
      </w:r>
    </w:p>
    <w:p w:rsidR="00A62351" w:rsidRPr="00E019D1" w:rsidRDefault="009D52E9" w:rsidP="00E019D1">
      <w:pPr>
        <w:pStyle w:val="Akapitzlist"/>
        <w:numPr>
          <w:ilvl w:val="1"/>
          <w:numId w:val="29"/>
        </w:numPr>
        <w:ind w:left="709" w:hanging="283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dostępność</w:t>
      </w:r>
      <w:r w:rsidR="00E019D1">
        <w:rPr>
          <w:sz w:val="20"/>
          <w:szCs w:val="20"/>
        </w:rPr>
        <w:t xml:space="preserve"> i </w:t>
      </w:r>
      <w:r w:rsidRPr="00E019D1">
        <w:rPr>
          <w:sz w:val="20"/>
          <w:szCs w:val="20"/>
        </w:rPr>
        <w:t>liczba połączeń</w:t>
      </w:r>
    </w:p>
    <w:p w:rsidR="00A62351" w:rsidRPr="005421F6" w:rsidRDefault="009D52E9" w:rsidP="00E019D1">
      <w:pPr>
        <w:pStyle w:val="Akapitzlist"/>
        <w:numPr>
          <w:ilvl w:val="1"/>
          <w:numId w:val="29"/>
        </w:numPr>
        <w:ind w:left="709" w:hanging="283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częstotliwość połączeń</w:t>
      </w:r>
    </w:p>
    <w:p w:rsidR="00A62351" w:rsidRPr="00E019D1" w:rsidRDefault="009D52E9" w:rsidP="00E019D1">
      <w:pPr>
        <w:pStyle w:val="Akapitzlist"/>
        <w:numPr>
          <w:ilvl w:val="1"/>
          <w:numId w:val="29"/>
        </w:numPr>
        <w:ind w:left="709" w:hanging="283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punktualność</w:t>
      </w:r>
      <w:r w:rsidR="00E019D1">
        <w:rPr>
          <w:sz w:val="20"/>
          <w:szCs w:val="20"/>
        </w:rPr>
        <w:t xml:space="preserve"> i </w:t>
      </w:r>
      <w:r w:rsidR="00E019D1" w:rsidRPr="005421F6">
        <w:rPr>
          <w:sz w:val="20"/>
          <w:szCs w:val="20"/>
        </w:rPr>
        <w:t>czas podróży</w:t>
      </w:r>
    </w:p>
    <w:p w:rsidR="007B50E2" w:rsidRPr="005421F6" w:rsidRDefault="009D52E9" w:rsidP="00E019D1">
      <w:pPr>
        <w:pStyle w:val="Akapitzlist"/>
        <w:numPr>
          <w:ilvl w:val="1"/>
          <w:numId w:val="29"/>
        </w:numPr>
        <w:ind w:left="709" w:hanging="283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bezpieczeństwo</w:t>
      </w:r>
    </w:p>
    <w:p w:rsidR="007B50E2" w:rsidRPr="00E019D1" w:rsidRDefault="009D52E9" w:rsidP="00E019D1">
      <w:pPr>
        <w:pStyle w:val="Akapitzlist"/>
        <w:numPr>
          <w:ilvl w:val="1"/>
          <w:numId w:val="29"/>
        </w:numPr>
        <w:ind w:left="709" w:hanging="283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informacja pasażerska</w:t>
      </w:r>
      <w:r w:rsidR="00E019D1">
        <w:rPr>
          <w:sz w:val="20"/>
          <w:szCs w:val="20"/>
        </w:rPr>
        <w:t xml:space="preserve"> i </w:t>
      </w:r>
      <w:r w:rsidR="00E019D1" w:rsidRPr="005421F6">
        <w:rPr>
          <w:sz w:val="20"/>
          <w:szCs w:val="20"/>
        </w:rPr>
        <w:t>system biletowy</w:t>
      </w:r>
    </w:p>
    <w:p w:rsidR="009D52E9" w:rsidRDefault="009D52E9" w:rsidP="00E019D1">
      <w:pPr>
        <w:pStyle w:val="Akapitzlist"/>
        <w:numPr>
          <w:ilvl w:val="1"/>
          <w:numId w:val="29"/>
        </w:numPr>
        <w:ind w:left="709" w:hanging="283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priorytety ruchu</w:t>
      </w:r>
    </w:p>
    <w:p w:rsidR="00887294" w:rsidRPr="005421F6" w:rsidRDefault="00887294" w:rsidP="00E163B6">
      <w:pPr>
        <w:pStyle w:val="Nagwek3"/>
        <w:numPr>
          <w:ilvl w:val="0"/>
          <w:numId w:val="0"/>
        </w:numPr>
        <w:jc w:val="left"/>
        <w:rPr>
          <w:sz w:val="20"/>
          <w:szCs w:val="20"/>
        </w:rPr>
      </w:pPr>
      <w:r w:rsidRPr="005421F6">
        <w:rPr>
          <w:sz w:val="20"/>
          <w:szCs w:val="20"/>
        </w:rPr>
        <w:t>Transport towarów</w:t>
      </w:r>
    </w:p>
    <w:p w:rsidR="00CA4F0A" w:rsidRPr="005421F6" w:rsidRDefault="009D52E9" w:rsidP="009D52E9">
      <w:pPr>
        <w:pStyle w:val="Akapitzlist"/>
        <w:numPr>
          <w:ilvl w:val="0"/>
          <w:numId w:val="25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obciążenie sieci ruchem ciężarowym</w:t>
      </w:r>
    </w:p>
    <w:p w:rsidR="00DE565E" w:rsidRPr="005421F6" w:rsidRDefault="009D52E9" w:rsidP="009D52E9">
      <w:pPr>
        <w:pStyle w:val="Akapitzlist"/>
        <w:numPr>
          <w:ilvl w:val="0"/>
          <w:numId w:val="25"/>
        </w:numPr>
        <w:ind w:left="426" w:hanging="284"/>
        <w:jc w:val="left"/>
        <w:rPr>
          <w:sz w:val="20"/>
          <w:szCs w:val="20"/>
        </w:rPr>
      </w:pPr>
      <w:r w:rsidRPr="005421F6">
        <w:rPr>
          <w:sz w:val="20"/>
          <w:szCs w:val="20"/>
        </w:rPr>
        <w:t>połączenia d</w:t>
      </w:r>
      <w:r w:rsidR="007D4404">
        <w:rPr>
          <w:sz w:val="20"/>
          <w:szCs w:val="20"/>
        </w:rPr>
        <w:t>rogowe terenów inwestycyjnych i </w:t>
      </w:r>
      <w:r w:rsidRPr="005421F6">
        <w:rPr>
          <w:sz w:val="20"/>
          <w:szCs w:val="20"/>
        </w:rPr>
        <w:t>infrastruktury logistyczno-przeładunkowej</w:t>
      </w:r>
    </w:p>
    <w:p w:rsidR="00DE565E" w:rsidRPr="005421F6" w:rsidRDefault="009D52E9" w:rsidP="009D52E9">
      <w:pPr>
        <w:pStyle w:val="Akapitzlist"/>
        <w:numPr>
          <w:ilvl w:val="0"/>
          <w:numId w:val="25"/>
        </w:numPr>
        <w:ind w:left="426" w:hanging="284"/>
        <w:jc w:val="left"/>
        <w:rPr>
          <w:sz w:val="20"/>
        </w:rPr>
      </w:pPr>
      <w:r w:rsidRPr="005421F6">
        <w:rPr>
          <w:sz w:val="20"/>
        </w:rPr>
        <w:t>wpływ na stan dróg</w:t>
      </w:r>
    </w:p>
    <w:p w:rsidR="00DE565E" w:rsidRPr="005421F6" w:rsidRDefault="009D52E9" w:rsidP="009D52E9">
      <w:pPr>
        <w:pStyle w:val="Akapitzlist"/>
        <w:numPr>
          <w:ilvl w:val="0"/>
          <w:numId w:val="25"/>
        </w:numPr>
        <w:ind w:left="426" w:hanging="284"/>
        <w:jc w:val="left"/>
        <w:rPr>
          <w:sz w:val="20"/>
        </w:rPr>
      </w:pPr>
      <w:r w:rsidRPr="005421F6">
        <w:rPr>
          <w:sz w:val="20"/>
        </w:rPr>
        <w:t>uciążliwości dla terenów mieszkaniowych</w:t>
      </w:r>
    </w:p>
    <w:p w:rsidR="00DE565E" w:rsidRPr="005421F6" w:rsidRDefault="009D52E9" w:rsidP="009D52E9">
      <w:pPr>
        <w:pStyle w:val="Akapitzlist"/>
        <w:numPr>
          <w:ilvl w:val="0"/>
          <w:numId w:val="25"/>
        </w:numPr>
        <w:ind w:left="426" w:hanging="284"/>
        <w:jc w:val="left"/>
        <w:rPr>
          <w:sz w:val="20"/>
        </w:rPr>
      </w:pPr>
      <w:r w:rsidRPr="005421F6">
        <w:rPr>
          <w:sz w:val="20"/>
        </w:rPr>
        <w:t>uciążliwości dla terenów usługowych</w:t>
      </w:r>
    </w:p>
    <w:p w:rsidR="002155BA" w:rsidRDefault="009D52E9" w:rsidP="009D52E9">
      <w:pPr>
        <w:pStyle w:val="Akapitzlist"/>
        <w:numPr>
          <w:ilvl w:val="0"/>
          <w:numId w:val="25"/>
        </w:numPr>
        <w:ind w:left="426" w:hanging="284"/>
        <w:jc w:val="left"/>
        <w:rPr>
          <w:sz w:val="20"/>
        </w:rPr>
      </w:pPr>
      <w:r w:rsidRPr="005421F6">
        <w:rPr>
          <w:sz w:val="20"/>
        </w:rPr>
        <w:t>wpływ na płynność ruchu samochodowego</w:t>
      </w:r>
    </w:p>
    <w:p w:rsidR="00F410CF" w:rsidRPr="005421F6" w:rsidRDefault="00F410CF" w:rsidP="009D52E9">
      <w:pPr>
        <w:pStyle w:val="Akapitzlist"/>
        <w:numPr>
          <w:ilvl w:val="0"/>
          <w:numId w:val="25"/>
        </w:numPr>
        <w:ind w:left="426" w:hanging="284"/>
        <w:jc w:val="left"/>
        <w:rPr>
          <w:sz w:val="20"/>
        </w:rPr>
      </w:pPr>
      <w:r>
        <w:rPr>
          <w:sz w:val="20"/>
        </w:rPr>
        <w:t>stan ruchu w zakresie transportu towarów</w:t>
      </w:r>
      <w:r w:rsidR="00E019D1">
        <w:rPr>
          <w:sz w:val="20"/>
        </w:rPr>
        <w:t xml:space="preserve"> na drogach krajowych</w:t>
      </w:r>
    </w:p>
    <w:p w:rsidR="00B745B2" w:rsidRDefault="00B745B2">
      <w:pPr>
        <w:jc w:val="left"/>
        <w:sectPr w:rsidR="00B745B2" w:rsidSect="009D52E9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B85492" w:rsidRDefault="00D95798" w:rsidP="00B85492">
      <w:pPr>
        <w:pStyle w:val="Nagwek2"/>
      </w:pPr>
      <w:r>
        <w:lastRenderedPageBreak/>
        <w:t>Rozwiązanie</w:t>
      </w:r>
    </w:p>
    <w:p w:rsidR="00A33B68" w:rsidRDefault="00A33B68" w:rsidP="00D95798">
      <w:r>
        <w:t>Aby znaleźć rozwiązanie – istniejącego problemu bądź pomysłu prowadzącego do polepszenia stanu mobilności – warto zadać podstawowe pytania</w:t>
      </w:r>
      <w:r w:rsidR="00E20A41">
        <w:t xml:space="preserve"> w</w:t>
      </w:r>
      <w:r w:rsidR="00AD73D1">
        <w:t xml:space="preserve"> temat</w:t>
      </w:r>
      <w:r w:rsidR="00E20A41">
        <w:t>yce</w:t>
      </w:r>
      <w:r w:rsidR="00AD73D1">
        <w:t xml:space="preserve"> zrównoważonego rozwoju</w:t>
      </w:r>
      <w:r w:rsidR="000E0C4C">
        <w:t>:</w:t>
      </w:r>
    </w:p>
    <w:p w:rsidR="00A33B68" w:rsidRDefault="00E163B6" w:rsidP="000E0C4C">
      <w:pPr>
        <w:pStyle w:val="Akapitzlist"/>
        <w:numPr>
          <w:ilvl w:val="0"/>
          <w:numId w:val="27"/>
        </w:numPr>
      </w:pPr>
      <w:r>
        <w:t>Jak można rozwiązać zidentyfikowane problemy i rozwinąć wskazane mocne strony, aby zwiększyć komfort mieszkańców</w:t>
      </w:r>
      <w:r w:rsidR="00AD73D1">
        <w:t xml:space="preserve"> i</w:t>
      </w:r>
      <w:r>
        <w:t xml:space="preserve"> turystów?</w:t>
      </w:r>
    </w:p>
    <w:p w:rsidR="00E163B6" w:rsidRDefault="00E163B6" w:rsidP="000E0C4C">
      <w:pPr>
        <w:pStyle w:val="Akapitzlist"/>
        <w:numPr>
          <w:ilvl w:val="0"/>
          <w:numId w:val="27"/>
        </w:numPr>
      </w:pPr>
      <w:r>
        <w:t>Jak można rozwijać mobilność, aby zachować bądź ulepszyć stan środowiska naturalnego?</w:t>
      </w:r>
    </w:p>
    <w:p w:rsidR="00E20A41" w:rsidRDefault="00E20A41" w:rsidP="000E0C4C">
      <w:pPr>
        <w:pStyle w:val="Akapitzlist"/>
        <w:numPr>
          <w:ilvl w:val="0"/>
          <w:numId w:val="27"/>
        </w:numPr>
      </w:pPr>
      <w:r>
        <w:t>Jak pokierować mobilnością, aby wpłynąć na rozwój gospodarczy obszaru?</w:t>
      </w:r>
    </w:p>
    <w:p w:rsidR="00E20A41" w:rsidRDefault="00E20A41" w:rsidP="00E20A41">
      <w:r>
        <w:t>Odpowiadając na powyższe zagadnienia warto inspirować się międzynarodowymi dobrymi praktykami w zakresie zrównoważonej mobilności w wyszczególnionych obszarach transportowych.</w:t>
      </w:r>
    </w:p>
    <w:p w:rsidR="000E0C4C" w:rsidRDefault="000E0C4C" w:rsidP="00E20A41"/>
    <w:p w:rsidR="00E04F47" w:rsidRDefault="000E0C4C" w:rsidP="000E0C4C">
      <w:pPr>
        <w:pStyle w:val="Nagwek2"/>
      </w:pPr>
      <w:r>
        <w:t>Skutki wdrożenia planu mobilności – dobre praktyki</w:t>
      </w:r>
    </w:p>
    <w:p w:rsidR="0044638B" w:rsidRDefault="00154F22" w:rsidP="00154F22">
      <w:r>
        <w:t xml:space="preserve">Wyznaczone kierunki rozwoju mobilności mogą brzmieć wyjątkowo ambitnie bądź, na pozór, górnolotnie. Co realnie może dać </w:t>
      </w:r>
      <w:r w:rsidR="00B737FD">
        <w:t xml:space="preserve">Miejskiemu Obszarowi Funkcjonalnemu Olsztyna </w:t>
      </w:r>
      <w:r>
        <w:t xml:space="preserve">opracowanie planu? Dzięki </w:t>
      </w:r>
      <w:r w:rsidR="00B737FD">
        <w:t>zdefiniowaniu</w:t>
      </w:r>
      <w:r>
        <w:t xml:space="preserve"> idei i </w:t>
      </w:r>
      <w:r w:rsidR="00B737FD">
        <w:t>określeniu</w:t>
      </w:r>
      <w:r>
        <w:t xml:space="preserve"> </w:t>
      </w:r>
      <w:r w:rsidR="00B737FD">
        <w:t>celów, zwiększa się możliwość realizacji zamierzeń. Przykładowe, realne skutki wdrożenia planów mobilności zostały opracowane na podstawie wyników miast polskich i europejskich.</w:t>
      </w:r>
    </w:p>
    <w:p w:rsidR="00B737FD" w:rsidRDefault="000E0C4C" w:rsidP="00B737FD">
      <w:r>
        <w:t>Europejskie plany mobilności</w:t>
      </w:r>
      <w:r w:rsidR="000B2D37">
        <w:t xml:space="preserve"> skupiają się często nad zwiększeniem udziału w transporcie komunikacji rowerowej i pieszej. P</w:t>
      </w:r>
      <w:r>
        <w:t>rzykładowo, p</w:t>
      </w:r>
      <w:r w:rsidR="000B2D37">
        <w:t>oprzez wdrożenie sy</w:t>
      </w:r>
      <w:r w:rsidR="007D4404">
        <w:t>stemu wypożyczalni rowerowej, w </w:t>
      </w:r>
      <w:r w:rsidR="000B2D37">
        <w:t xml:space="preserve">Barcelonie użycie auta spadło o 10%, a we Francji o 7% w 2007 roku. </w:t>
      </w:r>
      <w:r w:rsidR="00F02499">
        <w:t xml:space="preserve">San Sebastian po zwiększeniu sieci ruchu pieszego i rowerowego, zanotowało wzrost liczby rowerzystów o 33% w latach 2008-2011. Spadło też wykorzystanie samochodów osobowych o 0,1%. Dla tych działań wykonano szacunek kosztów-korzyści, który wskazał na sześciokrotnie większe zyski niż </w:t>
      </w:r>
      <w:r w:rsidR="00F02499" w:rsidRPr="000E0C4C">
        <w:t>nakłady (</w:t>
      </w:r>
      <w:r w:rsidR="00F02499" w:rsidRPr="000E0C4C">
        <w:rPr>
          <w:rFonts w:cs="Segoe UI"/>
          <w:color w:val="262626"/>
        </w:rPr>
        <w:t>BCR</w:t>
      </w:r>
      <w:r w:rsidR="009F0C86" w:rsidRPr="000E0C4C">
        <w:rPr>
          <w:rStyle w:val="Odwoanieprzypisudolnego"/>
          <w:rFonts w:cs="Segoe UI"/>
          <w:color w:val="262626"/>
        </w:rPr>
        <w:footnoteReference w:id="1"/>
      </w:r>
      <w:r w:rsidR="00F02499" w:rsidRPr="000E0C4C">
        <w:rPr>
          <w:rFonts w:cs="Segoe UI"/>
          <w:color w:val="262626"/>
        </w:rPr>
        <w:t xml:space="preserve"> = 5.87)</w:t>
      </w:r>
      <w:r w:rsidR="00F02499" w:rsidRPr="000E0C4C">
        <w:t xml:space="preserve">. </w:t>
      </w:r>
      <w:r>
        <w:t>Gdańsk z kolei postawił n</w:t>
      </w:r>
      <w:r w:rsidR="00DD79C6" w:rsidRPr="000E0C4C">
        <w:t>a</w:t>
      </w:r>
      <w:r w:rsidR="00DD79C6">
        <w:t xml:space="preserve"> rozwój bezpiecznej infrastru</w:t>
      </w:r>
      <w:r>
        <w:t>ktury rowerowej. W</w:t>
      </w:r>
      <w:r w:rsidR="00DD79C6">
        <w:t xml:space="preserve">ykorzystanie nowej infrastruktury zmierzono liczbą rowerzystów i biegaczy – w okresie 2010-2011 zwiększyła się ona kolejno o 7 i 8%. Z kolei największy przyrost (24,3%) dotyczył liczby osób poruszających się pieszo. </w:t>
      </w:r>
      <w:r w:rsidR="00F02499">
        <w:t>Swoją sieć rowerową rozbudowa</w:t>
      </w:r>
      <w:r>
        <w:t>ło także miasto Jassy (Rumunia) – w</w:t>
      </w:r>
      <w:r w:rsidR="00F02499">
        <w:t xml:space="preserve"> lat</w:t>
      </w:r>
      <w:r>
        <w:t>ach</w:t>
      </w:r>
      <w:r w:rsidR="00F02499">
        <w:t xml:space="preserve"> 2009-2012 liczba użytkowników rowerów </w:t>
      </w:r>
      <w:r w:rsidR="00DD79C6">
        <w:t>zwiększyła się dwukrotnie.</w:t>
      </w:r>
    </w:p>
    <w:p w:rsidR="00DD79C6" w:rsidRDefault="00DD79C6" w:rsidP="00B737FD">
      <w:r>
        <w:t xml:space="preserve">Jassy rozpoczęło także edukowanie społeczności i propagowanie proekologicznych rozwiązań. Jako rezultat swoich działań przedstawiło odpowiedzi mieszkańców na pytania dotyczące tego zagadnienia. W ciągu okresu 2009-2012, udział osób, które zauważają negatywne efekty </w:t>
      </w:r>
      <w:r w:rsidR="004A0B3C">
        <w:t>dużego ruchu na środowisko zmienił się z 67% do 87%. Znaczne zmiany dotyczyły także ich poglądów co do wyższości transportu publicznego nad prywatnym w aspekcie czyst</w:t>
      </w:r>
      <w:r w:rsidR="007D4404">
        <w:t>ości środowiska - w 2009 roku z </w:t>
      </w:r>
      <w:r w:rsidR="004A0B3C">
        <w:t xml:space="preserve">tym stwierdzeniem zgodziło się 47%, w 2012 – 77%. W nawiązaniu do zmodernizowanej </w:t>
      </w:r>
      <w:r w:rsidR="004A0B3C">
        <w:lastRenderedPageBreak/>
        <w:t>infrastruktury rowerowej, gotowość do wykorzystania roweru w codziennej podróży zadeklarowało w 2012 42% ankietowanych (a w roku 2009 – 12%).</w:t>
      </w:r>
    </w:p>
    <w:p w:rsidR="004A0B3C" w:rsidRDefault="004A0B3C" w:rsidP="00B737FD">
      <w:r>
        <w:t>Unowocześnienie mobilności wpływa bezpośrednio na korzyści mieszkańców</w:t>
      </w:r>
      <w:r w:rsidR="000E0C4C">
        <w:t>. W</w:t>
      </w:r>
      <w:r>
        <w:t xml:space="preserve"> Aalborg (Dania) </w:t>
      </w:r>
      <w:r w:rsidR="000E0C4C">
        <w:t>zmiana systemu parkingowego ułatwiła</w:t>
      </w:r>
      <w:r>
        <w:t xml:space="preserve"> znalezienia wolnego miejsca postojowego (stwierdziło to 79% osób). </w:t>
      </w:r>
      <w:r w:rsidR="000E0C4C">
        <w:t>Z tego powodu skrócił się czas poszukiwania</w:t>
      </w:r>
      <w:r>
        <w:t xml:space="preserve"> parkingu – średnio o 19 sekund na jedną podróż. W ciągu roku oznacza to oszczędność 9 978 godzin i 230</w:t>
      </w:r>
      <w:r w:rsidR="000E0C4C">
        <w:t> </w:t>
      </w:r>
      <w:r>
        <w:t>000</w:t>
      </w:r>
      <w:r w:rsidR="000E0C4C">
        <w:t> </w:t>
      </w:r>
      <w:r>
        <w:t>km – to przekłada się także na emisję 71</w:t>
      </w:r>
      <w:r w:rsidR="000E0C4C">
        <w:t> </w:t>
      </w:r>
      <w:r>
        <w:t>ton CO</w:t>
      </w:r>
      <w:r>
        <w:rPr>
          <w:vertAlign w:val="subscript"/>
        </w:rPr>
        <w:t>2</w:t>
      </w:r>
      <w:r>
        <w:t xml:space="preserve"> mniej na rok. </w:t>
      </w:r>
    </w:p>
    <w:p w:rsidR="000B2D37" w:rsidRDefault="000E0C4C" w:rsidP="004B6A6E">
      <w:r>
        <w:t>Z kolei stolica Słowenii – Ljubljana –</w:t>
      </w:r>
      <w:r w:rsidR="004B6A6E">
        <w:t xml:space="preserve"> wprowadziła strefy ograniczonej prędkości i przeorganizowała przestrzeń na przyjazną pieszym. W wyniku tych działań w 2011</w:t>
      </w:r>
      <w:r>
        <w:t xml:space="preserve"> r.</w:t>
      </w:r>
      <w:r w:rsidR="004B6A6E">
        <w:t xml:space="preserve"> zaobserwowano 33% mniej urazów w wypadkach. Z rozbudowania stref ruchu pieszego najbardziej ucieszyli się mali przedsiębiorcy (zadowolonych ze zmiany było 71,6%), kolejno mieszkańcy (70,8%) i piesi przebywający tymczasowo (66,5%). Takie działania według społeczności przełożyły się na </w:t>
      </w:r>
      <w:r w:rsidR="00C250AD">
        <w:t>rozwój handlu, turystyki i usług</w:t>
      </w:r>
      <w:r w:rsidR="004B6A6E">
        <w:t xml:space="preserve"> gastronomicznych (szczególnie „ogródk</w:t>
      </w:r>
      <w:r w:rsidR="00C250AD">
        <w:t>ów</w:t>
      </w:r>
      <w:r w:rsidR="004B6A6E">
        <w:t xml:space="preserve">”). </w:t>
      </w:r>
      <w:r>
        <w:t>Poprawiły się także parametry środowiska, ponieważ dzięki podjętym przedsięwzięciom zanotowano</w:t>
      </w:r>
      <w:r w:rsidR="004B6A6E">
        <w:t xml:space="preserve"> mniejsze zanieczyszczenie i hałas.</w:t>
      </w:r>
    </w:p>
    <w:sectPr w:rsidR="000B2D37" w:rsidSect="00B7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29" w:rsidRDefault="008F4429" w:rsidP="009F0C86">
      <w:pPr>
        <w:spacing w:after="0" w:line="240" w:lineRule="auto"/>
      </w:pPr>
      <w:r>
        <w:separator/>
      </w:r>
    </w:p>
  </w:endnote>
  <w:endnote w:type="continuationSeparator" w:id="0">
    <w:p w:rsidR="008F4429" w:rsidRDefault="008F4429" w:rsidP="009F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417688"/>
      <w:docPartObj>
        <w:docPartGallery w:val="Page Numbers (Bottom of Page)"/>
        <w:docPartUnique/>
      </w:docPartObj>
    </w:sdtPr>
    <w:sdtEndPr/>
    <w:sdtContent>
      <w:p w:rsidR="004F7B30" w:rsidRDefault="004F7B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BC">
          <w:rPr>
            <w:noProof/>
          </w:rPr>
          <w:t>8</w:t>
        </w:r>
        <w:r>
          <w:fldChar w:fldCharType="end"/>
        </w:r>
      </w:p>
    </w:sdtContent>
  </w:sdt>
  <w:p w:rsidR="004F7B30" w:rsidRDefault="004F7B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29" w:rsidRDefault="008F4429" w:rsidP="009F0C86">
      <w:pPr>
        <w:spacing w:after="0" w:line="240" w:lineRule="auto"/>
      </w:pPr>
      <w:r>
        <w:separator/>
      </w:r>
    </w:p>
  </w:footnote>
  <w:footnote w:type="continuationSeparator" w:id="0">
    <w:p w:rsidR="008F4429" w:rsidRDefault="008F4429" w:rsidP="009F0C86">
      <w:pPr>
        <w:spacing w:after="0" w:line="240" w:lineRule="auto"/>
      </w:pPr>
      <w:r>
        <w:continuationSeparator/>
      </w:r>
    </w:p>
  </w:footnote>
  <w:footnote w:id="1">
    <w:p w:rsidR="009F0C86" w:rsidRDefault="009F0C86" w:rsidP="009F0C86">
      <w:r>
        <w:rPr>
          <w:rStyle w:val="Odwoanieprzypisudolnego"/>
        </w:rPr>
        <w:footnoteRef/>
      </w:r>
      <w:r>
        <w:t xml:space="preserve"> </w:t>
      </w:r>
      <w:r>
        <w:rPr>
          <w:shd w:val="clear" w:color="auto" w:fill="FFFFFF"/>
        </w:rPr>
        <w:t>Benefit Costs Ratio – stosunek korzyści do kosztów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1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76"/>
      <w:gridCol w:w="3190"/>
      <w:gridCol w:w="2924"/>
    </w:tblGrid>
    <w:tr w:rsidR="005421F6" w:rsidTr="005421F6">
      <w:trPr>
        <w:trHeight w:val="1258"/>
      </w:trPr>
      <w:tc>
        <w:tcPr>
          <w:tcW w:w="1741" w:type="pct"/>
          <w:hideMark/>
        </w:tcPr>
        <w:p w:rsidR="005421F6" w:rsidRDefault="005421F6">
          <w:pPr>
            <w:widowControl w:val="0"/>
            <w:spacing w:before="120" w:after="120" w:line="276" w:lineRule="auto"/>
            <w:rPr>
              <w:rFonts w:ascii="Trebuchet MS" w:hAnsi="Trebuchet MS"/>
              <w:sz w:val="21"/>
              <w:szCs w:val="21"/>
              <w:lang w:bidi="pl-PL"/>
            </w:rPr>
          </w:pPr>
          <w:r>
            <w:rPr>
              <w:noProof/>
            </w:rPr>
            <w:drawing>
              <wp:inline distT="0" distB="0" distL="0" distR="0" wp14:anchorId="2D6BA932" wp14:editId="1646B0CB">
                <wp:extent cx="1282700" cy="709930"/>
                <wp:effectExtent l="0" t="0" r="0" b="0"/>
                <wp:docPr id="3" name="Obraz 3" descr="logo_FE_Pomoc_techniczna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Pomoc_techniczna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pct"/>
          <w:vAlign w:val="center"/>
          <w:hideMark/>
        </w:tcPr>
        <w:p w:rsidR="005421F6" w:rsidRDefault="005421F6">
          <w:pPr>
            <w:widowControl w:val="0"/>
            <w:spacing w:before="120" w:after="120" w:line="276" w:lineRule="auto"/>
            <w:rPr>
              <w:rFonts w:ascii="Trebuchet MS" w:hAnsi="Trebuchet MS"/>
              <w:sz w:val="21"/>
              <w:szCs w:val="21"/>
              <w:lang w:bidi="pl-PL"/>
            </w:rPr>
          </w:pPr>
          <w:r>
            <w:rPr>
              <w:noProof/>
            </w:rPr>
            <w:drawing>
              <wp:inline distT="0" distB="0" distL="0" distR="0" wp14:anchorId="30F9161E" wp14:editId="5ED2437B">
                <wp:extent cx="1078230" cy="628015"/>
                <wp:effectExtent l="0" t="0" r="7620" b="635"/>
                <wp:docPr id="2" name="Obraz 2" descr="logo PO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O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" w:type="pct"/>
          <w:vAlign w:val="center"/>
          <w:hideMark/>
        </w:tcPr>
        <w:p w:rsidR="005421F6" w:rsidRDefault="005421F6">
          <w:pPr>
            <w:widowControl w:val="0"/>
            <w:spacing w:before="120" w:after="120" w:line="276" w:lineRule="auto"/>
            <w:rPr>
              <w:rFonts w:ascii="Trebuchet MS" w:hAnsi="Trebuchet MS"/>
              <w:sz w:val="21"/>
              <w:szCs w:val="21"/>
              <w:lang w:bidi="pl-PL"/>
            </w:rPr>
          </w:pPr>
          <w:r>
            <w:rPr>
              <w:noProof/>
            </w:rPr>
            <w:drawing>
              <wp:inline distT="0" distB="0" distL="0" distR="0" wp14:anchorId="4373A392" wp14:editId="4656E25E">
                <wp:extent cx="1719580" cy="559435"/>
                <wp:effectExtent l="0" t="0" r="0" b="0"/>
                <wp:docPr id="1" name="Obraz 1" descr="logo UE_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UE_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5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21F6" w:rsidRDefault="005421F6" w:rsidP="005421F6">
    <w:pPr>
      <w:pStyle w:val="Nagwek"/>
      <w:jc w:val="center"/>
      <w:rPr>
        <w:rFonts w:ascii="Trebuchet MS" w:hAnsi="Trebuchet MS"/>
        <w:color w:val="808080" w:themeColor="background1" w:themeShade="80"/>
        <w:sz w:val="21"/>
        <w:szCs w:val="21"/>
        <w:lang w:bidi="pl-PL"/>
      </w:rPr>
    </w:pPr>
    <w:r>
      <w:rPr>
        <w:color w:val="808080" w:themeColor="background1" w:themeShade="80"/>
      </w:rPr>
      <w:t>ZINTEGROWANE INWESTYCJE TERYTORIALNE</w:t>
    </w:r>
  </w:p>
  <w:p w:rsidR="005421F6" w:rsidRDefault="005421F6" w:rsidP="005421F6">
    <w:pPr>
      <w:pStyle w:val="Nagwek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MIEJSKIEGO OBSZARU FUNKCJONALNEGO OLSZTYNA</w:t>
    </w:r>
  </w:p>
  <w:p w:rsidR="005421F6" w:rsidRDefault="005421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1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76"/>
      <w:gridCol w:w="3190"/>
      <w:gridCol w:w="2924"/>
    </w:tblGrid>
    <w:tr w:rsidR="00106166" w:rsidTr="001C4EAC">
      <w:trPr>
        <w:trHeight w:val="1258"/>
      </w:trPr>
      <w:tc>
        <w:tcPr>
          <w:tcW w:w="1741" w:type="pct"/>
          <w:hideMark/>
        </w:tcPr>
        <w:p w:rsidR="00106166" w:rsidRDefault="00106166" w:rsidP="001C4EAC">
          <w:pPr>
            <w:widowControl w:val="0"/>
            <w:spacing w:before="120" w:after="120" w:line="276" w:lineRule="auto"/>
            <w:rPr>
              <w:rFonts w:ascii="Trebuchet MS" w:hAnsi="Trebuchet MS"/>
              <w:sz w:val="21"/>
              <w:szCs w:val="21"/>
              <w:lang w:bidi="pl-PL"/>
            </w:rPr>
          </w:pPr>
          <w:r>
            <w:rPr>
              <w:noProof/>
            </w:rPr>
            <w:drawing>
              <wp:inline distT="0" distB="0" distL="0" distR="0" wp14:anchorId="0B1B45C8" wp14:editId="3050B1E5">
                <wp:extent cx="1282700" cy="709930"/>
                <wp:effectExtent l="0" t="0" r="0" b="0"/>
                <wp:docPr id="4" name="Obraz 4" descr="logo_FE_Pomoc_techniczna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Pomoc_techniczna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pct"/>
          <w:vAlign w:val="center"/>
          <w:hideMark/>
        </w:tcPr>
        <w:p w:rsidR="00106166" w:rsidRDefault="00106166" w:rsidP="001C4EAC">
          <w:pPr>
            <w:widowControl w:val="0"/>
            <w:spacing w:before="120" w:after="120" w:line="276" w:lineRule="auto"/>
            <w:rPr>
              <w:rFonts w:ascii="Trebuchet MS" w:hAnsi="Trebuchet MS"/>
              <w:sz w:val="21"/>
              <w:szCs w:val="21"/>
              <w:lang w:bidi="pl-PL"/>
            </w:rPr>
          </w:pPr>
          <w:r>
            <w:rPr>
              <w:noProof/>
            </w:rPr>
            <w:drawing>
              <wp:inline distT="0" distB="0" distL="0" distR="0" wp14:anchorId="22C5666D" wp14:editId="09F71AF9">
                <wp:extent cx="1078230" cy="628015"/>
                <wp:effectExtent l="0" t="0" r="7620" b="635"/>
                <wp:docPr id="5" name="Obraz 5" descr="logo PO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O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" w:type="pct"/>
          <w:vAlign w:val="center"/>
          <w:hideMark/>
        </w:tcPr>
        <w:p w:rsidR="00106166" w:rsidRDefault="00106166" w:rsidP="001C4EAC">
          <w:pPr>
            <w:widowControl w:val="0"/>
            <w:spacing w:before="120" w:after="120" w:line="276" w:lineRule="auto"/>
            <w:rPr>
              <w:rFonts w:ascii="Trebuchet MS" w:hAnsi="Trebuchet MS"/>
              <w:sz w:val="21"/>
              <w:szCs w:val="21"/>
              <w:lang w:bidi="pl-PL"/>
            </w:rPr>
          </w:pPr>
          <w:r>
            <w:rPr>
              <w:noProof/>
            </w:rPr>
            <w:drawing>
              <wp:inline distT="0" distB="0" distL="0" distR="0" wp14:anchorId="67D27ED9" wp14:editId="1159341C">
                <wp:extent cx="1719580" cy="559435"/>
                <wp:effectExtent l="0" t="0" r="0" b="0"/>
                <wp:docPr id="6" name="Obraz 6" descr="logo UE_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UE_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5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166" w:rsidRDefault="00106166" w:rsidP="00106166">
    <w:pPr>
      <w:pStyle w:val="Nagwek"/>
      <w:jc w:val="center"/>
      <w:rPr>
        <w:rFonts w:ascii="Trebuchet MS" w:hAnsi="Trebuchet MS"/>
        <w:color w:val="808080" w:themeColor="background1" w:themeShade="80"/>
        <w:sz w:val="21"/>
        <w:szCs w:val="21"/>
        <w:lang w:bidi="pl-PL"/>
      </w:rPr>
    </w:pPr>
    <w:r>
      <w:rPr>
        <w:color w:val="808080" w:themeColor="background1" w:themeShade="80"/>
      </w:rPr>
      <w:t>ZINTEGROWANE INWESTYCJE TERYTORIALNE</w:t>
    </w:r>
  </w:p>
  <w:p w:rsidR="00106166" w:rsidRDefault="00106166" w:rsidP="00106166">
    <w:pPr>
      <w:pStyle w:val="Nagwek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MIEJSKIEGO OBSZARU FUNKCJONALNEGO OLSZTYNA</w:t>
    </w:r>
  </w:p>
  <w:p w:rsidR="00106166" w:rsidRDefault="001061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143"/>
    <w:multiLevelType w:val="hybridMultilevel"/>
    <w:tmpl w:val="383E2CDC"/>
    <w:lvl w:ilvl="0" w:tplc="44D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DB9"/>
    <w:multiLevelType w:val="hybridMultilevel"/>
    <w:tmpl w:val="60F28B56"/>
    <w:lvl w:ilvl="0" w:tplc="44D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0CB18C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4817"/>
    <w:multiLevelType w:val="hybridMultilevel"/>
    <w:tmpl w:val="D0D623B6"/>
    <w:lvl w:ilvl="0" w:tplc="44D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4C91"/>
    <w:multiLevelType w:val="hybridMultilevel"/>
    <w:tmpl w:val="5B78A3D6"/>
    <w:lvl w:ilvl="0" w:tplc="44D62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F555E6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D3043B"/>
    <w:multiLevelType w:val="hybridMultilevel"/>
    <w:tmpl w:val="E0162F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65DF"/>
    <w:multiLevelType w:val="hybridMultilevel"/>
    <w:tmpl w:val="E94C9AA2"/>
    <w:lvl w:ilvl="0" w:tplc="44D62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D446F4D"/>
    <w:multiLevelType w:val="hybridMultilevel"/>
    <w:tmpl w:val="3BC8DABC"/>
    <w:lvl w:ilvl="0" w:tplc="44D62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A756E7"/>
    <w:multiLevelType w:val="hybridMultilevel"/>
    <w:tmpl w:val="3DD8F5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A51D8"/>
    <w:multiLevelType w:val="hybridMultilevel"/>
    <w:tmpl w:val="28E09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563D"/>
    <w:multiLevelType w:val="hybridMultilevel"/>
    <w:tmpl w:val="4AAC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42FB"/>
    <w:multiLevelType w:val="hybridMultilevel"/>
    <w:tmpl w:val="9EF0C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828"/>
    <w:multiLevelType w:val="hybridMultilevel"/>
    <w:tmpl w:val="B42EE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7536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5530AF"/>
    <w:multiLevelType w:val="hybridMultilevel"/>
    <w:tmpl w:val="D7243098"/>
    <w:lvl w:ilvl="0" w:tplc="44D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7B7B"/>
    <w:multiLevelType w:val="hybridMultilevel"/>
    <w:tmpl w:val="BE36BB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6CB0"/>
    <w:multiLevelType w:val="hybridMultilevel"/>
    <w:tmpl w:val="DF4E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07EB"/>
    <w:multiLevelType w:val="hybridMultilevel"/>
    <w:tmpl w:val="DE8C5E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33F8"/>
    <w:multiLevelType w:val="hybridMultilevel"/>
    <w:tmpl w:val="EC925DAC"/>
    <w:lvl w:ilvl="0" w:tplc="44D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43C91"/>
    <w:multiLevelType w:val="hybridMultilevel"/>
    <w:tmpl w:val="72DE19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F1887"/>
    <w:multiLevelType w:val="hybridMultilevel"/>
    <w:tmpl w:val="63E486C2"/>
    <w:lvl w:ilvl="0" w:tplc="44D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7BC8"/>
    <w:multiLevelType w:val="hybridMultilevel"/>
    <w:tmpl w:val="DB922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213F0"/>
    <w:multiLevelType w:val="hybridMultilevel"/>
    <w:tmpl w:val="FEC2FDFA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CA15F69"/>
    <w:multiLevelType w:val="hybridMultilevel"/>
    <w:tmpl w:val="B96AA3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865B3"/>
    <w:multiLevelType w:val="hybridMultilevel"/>
    <w:tmpl w:val="BBE25742"/>
    <w:lvl w:ilvl="0" w:tplc="44D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406B5"/>
    <w:multiLevelType w:val="hybridMultilevel"/>
    <w:tmpl w:val="F70AD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C7CF0"/>
    <w:multiLevelType w:val="hybridMultilevel"/>
    <w:tmpl w:val="945054B0"/>
    <w:lvl w:ilvl="0" w:tplc="44D62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D6B76FC"/>
    <w:multiLevelType w:val="multilevel"/>
    <w:tmpl w:val="E3D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FD4680"/>
    <w:multiLevelType w:val="multilevel"/>
    <w:tmpl w:val="B07C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33350"/>
    <w:multiLevelType w:val="hybridMultilevel"/>
    <w:tmpl w:val="A622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9"/>
  </w:num>
  <w:num w:numId="4">
    <w:abstractNumId w:val="17"/>
  </w:num>
  <w:num w:numId="5">
    <w:abstractNumId w:val="23"/>
  </w:num>
  <w:num w:numId="6">
    <w:abstractNumId w:val="19"/>
  </w:num>
  <w:num w:numId="7">
    <w:abstractNumId w:val="9"/>
  </w:num>
  <w:num w:numId="8">
    <w:abstractNumId w:val="8"/>
  </w:num>
  <w:num w:numId="9">
    <w:abstractNumId w:val="21"/>
  </w:num>
  <w:num w:numId="10">
    <w:abstractNumId w:val="11"/>
  </w:num>
  <w:num w:numId="11">
    <w:abstractNumId w:val="15"/>
  </w:num>
  <w:num w:numId="12">
    <w:abstractNumId w:val="5"/>
  </w:num>
  <w:num w:numId="13">
    <w:abstractNumId w:val="12"/>
  </w:num>
  <w:num w:numId="14">
    <w:abstractNumId w:val="28"/>
  </w:num>
  <w:num w:numId="15">
    <w:abstractNumId w:val="27"/>
  </w:num>
  <w:num w:numId="16">
    <w:abstractNumId w:val="25"/>
  </w:num>
  <w:num w:numId="17">
    <w:abstractNumId w:val="16"/>
  </w:num>
  <w:num w:numId="18">
    <w:abstractNumId w:val="2"/>
  </w:num>
  <w:num w:numId="19">
    <w:abstractNumId w:val="3"/>
  </w:num>
  <w:num w:numId="20">
    <w:abstractNumId w:val="26"/>
  </w:num>
  <w:num w:numId="21">
    <w:abstractNumId w:val="7"/>
  </w:num>
  <w:num w:numId="22">
    <w:abstractNumId w:val="6"/>
  </w:num>
  <w:num w:numId="23">
    <w:abstractNumId w:val="22"/>
  </w:num>
  <w:num w:numId="24">
    <w:abstractNumId w:val="18"/>
  </w:num>
  <w:num w:numId="25">
    <w:abstractNumId w:val="14"/>
  </w:num>
  <w:num w:numId="26">
    <w:abstractNumId w:val="0"/>
  </w:num>
  <w:num w:numId="27">
    <w:abstractNumId w:val="24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6C"/>
    <w:rsid w:val="00005BE4"/>
    <w:rsid w:val="00016257"/>
    <w:rsid w:val="0003121B"/>
    <w:rsid w:val="000A152A"/>
    <w:rsid w:val="000B2D37"/>
    <w:rsid w:val="000D6F2B"/>
    <w:rsid w:val="000E0C4C"/>
    <w:rsid w:val="00106166"/>
    <w:rsid w:val="00154F22"/>
    <w:rsid w:val="00187ED0"/>
    <w:rsid w:val="001D411B"/>
    <w:rsid w:val="001D77F2"/>
    <w:rsid w:val="001E7541"/>
    <w:rsid w:val="001F59D6"/>
    <w:rsid w:val="00201EBF"/>
    <w:rsid w:val="00211694"/>
    <w:rsid w:val="002155BA"/>
    <w:rsid w:val="002E4614"/>
    <w:rsid w:val="003349BC"/>
    <w:rsid w:val="00355634"/>
    <w:rsid w:val="00361157"/>
    <w:rsid w:val="003628BB"/>
    <w:rsid w:val="00376D37"/>
    <w:rsid w:val="0043556C"/>
    <w:rsid w:val="0044336B"/>
    <w:rsid w:val="0044638B"/>
    <w:rsid w:val="00492F43"/>
    <w:rsid w:val="00495828"/>
    <w:rsid w:val="00495C46"/>
    <w:rsid w:val="004A0B3C"/>
    <w:rsid w:val="004A2228"/>
    <w:rsid w:val="004B6A6E"/>
    <w:rsid w:val="004F0198"/>
    <w:rsid w:val="004F7B30"/>
    <w:rsid w:val="0052337B"/>
    <w:rsid w:val="005421F6"/>
    <w:rsid w:val="005B5A75"/>
    <w:rsid w:val="005E0244"/>
    <w:rsid w:val="006030A0"/>
    <w:rsid w:val="00617142"/>
    <w:rsid w:val="00617919"/>
    <w:rsid w:val="00621B5B"/>
    <w:rsid w:val="00624B2C"/>
    <w:rsid w:val="00653EC5"/>
    <w:rsid w:val="0068544B"/>
    <w:rsid w:val="00685BCF"/>
    <w:rsid w:val="00697BF8"/>
    <w:rsid w:val="006A0305"/>
    <w:rsid w:val="006A4728"/>
    <w:rsid w:val="006C3D2D"/>
    <w:rsid w:val="006E0443"/>
    <w:rsid w:val="006E4DFD"/>
    <w:rsid w:val="00715246"/>
    <w:rsid w:val="007255E5"/>
    <w:rsid w:val="00751C9F"/>
    <w:rsid w:val="00773AC9"/>
    <w:rsid w:val="007B50E2"/>
    <w:rsid w:val="007C2E96"/>
    <w:rsid w:val="007D4404"/>
    <w:rsid w:val="00823BC8"/>
    <w:rsid w:val="00835530"/>
    <w:rsid w:val="0086690D"/>
    <w:rsid w:val="00887294"/>
    <w:rsid w:val="00896E7B"/>
    <w:rsid w:val="008A0900"/>
    <w:rsid w:val="008C0EA2"/>
    <w:rsid w:val="008D455B"/>
    <w:rsid w:val="008F4429"/>
    <w:rsid w:val="00960567"/>
    <w:rsid w:val="009822DB"/>
    <w:rsid w:val="009B2C7D"/>
    <w:rsid w:val="009B7915"/>
    <w:rsid w:val="009C2621"/>
    <w:rsid w:val="009D52E9"/>
    <w:rsid w:val="009F0C86"/>
    <w:rsid w:val="009F2E9B"/>
    <w:rsid w:val="00A1074C"/>
    <w:rsid w:val="00A24ABC"/>
    <w:rsid w:val="00A33B68"/>
    <w:rsid w:val="00A35D88"/>
    <w:rsid w:val="00A60969"/>
    <w:rsid w:val="00A62351"/>
    <w:rsid w:val="00A9387C"/>
    <w:rsid w:val="00A96AB2"/>
    <w:rsid w:val="00AC46EB"/>
    <w:rsid w:val="00AD3AAC"/>
    <w:rsid w:val="00AD73D1"/>
    <w:rsid w:val="00B03FC1"/>
    <w:rsid w:val="00B052C9"/>
    <w:rsid w:val="00B17230"/>
    <w:rsid w:val="00B4306C"/>
    <w:rsid w:val="00B46EF0"/>
    <w:rsid w:val="00B52EA6"/>
    <w:rsid w:val="00B63DD7"/>
    <w:rsid w:val="00B737FD"/>
    <w:rsid w:val="00B745B2"/>
    <w:rsid w:val="00B74711"/>
    <w:rsid w:val="00B85288"/>
    <w:rsid w:val="00B85492"/>
    <w:rsid w:val="00BB0C48"/>
    <w:rsid w:val="00BC56AA"/>
    <w:rsid w:val="00BD08C9"/>
    <w:rsid w:val="00BE2D0A"/>
    <w:rsid w:val="00BF100A"/>
    <w:rsid w:val="00C250AD"/>
    <w:rsid w:val="00C575EA"/>
    <w:rsid w:val="00CA4F0A"/>
    <w:rsid w:val="00CA70C4"/>
    <w:rsid w:val="00CD41C0"/>
    <w:rsid w:val="00D4473C"/>
    <w:rsid w:val="00D61E6B"/>
    <w:rsid w:val="00D95798"/>
    <w:rsid w:val="00DD79C6"/>
    <w:rsid w:val="00DE565E"/>
    <w:rsid w:val="00E019D1"/>
    <w:rsid w:val="00E04F47"/>
    <w:rsid w:val="00E163B6"/>
    <w:rsid w:val="00E20A41"/>
    <w:rsid w:val="00E5344D"/>
    <w:rsid w:val="00E81247"/>
    <w:rsid w:val="00E842B5"/>
    <w:rsid w:val="00EA2139"/>
    <w:rsid w:val="00EB7EFC"/>
    <w:rsid w:val="00ED0607"/>
    <w:rsid w:val="00EE1721"/>
    <w:rsid w:val="00F02499"/>
    <w:rsid w:val="00F07556"/>
    <w:rsid w:val="00F239E1"/>
    <w:rsid w:val="00F410CF"/>
    <w:rsid w:val="00F61CF0"/>
    <w:rsid w:val="00F629AE"/>
    <w:rsid w:val="00F6452A"/>
    <w:rsid w:val="00FA0011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F16E4-8FCA-4664-9070-C670127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142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04F4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7142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4F4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F4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F4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F4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F4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F4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F4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Inowrocaw">
    <w:name w:val="Inowrocław"/>
    <w:basedOn w:val="Standardowy"/>
    <w:uiPriority w:val="99"/>
    <w:rsid w:val="00621B5B"/>
    <w:pPr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Lines="0" w:before="0" w:beforeAutospacing="0" w:afterLines="0" w:after="0" w:afterAutospacing="0" w:line="240" w:lineRule="auto"/>
        <w:jc w:val="center"/>
      </w:pPr>
      <w:rPr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firstCol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2F2F2" w:themeFill="background1" w:themeFillShade="F2"/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2F2F2" w:themeFill="background1" w:themeFillShade="F2"/>
      </w:tcPr>
    </w:tblStylePr>
  </w:style>
  <w:style w:type="table" w:customStyle="1" w:styleId="Bechatw">
    <w:name w:val="Bełchatów"/>
    <w:basedOn w:val="Standardowy"/>
    <w:uiPriority w:val="99"/>
    <w:rsid w:val="00CA70C4"/>
    <w:pPr>
      <w:spacing w:after="0" w:line="240" w:lineRule="auto"/>
      <w:jc w:val="center"/>
    </w:pPr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auto"/>
        <w:sz w:val="20"/>
      </w:rPr>
      <w:tblPr/>
      <w:tcPr>
        <w:shd w:val="clear" w:color="auto" w:fill="DBE5F1" w:themeFill="accent1" w:themeFillTint="33"/>
      </w:tcPr>
    </w:tblStylePr>
    <w:tblStylePr w:type="firstCol">
      <w:rPr>
        <w:rFonts w:asciiTheme="minorHAnsi" w:hAnsiTheme="minorHAnsi"/>
        <w:b w:val="0"/>
        <w:sz w:val="20"/>
      </w:rPr>
      <w:tblPr/>
      <w:tcPr>
        <w:shd w:val="clear" w:color="auto" w:fill="F6FBFC"/>
      </w:tcPr>
    </w:tblStylePr>
    <w:tblStylePr w:type="band2Vert">
      <w:rPr>
        <w:rFonts w:asciiTheme="minorHAnsi" w:hAnsiTheme="minorHAnsi"/>
        <w:sz w:val="20"/>
      </w:rPr>
      <w:tblPr/>
      <w:tcPr>
        <w:shd w:val="clear" w:color="auto" w:fill="F6FBFC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6FBFC"/>
      </w:tcPr>
    </w:tblStylePr>
  </w:style>
  <w:style w:type="paragraph" w:styleId="Akapitzlist">
    <w:name w:val="List Paragraph"/>
    <w:basedOn w:val="Normalny"/>
    <w:uiPriority w:val="34"/>
    <w:qFormat/>
    <w:rsid w:val="00E04F4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4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17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04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F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F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04F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4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B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97B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D41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638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336B"/>
    <w:rPr>
      <w:color w:val="800080" w:themeColor="followedHyperlink"/>
      <w:u w:val="single"/>
    </w:rPr>
  </w:style>
  <w:style w:type="character" w:customStyle="1" w:styleId="field-content">
    <w:name w:val="field-content"/>
    <w:basedOn w:val="Domylnaczcionkaakapitu"/>
    <w:rsid w:val="00B74711"/>
  </w:style>
  <w:style w:type="character" w:styleId="Uwydatnienie">
    <w:name w:val="Emphasis"/>
    <w:basedOn w:val="Domylnaczcionkaakapitu"/>
    <w:uiPriority w:val="20"/>
    <w:qFormat/>
    <w:rsid w:val="00B74711"/>
    <w:rPr>
      <w:i/>
      <w:iCs/>
    </w:rPr>
  </w:style>
  <w:style w:type="character" w:customStyle="1" w:styleId="apple-converted-space">
    <w:name w:val="apple-converted-space"/>
    <w:basedOn w:val="Domylnaczcionkaakapitu"/>
    <w:rsid w:val="00201E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C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C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C86"/>
    <w:rPr>
      <w:vertAlign w:val="superscript"/>
    </w:rPr>
  </w:style>
  <w:style w:type="paragraph" w:styleId="Nagwek">
    <w:name w:val="header"/>
    <w:basedOn w:val="Normalny"/>
    <w:link w:val="NagwekZnak"/>
    <w:unhideWhenUsed/>
    <w:rsid w:val="0054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21F6"/>
  </w:style>
  <w:style w:type="paragraph" w:styleId="Stopka">
    <w:name w:val="footer"/>
    <w:basedOn w:val="Normalny"/>
    <w:link w:val="StopkaZnak"/>
    <w:uiPriority w:val="99"/>
    <w:unhideWhenUsed/>
    <w:rsid w:val="0054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1F6"/>
  </w:style>
  <w:style w:type="table" w:styleId="Tabela-Siatka">
    <w:name w:val="Table Grid"/>
    <w:basedOn w:val="Standardowy"/>
    <w:rsid w:val="0054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F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3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3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0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819D-5F27-4390-8E0C-89A5D897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2325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Zawadzka</dc:creator>
  <cp:lastModifiedBy>Iwona Zawadzka</cp:lastModifiedBy>
  <cp:revision>2</cp:revision>
  <cp:lastPrinted>2016-09-30T14:02:00Z</cp:lastPrinted>
  <dcterms:created xsi:type="dcterms:W3CDTF">2016-10-10T12:21:00Z</dcterms:created>
  <dcterms:modified xsi:type="dcterms:W3CDTF">2016-10-10T12:21:00Z</dcterms:modified>
</cp:coreProperties>
</file>