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CDCEADE"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118AB">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4D941574" w14:textId="71892361" w:rsidR="008118AB" w:rsidRPr="00D53C8B" w:rsidRDefault="008118AB" w:rsidP="008118AB">
      <w:pPr>
        <w:spacing w:line="276" w:lineRule="auto"/>
        <w:ind w:right="119"/>
        <w:jc w:val="both"/>
        <w:rPr>
          <w:rFonts w:cstheme="minorHAnsi"/>
        </w:rPr>
      </w:pPr>
      <w:r>
        <w:rPr>
          <w:rFonts w:cstheme="minorHAnsi"/>
        </w:rPr>
        <w:t>Po przeprowadzeniu</w:t>
      </w:r>
      <w:r w:rsidRPr="00D53C8B">
        <w:rPr>
          <w:rFonts w:cstheme="minorHAnsi"/>
        </w:rPr>
        <w:t xml:space="preserve"> postępowania o udzielenie zamówienia publicznego </w:t>
      </w:r>
      <w:r w:rsidRPr="00B33955">
        <w:rPr>
          <w:rFonts w:cstheme="minorHAnsi"/>
        </w:rPr>
        <w:t xml:space="preserve">na podstawie art. 275 pkt 1 </w:t>
      </w:r>
      <w:r>
        <w:rPr>
          <w:rFonts w:cstheme="minorHAnsi"/>
        </w:rPr>
        <w:t>u</w:t>
      </w:r>
      <w:r w:rsidRPr="00B33955">
        <w:rPr>
          <w:rFonts w:cstheme="minorHAnsi"/>
        </w:rPr>
        <w:t xml:space="preserve">stawy </w:t>
      </w:r>
      <w:r w:rsidR="00F73C60">
        <w:rPr>
          <w:rFonts w:cstheme="minorHAnsi"/>
        </w:rPr>
        <w:br/>
      </w:r>
      <w:r w:rsidRPr="00B33955">
        <w:rPr>
          <w:rFonts w:cstheme="minorHAnsi"/>
        </w:rPr>
        <w:t>z dnia 11 września 2019 roku Prawo zamówień publicznych (Dz. U. z 20</w:t>
      </w:r>
      <w:r>
        <w:rPr>
          <w:rFonts w:cstheme="minorHAnsi"/>
        </w:rPr>
        <w:t>22</w:t>
      </w:r>
      <w:r w:rsidRPr="00B33955">
        <w:rPr>
          <w:rFonts w:cstheme="minorHAnsi"/>
        </w:rPr>
        <w:t xml:space="preserve"> r. poz. </w:t>
      </w:r>
      <w:r>
        <w:rPr>
          <w:rFonts w:cstheme="minorHAnsi"/>
        </w:rPr>
        <w:t>1710</w:t>
      </w:r>
      <w:r w:rsidRPr="00B33955">
        <w:rPr>
          <w:rFonts w:cstheme="minorHAnsi"/>
        </w:rPr>
        <w:t xml:space="preserve"> z</w:t>
      </w:r>
      <w:r>
        <w:rPr>
          <w:rFonts w:cstheme="minorHAnsi"/>
        </w:rPr>
        <w:t xml:space="preserve"> </w:t>
      </w:r>
      <w:proofErr w:type="spellStart"/>
      <w:r>
        <w:rPr>
          <w:rFonts w:cstheme="minorHAnsi"/>
        </w:rPr>
        <w:t>późn</w:t>
      </w:r>
      <w:proofErr w:type="spellEnd"/>
      <w:r>
        <w:rPr>
          <w:rFonts w:cstheme="minorHAnsi"/>
        </w:rPr>
        <w:t>.</w:t>
      </w:r>
      <w:r w:rsidRPr="00B33955">
        <w:rPr>
          <w:rFonts w:cstheme="minorHAnsi"/>
        </w:rPr>
        <w:t xml:space="preserve"> zm.)</w:t>
      </w:r>
      <w:r>
        <w:rPr>
          <w:rFonts w:cstheme="minorHAnsi"/>
        </w:rPr>
        <w:t xml:space="preserve"> zawiera się </w:t>
      </w:r>
      <w:r w:rsidRPr="00D53C8B">
        <w:rPr>
          <w:rFonts w:cstheme="minorHAnsi"/>
        </w:rPr>
        <w:t>umow</w:t>
      </w:r>
      <w:r>
        <w:rPr>
          <w:rFonts w:cstheme="minorHAnsi"/>
        </w:rPr>
        <w:t xml:space="preserve">ę </w:t>
      </w:r>
      <w:r w:rsidRPr="00D53C8B">
        <w:rPr>
          <w:rFonts w:cstheme="minorHAnsi"/>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48DA15F5" w:rsidR="00B6788B" w:rsidRPr="002A7E22" w:rsidRDefault="009445B7" w:rsidP="005E5949">
      <w:pPr>
        <w:pStyle w:val="Akapitzlist"/>
        <w:numPr>
          <w:ilvl w:val="0"/>
          <w:numId w:val="30"/>
        </w:numPr>
        <w:spacing w:after="0" w:line="276" w:lineRule="auto"/>
        <w:ind w:left="284" w:hanging="284"/>
        <w:jc w:val="both"/>
        <w:rPr>
          <w:rFonts w:eastAsia="Times New Roman" w:cstheme="minorHAnsi"/>
          <w:b/>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4C21BA" w:rsidRPr="002A7E22">
        <w:rPr>
          <w:rFonts w:eastAsia="Times New Roman" w:cstheme="minorHAnsi"/>
          <w:b/>
          <w:lang w:eastAsia="pl-PL"/>
        </w:rPr>
        <w:t xml:space="preserve">budowa </w:t>
      </w:r>
      <w:r w:rsidR="008118AB" w:rsidRPr="002A7E22">
        <w:rPr>
          <w:rFonts w:eastAsia="Times New Roman" w:cstheme="minorHAnsi"/>
          <w:b/>
          <w:lang w:eastAsia="pl-PL"/>
        </w:rPr>
        <w:t xml:space="preserve">Sali gimnastycznej wraz z pomieszczeniami towarzyszącymi przy ZSP </w:t>
      </w:r>
      <w:r w:rsidR="00F73C60">
        <w:rPr>
          <w:rFonts w:eastAsia="Times New Roman" w:cstheme="minorHAnsi"/>
          <w:b/>
          <w:lang w:eastAsia="pl-PL"/>
        </w:rPr>
        <w:br/>
      </w:r>
      <w:r w:rsidR="008118AB" w:rsidRPr="002A7E22">
        <w:rPr>
          <w:rFonts w:eastAsia="Times New Roman" w:cstheme="minorHAnsi"/>
          <w:b/>
          <w:lang w:eastAsia="pl-PL"/>
        </w:rPr>
        <w:t>w Purdzie.</w:t>
      </w:r>
    </w:p>
    <w:p w14:paraId="706230A2" w14:textId="34FAF87F"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Załącznik nr 2 do niniejszej umowy oraz dokumentacja projektowa</w:t>
      </w:r>
      <w:r w:rsidR="008118AB" w:rsidRPr="008118AB">
        <w:rPr>
          <w:rFonts w:cstheme="minorHAnsi"/>
        </w:rPr>
        <w:t xml:space="preserve"> </w:t>
      </w:r>
      <w:r w:rsidR="008118AB">
        <w:rPr>
          <w:rFonts w:cstheme="minorHAnsi"/>
        </w:rPr>
        <w:t>pn.: BUDOWA SALI GIMNASTYCZNEJ WRAZ Z POMIESZCZENIAMI TOWARZYSZĄCYMI PRZY ZSP W PURDZIE autorstwa Urban ARCHITECT Dorota Szymaniak-Urban z marca 2022 r.</w:t>
      </w:r>
      <w:r w:rsidR="00FF7AF9">
        <w:rPr>
          <w:rFonts w:cstheme="minorHAnsi"/>
        </w:rPr>
        <w:t xml:space="preserve"> zatwierdzona pozwoleniem na budowę Nr </w:t>
      </w:r>
      <w:proofErr w:type="spellStart"/>
      <w:r w:rsidR="008118AB">
        <w:rPr>
          <w:rFonts w:cstheme="minorHAnsi"/>
        </w:rPr>
        <w:t>Pur</w:t>
      </w:r>
      <w:proofErr w:type="spellEnd"/>
      <w:r w:rsidR="008118AB">
        <w:rPr>
          <w:rFonts w:cstheme="minorHAnsi"/>
        </w:rPr>
        <w:t>/43/2022 z 31.03.2022 r.</w:t>
      </w:r>
      <w:r w:rsidR="00FF7AF9">
        <w:rPr>
          <w:rFonts w:cstheme="minorHAnsi"/>
        </w:rPr>
        <w:t xml:space="preserve"> Nr BI-II.6740.15.50.2022IP4, zwana dalej w treści umowy dokumentacją projektową.</w:t>
      </w:r>
    </w:p>
    <w:p w14:paraId="0CB5F440" w14:textId="66C2317A" w:rsidR="00CE0718" w:rsidRPr="008118AB" w:rsidRDefault="00CE0718" w:rsidP="008118AB">
      <w:pPr>
        <w:pStyle w:val="Akapitzlist"/>
        <w:numPr>
          <w:ilvl w:val="0"/>
          <w:numId w:val="30"/>
        </w:numPr>
        <w:spacing w:after="0" w:line="276" w:lineRule="auto"/>
        <w:ind w:left="284" w:hanging="284"/>
        <w:jc w:val="both"/>
        <w:rPr>
          <w:rFonts w:eastAsia="Times New Roman" w:cstheme="minorHAnsi"/>
        </w:rPr>
      </w:pPr>
      <w:bookmarkStart w:id="1" w:name="_Hlk121899236"/>
      <w:r w:rsidRPr="00CE0718">
        <w:rPr>
          <w:rFonts w:eastAsia="Times New Roman" w:cstheme="minorHAnsi"/>
          <w:lang w:eastAsia="ar-SA"/>
        </w:rPr>
        <w:t>Inwestycja pn. „</w:t>
      </w:r>
      <w:r w:rsidR="008118AB">
        <w:rPr>
          <w:rFonts w:eastAsia="Times New Roman" w:cstheme="minorHAnsi"/>
          <w:bCs/>
          <w:lang w:eastAsia="pl-PL"/>
        </w:rPr>
        <w:t>Sali gimnastycznej wraz z pomieszczeniami towarzyszącymi przy ZSP w Purdzie</w:t>
      </w:r>
      <w:r w:rsidRPr="008118AB">
        <w:rPr>
          <w:rFonts w:eastAsia="Times New Roman" w:cstheme="minorHAnsi"/>
          <w:lang w:eastAsia="ar-SA"/>
        </w:rPr>
        <w:t xml:space="preserve">” dofinansowana jest z </w:t>
      </w:r>
      <w:r w:rsidR="008118AB">
        <w:rPr>
          <w:rFonts w:eastAsia="Times New Roman" w:cstheme="minorHAnsi"/>
          <w:lang w:eastAsia="ar-SA"/>
        </w:rPr>
        <w:t>Programu Rozwoju Lokalnej Infrastruktury Sportowej - edycja 2022 Ministerstwa Sportu i Turystyki.</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CD83573"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875B45">
        <w:rPr>
          <w:rFonts w:eastAsia="Times New Roman" w:cstheme="minorHAnsi"/>
          <w:b/>
          <w:bCs/>
          <w:lang w:eastAsia="ar-SA"/>
        </w:rPr>
        <w:t>1</w:t>
      </w:r>
      <w:r w:rsidR="00875B45" w:rsidRPr="00875B45">
        <w:rPr>
          <w:rFonts w:eastAsia="Times New Roman" w:cstheme="minorHAnsi"/>
          <w:b/>
          <w:bCs/>
          <w:lang w:eastAsia="ar-SA"/>
        </w:rPr>
        <w:t>8</w:t>
      </w:r>
      <w:r w:rsidR="0041006D" w:rsidRPr="00875B45">
        <w:rPr>
          <w:rFonts w:eastAsia="Times New Roman" w:cstheme="minorHAnsi"/>
          <w:b/>
          <w:bCs/>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lastRenderedPageBreak/>
        <w:t>Terminy ustalone w ust. 2 i 3 mogą ulec zmianie na zasadach określonych § 12.</w:t>
      </w:r>
    </w:p>
    <w:p w14:paraId="5966B6C5" w14:textId="4951A398"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693DD19"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AB6BE0" w:rsidRPr="00AB6BE0">
        <w:rPr>
          <w:rFonts w:eastAsia="Times New Roman" w:cstheme="minorHAnsi"/>
          <w:lang w:eastAsia="ar-SA"/>
        </w:rPr>
        <w:t>Dz. U. 2023 r., poz. 682</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0190B21D" w:rsidR="00182DF0" w:rsidRPr="0006230F" w:rsidRDefault="00182DF0" w:rsidP="0006230F">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r w:rsidR="0006230F">
        <w:rPr>
          <w:rFonts w:eastAsia="Times New Roman" w:cstheme="minorHAnsi"/>
          <w:lang w:eastAsia="ar-SA"/>
        </w:rPr>
        <w:t xml:space="preserve"> (w tym.: </w:t>
      </w:r>
      <w:r w:rsidR="0006230F" w:rsidRPr="00863D9D">
        <w:t>protokoły, inwentaryzację powykonawczą, obmiar robót, dziennik budowy, kosztorys powykonawczy, świadectwa charakterystyki energetycznej obiektu, aprobaty, certyfikaty i deklaracje zgodności na wbudowane materiały, kartę przekazania odpadów, instrukcję p.poż).</w:t>
      </w:r>
      <w:r w:rsidRPr="0006230F">
        <w:rPr>
          <w:rFonts w:eastAsia="Times New Roman" w:cstheme="minorHAnsi"/>
          <w:lang w:eastAsia="ar-SA"/>
        </w:rPr>
        <w:t>;</w:t>
      </w:r>
    </w:p>
    <w:p w14:paraId="136D6817" w14:textId="079B2944"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708E095B" w14:textId="32968C57" w:rsidR="00C84CAF" w:rsidRPr="00182DF0" w:rsidRDefault="00C84C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Zapewnić taką organizację robót, aby nie zakłócać funkcjonowania placówki oświatowej; w tym przewidzieć przerwę w robotach budowlanych na czas trwania Egzaminów Ośmioklasisty;</w:t>
      </w:r>
    </w:p>
    <w:p w14:paraId="2A6C832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51F1F039"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w:t>
      </w:r>
      <w:r w:rsidR="007C4058">
        <w:rPr>
          <w:rFonts w:eastAsia="Times New Roman" w:cstheme="minorHAnsi"/>
          <w:lang w:eastAsia="ar-SA"/>
        </w:rPr>
        <w:t>2</w:t>
      </w:r>
      <w:r w:rsidRPr="00182DF0">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w:t>
      </w:r>
      <w:r w:rsidRPr="00182DF0">
        <w:rPr>
          <w:rFonts w:eastAsia="Times New Roman" w:cstheme="minorHAnsi"/>
          <w:lang w:eastAsia="ar-SA"/>
        </w:rPr>
        <w:lastRenderedPageBreak/>
        <w:t xml:space="preserve">przy czym zmiana musi zostać dokonana w terminie wskazanym przez Zamawiającego, a osoby będą musiały posiadać co najmniej kwalifikacje wymagane w SWZ. </w:t>
      </w:r>
    </w:p>
    <w:p w14:paraId="15E85867" w14:textId="77A3F564"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w:t>
      </w:r>
      <w:r w:rsidR="007C4058">
        <w:rPr>
          <w:rFonts w:eastAsia="Times New Roman" w:cstheme="minorHAnsi"/>
          <w:lang w:eastAsia="ar-SA"/>
        </w:rPr>
        <w:t>3</w:t>
      </w:r>
      <w:r w:rsidRPr="00182DF0">
        <w:rPr>
          <w:rFonts w:eastAsia="Times New Roman" w:cstheme="minorHAnsi"/>
          <w:lang w:eastAsia="ar-SA"/>
        </w:rPr>
        <w:t>) i 2</w:t>
      </w:r>
      <w:r w:rsidR="007C4058">
        <w:rPr>
          <w:rFonts w:eastAsia="Times New Roman" w:cstheme="minorHAnsi"/>
          <w:lang w:eastAsia="ar-SA"/>
        </w:rPr>
        <w:t>4</w:t>
      </w:r>
      <w:r w:rsidRPr="00182DF0">
        <w:rPr>
          <w:rFonts w:eastAsia="Times New Roman" w:cstheme="minorHAnsi"/>
          <w:lang w:eastAsia="ar-SA"/>
        </w:rPr>
        <w:t>) winna być potwierdzona pisemnie i nie wymaga aneksu do niniejszej umowy.</w:t>
      </w:r>
    </w:p>
    <w:p w14:paraId="0D942FF4"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493199AE"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roboty budowlane – konstrukcja budynku</w:t>
      </w:r>
      <w:r w:rsidR="00960962">
        <w:rPr>
          <w:rFonts w:eastAsia="Times New Roman" w:cstheme="minorHAnsi"/>
          <w:lang w:eastAsia="ar-SA"/>
        </w:rPr>
        <w:t xml:space="preserve"> </w:t>
      </w:r>
      <w:r w:rsidR="00F73C60" w:rsidRPr="00F73C60">
        <w:rPr>
          <w:rFonts w:eastAsia="Times New Roman" w:cstheme="minorHAnsi"/>
          <w:lang w:eastAsia="ar-SA"/>
        </w:rPr>
        <w:t>na podstawie stosunku pracy, tj. zatrudnienie osób wykonujących wskazane przez Zamawiającego czynności, które polegają na wykonywaniu pracy w sposób określony w art. 22 §1 ustawy z dnia 26 czerwca 1974 r.  Kodeksu pracy (tekst  jednolity: Dz. U. z 2022 r., poz. 1510 ze zm.)</w:t>
      </w:r>
    </w:p>
    <w:p w14:paraId="5497B30D" w14:textId="32796E3F" w:rsidR="00182DF0" w:rsidRDefault="00F73C60" w:rsidP="00F73C60">
      <w:pPr>
        <w:numPr>
          <w:ilvl w:val="0"/>
          <w:numId w:val="6"/>
        </w:numPr>
        <w:tabs>
          <w:tab w:val="clear" w:pos="502"/>
          <w:tab w:val="num" w:pos="567"/>
        </w:tabs>
        <w:suppressAutoHyphens/>
        <w:spacing w:after="0" w:line="276" w:lineRule="auto"/>
        <w:ind w:left="567" w:hanging="283"/>
        <w:jc w:val="both"/>
        <w:rPr>
          <w:rFonts w:eastAsia="Times New Roman" w:cstheme="minorHAnsi"/>
          <w:bCs/>
          <w:kern w:val="1"/>
          <w:lang w:eastAsia="hi-IN" w:bidi="hi-IN"/>
        </w:rPr>
      </w:pPr>
      <w:r>
        <w:rPr>
          <w:rFonts w:eastAsia="Times New Roman" w:cstheme="minorHAnsi"/>
          <w:bCs/>
          <w:kern w:val="1"/>
          <w:lang w:eastAsia="hi-IN" w:bidi="hi-IN"/>
        </w:rPr>
        <w:t>N</w:t>
      </w:r>
      <w:r w:rsidRPr="00F73C60">
        <w:rPr>
          <w:rFonts w:eastAsia="Times New Roman" w:cstheme="minorHAnsi"/>
          <w:bCs/>
          <w:kern w:val="1"/>
          <w:lang w:eastAsia="hi-IN" w:bidi="hi-IN"/>
        </w:rPr>
        <w:t>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w:t>
      </w:r>
      <w:r w:rsidR="00960962" w:rsidRPr="00F73C60">
        <w:rPr>
          <w:rFonts w:eastAsia="Times New Roman" w:cstheme="minorHAnsi"/>
          <w:bCs/>
          <w:kern w:val="1"/>
          <w:lang w:eastAsia="hi-IN" w:bidi="hi-IN"/>
        </w:rPr>
        <w:t xml:space="preserve">: roboty budowlane – </w:t>
      </w:r>
      <w:r w:rsidRPr="00F73C60">
        <w:rPr>
          <w:rFonts w:eastAsia="Times New Roman" w:cstheme="minorHAnsi"/>
          <w:bCs/>
          <w:kern w:val="1"/>
          <w:lang w:eastAsia="hi-IN" w:bidi="hi-IN"/>
        </w:rPr>
        <w:t>konstrukcja budynku.</w:t>
      </w:r>
    </w:p>
    <w:p w14:paraId="369C5CBC" w14:textId="3068493F"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W ramach sprawowanych czynności kontrolnych Zamawiający uprawniony jest w szczególności do:</w:t>
      </w:r>
    </w:p>
    <w:p w14:paraId="279E7715"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żądania oświadczeń i dokumentów w zakresie potwierdzenia spełniania ww. wymogów i dokonywania ich oceny,</w:t>
      </w:r>
    </w:p>
    <w:p w14:paraId="054B31DB"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żądania wyjaśnień w przypadku wątpliwości w zakresie potwierdzania spełniania wymogu zatrudnienia;</w:t>
      </w:r>
    </w:p>
    <w:p w14:paraId="30C44E24"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przeprowadzenia kontroli na miejscu wykonywania świadczeń.</w:t>
      </w:r>
    </w:p>
    <w:p w14:paraId="75F67BAA"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0BF318A1"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08049350"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F73C60">
        <w:rPr>
          <w:rFonts w:eastAsia="Times New Roman" w:cstheme="minorHAnsi"/>
          <w:bCs/>
          <w:kern w:val="1"/>
          <w:lang w:eastAsia="hi-IN" w:bidi="hi-IN"/>
        </w:rPr>
        <w:t>anonimizacji</w:t>
      </w:r>
      <w:proofErr w:type="spellEnd"/>
      <w:r w:rsidRPr="00F73C60">
        <w:rPr>
          <w:rFonts w:eastAsia="Times New Roman" w:cstheme="minorHAnsi"/>
          <w:bCs/>
          <w:kern w:val="1"/>
          <w:lang w:eastAsia="hi-IN" w:bidi="hi-IN"/>
        </w:rPr>
        <w:t>. Informacje takie jak: data zawarcia umowy, rodzaj umowy i wymiar etatu powinny być możliwe do zidentyfikowania;</w:t>
      </w:r>
    </w:p>
    <w:p w14:paraId="329407BB"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zaświadczenie właściwego oddziału ZUS, potwierdzające opłacanie przez Wykonawcę lub Podwykonawcę składek na ubezpieczenia społeczne i zdrowotne, z tytułu zatrudnienia na podstawie umów za ostatni okres rozliczeniowy;</w:t>
      </w:r>
    </w:p>
    <w:p w14:paraId="73F95617"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poświadczoną za zgodność z oryginałem odpowiednio przez Wykonawcę lub Podwykonawcę, kopię dowodu potwierdzającego zgłoszenie pracownika przez pracodawcę do ubezpieczeń, zanonimizowaną</w:t>
      </w:r>
    </w:p>
    <w:p w14:paraId="3F68A34C"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xml:space="preserve">w sposób zapewniający ochronę danych osobowych pracowników, zgodnie z obowiązującymi przepisami. Imię i nazwisko pracownika nie podlega </w:t>
      </w:r>
      <w:proofErr w:type="spellStart"/>
      <w:r w:rsidRPr="00F73C60">
        <w:rPr>
          <w:rFonts w:eastAsia="Times New Roman" w:cstheme="minorHAnsi"/>
          <w:bCs/>
          <w:kern w:val="1"/>
          <w:lang w:eastAsia="hi-IN" w:bidi="hi-IN"/>
        </w:rPr>
        <w:t>anonimizacji</w:t>
      </w:r>
      <w:proofErr w:type="spellEnd"/>
      <w:r w:rsidRPr="00F73C60">
        <w:rPr>
          <w:rFonts w:eastAsia="Times New Roman" w:cstheme="minorHAnsi"/>
          <w:bCs/>
          <w:kern w:val="1"/>
          <w:lang w:eastAsia="hi-IN" w:bidi="hi-IN"/>
        </w:rPr>
        <w:t>;</w:t>
      </w:r>
    </w:p>
    <w:p w14:paraId="1C710AD8" w14:textId="2C4D66AA"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69F74DC8" w14:textId="29FFF2AF" w:rsidR="00477C2F" w:rsidRPr="00477C2F" w:rsidRDefault="00477C2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477C2F">
        <w:rPr>
          <w:rFonts w:eastAsia="Times New Roman" w:cstheme="minorHAnsi"/>
          <w:lang w:eastAsia="ar-SA"/>
        </w:rPr>
        <w:t>Wykonawca ma obowiązek</w:t>
      </w:r>
      <w:r w:rsidRPr="00477C2F">
        <w:rPr>
          <w:rFonts w:cstheme="minorHAnsi"/>
        </w:rPr>
        <w:t xml:space="preserve"> wykonać samodzielnie min. 60% ilości zakresu robót budowlanych, w tym: fundamenty, ściany zewnętrzne, ściany wewnętrzne, strop i dach - jako Generalny Wykonawca bez udziału Podwykonawców.</w:t>
      </w:r>
    </w:p>
    <w:p w14:paraId="5ABCCD6B" w14:textId="00F2496B" w:rsid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71FE2D5" w14:textId="21F0F1C7" w:rsidR="0006230F" w:rsidRPr="0006230F" w:rsidRDefault="0006230F" w:rsidP="0006230F">
      <w:pPr>
        <w:pStyle w:val="Akapitzlist"/>
        <w:numPr>
          <w:ilvl w:val="0"/>
          <w:numId w:val="6"/>
        </w:numPr>
        <w:jc w:val="both"/>
      </w:pPr>
      <w:r w:rsidRPr="00863D9D">
        <w:lastRenderedPageBreak/>
        <w:t>Wykonawca zobowiązany jest do oddania inwestycji w stanie umożliwiającym uzyskanie pozwolenia na użytkowanie (w tym dostarczenie gaśnic wraz z montażem i prawidłowe oznakowanie dróg ewakuacyjnych, hydrantów zewnętrznych i wewnętrznych oraz opracowanie instrukcji p.poż.).</w:t>
      </w:r>
    </w:p>
    <w:p w14:paraId="38579639" w14:textId="09699149" w:rsidR="005C520F" w:rsidRDefault="00F6090B"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739A2AC9" w14:textId="516169D6" w:rsidR="00620984" w:rsidRDefault="00620984" w:rsidP="00620984">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Dopuszcza się rozliczenie pomiędzy Stronami za wykonane roboty na podstawie faktur przejściow</w:t>
      </w:r>
      <w:r>
        <w:rPr>
          <w:rFonts w:eastAsia="Times New Roman" w:cstheme="minorHAnsi"/>
          <w:lang w:eastAsia="ar-SA"/>
        </w:rPr>
        <w:t>ych</w:t>
      </w:r>
      <w:r w:rsidRPr="00182DF0">
        <w:rPr>
          <w:rFonts w:eastAsia="Times New Roman" w:cstheme="minorHAnsi"/>
          <w:lang w:eastAsia="ar-SA"/>
        </w:rPr>
        <w:t xml:space="preserve">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w:t>
      </w:r>
      <w:r>
        <w:rPr>
          <w:rFonts w:eastAsia="Times New Roman" w:cstheme="minorHAnsi"/>
          <w:lang w:eastAsia="ar-SA"/>
        </w:rPr>
        <w:t>u odbioru robót,</w:t>
      </w:r>
      <w:r w:rsidRPr="00182DF0">
        <w:rPr>
          <w:rFonts w:eastAsia="Times New Roman" w:cstheme="minorHAnsi"/>
          <w:lang w:eastAsia="ar-SA"/>
        </w:rPr>
        <w:t xml:space="preserve"> </w:t>
      </w:r>
    </w:p>
    <w:p w14:paraId="7C6862F1"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w</w:t>
      </w:r>
      <w:r w:rsidRPr="00336472">
        <w:rPr>
          <w:rFonts w:eastAsia="Times New Roman" w:cstheme="minorHAnsi"/>
          <w:lang w:eastAsia="ar-SA"/>
        </w:rPr>
        <w:t xml:space="preserve">artość faktury przejściowych nie może przekroczyć 80% wynagrodzenia określonego w § 5 ust. 1. </w:t>
      </w:r>
    </w:p>
    <w:p w14:paraId="4BA8B68E"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ł</w:t>
      </w:r>
      <w:r w:rsidRPr="00336472">
        <w:rPr>
          <w:rFonts w:eastAsia="Times New Roman" w:cstheme="minorHAnsi"/>
          <w:lang w:eastAsia="ar-SA"/>
        </w:rPr>
        <w:t>ączna wartość faktur przejściowych w roku budżetowym nie może przekroczyć wysokości środków przeznaczonych przez Zamawiającego na realizację przedmiot</w:t>
      </w:r>
      <w:r>
        <w:rPr>
          <w:rFonts w:eastAsia="Times New Roman" w:cstheme="minorHAnsi"/>
          <w:lang w:eastAsia="ar-SA"/>
        </w:rPr>
        <w:t>u umowy w danym roku budżetowym,</w:t>
      </w:r>
    </w:p>
    <w:p w14:paraId="22703AEE"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k</w:t>
      </w:r>
      <w:r w:rsidRPr="00336472">
        <w:rPr>
          <w:rFonts w:eastAsia="Times New Roman" w:cstheme="minorHAnsi"/>
          <w:lang w:eastAsia="ar-SA"/>
        </w:rPr>
        <w:t>ońcowe rozliczenie robót nastąpi fakturą końcową po odbiorze końcowym robót, na podstawie faktury wystawionej po zatwierdzeniu końcowego protokołu odbioru robót przez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29DDEBC0" w14:textId="77777777" w:rsidR="00620984" w:rsidRPr="00182DF0" w:rsidRDefault="00620984" w:rsidP="00620984">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41A9EF61" w14:textId="01C696AC" w:rsidR="00620984" w:rsidRPr="00182DF0" w:rsidRDefault="00620984" w:rsidP="00620984">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Należne Wykonawcy wynagrodzenie wypłacane będzie metodą </w:t>
      </w:r>
      <w:r w:rsidR="00102938" w:rsidRPr="006C6010">
        <w:rPr>
          <w:rFonts w:eastAsia="Times New Roman" w:cstheme="minorHAnsi"/>
          <w:lang w:eastAsia="ar-SA"/>
        </w:rPr>
        <w:t>podzielnej płatności</w:t>
      </w:r>
      <w:r w:rsidRPr="006C6010">
        <w:rPr>
          <w:rFonts w:eastAsia="Times New Roman" w:cstheme="minorHAnsi"/>
          <w:lang w:eastAsia="ar-SA"/>
        </w:rPr>
        <w:t>.</w:t>
      </w:r>
    </w:p>
    <w:p w14:paraId="2F5132C8" w14:textId="77777777" w:rsidR="00620984" w:rsidRPr="001D0DBD" w:rsidRDefault="00620984" w:rsidP="00620984">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rozliczenie robót nastąpi fakturą końcową po odbiorze końcowym robót, na podstawie faktury wystawionej po zatwierdzeniu końcowego protokołu odbioru robót przez Zamawiającego.</w:t>
      </w:r>
    </w:p>
    <w:p w14:paraId="2E8AD11A" w14:textId="19F7F831" w:rsidR="00182DF0" w:rsidRPr="00182DF0" w:rsidRDefault="00620984"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Do niniejszego paragrafu mają zastosowanie postanowienia </w:t>
      </w:r>
      <w:r w:rsidR="00182DF0" w:rsidRPr="00D57827">
        <w:rPr>
          <w:rFonts w:eastAsia="Times New Roman" w:cstheme="minorHAnsi"/>
          <w:bCs/>
          <w:lang w:eastAsia="ar-SA"/>
        </w:rPr>
        <w:t>§ 12 ust.</w:t>
      </w:r>
      <w:r w:rsidR="00182DF0" w:rsidRPr="00182DF0">
        <w:rPr>
          <w:rFonts w:eastAsia="Times New Roman" w:cstheme="minorHAnsi"/>
          <w:b/>
          <w:lang w:eastAsia="ar-SA"/>
        </w:rPr>
        <w:t xml:space="preserve"> </w:t>
      </w:r>
      <w:r w:rsidR="00182DF0" w:rsidRPr="00182DF0">
        <w:rPr>
          <w:rFonts w:eastAsia="Times New Roman" w:cstheme="minorHAnsi"/>
          <w:lang w:eastAsia="ar-SA"/>
        </w:rPr>
        <w:t>3, 4 i 5 niniejszej umowy.</w:t>
      </w:r>
    </w:p>
    <w:p w14:paraId="1E84A5B1" w14:textId="0A2DD903" w:rsidR="00182DF0" w:rsidRPr="005E5949" w:rsidRDefault="00875B45" w:rsidP="00620984">
      <w:pPr>
        <w:pStyle w:val="Akapitzlist"/>
        <w:numPr>
          <w:ilvl w:val="0"/>
          <w:numId w:val="37"/>
        </w:numPr>
        <w:spacing w:after="0" w:line="276" w:lineRule="auto"/>
        <w:jc w:val="both"/>
        <w:rPr>
          <w:rFonts w:eastAsia="Times New Roman" w:cstheme="minorHAnsi"/>
          <w:lang w:eastAsia="ar-SA"/>
        </w:rPr>
      </w:pPr>
      <w:r>
        <w:rPr>
          <w:rFonts w:eastAsia="Times New Roman" w:cstheme="minorHAnsi"/>
          <w:lang w:eastAsia="ar-SA"/>
        </w:rPr>
        <w:t xml:space="preserve"> </w:t>
      </w:r>
      <w:r w:rsidR="00182DF0" w:rsidRPr="005E5949">
        <w:rPr>
          <w:rFonts w:eastAsia="Times New Roman" w:cstheme="minorHAnsi"/>
          <w:lang w:eastAsia="ar-SA"/>
        </w:rPr>
        <w:t xml:space="preserve">Płatności będą dokonywane przelewem na wskazany przez Wykonawcę rachunek bankowy w fakturze, w terminie </w:t>
      </w:r>
      <w:r w:rsidR="005E5949" w:rsidRPr="005E5949">
        <w:rPr>
          <w:rFonts w:eastAsia="Times New Roman" w:cstheme="minorHAnsi"/>
          <w:lang w:eastAsia="ar-SA"/>
        </w:rPr>
        <w:t>3</w:t>
      </w:r>
      <w:r w:rsidR="008E716E">
        <w:rPr>
          <w:rFonts w:eastAsia="Times New Roman" w:cstheme="minorHAnsi"/>
          <w:lang w:eastAsia="ar-SA"/>
        </w:rPr>
        <w:t>0</w:t>
      </w:r>
      <w:r w:rsidR="005E5949" w:rsidRPr="005E5949">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61D54992" w14:textId="67A88673"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473AC5F0"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00182DF0"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34C87210"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 nieterminowe płatności faktur z uwzględnieniem postanowień niniejszej umowy, Wykonawca ma prawo dochodzić odsetek ustawowych.</w:t>
      </w:r>
    </w:p>
    <w:p w14:paraId="518E1DC8" w14:textId="08CC9C8B" w:rsidR="00182DF0" w:rsidRPr="00182DF0" w:rsidRDefault="00875B45"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nie przewiduje udzielenia zaliczek na poczet wykonania zamówienia.</w:t>
      </w:r>
    </w:p>
    <w:p w14:paraId="54196529" w14:textId="2C9E33F9" w:rsidR="00182DF0" w:rsidRPr="00182DF0" w:rsidRDefault="00875B45"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Pr>
          <w:rFonts w:eastAsia="Times New Roman" w:cstheme="minorHAnsi"/>
          <w:lang w:eastAsia="ar-SA"/>
        </w:rPr>
        <w:t xml:space="preserve"> </w:t>
      </w:r>
      <w:r w:rsidR="00182DF0"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4C3CA921"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1CC2ACAC" w14:textId="77777777" w:rsidR="006C6010" w:rsidRPr="008F7D8A" w:rsidRDefault="006C601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lastRenderedPageBreak/>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4254E97D"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nałożenia podczas realizacji robót przebudowy istniejącej infrastruktury przez dysponentów sieci (Zakład Energetyczny, TP SA, Zakładu Gazowego lub innych dysponentów sieci) innych warunków niż te wynikające z zawartej między stronami umowy</w:t>
      </w:r>
      <w:r w:rsidR="007E6A38">
        <w:rPr>
          <w:rFonts w:eastAsia="Times New Roman" w:cstheme="minorHAnsi"/>
          <w:lang w:eastAsia="ar-SA"/>
        </w:rPr>
        <w:t>; w tym - w przypadku</w:t>
      </w:r>
      <w:r w:rsidRPr="00C7742F">
        <w:rPr>
          <w:rFonts w:eastAsia="Times New Roman" w:cstheme="minorHAnsi"/>
          <w:lang w:eastAsia="ar-SA"/>
        </w:rPr>
        <w:t xml:space="preserve"> </w:t>
      </w:r>
      <w:r w:rsidR="007E6A38">
        <w:rPr>
          <w:rFonts w:eastAsia="Times New Roman" w:cstheme="minorHAnsi"/>
          <w:lang w:eastAsia="ar-SA"/>
        </w:rPr>
        <w:t>przedłużającej się procedury uzgodnie</w:t>
      </w:r>
      <w:r w:rsidR="001E7412">
        <w:rPr>
          <w:rFonts w:eastAsia="Times New Roman" w:cstheme="minorHAnsi"/>
          <w:lang w:eastAsia="ar-SA"/>
        </w:rPr>
        <w:t>ń z Energa – Operator S.A.,</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czasowego wstrzymania robót przez Zamawiającego z przyczyn niezależnych od Wykonawcy,</w:t>
      </w:r>
    </w:p>
    <w:p w14:paraId="06C4C34C" w14:textId="04E64B0F"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102938">
        <w:rPr>
          <w:rFonts w:eastAsia="Times New Roman" w:cstheme="minorHAnsi"/>
          <w:bCs/>
          <w:lang w:eastAsia="ar-SA"/>
        </w:rPr>
        <w:t xml:space="preserve">, </w:t>
      </w:r>
      <w:r w:rsidRPr="00C7742F">
        <w:rPr>
          <w:rFonts w:eastAsia="Times New Roman" w:cstheme="minorHAnsi"/>
          <w:bCs/>
          <w:lang w:eastAsia="ar-SA"/>
        </w:rPr>
        <w:t>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7D050479"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lastRenderedPageBreak/>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77777777"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4E313061" w:rsidR="000E6CE6" w:rsidRPr="006956D4" w:rsidRDefault="00875B45"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Pr>
          <w:rFonts w:eastAsia="Times New Roman" w:cstheme="minorHAnsi"/>
          <w:lang w:eastAsia="ar-SA"/>
        </w:rPr>
        <w:t xml:space="preserve"> </w:t>
      </w:r>
      <w:r w:rsidR="000E6CE6"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000E6CE6"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000E6CE6" w:rsidRPr="006956D4">
        <w:rPr>
          <w:rFonts w:eastAsia="Times New Roman" w:cstheme="minorHAnsi"/>
          <w:lang w:eastAsia="ar-SA"/>
        </w:rPr>
        <w:t>z zawart</w:t>
      </w:r>
      <w:r w:rsidR="006956D4" w:rsidRPr="006956D4">
        <w:rPr>
          <w:rFonts w:eastAsia="Times New Roman" w:cstheme="minorHAnsi"/>
          <w:lang w:eastAsia="ar-SA"/>
        </w:rPr>
        <w:t>ych</w:t>
      </w:r>
      <w:r w:rsidR="000E6CE6"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000E6CE6" w:rsidRPr="006956D4">
        <w:rPr>
          <w:rFonts w:eastAsia="Times New Roman" w:cstheme="minorHAnsi"/>
          <w:lang w:eastAsia="ar-SA"/>
        </w:rPr>
        <w:t>, wówczas wtedy nastąpią zmiany harmonogramu rzeczowo-finansowego.</w:t>
      </w:r>
    </w:p>
    <w:p w14:paraId="3E04348B" w14:textId="5019C776" w:rsidR="000E6CE6" w:rsidRDefault="00875B45" w:rsidP="005E5949">
      <w:pPr>
        <w:pStyle w:val="Akapitzlist"/>
        <w:numPr>
          <w:ilvl w:val="0"/>
          <w:numId w:val="36"/>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E6CE6"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0805EBFD" w:rsidR="000A03CE" w:rsidRDefault="00875B45" w:rsidP="005E5949">
      <w:pPr>
        <w:pStyle w:val="Akapitzlist"/>
        <w:numPr>
          <w:ilvl w:val="0"/>
          <w:numId w:val="36"/>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A03CE"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663AEE86" w:rsidR="00F33BDF" w:rsidRPr="00F73357" w:rsidRDefault="00875B45" w:rsidP="005E5949">
      <w:pPr>
        <w:numPr>
          <w:ilvl w:val="0"/>
          <w:numId w:val="36"/>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W przypadku wystąpienia przyczyn, o których mowa w ust. 1, 3–</w:t>
      </w:r>
      <w:r w:rsidR="00F33BDF">
        <w:rPr>
          <w:rFonts w:eastAsia="Times New Roman" w:cstheme="minorHAnsi"/>
          <w:lang w:eastAsia="ar-SA"/>
        </w:rPr>
        <w:t>11</w:t>
      </w:r>
      <w:r w:rsidR="00F33BDF" w:rsidRPr="00F73357">
        <w:rPr>
          <w:rFonts w:eastAsia="Times New Roman" w:cstheme="minorHAnsi"/>
          <w:lang w:eastAsia="ar-SA"/>
        </w:rPr>
        <w:t xml:space="preserve"> Strony uzgodnią powyższe zmiany zawartej umowy w formie aneksu. </w:t>
      </w:r>
    </w:p>
    <w:p w14:paraId="537CF34F" w14:textId="7DDD6B8F" w:rsidR="00F33BDF" w:rsidRDefault="00875B45" w:rsidP="005E5949">
      <w:pPr>
        <w:numPr>
          <w:ilvl w:val="0"/>
          <w:numId w:val="36"/>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 xml:space="preserve">W przypadku wystąpienia przyczyn, o których mowa w ust. 2 nie będzie konieczności zmiany umowy </w:t>
      </w:r>
      <w:r w:rsidR="00F33BDF"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lastRenderedPageBreak/>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F0993D7"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AB6BE0" w:rsidRPr="00AB6BE0">
        <w:rPr>
          <w:rFonts w:eastAsia="Times New Roman" w:cstheme="minorHAnsi"/>
          <w:lang w:eastAsia="ar-SA"/>
        </w:rPr>
        <w:t>Dz. U. 2023 r., poz. 682</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5" w:name="_Hlk20999783"/>
      <w:r>
        <w:rPr>
          <w:rFonts w:cstheme="minorHAnsi"/>
          <w:b/>
        </w:rPr>
        <w:t>…………………………..</w:t>
      </w:r>
    </w:p>
    <w:bookmarkEnd w:id="5"/>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295AD103" w:rsidR="000654E4" w:rsidRPr="00875B45" w:rsidRDefault="00875B45" w:rsidP="000654E4">
      <w:pPr>
        <w:spacing w:after="0"/>
        <w:jc w:val="center"/>
        <w:rPr>
          <w:rFonts w:cstheme="minorHAnsi"/>
          <w:b/>
          <w:sz w:val="28"/>
          <w:szCs w:val="28"/>
        </w:rPr>
      </w:pPr>
      <w:r w:rsidRPr="00875B45">
        <w:rPr>
          <w:rFonts w:cstheme="minorHAnsi"/>
          <w:b/>
          <w:sz w:val="28"/>
          <w:szCs w:val="28"/>
        </w:rPr>
        <w:t>Budowa sali gimnastycznej wraz z pomieszczeniami towarzyszącymi przy ZSP w Purdzie</w:t>
      </w:r>
    </w:p>
    <w:p w14:paraId="77CCD24D" w14:textId="77777777" w:rsidR="00494DE8" w:rsidRDefault="00494DE8" w:rsidP="000654E4">
      <w:pPr>
        <w:rPr>
          <w:rFonts w:cstheme="minorHAnsi"/>
          <w:b/>
        </w:rPr>
      </w:pPr>
    </w:p>
    <w:tbl>
      <w:tblPr>
        <w:tblW w:w="10302" w:type="dxa"/>
        <w:tblCellMar>
          <w:left w:w="70" w:type="dxa"/>
          <w:right w:w="70" w:type="dxa"/>
        </w:tblCellMar>
        <w:tblLook w:val="04A0" w:firstRow="1" w:lastRow="0" w:firstColumn="1" w:lastColumn="0" w:noHBand="0" w:noVBand="1"/>
      </w:tblPr>
      <w:tblGrid>
        <w:gridCol w:w="2171"/>
        <w:gridCol w:w="2134"/>
        <w:gridCol w:w="2542"/>
        <w:gridCol w:w="1512"/>
        <w:gridCol w:w="1943"/>
      </w:tblGrid>
      <w:tr w:rsidR="00494DE8" w:rsidRPr="00494DE8" w14:paraId="39DA6EC9" w14:textId="77777777" w:rsidTr="00D51475">
        <w:trPr>
          <w:trHeight w:val="864"/>
        </w:trPr>
        <w:tc>
          <w:tcPr>
            <w:tcW w:w="21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DC8192"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ETAP ROBÓT</w:t>
            </w:r>
          </w:p>
        </w:tc>
        <w:tc>
          <w:tcPr>
            <w:tcW w:w="2134" w:type="dxa"/>
            <w:tcBorders>
              <w:top w:val="single" w:sz="4" w:space="0" w:color="auto"/>
              <w:left w:val="nil"/>
              <w:bottom w:val="single" w:sz="4" w:space="0" w:color="auto"/>
              <w:right w:val="single" w:sz="4" w:space="0" w:color="auto"/>
            </w:tcBorders>
            <w:shd w:val="clear" w:color="000000" w:fill="D9D9D9"/>
            <w:vAlign w:val="center"/>
            <w:hideMark/>
          </w:tcPr>
          <w:p w14:paraId="5F63642D"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ZAKRES</w:t>
            </w:r>
          </w:p>
        </w:tc>
        <w:tc>
          <w:tcPr>
            <w:tcW w:w="2542" w:type="dxa"/>
            <w:tcBorders>
              <w:top w:val="single" w:sz="4" w:space="0" w:color="auto"/>
              <w:left w:val="nil"/>
              <w:bottom w:val="single" w:sz="4" w:space="0" w:color="auto"/>
              <w:right w:val="single" w:sz="4" w:space="0" w:color="auto"/>
            </w:tcBorders>
            <w:shd w:val="clear" w:color="000000" w:fill="D9D9D9"/>
            <w:vAlign w:val="center"/>
            <w:hideMark/>
          </w:tcPr>
          <w:p w14:paraId="0306FDA6"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ELEMENT ROBÓT</w:t>
            </w:r>
          </w:p>
        </w:tc>
        <w:tc>
          <w:tcPr>
            <w:tcW w:w="1512" w:type="dxa"/>
            <w:tcBorders>
              <w:top w:val="single" w:sz="4" w:space="0" w:color="auto"/>
              <w:left w:val="nil"/>
              <w:bottom w:val="single" w:sz="4" w:space="0" w:color="auto"/>
              <w:right w:val="single" w:sz="4" w:space="0" w:color="auto"/>
            </w:tcBorders>
            <w:shd w:val="clear" w:color="000000" w:fill="D9D9D9"/>
            <w:vAlign w:val="center"/>
            <w:hideMark/>
          </w:tcPr>
          <w:p w14:paraId="3E3D80FA"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Wartość netto w zł</w:t>
            </w:r>
          </w:p>
        </w:tc>
        <w:tc>
          <w:tcPr>
            <w:tcW w:w="1943" w:type="dxa"/>
            <w:tcBorders>
              <w:top w:val="single" w:sz="4" w:space="0" w:color="auto"/>
              <w:left w:val="nil"/>
              <w:bottom w:val="single" w:sz="4" w:space="0" w:color="auto"/>
              <w:right w:val="single" w:sz="4" w:space="0" w:color="auto"/>
            </w:tcBorders>
            <w:shd w:val="clear" w:color="000000" w:fill="D9D9D9"/>
            <w:vAlign w:val="center"/>
            <w:hideMark/>
          </w:tcPr>
          <w:p w14:paraId="5889CF16" w14:textId="794A8159"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 xml:space="preserve">Termin wykonania </w:t>
            </w:r>
            <w:r w:rsidRPr="00494DE8">
              <w:rPr>
                <w:rFonts w:ascii="Calibri" w:eastAsia="Times New Roman" w:hAnsi="Calibri" w:cs="Calibri"/>
                <w:b/>
                <w:bCs/>
                <w:color w:val="000000"/>
                <w:lang w:eastAsia="pl-PL"/>
              </w:rPr>
              <w:br/>
              <w:t>(w miesiącach od podpisania</w:t>
            </w:r>
            <w:r w:rsidR="00D51475">
              <w:rPr>
                <w:rFonts w:ascii="Calibri" w:eastAsia="Times New Roman" w:hAnsi="Calibri" w:cs="Calibri"/>
                <w:b/>
                <w:bCs/>
                <w:color w:val="000000"/>
                <w:lang w:eastAsia="pl-PL"/>
              </w:rPr>
              <w:t xml:space="preserve"> </w:t>
            </w:r>
            <w:r w:rsidRPr="00494DE8">
              <w:rPr>
                <w:rFonts w:ascii="Calibri" w:eastAsia="Times New Roman" w:hAnsi="Calibri" w:cs="Calibri"/>
                <w:b/>
                <w:bCs/>
                <w:color w:val="000000"/>
                <w:lang w:eastAsia="pl-PL"/>
              </w:rPr>
              <w:t>umowy)</w:t>
            </w:r>
          </w:p>
        </w:tc>
      </w:tr>
      <w:tr w:rsidR="00494DE8" w:rsidRPr="00494DE8" w14:paraId="7BBBB24D" w14:textId="77777777" w:rsidTr="00D51475">
        <w:trPr>
          <w:trHeight w:val="288"/>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0BD8EF29" w14:textId="5DC9BDA9"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 </w:t>
            </w:r>
            <w:r w:rsidR="00494DE8" w:rsidRPr="00494DE8">
              <w:rPr>
                <w:rFonts w:ascii="Calibri" w:eastAsia="Times New Roman" w:hAnsi="Calibri" w:cs="Calibri"/>
                <w:color w:val="000000"/>
                <w:lang w:eastAsia="pl-PL"/>
              </w:rPr>
              <w:t>STAN ZERO</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1C5BBF1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PRZYGOTOWAWCZE</w:t>
            </w:r>
          </w:p>
        </w:tc>
        <w:tc>
          <w:tcPr>
            <w:tcW w:w="2542" w:type="dxa"/>
            <w:tcBorders>
              <w:top w:val="nil"/>
              <w:left w:val="nil"/>
              <w:bottom w:val="single" w:sz="4" w:space="0" w:color="auto"/>
              <w:right w:val="single" w:sz="4" w:space="0" w:color="auto"/>
            </w:tcBorders>
            <w:shd w:val="clear" w:color="auto" w:fill="auto"/>
            <w:vAlign w:val="center"/>
            <w:hideMark/>
          </w:tcPr>
          <w:p w14:paraId="06BE2B2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niwelacja terenu</w:t>
            </w:r>
          </w:p>
        </w:tc>
        <w:tc>
          <w:tcPr>
            <w:tcW w:w="1512" w:type="dxa"/>
            <w:tcBorders>
              <w:top w:val="nil"/>
              <w:left w:val="nil"/>
              <w:bottom w:val="single" w:sz="4" w:space="0" w:color="auto"/>
              <w:right w:val="single" w:sz="4" w:space="0" w:color="auto"/>
            </w:tcBorders>
            <w:shd w:val="clear" w:color="auto" w:fill="auto"/>
            <w:vAlign w:val="center"/>
            <w:hideMark/>
          </w:tcPr>
          <w:p w14:paraId="488B06B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88D31C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7B3E9A7"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AB41C5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1AB05D3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AF513D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rozbiórkowe</w:t>
            </w:r>
          </w:p>
        </w:tc>
        <w:tc>
          <w:tcPr>
            <w:tcW w:w="1512" w:type="dxa"/>
            <w:tcBorders>
              <w:top w:val="nil"/>
              <w:left w:val="nil"/>
              <w:bottom w:val="single" w:sz="4" w:space="0" w:color="auto"/>
              <w:right w:val="single" w:sz="4" w:space="0" w:color="auto"/>
            </w:tcBorders>
            <w:shd w:val="clear" w:color="auto" w:fill="auto"/>
            <w:vAlign w:val="center"/>
            <w:hideMark/>
          </w:tcPr>
          <w:p w14:paraId="270731E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A11CB5F"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B163F6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4C17AC5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33A9AF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A587D2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wycinki drzew</w:t>
            </w:r>
          </w:p>
        </w:tc>
        <w:tc>
          <w:tcPr>
            <w:tcW w:w="1512" w:type="dxa"/>
            <w:tcBorders>
              <w:top w:val="nil"/>
              <w:left w:val="nil"/>
              <w:bottom w:val="single" w:sz="4" w:space="0" w:color="auto"/>
              <w:right w:val="single" w:sz="4" w:space="0" w:color="auto"/>
            </w:tcBorders>
            <w:shd w:val="clear" w:color="auto" w:fill="auto"/>
            <w:vAlign w:val="center"/>
            <w:hideMark/>
          </w:tcPr>
          <w:p w14:paraId="6FC71A0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43FB52C"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ED2D900"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F8B849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66AB92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74EB3D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inne</w:t>
            </w:r>
          </w:p>
        </w:tc>
        <w:tc>
          <w:tcPr>
            <w:tcW w:w="1512" w:type="dxa"/>
            <w:tcBorders>
              <w:top w:val="nil"/>
              <w:left w:val="nil"/>
              <w:bottom w:val="single" w:sz="4" w:space="0" w:color="auto"/>
              <w:right w:val="single" w:sz="4" w:space="0" w:color="auto"/>
            </w:tcBorders>
            <w:shd w:val="clear" w:color="auto" w:fill="auto"/>
            <w:vAlign w:val="center"/>
            <w:hideMark/>
          </w:tcPr>
          <w:p w14:paraId="5156E7D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E08488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CE9E3CA"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29DBC82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6F9AD42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KONDYGNACJA PODZIEMNA</w:t>
            </w:r>
          </w:p>
        </w:tc>
        <w:tc>
          <w:tcPr>
            <w:tcW w:w="2542" w:type="dxa"/>
            <w:tcBorders>
              <w:top w:val="nil"/>
              <w:left w:val="nil"/>
              <w:bottom w:val="single" w:sz="4" w:space="0" w:color="auto"/>
              <w:right w:val="single" w:sz="4" w:space="0" w:color="auto"/>
            </w:tcBorders>
            <w:shd w:val="clear" w:color="auto" w:fill="auto"/>
            <w:vAlign w:val="center"/>
            <w:hideMark/>
          </w:tcPr>
          <w:p w14:paraId="21C93D9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ziemne (w tym obniżenie poziomu wód gruntowych na czas prowadzenia prac)</w:t>
            </w:r>
          </w:p>
        </w:tc>
        <w:tc>
          <w:tcPr>
            <w:tcW w:w="1512" w:type="dxa"/>
            <w:tcBorders>
              <w:top w:val="nil"/>
              <w:left w:val="nil"/>
              <w:bottom w:val="single" w:sz="4" w:space="0" w:color="auto"/>
              <w:right w:val="single" w:sz="4" w:space="0" w:color="auto"/>
            </w:tcBorders>
            <w:shd w:val="clear" w:color="auto" w:fill="auto"/>
            <w:vAlign w:val="center"/>
            <w:hideMark/>
          </w:tcPr>
          <w:p w14:paraId="404CEC3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20F382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E82D3AC"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33D4C25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0430EE3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42F363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towarzyszące m.in. zabezpieczenie istniejącego obiektu/wzmocnienie fundamentów</w:t>
            </w:r>
          </w:p>
        </w:tc>
        <w:tc>
          <w:tcPr>
            <w:tcW w:w="1512" w:type="dxa"/>
            <w:tcBorders>
              <w:top w:val="nil"/>
              <w:left w:val="nil"/>
              <w:bottom w:val="single" w:sz="4" w:space="0" w:color="auto"/>
              <w:right w:val="single" w:sz="4" w:space="0" w:color="auto"/>
            </w:tcBorders>
            <w:shd w:val="clear" w:color="auto" w:fill="auto"/>
            <w:vAlign w:val="center"/>
            <w:hideMark/>
          </w:tcPr>
          <w:p w14:paraId="02403A2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503669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102C8D1"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1BFF35C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8BF6B17"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27C09A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 posadowienie, ściany, strop, klatka schodowa</w:t>
            </w:r>
          </w:p>
        </w:tc>
        <w:tc>
          <w:tcPr>
            <w:tcW w:w="1512" w:type="dxa"/>
            <w:tcBorders>
              <w:top w:val="nil"/>
              <w:left w:val="nil"/>
              <w:bottom w:val="single" w:sz="4" w:space="0" w:color="auto"/>
              <w:right w:val="single" w:sz="4" w:space="0" w:color="auto"/>
            </w:tcBorders>
            <w:shd w:val="clear" w:color="auto" w:fill="auto"/>
            <w:vAlign w:val="center"/>
            <w:hideMark/>
          </w:tcPr>
          <w:p w14:paraId="7B8A28C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E4B121C"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2542678"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2DEAB2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358DDF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348550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izolacje</w:t>
            </w:r>
          </w:p>
        </w:tc>
        <w:tc>
          <w:tcPr>
            <w:tcW w:w="1512" w:type="dxa"/>
            <w:tcBorders>
              <w:top w:val="nil"/>
              <w:left w:val="nil"/>
              <w:bottom w:val="single" w:sz="4" w:space="0" w:color="auto"/>
              <w:right w:val="single" w:sz="4" w:space="0" w:color="auto"/>
            </w:tcBorders>
            <w:shd w:val="clear" w:color="auto" w:fill="auto"/>
            <w:vAlign w:val="center"/>
            <w:hideMark/>
          </w:tcPr>
          <w:p w14:paraId="38F2C78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4DD8C17"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1075FDB"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154BAD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A8F82A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E93DFEA" w14:textId="110D7150"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podkłady posadzkowe</w:t>
            </w:r>
          </w:p>
        </w:tc>
        <w:tc>
          <w:tcPr>
            <w:tcW w:w="1512" w:type="dxa"/>
            <w:tcBorders>
              <w:top w:val="nil"/>
              <w:left w:val="nil"/>
              <w:bottom w:val="single" w:sz="4" w:space="0" w:color="auto"/>
              <w:right w:val="single" w:sz="4" w:space="0" w:color="auto"/>
            </w:tcBorders>
            <w:shd w:val="clear" w:color="auto" w:fill="auto"/>
            <w:vAlign w:val="center"/>
            <w:hideMark/>
          </w:tcPr>
          <w:p w14:paraId="6A01EF8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74F1C8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3501E16"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2F5407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45B6918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KONDYGNACJA NADZIEMNA</w:t>
            </w:r>
          </w:p>
        </w:tc>
        <w:tc>
          <w:tcPr>
            <w:tcW w:w="2542" w:type="dxa"/>
            <w:tcBorders>
              <w:top w:val="nil"/>
              <w:left w:val="nil"/>
              <w:bottom w:val="single" w:sz="4" w:space="0" w:color="auto"/>
              <w:right w:val="single" w:sz="4" w:space="0" w:color="auto"/>
            </w:tcBorders>
            <w:shd w:val="clear" w:color="auto" w:fill="auto"/>
            <w:vAlign w:val="center"/>
            <w:hideMark/>
          </w:tcPr>
          <w:p w14:paraId="07FAF8B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ziemne (wykop, zasypki)</w:t>
            </w:r>
          </w:p>
        </w:tc>
        <w:tc>
          <w:tcPr>
            <w:tcW w:w="1512" w:type="dxa"/>
            <w:tcBorders>
              <w:top w:val="nil"/>
              <w:left w:val="nil"/>
              <w:bottom w:val="single" w:sz="4" w:space="0" w:color="auto"/>
              <w:right w:val="single" w:sz="4" w:space="0" w:color="auto"/>
            </w:tcBorders>
            <w:shd w:val="clear" w:color="auto" w:fill="auto"/>
            <w:vAlign w:val="center"/>
            <w:hideMark/>
          </w:tcPr>
          <w:p w14:paraId="4223345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B9B63C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703DF0D"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639F2CC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C86833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F64F7D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Sala sportowa - posadowienie (palowanie, oczep, płyta)</w:t>
            </w:r>
          </w:p>
        </w:tc>
        <w:tc>
          <w:tcPr>
            <w:tcW w:w="1512" w:type="dxa"/>
            <w:tcBorders>
              <w:top w:val="nil"/>
              <w:left w:val="nil"/>
              <w:bottom w:val="single" w:sz="4" w:space="0" w:color="auto"/>
              <w:right w:val="single" w:sz="4" w:space="0" w:color="auto"/>
            </w:tcBorders>
            <w:shd w:val="clear" w:color="auto" w:fill="auto"/>
            <w:vAlign w:val="center"/>
            <w:hideMark/>
          </w:tcPr>
          <w:p w14:paraId="5F86220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7D3E4F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A895D01"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4A90D13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0B6D62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41EE8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pomieszczenia towarzyszące - posadowienie</w:t>
            </w:r>
          </w:p>
        </w:tc>
        <w:tc>
          <w:tcPr>
            <w:tcW w:w="1512" w:type="dxa"/>
            <w:tcBorders>
              <w:top w:val="nil"/>
              <w:left w:val="nil"/>
              <w:bottom w:val="single" w:sz="4" w:space="0" w:color="auto"/>
              <w:right w:val="single" w:sz="4" w:space="0" w:color="auto"/>
            </w:tcBorders>
            <w:shd w:val="clear" w:color="auto" w:fill="auto"/>
            <w:vAlign w:val="center"/>
            <w:hideMark/>
          </w:tcPr>
          <w:p w14:paraId="0968ADE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FE3358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69242336" w14:textId="77777777" w:rsidTr="00D51475">
        <w:trPr>
          <w:trHeight w:val="576"/>
        </w:trPr>
        <w:tc>
          <w:tcPr>
            <w:tcW w:w="4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1A47D" w14:textId="3D8B7C31"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 </w:t>
            </w:r>
            <w:r w:rsidR="00494DE8" w:rsidRPr="00494DE8">
              <w:rPr>
                <w:rFonts w:ascii="Calibri" w:eastAsia="Times New Roman" w:hAnsi="Calibri" w:cs="Calibri"/>
                <w:color w:val="000000"/>
                <w:lang w:eastAsia="pl-PL"/>
              </w:rPr>
              <w:t>SSO</w:t>
            </w:r>
          </w:p>
        </w:tc>
        <w:tc>
          <w:tcPr>
            <w:tcW w:w="2542" w:type="dxa"/>
            <w:tcBorders>
              <w:top w:val="nil"/>
              <w:left w:val="nil"/>
              <w:bottom w:val="single" w:sz="4" w:space="0" w:color="auto"/>
              <w:right w:val="single" w:sz="4" w:space="0" w:color="auto"/>
            </w:tcBorders>
            <w:shd w:val="clear" w:color="auto" w:fill="auto"/>
            <w:vAlign w:val="center"/>
            <w:hideMark/>
          </w:tcPr>
          <w:p w14:paraId="79D020E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sali gimnastycznej (ściany, słupy, stropy)</w:t>
            </w:r>
          </w:p>
        </w:tc>
        <w:tc>
          <w:tcPr>
            <w:tcW w:w="1512" w:type="dxa"/>
            <w:tcBorders>
              <w:top w:val="nil"/>
              <w:left w:val="nil"/>
              <w:bottom w:val="single" w:sz="4" w:space="0" w:color="auto"/>
              <w:right w:val="single" w:sz="4" w:space="0" w:color="auto"/>
            </w:tcBorders>
            <w:shd w:val="clear" w:color="auto" w:fill="auto"/>
            <w:vAlign w:val="center"/>
            <w:hideMark/>
          </w:tcPr>
          <w:p w14:paraId="408C3C4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EF1465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2ECFD245" w14:textId="77777777" w:rsidTr="00D51475">
        <w:trPr>
          <w:trHeight w:val="576"/>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2A67C3E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9D272D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pomieszczeń towarzyszących (ściany, słupy, stropy)</w:t>
            </w:r>
          </w:p>
        </w:tc>
        <w:tc>
          <w:tcPr>
            <w:tcW w:w="1512" w:type="dxa"/>
            <w:tcBorders>
              <w:top w:val="nil"/>
              <w:left w:val="nil"/>
              <w:bottom w:val="single" w:sz="4" w:space="0" w:color="auto"/>
              <w:right w:val="single" w:sz="4" w:space="0" w:color="auto"/>
            </w:tcBorders>
            <w:shd w:val="clear" w:color="auto" w:fill="auto"/>
            <w:vAlign w:val="center"/>
            <w:hideMark/>
          </w:tcPr>
          <w:p w14:paraId="498C95B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158981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430CCDB2"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75C27D13"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145443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podkłady </w:t>
            </w:r>
            <w:proofErr w:type="spellStart"/>
            <w:r w:rsidRPr="00494DE8">
              <w:rPr>
                <w:rFonts w:ascii="Calibri" w:eastAsia="Times New Roman" w:hAnsi="Calibri" w:cs="Calibri"/>
                <w:color w:val="000000"/>
                <w:lang w:eastAsia="pl-PL"/>
              </w:rPr>
              <w:t>podposadzkowe</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195653F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FDED7E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1FFBEEBF"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5D3C024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23024C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ścianki działowe</w:t>
            </w:r>
          </w:p>
        </w:tc>
        <w:tc>
          <w:tcPr>
            <w:tcW w:w="1512" w:type="dxa"/>
            <w:tcBorders>
              <w:top w:val="nil"/>
              <w:left w:val="nil"/>
              <w:bottom w:val="single" w:sz="4" w:space="0" w:color="auto"/>
              <w:right w:val="single" w:sz="4" w:space="0" w:color="auto"/>
            </w:tcBorders>
            <w:shd w:val="clear" w:color="auto" w:fill="auto"/>
            <w:vAlign w:val="center"/>
            <w:hideMark/>
          </w:tcPr>
          <w:p w14:paraId="6BFEB41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5098A0"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1F947F2A" w14:textId="77777777" w:rsidTr="00D51475">
        <w:trPr>
          <w:trHeight w:val="288"/>
        </w:trPr>
        <w:tc>
          <w:tcPr>
            <w:tcW w:w="4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2C6D7" w14:textId="58F8401C"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III. </w:t>
            </w:r>
            <w:r w:rsidR="00494DE8" w:rsidRPr="00494DE8">
              <w:rPr>
                <w:rFonts w:ascii="Calibri" w:eastAsia="Times New Roman" w:hAnsi="Calibri" w:cs="Calibri"/>
                <w:color w:val="000000"/>
                <w:lang w:eastAsia="pl-PL"/>
              </w:rPr>
              <w:t>SSZ</w:t>
            </w:r>
          </w:p>
        </w:tc>
        <w:tc>
          <w:tcPr>
            <w:tcW w:w="2542" w:type="dxa"/>
            <w:tcBorders>
              <w:top w:val="nil"/>
              <w:left w:val="nil"/>
              <w:bottom w:val="single" w:sz="4" w:space="0" w:color="auto"/>
              <w:right w:val="single" w:sz="4" w:space="0" w:color="auto"/>
            </w:tcBorders>
            <w:shd w:val="clear" w:color="auto" w:fill="auto"/>
            <w:vAlign w:val="center"/>
            <w:hideMark/>
          </w:tcPr>
          <w:p w14:paraId="4892FB7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zewnętrzna okienna</w:t>
            </w:r>
          </w:p>
        </w:tc>
        <w:tc>
          <w:tcPr>
            <w:tcW w:w="1512" w:type="dxa"/>
            <w:tcBorders>
              <w:top w:val="nil"/>
              <w:left w:val="nil"/>
              <w:bottom w:val="single" w:sz="4" w:space="0" w:color="auto"/>
              <w:right w:val="single" w:sz="4" w:space="0" w:color="auto"/>
            </w:tcBorders>
            <w:shd w:val="clear" w:color="auto" w:fill="auto"/>
            <w:vAlign w:val="center"/>
            <w:hideMark/>
          </w:tcPr>
          <w:p w14:paraId="49C5405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F425A71"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2DD0EF9F"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1EDF272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ECF1A8" w14:textId="3D3ABA64"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zewnętrzna d</w:t>
            </w:r>
            <w:r>
              <w:rPr>
                <w:rFonts w:ascii="Calibri" w:eastAsia="Times New Roman" w:hAnsi="Calibri" w:cs="Calibri"/>
                <w:color w:val="000000"/>
                <w:lang w:eastAsia="pl-PL"/>
              </w:rPr>
              <w:t>r</w:t>
            </w:r>
            <w:r w:rsidRPr="00494DE8">
              <w:rPr>
                <w:rFonts w:ascii="Calibri" w:eastAsia="Times New Roman" w:hAnsi="Calibri" w:cs="Calibri"/>
                <w:color w:val="000000"/>
                <w:lang w:eastAsia="pl-PL"/>
              </w:rPr>
              <w:t>zwiowa</w:t>
            </w:r>
          </w:p>
        </w:tc>
        <w:tc>
          <w:tcPr>
            <w:tcW w:w="1512" w:type="dxa"/>
            <w:tcBorders>
              <w:top w:val="nil"/>
              <w:left w:val="nil"/>
              <w:bottom w:val="single" w:sz="4" w:space="0" w:color="auto"/>
              <w:right w:val="single" w:sz="4" w:space="0" w:color="auto"/>
            </w:tcBorders>
            <w:shd w:val="clear" w:color="auto" w:fill="auto"/>
            <w:vAlign w:val="center"/>
            <w:hideMark/>
          </w:tcPr>
          <w:p w14:paraId="29FF9D9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E4E52F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6A168FBA"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43857B3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2D46EE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izolacje przeciwwilgociowe i termiczne dachu</w:t>
            </w:r>
          </w:p>
        </w:tc>
        <w:tc>
          <w:tcPr>
            <w:tcW w:w="1512" w:type="dxa"/>
            <w:tcBorders>
              <w:top w:val="nil"/>
              <w:left w:val="nil"/>
              <w:bottom w:val="single" w:sz="4" w:space="0" w:color="auto"/>
              <w:right w:val="single" w:sz="4" w:space="0" w:color="auto"/>
            </w:tcBorders>
            <w:shd w:val="clear" w:color="auto" w:fill="auto"/>
            <w:vAlign w:val="center"/>
            <w:hideMark/>
          </w:tcPr>
          <w:p w14:paraId="5AB06FA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DB8801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4243CA2" w14:textId="77777777" w:rsidTr="00D51475">
        <w:trPr>
          <w:trHeight w:val="247"/>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7E94B433" w14:textId="6EEC515F"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IV. </w:t>
            </w:r>
            <w:r w:rsidR="00494DE8" w:rsidRPr="00494DE8">
              <w:rPr>
                <w:rFonts w:ascii="Calibri" w:eastAsia="Times New Roman" w:hAnsi="Calibri" w:cs="Calibri"/>
                <w:color w:val="000000"/>
                <w:lang w:eastAsia="pl-PL"/>
              </w:rPr>
              <w:t>STAN DEWELOPERSKI</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29D1FC5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w:t>
            </w:r>
          </w:p>
        </w:tc>
        <w:tc>
          <w:tcPr>
            <w:tcW w:w="2542" w:type="dxa"/>
            <w:vMerge w:val="restart"/>
            <w:tcBorders>
              <w:top w:val="nil"/>
              <w:left w:val="single" w:sz="4" w:space="0" w:color="auto"/>
              <w:bottom w:val="single" w:sz="4" w:space="0" w:color="auto"/>
              <w:right w:val="single" w:sz="4" w:space="0" w:color="auto"/>
            </w:tcBorders>
            <w:shd w:val="clear" w:color="auto" w:fill="auto"/>
            <w:vAlign w:val="center"/>
            <w:hideMark/>
          </w:tcPr>
          <w:p w14:paraId="77CB7517" w14:textId="7B5D16A5"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Instalacje sanitarne wewnątrz nowego obiektu (c.o., </w:t>
            </w:r>
            <w:proofErr w:type="spellStart"/>
            <w:r w:rsidRPr="00494DE8">
              <w:rPr>
                <w:rFonts w:ascii="Calibri" w:eastAsia="Times New Roman" w:hAnsi="Calibri" w:cs="Calibri"/>
                <w:color w:val="000000"/>
                <w:lang w:eastAsia="pl-PL"/>
              </w:rPr>
              <w:t>c.w.u</w:t>
            </w:r>
            <w:proofErr w:type="spellEnd"/>
            <w:r w:rsidRPr="00494DE8">
              <w:rPr>
                <w:rFonts w:ascii="Calibri" w:eastAsia="Times New Roman" w:hAnsi="Calibri" w:cs="Calibri"/>
                <w:color w:val="000000"/>
                <w:lang w:eastAsia="pl-PL"/>
              </w:rPr>
              <w:t xml:space="preserve">, </w:t>
            </w:r>
            <w:proofErr w:type="spellStart"/>
            <w:r w:rsidRPr="00494DE8">
              <w:rPr>
                <w:rFonts w:ascii="Calibri" w:eastAsia="Times New Roman" w:hAnsi="Calibri" w:cs="Calibri"/>
                <w:color w:val="000000"/>
                <w:lang w:eastAsia="pl-PL"/>
              </w:rPr>
              <w:t>wod</w:t>
            </w:r>
            <w:r>
              <w:rPr>
                <w:rFonts w:ascii="Calibri" w:eastAsia="Times New Roman" w:hAnsi="Calibri" w:cs="Calibri"/>
                <w:color w:val="000000"/>
                <w:lang w:eastAsia="pl-PL"/>
              </w:rPr>
              <w:t>-</w:t>
            </w:r>
            <w:r w:rsidRPr="00494DE8">
              <w:rPr>
                <w:rFonts w:ascii="Calibri" w:eastAsia="Times New Roman" w:hAnsi="Calibri" w:cs="Calibri"/>
                <w:color w:val="000000"/>
                <w:lang w:eastAsia="pl-PL"/>
              </w:rPr>
              <w:t>kan</w:t>
            </w:r>
            <w:proofErr w:type="spellEnd"/>
            <w:r w:rsidRPr="00494DE8">
              <w:rPr>
                <w:rFonts w:ascii="Calibri" w:eastAsia="Times New Roman" w:hAnsi="Calibri" w:cs="Calibri"/>
                <w:color w:val="000000"/>
                <w:lang w:eastAsia="pl-PL"/>
              </w:rPr>
              <w:t>, wentylacja)</w:t>
            </w:r>
          </w:p>
        </w:tc>
        <w:tc>
          <w:tcPr>
            <w:tcW w:w="1512" w:type="dxa"/>
            <w:tcBorders>
              <w:top w:val="nil"/>
              <w:left w:val="nil"/>
              <w:bottom w:val="single" w:sz="4" w:space="0" w:color="auto"/>
              <w:right w:val="single" w:sz="4" w:space="0" w:color="auto"/>
            </w:tcBorders>
            <w:shd w:val="clear" w:color="auto" w:fill="auto"/>
            <w:vAlign w:val="center"/>
            <w:hideMark/>
          </w:tcPr>
          <w:p w14:paraId="5357F67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7097A1B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F3E1B8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D36C13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89FDEF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683A286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1A2D2D3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522BA3F7"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3E9E5BB4"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3CB34AA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544F56A"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0187B52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4E3E7F1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4E9ED6AC"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473668F2"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C30CC5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71C68DE"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77EFF41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4B75438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6CAD161E"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469165F0"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D64E30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267737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05C48A5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 elektryczne</w:t>
            </w:r>
          </w:p>
        </w:tc>
        <w:tc>
          <w:tcPr>
            <w:tcW w:w="1512" w:type="dxa"/>
            <w:tcBorders>
              <w:top w:val="nil"/>
              <w:left w:val="nil"/>
              <w:bottom w:val="single" w:sz="4" w:space="0" w:color="auto"/>
              <w:right w:val="single" w:sz="4" w:space="0" w:color="auto"/>
            </w:tcBorders>
            <w:shd w:val="clear" w:color="auto" w:fill="auto"/>
            <w:vAlign w:val="center"/>
            <w:hideMark/>
          </w:tcPr>
          <w:p w14:paraId="5FFC392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A291ED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D27C19F"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30092B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80A1B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16C90CF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 teletechniczne</w:t>
            </w:r>
          </w:p>
        </w:tc>
        <w:tc>
          <w:tcPr>
            <w:tcW w:w="1512" w:type="dxa"/>
            <w:tcBorders>
              <w:top w:val="nil"/>
              <w:left w:val="nil"/>
              <w:bottom w:val="single" w:sz="4" w:space="0" w:color="auto"/>
              <w:right w:val="single" w:sz="4" w:space="0" w:color="auto"/>
            </w:tcBorders>
            <w:shd w:val="clear" w:color="auto" w:fill="auto"/>
            <w:vAlign w:val="center"/>
            <w:hideMark/>
          </w:tcPr>
          <w:p w14:paraId="3A041AF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A8AE2B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7F3491E"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093BCD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tcBorders>
              <w:top w:val="nil"/>
              <w:left w:val="nil"/>
              <w:bottom w:val="single" w:sz="4" w:space="0" w:color="auto"/>
              <w:right w:val="single" w:sz="4" w:space="0" w:color="auto"/>
            </w:tcBorders>
            <w:shd w:val="clear" w:color="auto" w:fill="auto"/>
            <w:vAlign w:val="center"/>
            <w:hideMark/>
          </w:tcPr>
          <w:p w14:paraId="5642A2D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DŹWIG OSOBOWY</w:t>
            </w:r>
          </w:p>
        </w:tc>
        <w:tc>
          <w:tcPr>
            <w:tcW w:w="2542" w:type="dxa"/>
            <w:tcBorders>
              <w:top w:val="nil"/>
              <w:left w:val="nil"/>
              <w:bottom w:val="single" w:sz="4" w:space="0" w:color="auto"/>
              <w:right w:val="single" w:sz="4" w:space="0" w:color="auto"/>
            </w:tcBorders>
            <w:shd w:val="clear" w:color="auto" w:fill="auto"/>
            <w:vAlign w:val="center"/>
            <w:hideMark/>
          </w:tcPr>
          <w:p w14:paraId="556D9FB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montaż windy</w:t>
            </w:r>
          </w:p>
        </w:tc>
        <w:tc>
          <w:tcPr>
            <w:tcW w:w="1512" w:type="dxa"/>
            <w:tcBorders>
              <w:top w:val="nil"/>
              <w:left w:val="nil"/>
              <w:bottom w:val="single" w:sz="4" w:space="0" w:color="auto"/>
              <w:right w:val="single" w:sz="4" w:space="0" w:color="auto"/>
            </w:tcBorders>
            <w:shd w:val="clear" w:color="auto" w:fill="auto"/>
            <w:vAlign w:val="center"/>
            <w:hideMark/>
          </w:tcPr>
          <w:p w14:paraId="6996181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E27CD1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2E53A8D"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B48B6F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5FA1503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WYKOŃCZENIOWE</w:t>
            </w:r>
          </w:p>
        </w:tc>
        <w:tc>
          <w:tcPr>
            <w:tcW w:w="2542" w:type="dxa"/>
            <w:tcBorders>
              <w:top w:val="nil"/>
              <w:left w:val="nil"/>
              <w:bottom w:val="single" w:sz="4" w:space="0" w:color="auto"/>
              <w:right w:val="single" w:sz="4" w:space="0" w:color="auto"/>
            </w:tcBorders>
            <w:shd w:val="clear" w:color="auto" w:fill="auto"/>
            <w:vAlign w:val="center"/>
            <w:hideMark/>
          </w:tcPr>
          <w:p w14:paraId="4A8E55D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posadzki</w:t>
            </w:r>
          </w:p>
        </w:tc>
        <w:tc>
          <w:tcPr>
            <w:tcW w:w="1512" w:type="dxa"/>
            <w:tcBorders>
              <w:top w:val="nil"/>
              <w:left w:val="nil"/>
              <w:bottom w:val="single" w:sz="4" w:space="0" w:color="auto"/>
              <w:right w:val="single" w:sz="4" w:space="0" w:color="auto"/>
            </w:tcBorders>
            <w:shd w:val="clear" w:color="auto" w:fill="auto"/>
            <w:vAlign w:val="center"/>
            <w:hideMark/>
          </w:tcPr>
          <w:p w14:paraId="51811F5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19BD91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DB1D401"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1F04073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895BA9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23235AF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tynki</w:t>
            </w:r>
          </w:p>
        </w:tc>
        <w:tc>
          <w:tcPr>
            <w:tcW w:w="1512" w:type="dxa"/>
            <w:tcBorders>
              <w:top w:val="nil"/>
              <w:left w:val="nil"/>
              <w:bottom w:val="single" w:sz="4" w:space="0" w:color="auto"/>
              <w:right w:val="single" w:sz="4" w:space="0" w:color="auto"/>
            </w:tcBorders>
            <w:shd w:val="clear" w:color="auto" w:fill="auto"/>
            <w:vAlign w:val="center"/>
            <w:hideMark/>
          </w:tcPr>
          <w:p w14:paraId="1E658D2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8E5A9D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93285B7"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A1F12F7"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527571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144BA2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balustrady</w:t>
            </w:r>
          </w:p>
        </w:tc>
        <w:tc>
          <w:tcPr>
            <w:tcW w:w="1512" w:type="dxa"/>
            <w:tcBorders>
              <w:top w:val="nil"/>
              <w:left w:val="nil"/>
              <w:bottom w:val="single" w:sz="4" w:space="0" w:color="auto"/>
              <w:right w:val="single" w:sz="4" w:space="0" w:color="auto"/>
            </w:tcBorders>
            <w:shd w:val="clear" w:color="auto" w:fill="auto"/>
            <w:vAlign w:val="center"/>
            <w:hideMark/>
          </w:tcPr>
          <w:p w14:paraId="34A6A89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89D64D7"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4588B2B"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32408FD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1DA836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6EF893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elewacja</w:t>
            </w:r>
          </w:p>
        </w:tc>
        <w:tc>
          <w:tcPr>
            <w:tcW w:w="1512" w:type="dxa"/>
            <w:tcBorders>
              <w:top w:val="nil"/>
              <w:left w:val="nil"/>
              <w:bottom w:val="single" w:sz="4" w:space="0" w:color="auto"/>
              <w:right w:val="single" w:sz="4" w:space="0" w:color="auto"/>
            </w:tcBorders>
            <w:shd w:val="clear" w:color="auto" w:fill="auto"/>
            <w:vAlign w:val="center"/>
            <w:hideMark/>
          </w:tcPr>
          <w:p w14:paraId="0E6EEC0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060959D"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8BB83AC" w14:textId="77777777" w:rsidTr="00D51475">
        <w:trPr>
          <w:trHeight w:val="288"/>
        </w:trPr>
        <w:tc>
          <w:tcPr>
            <w:tcW w:w="43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DFB002" w14:textId="759C2299"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V. </w:t>
            </w:r>
            <w:r w:rsidR="00494DE8" w:rsidRPr="00494DE8">
              <w:rPr>
                <w:rFonts w:ascii="Calibri" w:eastAsia="Times New Roman" w:hAnsi="Calibri" w:cs="Calibri"/>
                <w:color w:val="000000"/>
                <w:lang w:eastAsia="pl-PL"/>
              </w:rPr>
              <w:t>POD KLUCZ</w:t>
            </w:r>
          </w:p>
        </w:tc>
        <w:tc>
          <w:tcPr>
            <w:tcW w:w="2542" w:type="dxa"/>
            <w:tcBorders>
              <w:top w:val="nil"/>
              <w:left w:val="nil"/>
              <w:bottom w:val="single" w:sz="4" w:space="0" w:color="auto"/>
              <w:right w:val="single" w:sz="4" w:space="0" w:color="auto"/>
            </w:tcBorders>
            <w:shd w:val="clear" w:color="auto" w:fill="auto"/>
            <w:vAlign w:val="center"/>
            <w:hideMark/>
          </w:tcPr>
          <w:p w14:paraId="6770303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okładziny posadzkowe</w:t>
            </w:r>
          </w:p>
        </w:tc>
        <w:tc>
          <w:tcPr>
            <w:tcW w:w="1512" w:type="dxa"/>
            <w:tcBorders>
              <w:top w:val="nil"/>
              <w:left w:val="nil"/>
              <w:bottom w:val="single" w:sz="4" w:space="0" w:color="auto"/>
              <w:right w:val="single" w:sz="4" w:space="0" w:color="auto"/>
            </w:tcBorders>
            <w:shd w:val="clear" w:color="auto" w:fill="auto"/>
            <w:vAlign w:val="center"/>
            <w:hideMark/>
          </w:tcPr>
          <w:p w14:paraId="55F59E3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AC2A83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D26F965"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3CB71A7A"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77F8E9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okładziny ścienne</w:t>
            </w:r>
          </w:p>
        </w:tc>
        <w:tc>
          <w:tcPr>
            <w:tcW w:w="1512" w:type="dxa"/>
            <w:tcBorders>
              <w:top w:val="nil"/>
              <w:left w:val="nil"/>
              <w:bottom w:val="single" w:sz="4" w:space="0" w:color="auto"/>
              <w:right w:val="single" w:sz="4" w:space="0" w:color="auto"/>
            </w:tcBorders>
            <w:shd w:val="clear" w:color="auto" w:fill="auto"/>
            <w:vAlign w:val="center"/>
            <w:hideMark/>
          </w:tcPr>
          <w:p w14:paraId="538F042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09E8A2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8B01D53"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6B3A81D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E94E3E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wewnętrzna</w:t>
            </w:r>
          </w:p>
        </w:tc>
        <w:tc>
          <w:tcPr>
            <w:tcW w:w="1512" w:type="dxa"/>
            <w:tcBorders>
              <w:top w:val="nil"/>
              <w:left w:val="nil"/>
              <w:bottom w:val="single" w:sz="4" w:space="0" w:color="auto"/>
              <w:right w:val="single" w:sz="4" w:space="0" w:color="auto"/>
            </w:tcBorders>
            <w:shd w:val="clear" w:color="auto" w:fill="auto"/>
            <w:vAlign w:val="center"/>
            <w:hideMark/>
          </w:tcPr>
          <w:p w14:paraId="70F744D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917FF7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5E12989"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6761A94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28A713F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szpachlowanie, malowanie</w:t>
            </w:r>
          </w:p>
        </w:tc>
        <w:tc>
          <w:tcPr>
            <w:tcW w:w="1512" w:type="dxa"/>
            <w:tcBorders>
              <w:top w:val="nil"/>
              <w:left w:val="nil"/>
              <w:bottom w:val="single" w:sz="4" w:space="0" w:color="auto"/>
              <w:right w:val="single" w:sz="4" w:space="0" w:color="auto"/>
            </w:tcBorders>
            <w:shd w:val="clear" w:color="auto" w:fill="auto"/>
            <w:vAlign w:val="center"/>
            <w:hideMark/>
          </w:tcPr>
          <w:p w14:paraId="2CB6573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A3C499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65A25C5"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4A033F4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99EED0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biały montaż</w:t>
            </w:r>
          </w:p>
        </w:tc>
        <w:tc>
          <w:tcPr>
            <w:tcW w:w="1512" w:type="dxa"/>
            <w:tcBorders>
              <w:top w:val="nil"/>
              <w:left w:val="nil"/>
              <w:bottom w:val="single" w:sz="4" w:space="0" w:color="auto"/>
              <w:right w:val="single" w:sz="4" w:space="0" w:color="auto"/>
            </w:tcBorders>
            <w:shd w:val="clear" w:color="auto" w:fill="auto"/>
            <w:vAlign w:val="center"/>
            <w:hideMark/>
          </w:tcPr>
          <w:p w14:paraId="60F7A01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6C4C8DB"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E4BC848"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1B67B07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3EA6E8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stałe zabudowy (np. kabiny)</w:t>
            </w:r>
          </w:p>
        </w:tc>
        <w:tc>
          <w:tcPr>
            <w:tcW w:w="1512" w:type="dxa"/>
            <w:tcBorders>
              <w:top w:val="nil"/>
              <w:left w:val="nil"/>
              <w:bottom w:val="single" w:sz="4" w:space="0" w:color="auto"/>
              <w:right w:val="single" w:sz="4" w:space="0" w:color="auto"/>
            </w:tcBorders>
            <w:shd w:val="clear" w:color="auto" w:fill="auto"/>
            <w:vAlign w:val="center"/>
            <w:hideMark/>
          </w:tcPr>
          <w:p w14:paraId="039FC11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2C0175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D575516" w14:textId="77777777" w:rsidTr="00D51475">
        <w:trPr>
          <w:trHeight w:val="172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7C4F590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0B1770C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wyposażenie sportowe (m.in. kosze do koszykówki, bramki do piłki halowej, ręcznej, unihokeja, szyny ścienne, słupki i  siatka do siatkówki, tenisa ziemnego, stołek dla sędziego, tablica informacyjna o wynikach rozgrywek, kotary </w:t>
            </w:r>
            <w:proofErr w:type="spellStart"/>
            <w:r w:rsidRPr="00494DE8">
              <w:rPr>
                <w:rFonts w:ascii="Calibri" w:eastAsia="Times New Roman" w:hAnsi="Calibri" w:cs="Calibri"/>
                <w:color w:val="000000"/>
                <w:lang w:eastAsia="pl-PL"/>
              </w:rPr>
              <w:t>groszące</w:t>
            </w:r>
            <w:proofErr w:type="spellEnd"/>
            <w:r w:rsidRPr="00494DE8">
              <w:rPr>
                <w:rFonts w:ascii="Calibri" w:eastAsia="Times New Roman" w:hAnsi="Calibri" w:cs="Calibri"/>
                <w:color w:val="000000"/>
                <w:lang w:eastAsia="pl-PL"/>
              </w:rPr>
              <w:t>, siatki na okna)</w:t>
            </w:r>
          </w:p>
        </w:tc>
        <w:tc>
          <w:tcPr>
            <w:tcW w:w="1512" w:type="dxa"/>
            <w:tcBorders>
              <w:top w:val="nil"/>
              <w:left w:val="nil"/>
              <w:bottom w:val="single" w:sz="4" w:space="0" w:color="auto"/>
              <w:right w:val="single" w:sz="4" w:space="0" w:color="auto"/>
            </w:tcBorders>
            <w:shd w:val="clear" w:color="auto" w:fill="auto"/>
            <w:vAlign w:val="center"/>
            <w:hideMark/>
          </w:tcPr>
          <w:p w14:paraId="1D4F741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C2472DE" w14:textId="77777777" w:rsidR="00494DE8" w:rsidRPr="00494DE8" w:rsidRDefault="00494DE8" w:rsidP="00494DE8">
            <w:pPr>
              <w:spacing w:after="0" w:line="240" w:lineRule="auto"/>
              <w:jc w:val="right"/>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r>
      <w:tr w:rsidR="00494DE8" w:rsidRPr="00494DE8" w14:paraId="5F8FD2E8"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4A680DC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FFFFFF" w:themeFill="background1"/>
            <w:vAlign w:val="center"/>
            <w:hideMark/>
          </w:tcPr>
          <w:p w14:paraId="14E63F07" w14:textId="77777777" w:rsidR="00494DE8" w:rsidRPr="00494DE8" w:rsidRDefault="00494DE8" w:rsidP="00494DE8">
            <w:pPr>
              <w:spacing w:after="0" w:line="240" w:lineRule="auto"/>
              <w:rPr>
                <w:rFonts w:ascii="Calibri" w:eastAsia="Times New Roman" w:hAnsi="Calibri" w:cs="Calibri"/>
                <w:lang w:eastAsia="pl-PL"/>
              </w:rPr>
            </w:pPr>
            <w:r w:rsidRPr="00494DE8">
              <w:rPr>
                <w:rFonts w:ascii="Calibri" w:eastAsia="Times New Roman" w:hAnsi="Calibri" w:cs="Calibri"/>
                <w:lang w:eastAsia="pl-PL"/>
              </w:rPr>
              <w:t>zakup i montaż trybun mobilnych</w:t>
            </w:r>
          </w:p>
        </w:tc>
        <w:tc>
          <w:tcPr>
            <w:tcW w:w="1512" w:type="dxa"/>
            <w:tcBorders>
              <w:top w:val="nil"/>
              <w:left w:val="nil"/>
              <w:bottom w:val="single" w:sz="4" w:space="0" w:color="auto"/>
              <w:right w:val="single" w:sz="4" w:space="0" w:color="auto"/>
            </w:tcBorders>
            <w:shd w:val="clear" w:color="auto" w:fill="FFFFFF" w:themeFill="background1"/>
            <w:vAlign w:val="center"/>
            <w:hideMark/>
          </w:tcPr>
          <w:p w14:paraId="600CA2F1" w14:textId="77777777" w:rsidR="00494DE8" w:rsidRPr="00494DE8" w:rsidRDefault="00494DE8" w:rsidP="00494DE8">
            <w:pPr>
              <w:spacing w:after="0" w:line="240" w:lineRule="auto"/>
              <w:rPr>
                <w:rFonts w:ascii="Calibri" w:eastAsia="Times New Roman" w:hAnsi="Calibri" w:cs="Calibri"/>
                <w:lang w:eastAsia="pl-PL"/>
              </w:rPr>
            </w:pPr>
            <w:r w:rsidRPr="00494DE8">
              <w:rPr>
                <w:rFonts w:ascii="Calibri" w:eastAsia="Times New Roman" w:hAnsi="Calibri" w:cs="Calibri"/>
                <w:lang w:eastAsia="pl-PL"/>
              </w:rPr>
              <w:t> </w:t>
            </w:r>
          </w:p>
        </w:tc>
        <w:tc>
          <w:tcPr>
            <w:tcW w:w="1943" w:type="dxa"/>
            <w:tcBorders>
              <w:top w:val="nil"/>
              <w:left w:val="nil"/>
              <w:bottom w:val="single" w:sz="4" w:space="0" w:color="auto"/>
              <w:right w:val="single" w:sz="4" w:space="0" w:color="auto"/>
            </w:tcBorders>
            <w:shd w:val="clear" w:color="auto" w:fill="FFFFFF" w:themeFill="background1"/>
            <w:vAlign w:val="center"/>
            <w:hideMark/>
          </w:tcPr>
          <w:p w14:paraId="5FD3E89E" w14:textId="77777777" w:rsidR="00494DE8" w:rsidRPr="00494DE8" w:rsidRDefault="00494DE8" w:rsidP="00494DE8">
            <w:pPr>
              <w:spacing w:after="0" w:line="240" w:lineRule="auto"/>
              <w:jc w:val="right"/>
              <w:rPr>
                <w:rFonts w:ascii="Calibri" w:eastAsia="Times New Roman" w:hAnsi="Calibri" w:cs="Calibri"/>
                <w:lang w:eastAsia="pl-PL"/>
              </w:rPr>
            </w:pPr>
            <w:r w:rsidRPr="00494DE8">
              <w:rPr>
                <w:rFonts w:ascii="Calibri" w:eastAsia="Times New Roman" w:hAnsi="Calibri" w:cs="Calibri"/>
                <w:lang w:eastAsia="pl-PL"/>
              </w:rPr>
              <w:t> </w:t>
            </w:r>
          </w:p>
        </w:tc>
      </w:tr>
      <w:tr w:rsidR="00494DE8" w:rsidRPr="00494DE8" w14:paraId="1D3006AA" w14:textId="77777777" w:rsidTr="00D51475">
        <w:trPr>
          <w:trHeight w:val="288"/>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2B9B027F" w14:textId="6F469CD1"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VI. </w:t>
            </w:r>
            <w:r w:rsidR="00494DE8" w:rsidRPr="00494DE8">
              <w:rPr>
                <w:rFonts w:ascii="Calibri" w:eastAsia="Times New Roman" w:hAnsi="Calibri" w:cs="Calibri"/>
                <w:color w:val="000000"/>
                <w:lang w:eastAsia="pl-PL"/>
              </w:rPr>
              <w:t>ZAGOSPODAROWANIE</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74BB916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USUNIĘCIE KOLIZJI</w:t>
            </w:r>
          </w:p>
        </w:tc>
        <w:tc>
          <w:tcPr>
            <w:tcW w:w="2542" w:type="dxa"/>
            <w:tcBorders>
              <w:top w:val="nil"/>
              <w:left w:val="nil"/>
              <w:bottom w:val="single" w:sz="4" w:space="0" w:color="auto"/>
              <w:right w:val="single" w:sz="4" w:space="0" w:color="auto"/>
            </w:tcBorders>
            <w:shd w:val="clear" w:color="auto" w:fill="auto"/>
            <w:vAlign w:val="center"/>
            <w:hideMark/>
          </w:tcPr>
          <w:p w14:paraId="5AC649BA" w14:textId="17FDB6DE"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t>
            </w:r>
            <w:r>
              <w:rPr>
                <w:rFonts w:ascii="Calibri" w:eastAsia="Times New Roman" w:hAnsi="Calibri" w:cs="Calibri"/>
                <w:color w:val="000000"/>
                <w:lang w:eastAsia="pl-PL"/>
              </w:rPr>
              <w:t>wa</w:t>
            </w:r>
            <w:r w:rsidRPr="00494DE8">
              <w:rPr>
                <w:rFonts w:ascii="Calibri" w:eastAsia="Times New Roman" w:hAnsi="Calibri" w:cs="Calibri"/>
                <w:color w:val="000000"/>
                <w:lang w:eastAsia="pl-PL"/>
              </w:rPr>
              <w:t xml:space="preserve"> sieci kanalizacyjnej</w:t>
            </w:r>
          </w:p>
        </w:tc>
        <w:tc>
          <w:tcPr>
            <w:tcW w:w="1512" w:type="dxa"/>
            <w:tcBorders>
              <w:top w:val="nil"/>
              <w:left w:val="nil"/>
              <w:bottom w:val="single" w:sz="4" w:space="0" w:color="auto"/>
              <w:right w:val="single" w:sz="4" w:space="0" w:color="auto"/>
            </w:tcBorders>
            <w:shd w:val="clear" w:color="auto" w:fill="auto"/>
            <w:vAlign w:val="center"/>
            <w:hideMark/>
          </w:tcPr>
          <w:p w14:paraId="040743A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BB4AC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629724F"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67C69D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DF5653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A3A23A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wodociągowej</w:t>
            </w:r>
          </w:p>
        </w:tc>
        <w:tc>
          <w:tcPr>
            <w:tcW w:w="1512" w:type="dxa"/>
            <w:tcBorders>
              <w:top w:val="nil"/>
              <w:left w:val="nil"/>
              <w:bottom w:val="single" w:sz="4" w:space="0" w:color="auto"/>
              <w:right w:val="single" w:sz="4" w:space="0" w:color="auto"/>
            </w:tcBorders>
            <w:shd w:val="clear" w:color="auto" w:fill="auto"/>
            <w:vAlign w:val="center"/>
            <w:hideMark/>
          </w:tcPr>
          <w:p w14:paraId="3376FB5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693FBA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169AACC"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1F130F4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93EC53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82039A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elektroenergetycznej</w:t>
            </w:r>
          </w:p>
        </w:tc>
        <w:tc>
          <w:tcPr>
            <w:tcW w:w="1512" w:type="dxa"/>
            <w:tcBorders>
              <w:top w:val="nil"/>
              <w:left w:val="nil"/>
              <w:bottom w:val="single" w:sz="4" w:space="0" w:color="auto"/>
              <w:right w:val="single" w:sz="4" w:space="0" w:color="auto"/>
            </w:tcBorders>
            <w:shd w:val="clear" w:color="auto" w:fill="auto"/>
            <w:vAlign w:val="center"/>
            <w:hideMark/>
          </w:tcPr>
          <w:p w14:paraId="474F91E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29C4E0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CAE21C8"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DCA288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F829E43"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0FE3F8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teletechnicznej</w:t>
            </w:r>
          </w:p>
        </w:tc>
        <w:tc>
          <w:tcPr>
            <w:tcW w:w="1512" w:type="dxa"/>
            <w:tcBorders>
              <w:top w:val="nil"/>
              <w:left w:val="nil"/>
              <w:bottom w:val="single" w:sz="4" w:space="0" w:color="auto"/>
              <w:right w:val="single" w:sz="4" w:space="0" w:color="auto"/>
            </w:tcBorders>
            <w:shd w:val="clear" w:color="auto" w:fill="auto"/>
            <w:vAlign w:val="center"/>
            <w:hideMark/>
          </w:tcPr>
          <w:p w14:paraId="74D86AB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D84048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14381FD"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F52C9B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2611B6C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PRZYŁĄCZA</w:t>
            </w:r>
          </w:p>
        </w:tc>
        <w:tc>
          <w:tcPr>
            <w:tcW w:w="2542" w:type="dxa"/>
            <w:tcBorders>
              <w:top w:val="nil"/>
              <w:left w:val="nil"/>
              <w:bottom w:val="single" w:sz="4" w:space="0" w:color="auto"/>
              <w:right w:val="single" w:sz="4" w:space="0" w:color="auto"/>
            </w:tcBorders>
            <w:shd w:val="clear" w:color="auto" w:fill="auto"/>
            <w:vAlign w:val="center"/>
            <w:hideMark/>
          </w:tcPr>
          <w:p w14:paraId="109D611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przyłącze </w:t>
            </w:r>
            <w:proofErr w:type="spellStart"/>
            <w:r w:rsidRPr="00494DE8">
              <w:rPr>
                <w:rFonts w:ascii="Calibri" w:eastAsia="Times New Roman" w:hAnsi="Calibri" w:cs="Calibri"/>
                <w:color w:val="000000"/>
                <w:lang w:eastAsia="pl-PL"/>
              </w:rPr>
              <w:t>kd</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00A2415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BB170DB"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1EAA45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5DE92A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6AD4FB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1D8C02D" w14:textId="7914B0A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xml:space="preserve">przyłącza </w:t>
            </w:r>
            <w:proofErr w:type="spellStart"/>
            <w:r w:rsidRPr="00494DE8">
              <w:rPr>
                <w:rFonts w:ascii="Calibri" w:eastAsia="Times New Roman" w:hAnsi="Calibri" w:cs="Calibri"/>
                <w:color w:val="000000"/>
                <w:lang w:eastAsia="pl-PL"/>
              </w:rPr>
              <w:t>wod</w:t>
            </w:r>
            <w:r>
              <w:rPr>
                <w:rFonts w:ascii="Calibri" w:eastAsia="Times New Roman" w:hAnsi="Calibri" w:cs="Calibri"/>
                <w:color w:val="000000"/>
                <w:lang w:eastAsia="pl-PL"/>
              </w:rPr>
              <w:t>-</w:t>
            </w:r>
            <w:r w:rsidRPr="00494DE8">
              <w:rPr>
                <w:rFonts w:ascii="Calibri" w:eastAsia="Times New Roman" w:hAnsi="Calibri" w:cs="Calibri"/>
                <w:color w:val="000000"/>
                <w:lang w:eastAsia="pl-PL"/>
              </w:rPr>
              <w:t>kan</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5351793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7A4A21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CA72B62"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21AF9E1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9515F5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C405F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przyłącze energetyczne</w:t>
            </w:r>
          </w:p>
        </w:tc>
        <w:tc>
          <w:tcPr>
            <w:tcW w:w="1512" w:type="dxa"/>
            <w:tcBorders>
              <w:top w:val="nil"/>
              <w:left w:val="nil"/>
              <w:bottom w:val="single" w:sz="4" w:space="0" w:color="auto"/>
              <w:right w:val="single" w:sz="4" w:space="0" w:color="auto"/>
            </w:tcBorders>
            <w:shd w:val="clear" w:color="auto" w:fill="auto"/>
            <w:vAlign w:val="center"/>
            <w:hideMark/>
          </w:tcPr>
          <w:p w14:paraId="0825C1C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B86C7A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6610EC7" w14:textId="77777777" w:rsidTr="00D51475">
        <w:trPr>
          <w:trHeight w:val="300"/>
        </w:trPr>
        <w:tc>
          <w:tcPr>
            <w:tcW w:w="2171" w:type="dxa"/>
            <w:vMerge/>
            <w:tcBorders>
              <w:top w:val="nil"/>
              <w:left w:val="single" w:sz="4" w:space="0" w:color="auto"/>
              <w:bottom w:val="single" w:sz="4" w:space="0" w:color="auto"/>
              <w:right w:val="single" w:sz="4" w:space="0" w:color="auto"/>
            </w:tcBorders>
            <w:vAlign w:val="center"/>
            <w:hideMark/>
          </w:tcPr>
          <w:p w14:paraId="6438524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5FB840A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POZOSTAŁE</w:t>
            </w:r>
          </w:p>
        </w:tc>
        <w:tc>
          <w:tcPr>
            <w:tcW w:w="2542" w:type="dxa"/>
            <w:tcBorders>
              <w:top w:val="nil"/>
              <w:left w:val="nil"/>
              <w:bottom w:val="single" w:sz="4" w:space="0" w:color="auto"/>
              <w:right w:val="single" w:sz="4" w:space="0" w:color="auto"/>
            </w:tcBorders>
            <w:shd w:val="clear" w:color="auto" w:fill="auto"/>
            <w:vAlign w:val="center"/>
            <w:hideMark/>
          </w:tcPr>
          <w:p w14:paraId="3A946975" w14:textId="4441787C"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budowa zbiornika p</w:t>
            </w:r>
            <w:r>
              <w:rPr>
                <w:rFonts w:ascii="Calibri" w:eastAsia="Times New Roman" w:hAnsi="Calibri" w:cs="Calibri"/>
                <w:color w:val="000000"/>
                <w:lang w:eastAsia="pl-PL"/>
              </w:rPr>
              <w:t>.</w:t>
            </w:r>
            <w:r w:rsidRPr="00494DE8">
              <w:rPr>
                <w:rFonts w:ascii="Calibri" w:eastAsia="Times New Roman" w:hAnsi="Calibri" w:cs="Calibri"/>
                <w:color w:val="000000"/>
                <w:lang w:eastAsia="pl-PL"/>
              </w:rPr>
              <w:t>poż</w:t>
            </w:r>
            <w:r>
              <w:rPr>
                <w:rFonts w:ascii="Calibri" w:eastAsia="Times New Roman" w:hAnsi="Calibri" w:cs="Calibri"/>
                <w:color w:val="000000"/>
                <w:lang w:eastAsia="pl-PL"/>
              </w:rPr>
              <w:t>.</w:t>
            </w:r>
          </w:p>
        </w:tc>
        <w:tc>
          <w:tcPr>
            <w:tcW w:w="1512" w:type="dxa"/>
            <w:tcBorders>
              <w:top w:val="nil"/>
              <w:left w:val="nil"/>
              <w:bottom w:val="single" w:sz="4" w:space="0" w:color="auto"/>
              <w:right w:val="single" w:sz="4" w:space="0" w:color="auto"/>
            </w:tcBorders>
            <w:shd w:val="clear" w:color="auto" w:fill="auto"/>
            <w:vAlign w:val="center"/>
            <w:hideMark/>
          </w:tcPr>
          <w:p w14:paraId="6A9E88D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EF48A0D"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ACCF6AB" w14:textId="77777777" w:rsidTr="00D51475">
        <w:trPr>
          <w:trHeight w:val="900"/>
        </w:trPr>
        <w:tc>
          <w:tcPr>
            <w:tcW w:w="2171" w:type="dxa"/>
            <w:vMerge/>
            <w:tcBorders>
              <w:top w:val="nil"/>
              <w:left w:val="single" w:sz="4" w:space="0" w:color="auto"/>
              <w:bottom w:val="single" w:sz="4" w:space="0" w:color="auto"/>
              <w:right w:val="single" w:sz="4" w:space="0" w:color="auto"/>
            </w:tcBorders>
            <w:vAlign w:val="center"/>
            <w:hideMark/>
          </w:tcPr>
          <w:p w14:paraId="3480E4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FC608E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B511B9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tereny utwardzone (dojścia, dojazdy, place utwardzone)</w:t>
            </w:r>
          </w:p>
        </w:tc>
        <w:tc>
          <w:tcPr>
            <w:tcW w:w="1512" w:type="dxa"/>
            <w:tcBorders>
              <w:top w:val="nil"/>
              <w:left w:val="nil"/>
              <w:bottom w:val="single" w:sz="4" w:space="0" w:color="auto"/>
              <w:right w:val="single" w:sz="4" w:space="0" w:color="auto"/>
            </w:tcBorders>
            <w:shd w:val="clear" w:color="auto" w:fill="auto"/>
            <w:vAlign w:val="center"/>
            <w:hideMark/>
          </w:tcPr>
          <w:p w14:paraId="719CC2E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EEF22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DAE1F56" w14:textId="77777777" w:rsidTr="00D51475">
        <w:trPr>
          <w:trHeight w:val="600"/>
        </w:trPr>
        <w:tc>
          <w:tcPr>
            <w:tcW w:w="2171" w:type="dxa"/>
            <w:vMerge/>
            <w:tcBorders>
              <w:top w:val="nil"/>
              <w:left w:val="single" w:sz="4" w:space="0" w:color="auto"/>
              <w:bottom w:val="single" w:sz="4" w:space="0" w:color="auto"/>
              <w:right w:val="single" w:sz="4" w:space="0" w:color="auto"/>
            </w:tcBorders>
            <w:vAlign w:val="center"/>
            <w:hideMark/>
          </w:tcPr>
          <w:p w14:paraId="041FEDE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7F7042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A66ECF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zieleń i prace porządkowe</w:t>
            </w:r>
          </w:p>
        </w:tc>
        <w:tc>
          <w:tcPr>
            <w:tcW w:w="1512" w:type="dxa"/>
            <w:tcBorders>
              <w:top w:val="nil"/>
              <w:left w:val="nil"/>
              <w:bottom w:val="single" w:sz="4" w:space="0" w:color="auto"/>
              <w:right w:val="single" w:sz="4" w:space="0" w:color="auto"/>
            </w:tcBorders>
            <w:shd w:val="clear" w:color="auto" w:fill="auto"/>
            <w:vAlign w:val="center"/>
            <w:hideMark/>
          </w:tcPr>
          <w:p w14:paraId="199E6ED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E0E17A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EF6A" w14:textId="77777777" w:rsidR="00EE7759" w:rsidRDefault="00EE7759">
      <w:pPr>
        <w:spacing w:after="0" w:line="240" w:lineRule="auto"/>
      </w:pPr>
      <w:r>
        <w:separator/>
      </w:r>
    </w:p>
  </w:endnote>
  <w:endnote w:type="continuationSeparator" w:id="0">
    <w:p w14:paraId="38D3A0CF" w14:textId="77777777" w:rsidR="00EE7759" w:rsidRDefault="00EE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A4AE" w14:textId="77777777" w:rsidR="00EE7759" w:rsidRDefault="00EE7759">
      <w:pPr>
        <w:spacing w:after="0" w:line="240" w:lineRule="auto"/>
      </w:pPr>
      <w:r>
        <w:separator/>
      </w:r>
    </w:p>
  </w:footnote>
  <w:footnote w:type="continuationSeparator" w:id="0">
    <w:p w14:paraId="6EA29D41" w14:textId="77777777" w:rsidR="00EE7759" w:rsidRDefault="00EE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246E3AC4"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F73C60">
      <w:rPr>
        <w:rFonts w:asciiTheme="minorHAnsi" w:hAnsiTheme="minorHAnsi" w:cstheme="minorHAnsi"/>
        <w:iCs/>
        <w:sz w:val="20"/>
        <w:szCs w:val="20"/>
      </w:rPr>
      <w:t>27</w:t>
    </w:r>
    <w:r w:rsidRPr="00D57827">
      <w:rPr>
        <w:rFonts w:asciiTheme="minorHAnsi" w:hAnsiTheme="minorHAnsi" w:cstheme="minorHAnsi"/>
        <w:iCs/>
        <w:sz w:val="20"/>
        <w:szCs w:val="20"/>
      </w:rPr>
      <w:t>.202</w:t>
    </w:r>
    <w:r w:rsidR="00F73C60">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561ABCAC"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F73C60">
      <w:rPr>
        <w:rFonts w:asciiTheme="minorHAnsi" w:hAnsiTheme="minorHAnsi" w:cstheme="minorHAnsi"/>
        <w:sz w:val="20"/>
        <w:szCs w:val="20"/>
      </w:rPr>
      <w:t>.27.</w:t>
    </w:r>
    <w:r w:rsidRPr="00A02CCB">
      <w:rPr>
        <w:rFonts w:asciiTheme="minorHAnsi" w:hAnsiTheme="minorHAnsi" w:cstheme="minorHAnsi"/>
        <w:sz w:val="20"/>
        <w:szCs w:val="20"/>
      </w:rPr>
      <w:t>202</w:t>
    </w:r>
    <w:r w:rsidR="008118AB">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502"/>
        </w:tabs>
        <w:ind w:left="502"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7"/>
  </w:num>
  <w:num w:numId="4" w16cid:durableId="122310322">
    <w:abstractNumId w:val="11"/>
  </w:num>
  <w:num w:numId="5" w16cid:durableId="1644694078">
    <w:abstractNumId w:val="8"/>
  </w:num>
  <w:num w:numId="6" w16cid:durableId="2089303890">
    <w:abstractNumId w:val="5"/>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7"/>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7"/>
  </w:num>
  <w:num w:numId="18" w16cid:durableId="1819494747">
    <w:abstractNumId w:val="36"/>
  </w:num>
  <w:num w:numId="19" w16cid:durableId="1075132229">
    <w:abstractNumId w:val="18"/>
  </w:num>
  <w:num w:numId="20" w16cid:durableId="1701006583">
    <w:abstractNumId w:val="14"/>
  </w:num>
  <w:num w:numId="21" w16cid:durableId="740178257">
    <w:abstractNumId w:val="1"/>
  </w:num>
  <w:num w:numId="22" w16cid:durableId="1878545229">
    <w:abstractNumId w:val="26"/>
  </w:num>
  <w:num w:numId="23" w16cid:durableId="1552813951">
    <w:abstractNumId w:val="20"/>
  </w:num>
  <w:num w:numId="24" w16cid:durableId="1220047064">
    <w:abstractNumId w:val="25"/>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4"/>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6"/>
  </w:num>
  <w:num w:numId="34" w16cid:durableId="308559670">
    <w:abstractNumId w:val="30"/>
  </w:num>
  <w:num w:numId="35" w16cid:durableId="1203862666">
    <w:abstractNumId w:val="4"/>
  </w:num>
  <w:num w:numId="36" w16cid:durableId="1474562269">
    <w:abstractNumId w:val="22"/>
  </w:num>
  <w:num w:numId="37" w16cid:durableId="452528625">
    <w:abstractNumId w:val="6"/>
  </w:num>
  <w:num w:numId="38" w16cid:durableId="14952228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53532"/>
    <w:rsid w:val="0006230F"/>
    <w:rsid w:val="000654E4"/>
    <w:rsid w:val="0007117B"/>
    <w:rsid w:val="00072900"/>
    <w:rsid w:val="000945A3"/>
    <w:rsid w:val="000A03CE"/>
    <w:rsid w:val="000A711A"/>
    <w:rsid w:val="000B3EFD"/>
    <w:rsid w:val="000C1B00"/>
    <w:rsid w:val="000D4097"/>
    <w:rsid w:val="000E6CE6"/>
    <w:rsid w:val="000F63EC"/>
    <w:rsid w:val="00102938"/>
    <w:rsid w:val="0012327E"/>
    <w:rsid w:val="00125F08"/>
    <w:rsid w:val="00127B06"/>
    <w:rsid w:val="00127CAE"/>
    <w:rsid w:val="00166394"/>
    <w:rsid w:val="00167275"/>
    <w:rsid w:val="00182DF0"/>
    <w:rsid w:val="00185C3E"/>
    <w:rsid w:val="001B0C33"/>
    <w:rsid w:val="001D5BBC"/>
    <w:rsid w:val="001E2FA3"/>
    <w:rsid w:val="001E5388"/>
    <w:rsid w:val="001E7412"/>
    <w:rsid w:val="00205C4B"/>
    <w:rsid w:val="00241053"/>
    <w:rsid w:val="002474FB"/>
    <w:rsid w:val="00282E07"/>
    <w:rsid w:val="0029221D"/>
    <w:rsid w:val="002A68C0"/>
    <w:rsid w:val="002A7E22"/>
    <w:rsid w:val="002E15E7"/>
    <w:rsid w:val="002E4353"/>
    <w:rsid w:val="002E46F4"/>
    <w:rsid w:val="002F07E1"/>
    <w:rsid w:val="00315C4E"/>
    <w:rsid w:val="003171D6"/>
    <w:rsid w:val="00317D72"/>
    <w:rsid w:val="003228CC"/>
    <w:rsid w:val="0033029F"/>
    <w:rsid w:val="00342D22"/>
    <w:rsid w:val="00361A22"/>
    <w:rsid w:val="00361F21"/>
    <w:rsid w:val="003623CC"/>
    <w:rsid w:val="00380C07"/>
    <w:rsid w:val="003D4751"/>
    <w:rsid w:val="003F5028"/>
    <w:rsid w:val="003F5DAC"/>
    <w:rsid w:val="0041006D"/>
    <w:rsid w:val="00425A49"/>
    <w:rsid w:val="004464CE"/>
    <w:rsid w:val="0045012B"/>
    <w:rsid w:val="00453A90"/>
    <w:rsid w:val="00460630"/>
    <w:rsid w:val="00466D9D"/>
    <w:rsid w:val="0047666E"/>
    <w:rsid w:val="00476C1B"/>
    <w:rsid w:val="00477C2F"/>
    <w:rsid w:val="00490737"/>
    <w:rsid w:val="00491E22"/>
    <w:rsid w:val="00494DE8"/>
    <w:rsid w:val="00496959"/>
    <w:rsid w:val="004B180D"/>
    <w:rsid w:val="004C21BA"/>
    <w:rsid w:val="004F62DB"/>
    <w:rsid w:val="00507E0E"/>
    <w:rsid w:val="00513200"/>
    <w:rsid w:val="00513AA7"/>
    <w:rsid w:val="005A46EC"/>
    <w:rsid w:val="005A7F3D"/>
    <w:rsid w:val="005B06C8"/>
    <w:rsid w:val="005B4A38"/>
    <w:rsid w:val="005C4086"/>
    <w:rsid w:val="005C520F"/>
    <w:rsid w:val="005C77D1"/>
    <w:rsid w:val="005E05D1"/>
    <w:rsid w:val="005E0E4D"/>
    <w:rsid w:val="005E5949"/>
    <w:rsid w:val="006155DD"/>
    <w:rsid w:val="00620984"/>
    <w:rsid w:val="006523FB"/>
    <w:rsid w:val="006747AF"/>
    <w:rsid w:val="00677D08"/>
    <w:rsid w:val="006869A1"/>
    <w:rsid w:val="00693E9F"/>
    <w:rsid w:val="006956D4"/>
    <w:rsid w:val="006C6010"/>
    <w:rsid w:val="006E7CA6"/>
    <w:rsid w:val="006F1DC5"/>
    <w:rsid w:val="006F4C63"/>
    <w:rsid w:val="006F5792"/>
    <w:rsid w:val="00701493"/>
    <w:rsid w:val="007117E5"/>
    <w:rsid w:val="0074516F"/>
    <w:rsid w:val="00757461"/>
    <w:rsid w:val="0076689B"/>
    <w:rsid w:val="00794EF3"/>
    <w:rsid w:val="007A7208"/>
    <w:rsid w:val="007C4058"/>
    <w:rsid w:val="007E6A38"/>
    <w:rsid w:val="008118AB"/>
    <w:rsid w:val="00817677"/>
    <w:rsid w:val="00836CC9"/>
    <w:rsid w:val="00840F5A"/>
    <w:rsid w:val="008516F0"/>
    <w:rsid w:val="00856964"/>
    <w:rsid w:val="008748AD"/>
    <w:rsid w:val="00875B45"/>
    <w:rsid w:val="00885F5B"/>
    <w:rsid w:val="008A5859"/>
    <w:rsid w:val="008B3B12"/>
    <w:rsid w:val="008D61D5"/>
    <w:rsid w:val="008E716E"/>
    <w:rsid w:val="008F7D8A"/>
    <w:rsid w:val="00917A85"/>
    <w:rsid w:val="009218EF"/>
    <w:rsid w:val="00933D70"/>
    <w:rsid w:val="00937F6C"/>
    <w:rsid w:val="009445B7"/>
    <w:rsid w:val="00960962"/>
    <w:rsid w:val="00971735"/>
    <w:rsid w:val="00971E26"/>
    <w:rsid w:val="00990ADB"/>
    <w:rsid w:val="0099300C"/>
    <w:rsid w:val="00994E50"/>
    <w:rsid w:val="00A02CCB"/>
    <w:rsid w:val="00A12FE6"/>
    <w:rsid w:val="00A16E45"/>
    <w:rsid w:val="00A50A9F"/>
    <w:rsid w:val="00A72C0F"/>
    <w:rsid w:val="00A824D5"/>
    <w:rsid w:val="00A86829"/>
    <w:rsid w:val="00A9167E"/>
    <w:rsid w:val="00AA6C1D"/>
    <w:rsid w:val="00AB6BE0"/>
    <w:rsid w:val="00AE3606"/>
    <w:rsid w:val="00AE790C"/>
    <w:rsid w:val="00B122B0"/>
    <w:rsid w:val="00B262DC"/>
    <w:rsid w:val="00B4460A"/>
    <w:rsid w:val="00B6788B"/>
    <w:rsid w:val="00B80C45"/>
    <w:rsid w:val="00B85E54"/>
    <w:rsid w:val="00B921E0"/>
    <w:rsid w:val="00BB1463"/>
    <w:rsid w:val="00BB42B9"/>
    <w:rsid w:val="00BC406D"/>
    <w:rsid w:val="00BF75F5"/>
    <w:rsid w:val="00C17C01"/>
    <w:rsid w:val="00C26940"/>
    <w:rsid w:val="00C34875"/>
    <w:rsid w:val="00C500C2"/>
    <w:rsid w:val="00C63868"/>
    <w:rsid w:val="00C7742F"/>
    <w:rsid w:val="00C77CA8"/>
    <w:rsid w:val="00C84CAF"/>
    <w:rsid w:val="00CC21DB"/>
    <w:rsid w:val="00CD3DF3"/>
    <w:rsid w:val="00CE0718"/>
    <w:rsid w:val="00D0266B"/>
    <w:rsid w:val="00D07AC0"/>
    <w:rsid w:val="00D373AE"/>
    <w:rsid w:val="00D507A1"/>
    <w:rsid w:val="00D51475"/>
    <w:rsid w:val="00D57827"/>
    <w:rsid w:val="00D622C1"/>
    <w:rsid w:val="00D65B5E"/>
    <w:rsid w:val="00DA2DF1"/>
    <w:rsid w:val="00DC1B4F"/>
    <w:rsid w:val="00DF23F6"/>
    <w:rsid w:val="00E06BBC"/>
    <w:rsid w:val="00E27FC8"/>
    <w:rsid w:val="00E438D4"/>
    <w:rsid w:val="00E4694A"/>
    <w:rsid w:val="00E7020D"/>
    <w:rsid w:val="00E7388C"/>
    <w:rsid w:val="00E7444B"/>
    <w:rsid w:val="00EB58AF"/>
    <w:rsid w:val="00ED4796"/>
    <w:rsid w:val="00EE23EA"/>
    <w:rsid w:val="00EE3568"/>
    <w:rsid w:val="00EE5112"/>
    <w:rsid w:val="00EE7759"/>
    <w:rsid w:val="00F2769C"/>
    <w:rsid w:val="00F33BDF"/>
    <w:rsid w:val="00F42B75"/>
    <w:rsid w:val="00F42C33"/>
    <w:rsid w:val="00F56A16"/>
    <w:rsid w:val="00F6090B"/>
    <w:rsid w:val="00F73C60"/>
    <w:rsid w:val="00F872EA"/>
    <w:rsid w:val="00FC3FE8"/>
    <w:rsid w:val="00FC4A3A"/>
    <w:rsid w:val="00FF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7000">
      <w:bodyDiv w:val="1"/>
      <w:marLeft w:val="0"/>
      <w:marRight w:val="0"/>
      <w:marTop w:val="0"/>
      <w:marBottom w:val="0"/>
      <w:divBdr>
        <w:top w:val="none" w:sz="0" w:space="0" w:color="auto"/>
        <w:left w:val="none" w:sz="0" w:space="0" w:color="auto"/>
        <w:bottom w:val="none" w:sz="0" w:space="0" w:color="auto"/>
        <w:right w:val="none" w:sz="0" w:space="0" w:color="auto"/>
      </w:divBdr>
    </w:div>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20</Pages>
  <Words>8696</Words>
  <Characters>52176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18</cp:revision>
  <cp:lastPrinted>2021-06-01T09:38:00Z</cp:lastPrinted>
  <dcterms:created xsi:type="dcterms:W3CDTF">2023-06-23T05:47:00Z</dcterms:created>
  <dcterms:modified xsi:type="dcterms:W3CDTF">2023-07-10T10:29:00Z</dcterms:modified>
</cp:coreProperties>
</file>