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5AA454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A7F3D">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04B773FE" w:rsidR="00B6788B" w:rsidRPr="00933D70" w:rsidRDefault="009445B7" w:rsidP="005E5949">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D373AE">
        <w:rPr>
          <w:rFonts w:eastAsia="Times New Roman" w:cstheme="minorHAnsi"/>
          <w:bCs/>
          <w:lang w:eastAsia="pl-PL"/>
        </w:rPr>
        <w:t>b</w:t>
      </w:r>
      <w:r w:rsidR="00D373AE" w:rsidRPr="00D373AE">
        <w:rPr>
          <w:rFonts w:eastAsia="Times New Roman" w:cstheme="minorHAnsi"/>
          <w:bCs/>
          <w:lang w:eastAsia="pl-PL"/>
        </w:rPr>
        <w:t xml:space="preserve">udowa sieci wodociągowo-kanalizacyjnej w Klebarku Wielkim – </w:t>
      </w:r>
      <w:r w:rsidR="00185C3E">
        <w:rPr>
          <w:rFonts w:eastAsia="Times New Roman" w:cstheme="minorHAnsi"/>
          <w:bCs/>
          <w:lang w:eastAsia="pl-PL"/>
        </w:rPr>
        <w:t>E</w:t>
      </w:r>
      <w:r w:rsidR="00D373AE" w:rsidRPr="00D373AE">
        <w:rPr>
          <w:rFonts w:eastAsia="Times New Roman" w:cstheme="minorHAnsi"/>
          <w:bCs/>
          <w:lang w:eastAsia="pl-PL"/>
        </w:rPr>
        <w:t>tap I</w:t>
      </w:r>
      <w:r w:rsidR="00D373AE">
        <w:rPr>
          <w:rFonts w:eastAsia="Times New Roman" w:cstheme="minorHAnsi"/>
          <w:bCs/>
          <w:lang w:eastAsia="pl-PL"/>
        </w:rPr>
        <w:t>.</w:t>
      </w:r>
    </w:p>
    <w:p w14:paraId="706230A2" w14:textId="42F0541D"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Załącznik nr 2 do niniejszej umowy oraz dokumentacja projektowa.</w:t>
      </w:r>
    </w:p>
    <w:p w14:paraId="0CB5F440" w14:textId="205A0A44" w:rsidR="00CE0718" w:rsidRPr="00CE0718" w:rsidRDefault="00CE0718" w:rsidP="00CE0718">
      <w:pPr>
        <w:pStyle w:val="Akapitzlist"/>
        <w:numPr>
          <w:ilvl w:val="0"/>
          <w:numId w:val="30"/>
        </w:numPr>
        <w:spacing w:line="276" w:lineRule="auto"/>
        <w:ind w:left="284" w:hanging="284"/>
        <w:jc w:val="both"/>
        <w:rPr>
          <w:rFonts w:eastAsia="Times New Roman" w:cstheme="minorHAnsi"/>
          <w:lang w:eastAsia="ar-SA"/>
        </w:rPr>
      </w:pPr>
      <w:bookmarkStart w:id="1" w:name="_Hlk121899236"/>
      <w:r w:rsidRPr="00CE0718">
        <w:rPr>
          <w:rFonts w:eastAsia="Times New Roman" w:cstheme="minorHAnsi"/>
          <w:lang w:eastAsia="ar-SA"/>
        </w:rPr>
        <w:t>Inwestycja pn. „Budowa sieci wodociągowo-kanalizacyjnej w Klebarku Wielkim – etap I” dofinansowana jest z Rządowego Funduszu Polski Ład: Programu Inwestycji Strategicznych.</w:t>
      </w:r>
    </w:p>
    <w:bookmarkEnd w:id="1"/>
    <w:p w14:paraId="7E95F9D7" w14:textId="136BAD09" w:rsidR="00EE5112" w:rsidRPr="00967C97" w:rsidRDefault="00EE5112" w:rsidP="00967C97">
      <w:pPr>
        <w:spacing w:after="0" w:line="276" w:lineRule="auto"/>
        <w:jc w:val="both"/>
        <w:rPr>
          <w:rFonts w:eastAsia="Times New Roman" w:cstheme="minorHAnsi"/>
          <w:lang w:eastAsia="ar-SA"/>
        </w:rPr>
      </w:pP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AED9576"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361F21">
        <w:rPr>
          <w:rFonts w:eastAsia="Times New Roman" w:cstheme="minorHAnsi"/>
          <w:lang w:eastAsia="ar-SA"/>
        </w:rPr>
        <w:t>14</w:t>
      </w:r>
      <w:r w:rsidR="0041006D" w:rsidRPr="00361F21">
        <w:rPr>
          <w:rFonts w:eastAsia="Times New Roman" w:cstheme="minorHAnsi"/>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 xml:space="preserve">zgłoszenia </w:t>
      </w:r>
      <w:r w:rsidR="00F2769C">
        <w:rPr>
          <w:rFonts w:eastAsia="Times New Roman" w:cstheme="minorHAnsi"/>
          <w:lang w:eastAsia="ar-SA"/>
        </w:rPr>
        <w:lastRenderedPageBreak/>
        <w:t>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 xml:space="preserve">o pracę w rozumieniu przepisów Ustawy z dnia 25 czerwca 1974 r. Kodeks Pracy z uwzględnieniem </w:t>
      </w:r>
      <w:r w:rsidRPr="00182DF0">
        <w:rPr>
          <w:rFonts w:eastAsia="Times New Roman" w:cstheme="minorHAnsi"/>
          <w:lang w:eastAsia="ar-SA"/>
        </w:rPr>
        <w:lastRenderedPageBreak/>
        <w:t>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lastRenderedPageBreak/>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 xml:space="preserve">Wykonawca ponosi odpowiedzialność za pełnienie wymagań jakościowych materiałów dostarczanych na teren budowy oraz za ich właściwe składowanie i wbudowanie. Wszystkie materiały przeznaczone do </w:t>
      </w:r>
      <w:r w:rsidRPr="00F6090B">
        <w:rPr>
          <w:rFonts w:eastAsia="Times New Roman" w:cstheme="minorHAnsi"/>
          <w:lang w:eastAsia="ar-SA"/>
        </w:rPr>
        <w:lastRenderedPageBreak/>
        <w:t>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1EEADE11"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p>
    <w:p w14:paraId="0303A625" w14:textId="1B6C2C83" w:rsidR="005E5949" w:rsidRPr="00CE0718" w:rsidRDefault="005E5949" w:rsidP="00CE0718">
      <w:pPr>
        <w:suppressAutoHyphens/>
        <w:spacing w:after="0" w:line="276" w:lineRule="auto"/>
        <w:ind w:left="284"/>
        <w:jc w:val="both"/>
        <w:rPr>
          <w:rFonts w:eastAsia="Times New Roman" w:cstheme="minorHAnsi"/>
          <w:lang w:eastAsia="ar-SA"/>
        </w:rPr>
      </w:pPr>
      <w:r w:rsidRPr="00CE0718">
        <w:rPr>
          <w:rFonts w:eastAsia="Times New Roman" w:cstheme="minorHAnsi"/>
          <w:b/>
          <w:bCs/>
          <w:lang w:eastAsia="ar-SA"/>
        </w:rPr>
        <w:t>1)</w:t>
      </w:r>
      <w:r w:rsidRPr="00CE0718">
        <w:rPr>
          <w:rFonts w:eastAsia="Times New Roman" w:cstheme="minorHAnsi"/>
          <w:lang w:eastAsia="ar-SA"/>
        </w:rPr>
        <w:t xml:space="preserve"> Faktury  przejściowej do wysokości udziału własnego Zamawiającego (Beneficjenta Promesy).</w:t>
      </w:r>
    </w:p>
    <w:p w14:paraId="3E099BE7" w14:textId="4A309CDF" w:rsidR="005E5949" w:rsidRPr="005E5949"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2)</w:t>
      </w:r>
      <w:r>
        <w:rPr>
          <w:rFonts w:eastAsia="Times New Roman" w:cstheme="minorHAnsi"/>
          <w:lang w:eastAsia="ar-SA"/>
        </w:rPr>
        <w:t xml:space="preserve"> F</w:t>
      </w:r>
      <w:r w:rsidRPr="005E5949">
        <w:rPr>
          <w:rFonts w:eastAsia="Times New Roman" w:cstheme="minorHAnsi"/>
          <w:lang w:eastAsia="ar-SA"/>
        </w:rPr>
        <w:t>aktury przejściowej po zakończeniu wydzielonego etapu prac w ramach realizacji Inwestycji nie wyższej niż 50 % kwoty dofinansowania określonej w promesie Zamawiającego (Beneficjenta polisy).</w:t>
      </w:r>
    </w:p>
    <w:p w14:paraId="6A342022" w14:textId="5FEC328E" w:rsidR="00182DF0"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3)</w:t>
      </w:r>
      <w:r>
        <w:rPr>
          <w:rFonts w:eastAsia="Times New Roman" w:cstheme="minorHAnsi"/>
          <w:lang w:eastAsia="ar-SA"/>
        </w:rPr>
        <w:t xml:space="preserve"> F</w:t>
      </w:r>
      <w:r w:rsidRPr="005E5949">
        <w:rPr>
          <w:rFonts w:eastAsia="Times New Roman" w:cstheme="minorHAnsi"/>
          <w:lang w:eastAsia="ar-SA"/>
        </w:rPr>
        <w:t>aktura przejściowa końcowa po zakończeniu realizacji Inwestycji do w wysokości pozostałej do zapłaty kwoty dofinansowania określonej w promesie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6CC19F00" w14:textId="712B1BBC"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sidR="00D57827" w:rsidRPr="00CE0718">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14149A75" w:rsidR="005E5949" w:rsidRPr="00182DF0" w:rsidRDefault="005E5949" w:rsidP="005E5949">
      <w:pPr>
        <w:numPr>
          <w:ilvl w:val="0"/>
          <w:numId w:val="37"/>
        </w:numPr>
        <w:suppressAutoHyphens/>
        <w:spacing w:after="0" w:line="276" w:lineRule="auto"/>
        <w:ind w:left="284" w:hanging="284"/>
        <w:jc w:val="both"/>
        <w:rPr>
          <w:rFonts w:eastAsia="Times New Roman" w:cstheme="minorHAnsi"/>
          <w:lang w:eastAsia="ar-SA"/>
        </w:rPr>
      </w:pPr>
      <w:r w:rsidRPr="00CE0718">
        <w:rPr>
          <w:rFonts w:eastAsia="Times New Roman" w:cstheme="minorHAnsi"/>
          <w:lang w:eastAsia="ar-SA"/>
        </w:rPr>
        <w:t>Wykonawca zapewnieni finansowanie Inwestycji w części niepokrytej udziałem własnym Zamawiającego (Beneficjenta Promesy), na czas poprzedzający</w:t>
      </w:r>
      <w:r w:rsidRPr="005E5949">
        <w:rPr>
          <w:rFonts w:eastAsia="Times New Roman" w:cstheme="minorHAnsi"/>
          <w:lang w:eastAsia="ar-SA"/>
        </w:rPr>
        <w:t xml:space="preserve"> wypłatę/wypłaty z Promesy na zasadach określonych w § 5 ust. 5 i 6 z jednoczesnym zastrzeżeniem, że zapłata wynagrodzenia Wykonawcy Inwestycji w całości nastąpi po wykonaniu inwestycji w terminie nie dłuższym niż 35 dni od dnia odbioru Inwestycji przez Zamawiającego (Beneficjenta promesy).</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59EEEB85"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 xml:space="preserve">w terminie </w:t>
      </w:r>
      <w:r w:rsidR="005E5949" w:rsidRPr="005E5949">
        <w:rPr>
          <w:rFonts w:eastAsia="Times New Roman" w:cstheme="minorHAnsi"/>
          <w:lang w:eastAsia="ar-SA"/>
        </w:rPr>
        <w:t>(termin określony w promesie Zamawiającego – Beneficjenta promesy ) 35 dni 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lastRenderedPageBreak/>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lastRenderedPageBreak/>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lastRenderedPageBreak/>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w:t>
      </w:r>
      <w:r w:rsidRPr="00C7742F">
        <w:rPr>
          <w:rFonts w:eastAsia="Times New Roman" w:cstheme="minorHAnsi"/>
          <w:bCs/>
          <w:lang w:eastAsia="ar-SA"/>
        </w:rPr>
        <w:lastRenderedPageBreak/>
        <w:t>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77777777"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lastRenderedPageBreak/>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w:t>
      </w:r>
      <w:r w:rsidRPr="00182DF0">
        <w:rPr>
          <w:rFonts w:eastAsia="Times New Roman" w:cstheme="minorHAnsi"/>
          <w:lang w:eastAsia="ar-SA"/>
        </w:rPr>
        <w:lastRenderedPageBreak/>
        <w:t>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5" w:name="_Hlk20999783"/>
      <w:r>
        <w:rPr>
          <w:rFonts w:cstheme="minorHAnsi"/>
          <w:b/>
        </w:rPr>
        <w:t>…………………………..</w:t>
      </w:r>
    </w:p>
    <w:bookmarkEnd w:id="5"/>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57A71C79" w14:textId="77777777" w:rsidR="000654E4" w:rsidRDefault="000654E4" w:rsidP="000654E4">
      <w:pPr>
        <w:spacing w:after="0"/>
        <w:jc w:val="center"/>
        <w:rPr>
          <w:rFonts w:cstheme="minorHAnsi"/>
          <w:b/>
          <w:sz w:val="32"/>
          <w:szCs w:val="32"/>
        </w:rPr>
      </w:pPr>
      <w:r>
        <w:rPr>
          <w:rFonts w:cstheme="minorHAnsi"/>
          <w:b/>
          <w:sz w:val="32"/>
          <w:szCs w:val="32"/>
        </w:rPr>
        <w:t xml:space="preserve">Budowa sieci wodociągowo-kanalizacyjnej </w:t>
      </w:r>
    </w:p>
    <w:p w14:paraId="40FC1F8E" w14:textId="77777777" w:rsidR="000654E4" w:rsidRDefault="000654E4" w:rsidP="000654E4">
      <w:pPr>
        <w:spacing w:after="0"/>
        <w:jc w:val="center"/>
        <w:rPr>
          <w:rFonts w:cstheme="minorHAnsi"/>
          <w:b/>
          <w:sz w:val="32"/>
          <w:szCs w:val="32"/>
        </w:rPr>
      </w:pPr>
      <w:r>
        <w:rPr>
          <w:rFonts w:cstheme="minorHAnsi"/>
          <w:b/>
          <w:sz w:val="32"/>
          <w:szCs w:val="32"/>
        </w:rPr>
        <w:t>w Klebarku Wielkim – Etap I</w:t>
      </w:r>
    </w:p>
    <w:p w14:paraId="23535D02" w14:textId="77777777" w:rsidR="000654E4" w:rsidRDefault="000654E4" w:rsidP="000654E4">
      <w:pPr>
        <w:spacing w:after="0"/>
        <w:jc w:val="center"/>
        <w:rPr>
          <w:rFonts w:cstheme="minorHAnsi"/>
          <w:b/>
          <w:sz w:val="28"/>
          <w:szCs w:val="28"/>
        </w:rPr>
      </w:pPr>
    </w:p>
    <w:tbl>
      <w:tblPr>
        <w:tblW w:w="10201" w:type="dxa"/>
        <w:tblLayout w:type="fixed"/>
        <w:tblCellMar>
          <w:left w:w="70" w:type="dxa"/>
          <w:right w:w="70" w:type="dxa"/>
        </w:tblCellMar>
        <w:tblLook w:val="04A0" w:firstRow="1" w:lastRow="0" w:firstColumn="1" w:lastColumn="0" w:noHBand="0" w:noVBand="1"/>
      </w:tblPr>
      <w:tblGrid>
        <w:gridCol w:w="563"/>
        <w:gridCol w:w="4394"/>
        <w:gridCol w:w="2693"/>
        <w:gridCol w:w="2551"/>
      </w:tblGrid>
      <w:tr w:rsidR="000654E4" w14:paraId="217770E2" w14:textId="77777777" w:rsidTr="000654E4">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E812"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L. p.</w:t>
            </w:r>
          </w:p>
        </w:tc>
        <w:tc>
          <w:tcPr>
            <w:tcW w:w="4394" w:type="dxa"/>
            <w:tcBorders>
              <w:top w:val="single" w:sz="4" w:space="0" w:color="000000"/>
              <w:bottom w:val="single" w:sz="4" w:space="0" w:color="000000"/>
              <w:right w:val="single" w:sz="4" w:space="0" w:color="000000"/>
            </w:tcBorders>
            <w:shd w:val="clear" w:color="auto" w:fill="auto"/>
            <w:vAlign w:val="center"/>
          </w:tcPr>
          <w:p w14:paraId="0C8AEC49"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Nazwa elementu</w:t>
            </w:r>
          </w:p>
        </w:tc>
        <w:tc>
          <w:tcPr>
            <w:tcW w:w="2693" w:type="dxa"/>
            <w:tcBorders>
              <w:top w:val="single" w:sz="4" w:space="0" w:color="000000"/>
              <w:bottom w:val="single" w:sz="4" w:space="0" w:color="000000"/>
              <w:right w:val="single" w:sz="4" w:space="0" w:color="000000"/>
            </w:tcBorders>
            <w:shd w:val="clear" w:color="auto" w:fill="auto"/>
            <w:vAlign w:val="center"/>
          </w:tcPr>
          <w:p w14:paraId="489755A8"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 xml:space="preserve">Wartość elementu </w:t>
            </w:r>
          </w:p>
          <w:p w14:paraId="70BDDD27"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netto w zł</w:t>
            </w:r>
          </w:p>
        </w:tc>
        <w:tc>
          <w:tcPr>
            <w:tcW w:w="2551" w:type="dxa"/>
            <w:tcBorders>
              <w:top w:val="single" w:sz="4" w:space="0" w:color="000000"/>
              <w:bottom w:val="single" w:sz="4" w:space="0" w:color="000000"/>
              <w:right w:val="single" w:sz="4" w:space="0" w:color="000000"/>
            </w:tcBorders>
            <w:shd w:val="clear" w:color="auto" w:fill="auto"/>
            <w:vAlign w:val="center"/>
          </w:tcPr>
          <w:p w14:paraId="3EDA1A2D"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Termin wykonania</w:t>
            </w:r>
          </w:p>
          <w:p w14:paraId="502B17AC"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 xml:space="preserve">(w miesiącach </w:t>
            </w:r>
          </w:p>
          <w:p w14:paraId="20380DD5"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od podpisania umowy)</w:t>
            </w:r>
          </w:p>
        </w:tc>
      </w:tr>
      <w:tr w:rsidR="000654E4" w14:paraId="3536AEAD" w14:textId="77777777" w:rsidTr="000654E4">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7E325308" w14:textId="77777777" w:rsidR="000654E4" w:rsidRDefault="000654E4" w:rsidP="002B2FFF">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6BA85E4D" w14:textId="77777777" w:rsidR="000654E4" w:rsidRPr="00B75375" w:rsidRDefault="000654E4" w:rsidP="002B2FFF">
            <w:pPr>
              <w:widowControl w:val="0"/>
              <w:spacing w:after="0" w:line="240" w:lineRule="auto"/>
              <w:rPr>
                <w:rFonts w:eastAsia="Times New Roman" w:cstheme="minorHAnsi"/>
                <w:b/>
                <w:bCs/>
                <w:color w:val="000000"/>
                <w:sz w:val="28"/>
                <w:szCs w:val="28"/>
                <w:lang w:eastAsia="pl-PL"/>
              </w:rPr>
            </w:pPr>
            <w:r w:rsidRPr="00B75375">
              <w:rPr>
                <w:rFonts w:eastAsia="Times New Roman" w:cstheme="minorHAnsi"/>
                <w:b/>
                <w:bCs/>
                <w:color w:val="000000"/>
                <w:sz w:val="28"/>
                <w:szCs w:val="28"/>
                <w:lang w:eastAsia="pl-PL"/>
              </w:rPr>
              <w:t>Kanalizacja</w:t>
            </w:r>
            <w:r>
              <w:rPr>
                <w:rFonts w:eastAsia="Times New Roman" w:cstheme="minorHAnsi"/>
                <w:b/>
                <w:bCs/>
                <w:color w:val="000000"/>
                <w:sz w:val="28"/>
                <w:szCs w:val="28"/>
                <w:lang w:eastAsia="pl-PL"/>
              </w:rPr>
              <w:t xml:space="preserve"> sanitarna</w:t>
            </w:r>
          </w:p>
        </w:tc>
      </w:tr>
      <w:tr w:rsidR="000654E4" w14:paraId="5497B7E7" w14:textId="77777777" w:rsidTr="000654E4">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0DD802AF"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p>
        </w:tc>
        <w:tc>
          <w:tcPr>
            <w:tcW w:w="4394" w:type="dxa"/>
            <w:tcBorders>
              <w:bottom w:val="single" w:sz="4" w:space="0" w:color="000000"/>
              <w:right w:val="single" w:sz="4" w:space="0" w:color="000000"/>
            </w:tcBorders>
            <w:shd w:val="clear" w:color="auto" w:fill="auto"/>
            <w:vAlign w:val="center"/>
          </w:tcPr>
          <w:p w14:paraId="32EBB344"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Kanalizacja tłoczna-</w:t>
            </w:r>
            <w:r>
              <w:rPr>
                <w:rFonts w:ascii="Calibri" w:eastAsia="Times New Roman" w:hAnsi="Calibri" w:cstheme="minorHAnsi"/>
                <w:color w:val="000000"/>
                <w:lang w:eastAsia="pl-PL"/>
              </w:rPr>
              <w:t>Ø</w:t>
            </w:r>
            <w:r>
              <w:rPr>
                <w:rFonts w:eastAsia="Times New Roman" w:cstheme="minorHAnsi"/>
                <w:color w:val="000000"/>
                <w:lang w:eastAsia="pl-PL"/>
              </w:rPr>
              <w:t>50 92,5 m</w:t>
            </w:r>
          </w:p>
        </w:tc>
        <w:tc>
          <w:tcPr>
            <w:tcW w:w="2693" w:type="dxa"/>
            <w:tcBorders>
              <w:bottom w:val="single" w:sz="4" w:space="0" w:color="000000"/>
              <w:right w:val="single" w:sz="4" w:space="0" w:color="000000"/>
            </w:tcBorders>
            <w:shd w:val="clear" w:color="auto" w:fill="auto"/>
            <w:vAlign w:val="center"/>
          </w:tcPr>
          <w:p w14:paraId="1748FA51"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65B7BB42"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72DD2825" w14:textId="77777777" w:rsidTr="000654E4">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5B770C75"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2.</w:t>
            </w:r>
          </w:p>
        </w:tc>
        <w:tc>
          <w:tcPr>
            <w:tcW w:w="4394" w:type="dxa"/>
            <w:tcBorders>
              <w:bottom w:val="single" w:sz="4" w:space="0" w:color="000000"/>
              <w:right w:val="single" w:sz="4" w:space="0" w:color="000000"/>
            </w:tcBorders>
            <w:shd w:val="clear" w:color="auto" w:fill="auto"/>
            <w:vAlign w:val="center"/>
          </w:tcPr>
          <w:p w14:paraId="0125C1CB"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Kanalizacja tłoczna </w:t>
            </w:r>
            <w:r>
              <w:rPr>
                <w:rFonts w:ascii="Calibri" w:eastAsia="Times New Roman" w:hAnsi="Calibri" w:cstheme="minorHAnsi"/>
                <w:color w:val="000000"/>
                <w:lang w:eastAsia="pl-PL"/>
              </w:rPr>
              <w:t>Ø</w:t>
            </w:r>
            <w:r>
              <w:rPr>
                <w:rFonts w:eastAsia="Times New Roman" w:cstheme="minorHAnsi"/>
                <w:color w:val="000000"/>
                <w:lang w:eastAsia="pl-PL"/>
              </w:rPr>
              <w:t>110 – 1515,55 m</w:t>
            </w:r>
          </w:p>
        </w:tc>
        <w:tc>
          <w:tcPr>
            <w:tcW w:w="2693" w:type="dxa"/>
            <w:tcBorders>
              <w:bottom w:val="single" w:sz="4" w:space="0" w:color="000000"/>
              <w:right w:val="single" w:sz="4" w:space="0" w:color="000000"/>
            </w:tcBorders>
            <w:shd w:val="clear" w:color="auto" w:fill="auto"/>
            <w:vAlign w:val="center"/>
          </w:tcPr>
          <w:p w14:paraId="208841B2"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264CFEF1"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62F45AA7" w14:textId="77777777" w:rsidTr="000654E4">
        <w:trPr>
          <w:trHeight w:val="585"/>
        </w:trPr>
        <w:tc>
          <w:tcPr>
            <w:tcW w:w="563" w:type="dxa"/>
            <w:tcBorders>
              <w:left w:val="single" w:sz="4" w:space="0" w:color="000000"/>
              <w:bottom w:val="single" w:sz="4" w:space="0" w:color="000000"/>
              <w:right w:val="single" w:sz="4" w:space="0" w:color="000000"/>
            </w:tcBorders>
            <w:shd w:val="clear" w:color="auto" w:fill="auto"/>
            <w:vAlign w:val="center"/>
          </w:tcPr>
          <w:p w14:paraId="295A0BAA"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3.</w:t>
            </w:r>
          </w:p>
        </w:tc>
        <w:tc>
          <w:tcPr>
            <w:tcW w:w="4394" w:type="dxa"/>
            <w:tcBorders>
              <w:bottom w:val="single" w:sz="4" w:space="0" w:color="000000"/>
              <w:right w:val="single" w:sz="4" w:space="0" w:color="000000"/>
            </w:tcBorders>
            <w:shd w:val="clear" w:color="auto" w:fill="auto"/>
            <w:vAlign w:val="center"/>
          </w:tcPr>
          <w:p w14:paraId="7E7E507F"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Kanalizacja grawitacyjna </w:t>
            </w:r>
            <w:r>
              <w:rPr>
                <w:rFonts w:ascii="Calibri" w:eastAsia="Times New Roman" w:hAnsi="Calibri" w:cstheme="minorHAnsi"/>
                <w:color w:val="000000"/>
                <w:lang w:eastAsia="pl-PL"/>
              </w:rPr>
              <w:t>Ø160</w:t>
            </w:r>
            <w:r>
              <w:rPr>
                <w:rFonts w:eastAsia="Times New Roman" w:cstheme="minorHAnsi"/>
                <w:color w:val="000000"/>
                <w:lang w:eastAsia="pl-PL"/>
              </w:rPr>
              <w:t xml:space="preserve"> – 429,2 m</w:t>
            </w:r>
          </w:p>
        </w:tc>
        <w:tc>
          <w:tcPr>
            <w:tcW w:w="2693" w:type="dxa"/>
            <w:tcBorders>
              <w:bottom w:val="single" w:sz="4" w:space="0" w:color="000000"/>
              <w:right w:val="single" w:sz="4" w:space="0" w:color="000000"/>
            </w:tcBorders>
            <w:shd w:val="clear" w:color="auto" w:fill="auto"/>
            <w:vAlign w:val="center"/>
          </w:tcPr>
          <w:p w14:paraId="4EE30CE0"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7771C736"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28A0DB5B" w14:textId="77777777" w:rsidTr="000654E4">
        <w:trPr>
          <w:trHeight w:val="585"/>
        </w:trPr>
        <w:tc>
          <w:tcPr>
            <w:tcW w:w="563" w:type="dxa"/>
            <w:tcBorders>
              <w:left w:val="single" w:sz="4" w:space="0" w:color="000000"/>
              <w:bottom w:val="single" w:sz="4" w:space="0" w:color="000000"/>
              <w:right w:val="single" w:sz="4" w:space="0" w:color="000000"/>
            </w:tcBorders>
            <w:shd w:val="clear" w:color="auto" w:fill="auto"/>
            <w:vAlign w:val="center"/>
          </w:tcPr>
          <w:p w14:paraId="53469235"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4.</w:t>
            </w:r>
          </w:p>
        </w:tc>
        <w:tc>
          <w:tcPr>
            <w:tcW w:w="4394" w:type="dxa"/>
            <w:tcBorders>
              <w:bottom w:val="single" w:sz="4" w:space="0" w:color="000000"/>
              <w:right w:val="single" w:sz="4" w:space="0" w:color="000000"/>
            </w:tcBorders>
            <w:shd w:val="clear" w:color="auto" w:fill="auto"/>
            <w:vAlign w:val="center"/>
          </w:tcPr>
          <w:p w14:paraId="5563D76A"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Kanalizacja grawitacyjna </w:t>
            </w:r>
            <w:r>
              <w:rPr>
                <w:rFonts w:ascii="Calibri" w:eastAsia="Times New Roman" w:hAnsi="Calibri" w:cstheme="minorHAnsi"/>
                <w:color w:val="000000"/>
                <w:lang w:eastAsia="pl-PL"/>
              </w:rPr>
              <w:t>Ø200</w:t>
            </w:r>
            <w:r>
              <w:rPr>
                <w:rFonts w:eastAsia="Times New Roman" w:cstheme="minorHAnsi"/>
                <w:color w:val="000000"/>
                <w:lang w:eastAsia="pl-PL"/>
              </w:rPr>
              <w:t xml:space="preserve"> – 1146,35 m</w:t>
            </w:r>
          </w:p>
        </w:tc>
        <w:tc>
          <w:tcPr>
            <w:tcW w:w="2693" w:type="dxa"/>
            <w:tcBorders>
              <w:bottom w:val="single" w:sz="4" w:space="0" w:color="000000"/>
              <w:right w:val="single" w:sz="4" w:space="0" w:color="000000"/>
            </w:tcBorders>
            <w:shd w:val="clear" w:color="auto" w:fill="auto"/>
            <w:vAlign w:val="center"/>
          </w:tcPr>
          <w:p w14:paraId="724BE761"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64F86754"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4E37DC40" w14:textId="77777777" w:rsidTr="000654E4">
        <w:trPr>
          <w:trHeight w:val="679"/>
        </w:trPr>
        <w:tc>
          <w:tcPr>
            <w:tcW w:w="563" w:type="dxa"/>
            <w:tcBorders>
              <w:left w:val="single" w:sz="4" w:space="0" w:color="000000"/>
              <w:bottom w:val="single" w:sz="4" w:space="0" w:color="000000"/>
              <w:right w:val="single" w:sz="4" w:space="0" w:color="000000"/>
            </w:tcBorders>
            <w:shd w:val="clear" w:color="auto" w:fill="auto"/>
            <w:vAlign w:val="center"/>
          </w:tcPr>
          <w:p w14:paraId="3E0C03BB"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5.</w:t>
            </w:r>
          </w:p>
        </w:tc>
        <w:tc>
          <w:tcPr>
            <w:tcW w:w="4394" w:type="dxa"/>
            <w:tcBorders>
              <w:bottom w:val="single" w:sz="4" w:space="0" w:color="000000"/>
              <w:right w:val="single" w:sz="4" w:space="0" w:color="000000"/>
            </w:tcBorders>
            <w:shd w:val="clear" w:color="auto" w:fill="auto"/>
            <w:vAlign w:val="center"/>
          </w:tcPr>
          <w:p w14:paraId="6DF7F652"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Kanalizacja grawitacyjna  </w:t>
            </w:r>
            <w:r>
              <w:rPr>
                <w:rFonts w:ascii="Calibri" w:eastAsia="Times New Roman" w:hAnsi="Calibri" w:cstheme="minorHAnsi"/>
                <w:color w:val="000000"/>
                <w:lang w:eastAsia="pl-PL"/>
              </w:rPr>
              <w:t>Ø250 – 7 m</w:t>
            </w:r>
          </w:p>
        </w:tc>
        <w:tc>
          <w:tcPr>
            <w:tcW w:w="2693" w:type="dxa"/>
            <w:tcBorders>
              <w:bottom w:val="single" w:sz="4" w:space="0" w:color="000000"/>
              <w:right w:val="single" w:sz="4" w:space="0" w:color="000000"/>
            </w:tcBorders>
            <w:shd w:val="clear" w:color="auto" w:fill="auto"/>
            <w:vAlign w:val="center"/>
          </w:tcPr>
          <w:p w14:paraId="5CB19C60"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24C900FE"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01DCA451" w14:textId="77777777" w:rsidTr="000654E4">
        <w:trPr>
          <w:trHeight w:val="688"/>
        </w:trPr>
        <w:tc>
          <w:tcPr>
            <w:tcW w:w="563" w:type="dxa"/>
            <w:tcBorders>
              <w:left w:val="single" w:sz="4" w:space="0" w:color="000000"/>
              <w:bottom w:val="single" w:sz="4" w:space="0" w:color="000000"/>
              <w:right w:val="single" w:sz="4" w:space="0" w:color="000000"/>
            </w:tcBorders>
            <w:shd w:val="clear" w:color="auto" w:fill="auto"/>
            <w:vAlign w:val="center"/>
          </w:tcPr>
          <w:p w14:paraId="50096422" w14:textId="77777777" w:rsidR="000654E4" w:rsidRDefault="000654E4" w:rsidP="002B2FFF">
            <w:pPr>
              <w:widowControl w:val="0"/>
              <w:spacing w:after="0" w:line="240" w:lineRule="auto"/>
              <w:jc w:val="center"/>
              <w:rPr>
                <w:rFonts w:eastAsia="Times New Roman" w:cs="Calibri"/>
                <w:b/>
                <w:bCs/>
                <w:color w:val="000000"/>
                <w:lang w:eastAsia="pl-PL"/>
              </w:rPr>
            </w:pPr>
            <w:r>
              <w:rPr>
                <w:rFonts w:eastAsia="Times New Roman" w:cs="Calibri"/>
                <w:b/>
                <w:bCs/>
                <w:color w:val="000000"/>
                <w:lang w:eastAsia="pl-PL"/>
              </w:rPr>
              <w:t>6.</w:t>
            </w:r>
          </w:p>
        </w:tc>
        <w:tc>
          <w:tcPr>
            <w:tcW w:w="4394" w:type="dxa"/>
            <w:tcBorders>
              <w:bottom w:val="single" w:sz="4" w:space="0" w:color="000000"/>
              <w:right w:val="single" w:sz="4" w:space="0" w:color="000000"/>
            </w:tcBorders>
            <w:shd w:val="clear" w:color="auto" w:fill="auto"/>
            <w:vAlign w:val="center"/>
          </w:tcPr>
          <w:p w14:paraId="135340E0" w14:textId="77777777" w:rsidR="000654E4" w:rsidRDefault="000654E4" w:rsidP="002B2FFF">
            <w:pPr>
              <w:widowControl w:val="0"/>
              <w:spacing w:after="0" w:line="240" w:lineRule="auto"/>
              <w:jc w:val="both"/>
              <w:rPr>
                <w:rFonts w:eastAsia="Times New Roman" w:cs="Calibri"/>
                <w:lang w:eastAsia="pl-PL"/>
              </w:rPr>
            </w:pPr>
            <w:r>
              <w:rPr>
                <w:rFonts w:eastAsia="Times New Roman" w:cs="Calibri"/>
                <w:lang w:eastAsia="pl-PL"/>
              </w:rPr>
              <w:t>Przepompownia strefowa PŚ1 – 1 sztuka</w:t>
            </w:r>
          </w:p>
        </w:tc>
        <w:tc>
          <w:tcPr>
            <w:tcW w:w="2693" w:type="dxa"/>
            <w:tcBorders>
              <w:bottom w:val="single" w:sz="4" w:space="0" w:color="000000"/>
              <w:right w:val="single" w:sz="4" w:space="0" w:color="000000"/>
            </w:tcBorders>
            <w:shd w:val="clear" w:color="auto" w:fill="auto"/>
            <w:vAlign w:val="center"/>
          </w:tcPr>
          <w:p w14:paraId="7BEC80A7"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B10781C"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2E5C26A8" w14:textId="77777777" w:rsidTr="000654E4">
        <w:trPr>
          <w:trHeight w:val="712"/>
        </w:trPr>
        <w:tc>
          <w:tcPr>
            <w:tcW w:w="563" w:type="dxa"/>
            <w:tcBorders>
              <w:left w:val="single" w:sz="4" w:space="0" w:color="000000"/>
              <w:bottom w:val="single" w:sz="4" w:space="0" w:color="000000"/>
              <w:right w:val="single" w:sz="4" w:space="0" w:color="000000"/>
            </w:tcBorders>
            <w:shd w:val="clear" w:color="auto" w:fill="auto"/>
            <w:vAlign w:val="center"/>
          </w:tcPr>
          <w:p w14:paraId="08985840" w14:textId="77777777" w:rsidR="000654E4" w:rsidRDefault="000654E4" w:rsidP="002B2FFF">
            <w:pPr>
              <w:widowControl w:val="0"/>
              <w:spacing w:after="0" w:line="240" w:lineRule="auto"/>
              <w:jc w:val="center"/>
              <w:rPr>
                <w:rFonts w:eastAsia="Times New Roman" w:cs="Calibri"/>
                <w:b/>
                <w:bCs/>
                <w:color w:val="000000"/>
                <w:lang w:eastAsia="pl-PL"/>
              </w:rPr>
            </w:pPr>
            <w:r>
              <w:rPr>
                <w:rFonts w:eastAsia="Times New Roman" w:cs="Calibri"/>
                <w:b/>
                <w:bCs/>
                <w:color w:val="000000"/>
                <w:lang w:eastAsia="pl-PL"/>
              </w:rPr>
              <w:t>7.</w:t>
            </w:r>
          </w:p>
        </w:tc>
        <w:tc>
          <w:tcPr>
            <w:tcW w:w="4394" w:type="dxa"/>
            <w:tcBorders>
              <w:bottom w:val="single" w:sz="4" w:space="0" w:color="000000"/>
              <w:right w:val="single" w:sz="4" w:space="0" w:color="000000"/>
            </w:tcBorders>
            <w:shd w:val="clear" w:color="auto" w:fill="auto"/>
            <w:vAlign w:val="center"/>
          </w:tcPr>
          <w:p w14:paraId="577E31CB" w14:textId="77777777" w:rsidR="000654E4" w:rsidRDefault="000654E4" w:rsidP="002B2FFF">
            <w:pPr>
              <w:widowControl w:val="0"/>
              <w:spacing w:after="0" w:line="240" w:lineRule="auto"/>
              <w:jc w:val="both"/>
              <w:rPr>
                <w:rFonts w:eastAsia="Times New Roman" w:cs="Calibri"/>
                <w:lang w:eastAsia="pl-PL"/>
              </w:rPr>
            </w:pPr>
            <w:r>
              <w:rPr>
                <w:rFonts w:eastAsia="Times New Roman" w:cs="Calibri"/>
                <w:lang w:eastAsia="pl-PL"/>
              </w:rPr>
              <w:t>Przepompownia strefowa PŚ2 – 1 sztuka</w:t>
            </w:r>
          </w:p>
        </w:tc>
        <w:tc>
          <w:tcPr>
            <w:tcW w:w="2693" w:type="dxa"/>
            <w:tcBorders>
              <w:bottom w:val="single" w:sz="4" w:space="0" w:color="000000"/>
              <w:right w:val="single" w:sz="4" w:space="0" w:color="000000"/>
            </w:tcBorders>
            <w:shd w:val="clear" w:color="auto" w:fill="auto"/>
            <w:vAlign w:val="center"/>
          </w:tcPr>
          <w:p w14:paraId="1F491F77"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348E3E8"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4FA96ECF" w14:textId="77777777" w:rsidTr="000654E4">
        <w:trPr>
          <w:trHeight w:val="694"/>
        </w:trPr>
        <w:tc>
          <w:tcPr>
            <w:tcW w:w="563" w:type="dxa"/>
            <w:tcBorders>
              <w:left w:val="single" w:sz="4" w:space="0" w:color="000000"/>
              <w:bottom w:val="single" w:sz="4" w:space="0" w:color="000000"/>
              <w:right w:val="single" w:sz="4" w:space="0" w:color="000000"/>
            </w:tcBorders>
            <w:shd w:val="clear" w:color="auto" w:fill="auto"/>
            <w:vAlign w:val="center"/>
          </w:tcPr>
          <w:p w14:paraId="2043B9AC" w14:textId="77777777" w:rsidR="000654E4" w:rsidRDefault="000654E4" w:rsidP="002B2FFF">
            <w:pPr>
              <w:widowControl w:val="0"/>
              <w:spacing w:after="0" w:line="240" w:lineRule="auto"/>
              <w:jc w:val="center"/>
              <w:rPr>
                <w:rFonts w:eastAsia="Times New Roman" w:cs="Calibri"/>
                <w:b/>
                <w:bCs/>
                <w:color w:val="000000"/>
                <w:lang w:eastAsia="pl-PL"/>
              </w:rPr>
            </w:pPr>
            <w:r>
              <w:rPr>
                <w:rFonts w:eastAsia="Times New Roman" w:cs="Calibri"/>
                <w:b/>
                <w:bCs/>
                <w:color w:val="000000"/>
                <w:lang w:eastAsia="pl-PL"/>
              </w:rPr>
              <w:t>8.</w:t>
            </w:r>
          </w:p>
        </w:tc>
        <w:tc>
          <w:tcPr>
            <w:tcW w:w="4394" w:type="dxa"/>
            <w:tcBorders>
              <w:bottom w:val="single" w:sz="4" w:space="0" w:color="000000"/>
              <w:right w:val="single" w:sz="4" w:space="0" w:color="000000"/>
            </w:tcBorders>
            <w:shd w:val="clear" w:color="auto" w:fill="auto"/>
            <w:vAlign w:val="center"/>
          </w:tcPr>
          <w:p w14:paraId="6136CFA1" w14:textId="5802FD62" w:rsidR="000654E4" w:rsidRDefault="000654E4" w:rsidP="002B2FFF">
            <w:pPr>
              <w:widowControl w:val="0"/>
              <w:spacing w:after="0" w:line="240" w:lineRule="auto"/>
              <w:jc w:val="both"/>
              <w:rPr>
                <w:rFonts w:eastAsia="Times New Roman" w:cs="Calibri"/>
                <w:lang w:eastAsia="pl-PL"/>
              </w:rPr>
            </w:pPr>
            <w:r>
              <w:rPr>
                <w:rFonts w:eastAsia="Times New Roman" w:cs="Calibri"/>
                <w:lang w:eastAsia="pl-PL"/>
              </w:rPr>
              <w:t>Przepompownia strefowa PS</w:t>
            </w:r>
            <w:r w:rsidR="007C2E18">
              <w:rPr>
                <w:rFonts w:eastAsia="Times New Roman" w:cs="Calibri"/>
                <w:lang w:eastAsia="pl-PL"/>
              </w:rPr>
              <w:t xml:space="preserve"> (PS4)</w:t>
            </w:r>
            <w:r>
              <w:rPr>
                <w:rFonts w:eastAsia="Times New Roman" w:cs="Calibri"/>
                <w:lang w:eastAsia="pl-PL"/>
              </w:rPr>
              <w:t xml:space="preserve"> – 1 sztuka</w:t>
            </w:r>
          </w:p>
        </w:tc>
        <w:tc>
          <w:tcPr>
            <w:tcW w:w="2693" w:type="dxa"/>
            <w:tcBorders>
              <w:bottom w:val="single" w:sz="4" w:space="0" w:color="000000"/>
              <w:right w:val="single" w:sz="4" w:space="0" w:color="000000"/>
            </w:tcBorders>
            <w:shd w:val="clear" w:color="auto" w:fill="auto"/>
            <w:vAlign w:val="center"/>
          </w:tcPr>
          <w:p w14:paraId="0EC82CA8"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065E25A" w14:textId="77777777" w:rsidR="000654E4" w:rsidRDefault="000654E4" w:rsidP="002B2FFF">
            <w:pPr>
              <w:widowControl w:val="0"/>
              <w:spacing w:after="0" w:line="240" w:lineRule="auto"/>
              <w:rPr>
                <w:rFonts w:eastAsia="Times New Roman" w:cstheme="minorHAnsi"/>
                <w:color w:val="000000"/>
                <w:lang w:eastAsia="pl-PL"/>
              </w:rPr>
            </w:pPr>
          </w:p>
        </w:tc>
      </w:tr>
      <w:tr w:rsidR="007C2E18" w14:paraId="5BA43C57" w14:textId="77777777" w:rsidTr="000654E4">
        <w:trPr>
          <w:trHeight w:val="694"/>
        </w:trPr>
        <w:tc>
          <w:tcPr>
            <w:tcW w:w="563" w:type="dxa"/>
            <w:tcBorders>
              <w:left w:val="single" w:sz="4" w:space="0" w:color="000000"/>
              <w:bottom w:val="single" w:sz="4" w:space="0" w:color="000000"/>
              <w:right w:val="single" w:sz="4" w:space="0" w:color="000000"/>
            </w:tcBorders>
            <w:shd w:val="clear" w:color="auto" w:fill="auto"/>
            <w:vAlign w:val="center"/>
          </w:tcPr>
          <w:p w14:paraId="08525B57" w14:textId="468CF685" w:rsidR="007C2E18" w:rsidRDefault="007C2E18" w:rsidP="002B2FFF">
            <w:pPr>
              <w:widowControl w:val="0"/>
              <w:spacing w:after="0" w:line="240" w:lineRule="auto"/>
              <w:jc w:val="center"/>
              <w:rPr>
                <w:rFonts w:eastAsia="Times New Roman" w:cs="Calibri"/>
                <w:b/>
                <w:bCs/>
                <w:color w:val="000000"/>
                <w:lang w:eastAsia="pl-PL"/>
              </w:rPr>
            </w:pPr>
            <w:r>
              <w:rPr>
                <w:rFonts w:eastAsia="Times New Roman" w:cs="Calibri"/>
                <w:b/>
                <w:bCs/>
                <w:color w:val="000000"/>
                <w:lang w:eastAsia="pl-PL"/>
              </w:rPr>
              <w:t>9.</w:t>
            </w:r>
          </w:p>
        </w:tc>
        <w:tc>
          <w:tcPr>
            <w:tcW w:w="4394" w:type="dxa"/>
            <w:tcBorders>
              <w:bottom w:val="single" w:sz="4" w:space="0" w:color="000000"/>
              <w:right w:val="single" w:sz="4" w:space="0" w:color="000000"/>
            </w:tcBorders>
            <w:shd w:val="clear" w:color="auto" w:fill="auto"/>
            <w:vAlign w:val="center"/>
          </w:tcPr>
          <w:p w14:paraId="5A86C4D0" w14:textId="70522E29" w:rsidR="007C2E18" w:rsidRDefault="007C2E18" w:rsidP="002B2FFF">
            <w:pPr>
              <w:widowControl w:val="0"/>
              <w:spacing w:after="0" w:line="240" w:lineRule="auto"/>
              <w:jc w:val="both"/>
              <w:rPr>
                <w:rFonts w:eastAsia="Times New Roman" w:cs="Calibri"/>
                <w:lang w:eastAsia="pl-PL"/>
              </w:rPr>
            </w:pPr>
            <w:r>
              <w:rPr>
                <w:rFonts w:eastAsia="Times New Roman" w:cs="Calibri"/>
                <w:lang w:eastAsia="pl-PL"/>
              </w:rPr>
              <w:t xml:space="preserve">Przepompownie przydomowe – 3 </w:t>
            </w:r>
            <w:proofErr w:type="spellStart"/>
            <w:r>
              <w:rPr>
                <w:rFonts w:eastAsia="Times New Roman" w:cs="Calibri"/>
                <w:lang w:eastAsia="pl-PL"/>
              </w:rPr>
              <w:t>kpl</w:t>
            </w:r>
            <w:proofErr w:type="spellEnd"/>
            <w:r>
              <w:rPr>
                <w:rFonts w:eastAsia="Times New Roman" w:cs="Calibri"/>
                <w:lang w:eastAsia="pl-PL"/>
              </w:rPr>
              <w:t>.</w:t>
            </w:r>
          </w:p>
        </w:tc>
        <w:tc>
          <w:tcPr>
            <w:tcW w:w="2693" w:type="dxa"/>
            <w:tcBorders>
              <w:bottom w:val="single" w:sz="4" w:space="0" w:color="000000"/>
              <w:right w:val="single" w:sz="4" w:space="0" w:color="000000"/>
            </w:tcBorders>
            <w:shd w:val="clear" w:color="auto" w:fill="auto"/>
            <w:vAlign w:val="center"/>
          </w:tcPr>
          <w:p w14:paraId="7F393FD8" w14:textId="77777777" w:rsidR="007C2E18" w:rsidRDefault="007C2E18"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2532AF8" w14:textId="77777777" w:rsidR="007C2E18" w:rsidRDefault="007C2E18" w:rsidP="002B2FFF">
            <w:pPr>
              <w:widowControl w:val="0"/>
              <w:spacing w:after="0" w:line="240" w:lineRule="auto"/>
              <w:rPr>
                <w:rFonts w:eastAsia="Times New Roman" w:cstheme="minorHAnsi"/>
                <w:color w:val="000000"/>
                <w:lang w:eastAsia="pl-PL"/>
              </w:rPr>
            </w:pPr>
          </w:p>
        </w:tc>
      </w:tr>
      <w:tr w:rsidR="000654E4" w14:paraId="2577419D" w14:textId="77777777" w:rsidTr="000654E4">
        <w:trPr>
          <w:trHeight w:val="1155"/>
        </w:trPr>
        <w:tc>
          <w:tcPr>
            <w:tcW w:w="563" w:type="dxa"/>
            <w:tcBorders>
              <w:left w:val="single" w:sz="4" w:space="0" w:color="000000"/>
              <w:bottom w:val="single" w:sz="4" w:space="0" w:color="000000"/>
              <w:right w:val="single" w:sz="4" w:space="0" w:color="000000"/>
            </w:tcBorders>
            <w:shd w:val="clear" w:color="auto" w:fill="auto"/>
            <w:vAlign w:val="center"/>
          </w:tcPr>
          <w:p w14:paraId="320CEC6B" w14:textId="77777777" w:rsidR="000654E4" w:rsidRDefault="000654E4" w:rsidP="002B2FFF">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34D689F5" w14:textId="77777777" w:rsidR="000654E4" w:rsidRDefault="000654E4" w:rsidP="002B2FFF">
            <w:pPr>
              <w:widowControl w:val="0"/>
              <w:spacing w:after="0" w:line="240" w:lineRule="auto"/>
              <w:jc w:val="both"/>
              <w:rPr>
                <w:rFonts w:eastAsia="Times New Roman" w:cs="Calibri"/>
                <w:b/>
                <w:bCs/>
                <w:sz w:val="28"/>
                <w:szCs w:val="28"/>
                <w:lang w:eastAsia="pl-PL"/>
              </w:rPr>
            </w:pPr>
            <w:r>
              <w:rPr>
                <w:rFonts w:eastAsia="Times New Roman" w:cs="Calibri"/>
                <w:b/>
                <w:bCs/>
                <w:sz w:val="28"/>
                <w:szCs w:val="28"/>
                <w:lang w:eastAsia="pl-PL"/>
              </w:rPr>
              <w:t>Sieć wodociągowa część 1</w:t>
            </w:r>
          </w:p>
        </w:tc>
      </w:tr>
      <w:tr w:rsidR="000654E4" w14:paraId="731CE71F" w14:textId="77777777" w:rsidTr="000654E4">
        <w:trPr>
          <w:trHeight w:val="664"/>
        </w:trPr>
        <w:tc>
          <w:tcPr>
            <w:tcW w:w="563" w:type="dxa"/>
            <w:tcBorders>
              <w:left w:val="single" w:sz="4" w:space="0" w:color="000000"/>
              <w:bottom w:val="single" w:sz="4" w:space="0" w:color="000000"/>
              <w:right w:val="single" w:sz="4" w:space="0" w:color="000000"/>
            </w:tcBorders>
            <w:shd w:val="clear" w:color="auto" w:fill="auto"/>
            <w:vAlign w:val="center"/>
          </w:tcPr>
          <w:p w14:paraId="6B1CF40E" w14:textId="3AB87647" w:rsidR="000654E4" w:rsidRDefault="002A2B8D"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10</w:t>
            </w:r>
            <w:r w:rsidR="000654E4">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50CBBCFD"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wodociągowa  </w:t>
            </w:r>
            <w:r>
              <w:rPr>
                <w:rFonts w:ascii="Calibri" w:eastAsia="Times New Roman" w:hAnsi="Calibri" w:cstheme="minorHAnsi"/>
                <w:color w:val="000000"/>
                <w:lang w:eastAsia="pl-PL"/>
              </w:rPr>
              <w:t>Ø160 – 137,75 m</w:t>
            </w:r>
          </w:p>
        </w:tc>
        <w:tc>
          <w:tcPr>
            <w:tcW w:w="2693" w:type="dxa"/>
            <w:tcBorders>
              <w:bottom w:val="single" w:sz="4" w:space="0" w:color="000000"/>
              <w:right w:val="single" w:sz="4" w:space="0" w:color="000000"/>
            </w:tcBorders>
            <w:shd w:val="clear" w:color="auto" w:fill="auto"/>
            <w:vAlign w:val="center"/>
          </w:tcPr>
          <w:p w14:paraId="331E1226"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23AB0649"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543955B2"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36DB90D7" w14:textId="41B2B898"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r w:rsidR="002A2B8D">
              <w:rPr>
                <w:rFonts w:eastAsia="Times New Roman" w:cstheme="minorHAnsi"/>
                <w:b/>
                <w:bCs/>
                <w:color w:val="000000"/>
                <w:lang w:eastAsia="pl-PL"/>
              </w:rPr>
              <w:t>1</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20505642"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wodociągowa  </w:t>
            </w:r>
            <w:r>
              <w:rPr>
                <w:rFonts w:ascii="Calibri" w:eastAsia="Times New Roman" w:hAnsi="Calibri" w:cstheme="minorHAnsi"/>
                <w:color w:val="000000"/>
                <w:lang w:eastAsia="pl-PL"/>
              </w:rPr>
              <w:t>Ø110 – 411,85 m</w:t>
            </w:r>
          </w:p>
        </w:tc>
        <w:tc>
          <w:tcPr>
            <w:tcW w:w="2693" w:type="dxa"/>
            <w:tcBorders>
              <w:bottom w:val="single" w:sz="4" w:space="0" w:color="000000"/>
              <w:right w:val="single" w:sz="4" w:space="0" w:color="000000"/>
            </w:tcBorders>
            <w:shd w:val="clear" w:color="auto" w:fill="auto"/>
            <w:vAlign w:val="center"/>
          </w:tcPr>
          <w:p w14:paraId="4509E6C3"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27E696F1"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15C28529" w14:textId="77777777" w:rsidTr="000654E4">
        <w:trPr>
          <w:trHeight w:val="600"/>
        </w:trPr>
        <w:tc>
          <w:tcPr>
            <w:tcW w:w="563" w:type="dxa"/>
            <w:tcBorders>
              <w:left w:val="single" w:sz="4" w:space="0" w:color="000000"/>
              <w:bottom w:val="single" w:sz="4" w:space="0" w:color="000000"/>
              <w:right w:val="single" w:sz="4" w:space="0" w:color="000000"/>
            </w:tcBorders>
            <w:shd w:val="clear" w:color="auto" w:fill="auto"/>
            <w:vAlign w:val="center"/>
          </w:tcPr>
          <w:p w14:paraId="369965B5" w14:textId="11083B01"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lastRenderedPageBreak/>
              <w:t>1</w:t>
            </w:r>
            <w:r w:rsidR="002A2B8D">
              <w:rPr>
                <w:rFonts w:eastAsia="Times New Roman" w:cstheme="minorHAnsi"/>
                <w:b/>
                <w:bCs/>
                <w:color w:val="000000"/>
                <w:lang w:eastAsia="pl-PL"/>
              </w:rPr>
              <w:t>2</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35DF94A4"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wodociągowe  </w:t>
            </w:r>
            <w:r>
              <w:rPr>
                <w:rFonts w:ascii="Calibri" w:eastAsia="Times New Roman" w:hAnsi="Calibri" w:cstheme="minorHAnsi"/>
                <w:color w:val="000000"/>
                <w:lang w:eastAsia="pl-PL"/>
              </w:rPr>
              <w:t>Ø90 – 7,9 m</w:t>
            </w:r>
          </w:p>
        </w:tc>
        <w:tc>
          <w:tcPr>
            <w:tcW w:w="2693" w:type="dxa"/>
            <w:tcBorders>
              <w:bottom w:val="single" w:sz="4" w:space="0" w:color="000000"/>
              <w:right w:val="single" w:sz="4" w:space="0" w:color="000000"/>
            </w:tcBorders>
            <w:shd w:val="clear" w:color="auto" w:fill="auto"/>
            <w:vAlign w:val="center"/>
          </w:tcPr>
          <w:p w14:paraId="5D5620C8"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4C348441"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5C2A4B41"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627B3DAD" w14:textId="4DA350B3"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r w:rsidR="002A2B8D">
              <w:rPr>
                <w:rFonts w:eastAsia="Times New Roman" w:cstheme="minorHAnsi"/>
                <w:b/>
                <w:bCs/>
                <w:color w:val="000000"/>
                <w:lang w:eastAsia="pl-PL"/>
              </w:rPr>
              <w:t>3</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2CF9F023"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Przyłącza wodociągowa  </w:t>
            </w:r>
            <w:r>
              <w:rPr>
                <w:rFonts w:ascii="Calibri" w:eastAsia="Times New Roman" w:hAnsi="Calibri" w:cstheme="minorHAnsi"/>
                <w:color w:val="000000"/>
                <w:lang w:eastAsia="pl-PL"/>
              </w:rPr>
              <w:t>Ø50 – 52,9 m</w:t>
            </w:r>
          </w:p>
        </w:tc>
        <w:tc>
          <w:tcPr>
            <w:tcW w:w="2693" w:type="dxa"/>
            <w:tcBorders>
              <w:bottom w:val="single" w:sz="4" w:space="0" w:color="000000"/>
              <w:right w:val="single" w:sz="4" w:space="0" w:color="000000"/>
            </w:tcBorders>
            <w:shd w:val="clear" w:color="auto" w:fill="auto"/>
            <w:vAlign w:val="center"/>
          </w:tcPr>
          <w:p w14:paraId="0B7E43D6"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05FD2969" w14:textId="77777777" w:rsidR="000654E4" w:rsidRDefault="000654E4" w:rsidP="002B2FFF">
            <w:pPr>
              <w:widowControl w:val="0"/>
              <w:spacing w:after="0" w:line="240" w:lineRule="auto"/>
              <w:jc w:val="center"/>
              <w:rPr>
                <w:rFonts w:eastAsia="Times New Roman" w:cstheme="minorHAnsi"/>
                <w:color w:val="000000"/>
                <w:lang w:eastAsia="pl-PL"/>
              </w:rPr>
            </w:pPr>
            <w:bookmarkStart w:id="6" w:name="_Hlk121907603"/>
            <w:bookmarkEnd w:id="6"/>
            <w:r>
              <w:rPr>
                <w:rFonts w:eastAsia="Times New Roman" w:cstheme="minorHAnsi"/>
                <w:color w:val="000000"/>
                <w:lang w:eastAsia="pl-PL"/>
              </w:rPr>
              <w:t>6 miesięcy*</w:t>
            </w:r>
          </w:p>
        </w:tc>
      </w:tr>
      <w:tr w:rsidR="000654E4" w14:paraId="4FD464E6"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5D95D999" w14:textId="125D566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w:t>
            </w:r>
            <w:r w:rsidR="002A2B8D">
              <w:rPr>
                <w:rFonts w:eastAsia="Times New Roman" w:cs="Calibri"/>
                <w:b/>
                <w:bCs/>
                <w:color w:val="000000"/>
                <w:lang w:eastAsia="pl-PL"/>
              </w:rPr>
              <w:t>4</w:t>
            </w:r>
            <w:r>
              <w:rPr>
                <w:rFonts w:eastAsia="Times New Roman" w:cs="Calibr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58C9AC61"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Ø40 – 27,5 m</w:t>
            </w:r>
          </w:p>
        </w:tc>
        <w:tc>
          <w:tcPr>
            <w:tcW w:w="2693" w:type="dxa"/>
            <w:tcBorders>
              <w:bottom w:val="single" w:sz="4" w:space="0" w:color="000000"/>
              <w:right w:val="single" w:sz="4" w:space="0" w:color="000000"/>
            </w:tcBorders>
            <w:shd w:val="clear" w:color="auto" w:fill="auto"/>
            <w:vAlign w:val="center"/>
          </w:tcPr>
          <w:p w14:paraId="4BE6F15C"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75C63461"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22494EA8"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222FA88B" w14:textId="1F84BF81"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w:t>
            </w:r>
            <w:r w:rsidR="002A2B8D">
              <w:rPr>
                <w:rFonts w:eastAsia="Times New Roman" w:cs="Calibri"/>
                <w:b/>
                <w:bCs/>
                <w:color w:val="000000"/>
                <w:lang w:eastAsia="pl-PL"/>
              </w:rPr>
              <w:t>5</w:t>
            </w:r>
            <w:r>
              <w:rPr>
                <w:rFonts w:eastAsia="Times New Roman" w:cs="Calibr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19619FEF"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 xml:space="preserve">Ø32 –  117,25 m </w:t>
            </w:r>
          </w:p>
        </w:tc>
        <w:tc>
          <w:tcPr>
            <w:tcW w:w="2693" w:type="dxa"/>
            <w:tcBorders>
              <w:bottom w:val="single" w:sz="4" w:space="0" w:color="000000"/>
              <w:right w:val="single" w:sz="4" w:space="0" w:color="000000"/>
            </w:tcBorders>
            <w:shd w:val="clear" w:color="auto" w:fill="auto"/>
            <w:vAlign w:val="center"/>
          </w:tcPr>
          <w:p w14:paraId="51415995"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3168717"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0BF5488A"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715B3994" w14:textId="77777777" w:rsidR="000654E4" w:rsidRDefault="000654E4" w:rsidP="002B2FFF">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53BCC598" w14:textId="77777777" w:rsidR="000654E4" w:rsidRDefault="000654E4" w:rsidP="002B2FFF">
            <w:pPr>
              <w:widowControl w:val="0"/>
              <w:spacing w:after="0" w:line="240" w:lineRule="auto"/>
              <w:jc w:val="both"/>
              <w:rPr>
                <w:rFonts w:eastAsia="Times New Roman" w:cs="Calibri"/>
                <w:b/>
                <w:bCs/>
                <w:sz w:val="28"/>
                <w:szCs w:val="28"/>
                <w:lang w:eastAsia="pl-PL"/>
              </w:rPr>
            </w:pPr>
            <w:r>
              <w:rPr>
                <w:rFonts w:eastAsia="Times New Roman" w:cs="Calibri"/>
                <w:b/>
                <w:bCs/>
                <w:sz w:val="28"/>
                <w:szCs w:val="28"/>
                <w:lang w:eastAsia="pl-PL"/>
              </w:rPr>
              <w:t>Sieć wodociągowe część 2</w:t>
            </w:r>
          </w:p>
        </w:tc>
      </w:tr>
      <w:tr w:rsidR="000654E4" w14:paraId="2D26B8E6"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5BEC9452" w14:textId="79492D5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w:t>
            </w:r>
            <w:r w:rsidR="002A2B8D">
              <w:rPr>
                <w:rFonts w:eastAsia="Times New Roman" w:cs="Calibri"/>
                <w:b/>
                <w:bCs/>
                <w:color w:val="000000"/>
                <w:lang w:eastAsia="pl-PL"/>
              </w:rPr>
              <w:t>6</w:t>
            </w:r>
            <w:r>
              <w:rPr>
                <w:rFonts w:eastAsia="Times New Roman" w:cs="Calibr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1E0304DA"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wodociągowa  </w:t>
            </w:r>
            <w:r>
              <w:rPr>
                <w:rFonts w:ascii="Calibri" w:eastAsia="Times New Roman" w:hAnsi="Calibri" w:cstheme="minorHAnsi"/>
                <w:color w:val="000000"/>
                <w:lang w:eastAsia="pl-PL"/>
              </w:rPr>
              <w:t>Ø110 – 585,10 m</w:t>
            </w:r>
          </w:p>
        </w:tc>
        <w:tc>
          <w:tcPr>
            <w:tcW w:w="2693" w:type="dxa"/>
            <w:tcBorders>
              <w:bottom w:val="single" w:sz="4" w:space="0" w:color="000000"/>
              <w:right w:val="single" w:sz="4" w:space="0" w:color="000000"/>
            </w:tcBorders>
            <w:shd w:val="clear" w:color="auto" w:fill="auto"/>
            <w:vAlign w:val="center"/>
          </w:tcPr>
          <w:p w14:paraId="74DDEAB8"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008298A6"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1E98ECCF"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419029EB" w14:textId="260EA0A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w:t>
            </w:r>
            <w:r w:rsidR="002A2B8D">
              <w:rPr>
                <w:rFonts w:eastAsia="Times New Roman" w:cs="Calibri"/>
                <w:b/>
                <w:bCs/>
                <w:color w:val="000000"/>
                <w:lang w:eastAsia="pl-PL"/>
              </w:rPr>
              <w:t>7</w:t>
            </w:r>
            <w:r>
              <w:rPr>
                <w:rFonts w:eastAsia="Times New Roman" w:cs="Calibr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52A503F5"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wodociągowe  </w:t>
            </w:r>
            <w:r>
              <w:rPr>
                <w:rFonts w:ascii="Calibri" w:eastAsia="Times New Roman" w:hAnsi="Calibri" w:cstheme="minorHAnsi"/>
                <w:color w:val="000000"/>
                <w:lang w:eastAsia="pl-PL"/>
              </w:rPr>
              <w:t>Ø90 – 13,2 m</w:t>
            </w:r>
          </w:p>
        </w:tc>
        <w:tc>
          <w:tcPr>
            <w:tcW w:w="2693" w:type="dxa"/>
            <w:tcBorders>
              <w:bottom w:val="single" w:sz="4" w:space="0" w:color="000000"/>
              <w:right w:val="single" w:sz="4" w:space="0" w:color="000000"/>
            </w:tcBorders>
            <w:shd w:val="clear" w:color="auto" w:fill="auto"/>
            <w:vAlign w:val="center"/>
          </w:tcPr>
          <w:p w14:paraId="1F95BF99"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4EE41225"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166E9A9F"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6BC19318" w14:textId="22A4C516"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w:t>
            </w:r>
            <w:r w:rsidR="002A2B8D">
              <w:rPr>
                <w:rFonts w:eastAsia="Times New Roman" w:cs="Calibri"/>
                <w:b/>
                <w:bCs/>
                <w:color w:val="000000"/>
                <w:lang w:eastAsia="pl-PL"/>
              </w:rPr>
              <w:t>8</w:t>
            </w:r>
            <w:r>
              <w:rPr>
                <w:rFonts w:eastAsia="Times New Roman" w:cs="Calibr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7C34EE03"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Przyłącza wodociągowa  </w:t>
            </w:r>
            <w:r>
              <w:rPr>
                <w:rFonts w:ascii="Calibri" w:eastAsia="Times New Roman" w:hAnsi="Calibri" w:cstheme="minorHAnsi"/>
                <w:color w:val="000000"/>
                <w:lang w:eastAsia="pl-PL"/>
              </w:rPr>
              <w:t>Ø50 – 4,5 m</w:t>
            </w:r>
          </w:p>
        </w:tc>
        <w:tc>
          <w:tcPr>
            <w:tcW w:w="2693" w:type="dxa"/>
            <w:tcBorders>
              <w:bottom w:val="single" w:sz="4" w:space="0" w:color="000000"/>
              <w:right w:val="single" w:sz="4" w:space="0" w:color="000000"/>
            </w:tcBorders>
            <w:shd w:val="clear" w:color="auto" w:fill="auto"/>
            <w:vAlign w:val="center"/>
          </w:tcPr>
          <w:p w14:paraId="159BD151"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5B9DD61"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0CB50E53"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2C2E8B12" w14:textId="24083839"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w:t>
            </w:r>
            <w:r w:rsidR="002A2B8D">
              <w:rPr>
                <w:rFonts w:eastAsia="Times New Roman" w:cs="Calibri"/>
                <w:b/>
                <w:bCs/>
                <w:color w:val="000000"/>
                <w:lang w:eastAsia="pl-PL"/>
              </w:rPr>
              <w:t>9</w:t>
            </w:r>
            <w:r>
              <w:rPr>
                <w:rFonts w:eastAsia="Times New Roman" w:cs="Calibr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109A0C0E"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Ø40 – 117,15 m</w:t>
            </w:r>
          </w:p>
        </w:tc>
        <w:tc>
          <w:tcPr>
            <w:tcW w:w="2693" w:type="dxa"/>
            <w:tcBorders>
              <w:bottom w:val="single" w:sz="4" w:space="0" w:color="000000"/>
              <w:right w:val="single" w:sz="4" w:space="0" w:color="000000"/>
            </w:tcBorders>
            <w:shd w:val="clear" w:color="auto" w:fill="auto"/>
            <w:vAlign w:val="center"/>
          </w:tcPr>
          <w:p w14:paraId="00CD38C0"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C06D20C"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5DA39010"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18F33DAD" w14:textId="0EE45810" w:rsidR="000654E4" w:rsidRDefault="002A2B8D"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20</w:t>
            </w:r>
            <w:r w:rsidR="000654E4">
              <w:rPr>
                <w:rFonts w:eastAsia="Times New Roman" w:cs="Calibr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4691E02D"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Ø32 –  111,35 m</w:t>
            </w:r>
          </w:p>
        </w:tc>
        <w:tc>
          <w:tcPr>
            <w:tcW w:w="2693" w:type="dxa"/>
            <w:tcBorders>
              <w:bottom w:val="single" w:sz="4" w:space="0" w:color="000000"/>
              <w:right w:val="single" w:sz="4" w:space="0" w:color="000000"/>
            </w:tcBorders>
            <w:shd w:val="clear" w:color="auto" w:fill="auto"/>
            <w:vAlign w:val="center"/>
          </w:tcPr>
          <w:p w14:paraId="6551FF61"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5BF0EB2" w14:textId="77777777" w:rsidR="000654E4" w:rsidRDefault="000654E4" w:rsidP="002B2FFF">
            <w:pPr>
              <w:widowControl w:val="0"/>
              <w:spacing w:after="0" w:line="240" w:lineRule="auto"/>
              <w:rPr>
                <w:rFonts w:eastAsia="Times New Roman" w:cstheme="minorHAnsi"/>
                <w:color w:val="000000"/>
                <w:lang w:eastAsia="pl-PL"/>
              </w:rPr>
            </w:pPr>
          </w:p>
        </w:tc>
      </w:tr>
    </w:tbl>
    <w:p w14:paraId="66DAA800" w14:textId="77777777" w:rsidR="000654E4" w:rsidRDefault="000654E4" w:rsidP="000654E4">
      <w:pPr>
        <w:rPr>
          <w:rFonts w:cstheme="minorHAnsi"/>
          <w:b/>
        </w:rPr>
      </w:pPr>
    </w:p>
    <w:p w14:paraId="6D6C014E" w14:textId="77777777" w:rsidR="000654E4" w:rsidRPr="003C19C7" w:rsidRDefault="000654E4" w:rsidP="000654E4">
      <w:pPr>
        <w:rPr>
          <w:rFonts w:cstheme="minorHAnsi"/>
          <w:bCs/>
        </w:rPr>
      </w:pPr>
      <w:r w:rsidRPr="003C19C7">
        <w:rPr>
          <w:rFonts w:cstheme="minorHAnsi"/>
          <w:bCs/>
        </w:rPr>
        <w:t>*) Termin wymagany przez Zamawiającego to 6 miesięcy od dnia podpisania umowy.</w:t>
      </w:r>
    </w:p>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664A" w14:textId="77777777" w:rsidR="00AC311F" w:rsidRDefault="00AC311F">
      <w:pPr>
        <w:spacing w:after="0" w:line="240" w:lineRule="auto"/>
      </w:pPr>
      <w:r>
        <w:separator/>
      </w:r>
    </w:p>
  </w:endnote>
  <w:endnote w:type="continuationSeparator" w:id="0">
    <w:p w14:paraId="5493874F" w14:textId="77777777" w:rsidR="00AC311F" w:rsidRDefault="00AC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4878" w14:textId="77777777" w:rsidR="00AC311F" w:rsidRDefault="00AC311F">
      <w:pPr>
        <w:spacing w:after="0" w:line="240" w:lineRule="auto"/>
      </w:pPr>
      <w:r>
        <w:separator/>
      </w:r>
    </w:p>
  </w:footnote>
  <w:footnote w:type="continuationSeparator" w:id="0">
    <w:p w14:paraId="6E318778" w14:textId="77777777" w:rsidR="00AC311F" w:rsidRDefault="00AC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290483DA"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373AE">
      <w:rPr>
        <w:rFonts w:asciiTheme="minorHAnsi" w:hAnsiTheme="minorHAnsi" w:cstheme="minorHAnsi"/>
        <w:iCs/>
        <w:sz w:val="20"/>
        <w:szCs w:val="20"/>
      </w:rPr>
      <w:t>37</w:t>
    </w:r>
    <w:r w:rsidRPr="00D57827">
      <w:rPr>
        <w:rFonts w:asciiTheme="minorHAnsi" w:hAnsiTheme="minorHAnsi" w:cstheme="minorHAnsi"/>
        <w:iCs/>
        <w:sz w:val="20"/>
        <w:szCs w:val="20"/>
      </w:rPr>
      <w:t>.202</w:t>
    </w:r>
    <w:r w:rsidR="00491E22">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61D466B1"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373AE">
      <w:rPr>
        <w:rFonts w:asciiTheme="minorHAnsi" w:hAnsiTheme="minorHAnsi" w:cstheme="minorHAnsi"/>
        <w:sz w:val="20"/>
        <w:szCs w:val="20"/>
      </w:rPr>
      <w:t>37</w:t>
    </w:r>
    <w:r w:rsidRPr="00A02CCB">
      <w:rPr>
        <w:rFonts w:asciiTheme="minorHAnsi" w:hAnsiTheme="minorHAnsi" w:cstheme="minorHAnsi"/>
        <w:sz w:val="20"/>
        <w:szCs w:val="20"/>
      </w:rPr>
      <w:t>.202</w:t>
    </w:r>
    <w:r w:rsidR="005A7F3D">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6CE6"/>
    <w:rsid w:val="000F63EC"/>
    <w:rsid w:val="00125F08"/>
    <w:rsid w:val="00127B06"/>
    <w:rsid w:val="00127CAE"/>
    <w:rsid w:val="00166394"/>
    <w:rsid w:val="00167275"/>
    <w:rsid w:val="00182DF0"/>
    <w:rsid w:val="00185C3E"/>
    <w:rsid w:val="001B0C33"/>
    <w:rsid w:val="001D5BBC"/>
    <w:rsid w:val="001E2FA3"/>
    <w:rsid w:val="00205C4B"/>
    <w:rsid w:val="00241053"/>
    <w:rsid w:val="002474FB"/>
    <w:rsid w:val="00282E07"/>
    <w:rsid w:val="0029221D"/>
    <w:rsid w:val="002A2B8D"/>
    <w:rsid w:val="002A68C0"/>
    <w:rsid w:val="002E15E7"/>
    <w:rsid w:val="002E46F4"/>
    <w:rsid w:val="002F07E1"/>
    <w:rsid w:val="00315C4E"/>
    <w:rsid w:val="00317D72"/>
    <w:rsid w:val="003228CC"/>
    <w:rsid w:val="0033029F"/>
    <w:rsid w:val="00342D22"/>
    <w:rsid w:val="00361A22"/>
    <w:rsid w:val="00361F21"/>
    <w:rsid w:val="003623CC"/>
    <w:rsid w:val="00380C07"/>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B180D"/>
    <w:rsid w:val="004F62DB"/>
    <w:rsid w:val="00507E0E"/>
    <w:rsid w:val="00513200"/>
    <w:rsid w:val="00513AA7"/>
    <w:rsid w:val="005A46EC"/>
    <w:rsid w:val="005A7F3D"/>
    <w:rsid w:val="005B06C8"/>
    <w:rsid w:val="005B4A38"/>
    <w:rsid w:val="005C4086"/>
    <w:rsid w:val="005C520F"/>
    <w:rsid w:val="005C77D1"/>
    <w:rsid w:val="005E05D1"/>
    <w:rsid w:val="005E0E4D"/>
    <w:rsid w:val="005E5949"/>
    <w:rsid w:val="006155DD"/>
    <w:rsid w:val="006523FB"/>
    <w:rsid w:val="006747AF"/>
    <w:rsid w:val="00677D08"/>
    <w:rsid w:val="006869A1"/>
    <w:rsid w:val="006956D4"/>
    <w:rsid w:val="006E7CA6"/>
    <w:rsid w:val="006F5792"/>
    <w:rsid w:val="00701493"/>
    <w:rsid w:val="007117E5"/>
    <w:rsid w:val="0074516F"/>
    <w:rsid w:val="00757461"/>
    <w:rsid w:val="00794EF3"/>
    <w:rsid w:val="007A7208"/>
    <w:rsid w:val="007C2E18"/>
    <w:rsid w:val="00817677"/>
    <w:rsid w:val="00836CC9"/>
    <w:rsid w:val="008516F0"/>
    <w:rsid w:val="008748AD"/>
    <w:rsid w:val="00885F5B"/>
    <w:rsid w:val="008A5859"/>
    <w:rsid w:val="008B3B12"/>
    <w:rsid w:val="008D61D5"/>
    <w:rsid w:val="008F7D8A"/>
    <w:rsid w:val="00917A85"/>
    <w:rsid w:val="009218EF"/>
    <w:rsid w:val="00933D70"/>
    <w:rsid w:val="00937F6C"/>
    <w:rsid w:val="009445B7"/>
    <w:rsid w:val="00967C97"/>
    <w:rsid w:val="00971735"/>
    <w:rsid w:val="00971E26"/>
    <w:rsid w:val="00990ADB"/>
    <w:rsid w:val="0099300C"/>
    <w:rsid w:val="00994E50"/>
    <w:rsid w:val="00A02CCB"/>
    <w:rsid w:val="00A12FE6"/>
    <w:rsid w:val="00A16E45"/>
    <w:rsid w:val="00A72C0F"/>
    <w:rsid w:val="00A824D5"/>
    <w:rsid w:val="00A86829"/>
    <w:rsid w:val="00A9167E"/>
    <w:rsid w:val="00AA6C1D"/>
    <w:rsid w:val="00AC311F"/>
    <w:rsid w:val="00AE3606"/>
    <w:rsid w:val="00AE790C"/>
    <w:rsid w:val="00B122B0"/>
    <w:rsid w:val="00B262DC"/>
    <w:rsid w:val="00B4460A"/>
    <w:rsid w:val="00B6788B"/>
    <w:rsid w:val="00B80C45"/>
    <w:rsid w:val="00B85E54"/>
    <w:rsid w:val="00B921E0"/>
    <w:rsid w:val="00BC406D"/>
    <w:rsid w:val="00BF75F5"/>
    <w:rsid w:val="00C17C01"/>
    <w:rsid w:val="00C26940"/>
    <w:rsid w:val="00C34875"/>
    <w:rsid w:val="00C7742F"/>
    <w:rsid w:val="00C77CA8"/>
    <w:rsid w:val="00CC21DB"/>
    <w:rsid w:val="00CD3DF3"/>
    <w:rsid w:val="00CE0718"/>
    <w:rsid w:val="00D0266B"/>
    <w:rsid w:val="00D07AC0"/>
    <w:rsid w:val="00D373AE"/>
    <w:rsid w:val="00D57827"/>
    <w:rsid w:val="00D622C1"/>
    <w:rsid w:val="00D65B5E"/>
    <w:rsid w:val="00DA2DF1"/>
    <w:rsid w:val="00DC1B4F"/>
    <w:rsid w:val="00DF23F6"/>
    <w:rsid w:val="00E06BBC"/>
    <w:rsid w:val="00E27FC8"/>
    <w:rsid w:val="00E438D4"/>
    <w:rsid w:val="00E4694A"/>
    <w:rsid w:val="00E7020D"/>
    <w:rsid w:val="00E7388C"/>
    <w:rsid w:val="00E7444B"/>
    <w:rsid w:val="00ED4796"/>
    <w:rsid w:val="00EE23EA"/>
    <w:rsid w:val="00EE3568"/>
    <w:rsid w:val="00EE5112"/>
    <w:rsid w:val="00F2769C"/>
    <w:rsid w:val="00F33BDF"/>
    <w:rsid w:val="00F42C33"/>
    <w:rsid w:val="00F56A16"/>
    <w:rsid w:val="00F6090B"/>
    <w:rsid w:val="00F872EA"/>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19</Pages>
  <Words>8438</Words>
  <Characters>50630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23</cp:revision>
  <cp:lastPrinted>2021-06-01T09:38:00Z</cp:lastPrinted>
  <dcterms:created xsi:type="dcterms:W3CDTF">2022-11-13T16:01:00Z</dcterms:created>
  <dcterms:modified xsi:type="dcterms:W3CDTF">2023-01-11T09:17:00Z</dcterms:modified>
</cp:coreProperties>
</file>