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8AF1FA" w14:textId="77777777" w:rsidR="00BC344E" w:rsidRPr="00833C54" w:rsidRDefault="0054028E" w:rsidP="00BC344E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BC344E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4971BBF1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2B43E844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0CB89CA9" w14:textId="406F0338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III</w:t>
      </w:r>
      <w:r w:rsidRPr="00833C54">
        <w:rPr>
          <w:rFonts w:eastAsia="Times New Roman" w:cstheme="minorHAnsi"/>
          <w:lang w:eastAsia="ar-SA"/>
        </w:rPr>
        <w:t xml:space="preserve"> - Budowa oświetlenia ulicznego w m. Klewki (ul. Spacerowa)</w:t>
      </w:r>
      <w:r>
        <w:rPr>
          <w:rFonts w:eastAsia="Times New Roman" w:cstheme="minorHAnsi"/>
          <w:lang w:eastAsia="ar-SA"/>
        </w:rPr>
        <w:t xml:space="preserve"> </w:t>
      </w:r>
      <w:r w:rsidRPr="00833C54">
        <w:rPr>
          <w:rFonts w:eastAsia="Times New Roman" w:cstheme="minorHAnsi"/>
          <w:lang w:eastAsia="ar-SA"/>
        </w:rPr>
        <w:t>na działkach geodezyjnych 6/184, 6/326, 6/343, 6/368 gmina Purda.</w:t>
      </w:r>
    </w:p>
    <w:p w14:paraId="215EB0A0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IV</w:t>
      </w:r>
      <w:r w:rsidRPr="00833C54">
        <w:rPr>
          <w:rFonts w:eastAsia="Times New Roman" w:cstheme="minorHAnsi"/>
          <w:lang w:eastAsia="ar-SA"/>
        </w:rPr>
        <w:t xml:space="preserve"> - Budowa oświetlenia ulicznego w m. Nowa Kaletka na działkach geodezyjnych 128, 238 gmina Purda.</w:t>
      </w:r>
    </w:p>
    <w:p w14:paraId="48AAAA90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V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565E383E" w14:textId="77777777" w:rsidR="00BC344E" w:rsidRPr="00833C54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VI</w:t>
      </w:r>
      <w:r w:rsidRPr="00833C54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833C54">
        <w:rPr>
          <w:rFonts w:eastAsia="Times New Roman" w:cstheme="minorHAnsi"/>
          <w:lang w:eastAsia="ar-SA"/>
        </w:rPr>
        <w:t>Szczęsne</w:t>
      </w:r>
      <w:proofErr w:type="spellEnd"/>
      <w:r w:rsidRPr="00833C54">
        <w:rPr>
          <w:rFonts w:eastAsia="Times New Roman" w:cstheme="minorHAnsi"/>
          <w:lang w:eastAsia="ar-SA"/>
        </w:rPr>
        <w:t xml:space="preserve"> (Zielona Dolina, ul. Lawendowa) na działce 267/60 gmina Purda.</w:t>
      </w:r>
    </w:p>
    <w:p w14:paraId="265F2A2A" w14:textId="2D531AE9" w:rsidR="0054028E" w:rsidRPr="00BC344E" w:rsidRDefault="00BC344E" w:rsidP="00BC344E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BC344E">
        <w:rPr>
          <w:rFonts w:eastAsia="Times New Roman" w:cstheme="minorHAnsi"/>
          <w:b/>
          <w:bCs/>
          <w:lang w:eastAsia="ar-SA"/>
        </w:rPr>
        <w:t>Część VII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Purda,</w:t>
      </w:r>
      <w:r>
        <w:rPr>
          <w:rFonts w:eastAsia="Times New Roman" w:cstheme="minorHAnsi"/>
          <w:lang w:eastAsia="pl-PL"/>
        </w:rPr>
        <w:t xml:space="preserve"> </w:t>
      </w:r>
    </w:p>
    <w:p w14:paraId="0017C8F3" w14:textId="683C2818" w:rsidR="0054028E" w:rsidRDefault="0054028E" w:rsidP="009D3B1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6DB1D8C" w14:textId="7F097539" w:rsidR="00BC344E" w:rsidRDefault="00BC344E" w:rsidP="009D3B1F">
      <w:pPr>
        <w:spacing w:after="0"/>
        <w:jc w:val="both"/>
        <w:rPr>
          <w:rFonts w:eastAsia="Times New Roman" w:cstheme="minorHAnsi"/>
        </w:rPr>
      </w:pPr>
    </w:p>
    <w:p w14:paraId="28E30518" w14:textId="5EC1553F" w:rsidR="00BC344E" w:rsidRPr="00BC344E" w:rsidRDefault="00BC344E" w:rsidP="009D3B1F">
      <w:pPr>
        <w:spacing w:after="0"/>
        <w:jc w:val="both"/>
        <w:rPr>
          <w:rFonts w:eastAsia="Times New Roman" w:cstheme="minorHAnsi"/>
          <w:u w:val="single"/>
        </w:rPr>
      </w:pPr>
      <w:r w:rsidRPr="00BC344E">
        <w:rPr>
          <w:rFonts w:eastAsia="Times New Roman" w:cstheme="minorHAnsi"/>
          <w:u w:val="single"/>
        </w:rPr>
        <w:t>Wykaz dotyczy części nr ……………………….</w:t>
      </w:r>
    </w:p>
    <w:p w14:paraId="4CB347C4" w14:textId="77777777" w:rsidR="00BC344E" w:rsidRPr="001272A1" w:rsidRDefault="00BC344E" w:rsidP="009D3B1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58AA0D7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ED4A7F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0F3B841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9485C3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 xml:space="preserve">referencje bądź inne dokumenty wystawione przez podmiot, na </w:t>
      </w:r>
      <w:r w:rsidRPr="00CC41C3">
        <w:rPr>
          <w:rFonts w:eastAsia="Times New Roman" w:cstheme="minorHAnsi"/>
          <w:b/>
        </w:rPr>
        <w:lastRenderedPageBreak/>
        <w:t>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Pr="009D3B1F" w:rsidRDefault="00737DE6" w:rsidP="009D3B1F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1BEC0857" w14:textId="77777777" w:rsidR="00F801A2" w:rsidRPr="009D3B1F" w:rsidRDefault="00F801A2" w:rsidP="00F801A2">
      <w:pPr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</w:pP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52ED" w14:textId="77777777" w:rsidR="00BF4963" w:rsidRDefault="00BF4963" w:rsidP="0054028E">
      <w:pPr>
        <w:spacing w:after="0" w:line="240" w:lineRule="auto"/>
      </w:pPr>
      <w:r>
        <w:separator/>
      </w:r>
    </w:p>
  </w:endnote>
  <w:endnote w:type="continuationSeparator" w:id="0">
    <w:p w14:paraId="7DA84D00" w14:textId="77777777" w:rsidR="00BF4963" w:rsidRDefault="00BF4963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B3D8" w14:textId="77777777" w:rsidR="00BF4963" w:rsidRDefault="00BF4963" w:rsidP="0054028E">
      <w:pPr>
        <w:spacing w:after="0" w:line="240" w:lineRule="auto"/>
      </w:pPr>
      <w:r>
        <w:separator/>
      </w:r>
    </w:p>
  </w:footnote>
  <w:footnote w:type="continuationSeparator" w:id="0">
    <w:p w14:paraId="221E8836" w14:textId="77777777" w:rsidR="00BF4963" w:rsidRDefault="00BF4963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7F4B875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53A60">
      <w:rPr>
        <w:rFonts w:asciiTheme="minorHAnsi" w:hAnsiTheme="minorHAnsi" w:cstheme="minorHAnsi"/>
      </w:rPr>
      <w:t>1</w:t>
    </w:r>
    <w:r w:rsidR="00BC344E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B53A60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748D7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0936"/>
    <w:rsid w:val="00931D7E"/>
    <w:rsid w:val="0099719B"/>
    <w:rsid w:val="009B2E56"/>
    <w:rsid w:val="009C2B79"/>
    <w:rsid w:val="009D3B1F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3A60"/>
    <w:rsid w:val="00B5537C"/>
    <w:rsid w:val="00BC344E"/>
    <w:rsid w:val="00BC5F6D"/>
    <w:rsid w:val="00BF4963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2018-06-20T14:02:00Z</dcterms:created>
  <dcterms:modified xsi:type="dcterms:W3CDTF">2022-08-25T09:40:00Z</dcterms:modified>
</cp:coreProperties>
</file>