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0E493D81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</w:t>
      </w:r>
      <w:r w:rsidR="00B0140E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4C92737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2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……………………………………………</w:t>
      </w:r>
      <w:r w:rsidRPr="0041006D">
        <w:rPr>
          <w:rFonts w:eastAsia="Times New Roman" w:cstheme="minorHAnsi"/>
          <w:bCs/>
          <w:lang w:eastAsia="ar-SA"/>
        </w:rPr>
        <w:t>……………….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11B9EB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 xml:space="preserve">21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>
        <w:rPr>
          <w:rFonts w:eastAsia="SimSun" w:cstheme="minorHAnsi"/>
          <w:i/>
          <w:lang w:eastAsia="ar-SA"/>
        </w:rPr>
        <w:t>1129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524AF522" w14:textId="20AAF058" w:rsidR="0075443F" w:rsidRDefault="00544531" w:rsidP="0075443F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>jest dostawa:</w:t>
      </w:r>
    </w:p>
    <w:p w14:paraId="4E4C27E8" w14:textId="0A8CB00F" w:rsidR="0075443F" w:rsidRDefault="0075443F" w:rsidP="0075443F">
      <w:pPr>
        <w:spacing w:after="0"/>
        <w:jc w:val="both"/>
      </w:pPr>
      <w:r>
        <w:t>Specyfikacja dla stacji roboczych:</w:t>
      </w:r>
    </w:p>
    <w:p w14:paraId="5AA3DA34" w14:textId="58D33563" w:rsidR="0075443F" w:rsidRDefault="0075443F" w:rsidP="0075443F">
      <w:pPr>
        <w:spacing w:after="0"/>
        <w:jc w:val="both"/>
      </w:pPr>
      <w:r>
        <w:t xml:space="preserve">20 sztuk STACJE ROBOCZE </w:t>
      </w:r>
    </w:p>
    <w:p w14:paraId="5AF6DE72" w14:textId="77777777" w:rsidR="0075443F" w:rsidRDefault="0075443F" w:rsidP="0075443F">
      <w:pPr>
        <w:spacing w:after="0"/>
        <w:jc w:val="both"/>
      </w:pPr>
      <w:r>
        <w:t>Komputer</w:t>
      </w:r>
    </w:p>
    <w:p w14:paraId="4BC0A849" w14:textId="77777777" w:rsidR="0075443F" w:rsidRDefault="0075443F" w:rsidP="0075443F">
      <w:pPr>
        <w:spacing w:after="0"/>
        <w:jc w:val="both"/>
      </w:pPr>
      <w:r>
        <w:t>Procesor minimum 6 rdzeni, 12 wątków</w:t>
      </w:r>
    </w:p>
    <w:p w14:paraId="3904CF70" w14:textId="77777777" w:rsidR="0075443F" w:rsidRDefault="0075443F" w:rsidP="0075443F">
      <w:pPr>
        <w:spacing w:after="0"/>
        <w:jc w:val="both"/>
      </w:pPr>
      <w:r>
        <w:t xml:space="preserve">Częstotliwość taktowania 3,2 </w:t>
      </w:r>
      <w:proofErr w:type="spellStart"/>
      <w:r>
        <w:t>Ghz</w:t>
      </w:r>
      <w:proofErr w:type="spellEnd"/>
      <w:r>
        <w:t>, procesor min. 12250 punktów wg. rankingu wydajności dostępnego na stronie www.cpubenchmark.net</w:t>
      </w:r>
    </w:p>
    <w:p w14:paraId="0896CA24" w14:textId="77777777" w:rsidR="0075443F" w:rsidRDefault="0075443F" w:rsidP="0075443F">
      <w:pPr>
        <w:spacing w:after="0"/>
        <w:jc w:val="both"/>
      </w:pPr>
      <w:r>
        <w:t>Premiera na rynku w roku 2021 lub 2022 Pamięć RAM</w:t>
      </w:r>
    </w:p>
    <w:p w14:paraId="1BD58160" w14:textId="77777777" w:rsidR="0075443F" w:rsidRDefault="0075443F" w:rsidP="0075443F">
      <w:pPr>
        <w:spacing w:after="0"/>
        <w:jc w:val="both"/>
      </w:pPr>
      <w:r>
        <w:t xml:space="preserve">16 GB (2666 MHz), min. 2 wolne </w:t>
      </w:r>
      <w:proofErr w:type="spellStart"/>
      <w:r>
        <w:t>sloty</w:t>
      </w:r>
      <w:proofErr w:type="spellEnd"/>
      <w:r>
        <w:t xml:space="preserve"> na płycie głównej na rozbudowę pamięci RAM Dysk twardy SSD min 480 GB, slot M.2</w:t>
      </w:r>
    </w:p>
    <w:p w14:paraId="68D0FF7D" w14:textId="77777777" w:rsidR="0075443F" w:rsidRDefault="0075443F" w:rsidP="0075443F">
      <w:pPr>
        <w:spacing w:after="0"/>
        <w:jc w:val="both"/>
      </w:pPr>
      <w:r>
        <w:t>Złącza:</w:t>
      </w:r>
    </w:p>
    <w:p w14:paraId="34E6406B" w14:textId="77777777" w:rsidR="0075443F" w:rsidRDefault="0075443F" w:rsidP="0075443F">
      <w:pPr>
        <w:spacing w:after="0"/>
        <w:jc w:val="both"/>
      </w:pPr>
      <w:r>
        <w:t xml:space="preserve">2 x </w:t>
      </w:r>
      <w:proofErr w:type="spellStart"/>
      <w:r>
        <w:t>DisplayPort</w:t>
      </w:r>
      <w:proofErr w:type="spellEnd"/>
    </w:p>
    <w:p w14:paraId="004212D4" w14:textId="77777777" w:rsidR="0075443F" w:rsidRDefault="0075443F" w:rsidP="0075443F">
      <w:pPr>
        <w:spacing w:after="0"/>
        <w:jc w:val="both"/>
      </w:pPr>
      <w:r>
        <w:t>6 x USB-A (w tym min. 2 na panelu przednim)</w:t>
      </w:r>
    </w:p>
    <w:p w14:paraId="01D90D36" w14:textId="77777777" w:rsidR="0075443F" w:rsidRDefault="0075443F" w:rsidP="0075443F">
      <w:pPr>
        <w:spacing w:after="0"/>
        <w:jc w:val="both"/>
      </w:pPr>
      <w:r>
        <w:t xml:space="preserve">1 x RJ-45 (LAN) - zintegrowana karta sieciowa 1 </w:t>
      </w:r>
      <w:proofErr w:type="spellStart"/>
      <w:r>
        <w:t>Gbps</w:t>
      </w:r>
      <w:proofErr w:type="spellEnd"/>
    </w:p>
    <w:p w14:paraId="7EDC7AF3" w14:textId="77777777" w:rsidR="0075443F" w:rsidRDefault="0075443F" w:rsidP="0075443F">
      <w:pPr>
        <w:spacing w:after="0"/>
        <w:jc w:val="both"/>
      </w:pPr>
      <w:r>
        <w:lastRenderedPageBreak/>
        <w:t>2 x uniwersalne gniazdo audio (umożliwiające podłączenie słuchawek stereo i mikrofonu - jedno gniazdo na panelu przednim) Obudowa wysokość do 30 cm głębokość do 30 cm szerokość do 10 cm Mysz  i klawiatura sygnowana logo producenta komputera w zestawie</w:t>
      </w:r>
    </w:p>
    <w:p w14:paraId="6B65BC8A" w14:textId="7CDF81CE" w:rsidR="0075443F" w:rsidRDefault="00BE0951" w:rsidP="0075443F">
      <w:pPr>
        <w:spacing w:after="0"/>
        <w:jc w:val="both"/>
      </w:pPr>
      <w:r>
        <w:t>2</w:t>
      </w:r>
      <w:r w:rsidR="0075443F">
        <w:t xml:space="preserve"> lata gwarancji producenta świadczonej w miejscu użytkowania, realizowanej w następnym dniu pracy.</w:t>
      </w:r>
    </w:p>
    <w:p w14:paraId="38FEF949" w14:textId="63BEAF8B" w:rsidR="0075443F" w:rsidRDefault="0075443F" w:rsidP="0075443F">
      <w:pPr>
        <w:spacing w:after="0"/>
        <w:jc w:val="both"/>
      </w:pPr>
      <w:r>
        <w:t>System operacyjny Windows 11 Pro</w:t>
      </w:r>
    </w:p>
    <w:p w14:paraId="28AE48CD" w14:textId="77777777" w:rsidR="0075443F" w:rsidRDefault="0075443F" w:rsidP="0075443F">
      <w:pPr>
        <w:spacing w:after="0"/>
        <w:jc w:val="both"/>
      </w:pPr>
      <w:r>
        <w:t>Monitor z głośnikami</w:t>
      </w:r>
    </w:p>
    <w:p w14:paraId="412BADCD" w14:textId="77777777" w:rsidR="0075443F" w:rsidRDefault="0075443F" w:rsidP="0075443F">
      <w:pPr>
        <w:spacing w:after="0"/>
        <w:jc w:val="both"/>
      </w:pPr>
      <w:r>
        <w:t>Rozmiar ekranu 23-25", format 16:9</w:t>
      </w:r>
    </w:p>
    <w:p w14:paraId="43B75655" w14:textId="77777777" w:rsidR="0075443F" w:rsidRDefault="0075443F" w:rsidP="0075443F">
      <w:pPr>
        <w:spacing w:after="0"/>
        <w:jc w:val="both"/>
      </w:pPr>
      <w:r>
        <w:t>Rozdzielczość  Full HD (1920x780)</w:t>
      </w:r>
    </w:p>
    <w:p w14:paraId="6B77D1F1" w14:textId="77777777" w:rsidR="0075443F" w:rsidRDefault="0075443F" w:rsidP="0075443F">
      <w:pPr>
        <w:spacing w:after="0"/>
        <w:jc w:val="both"/>
      </w:pPr>
      <w:r>
        <w:t>kontrast statyczny 1000:1, kąty widzenia w pionie i poziomie 178 stopni</w:t>
      </w:r>
    </w:p>
    <w:p w14:paraId="6EBE0D4C" w14:textId="77777777" w:rsidR="0075443F" w:rsidRDefault="0075443F" w:rsidP="0075443F">
      <w:pPr>
        <w:spacing w:after="0"/>
        <w:jc w:val="both"/>
      </w:pPr>
      <w:r>
        <w:t xml:space="preserve">Porty: VGA, </w:t>
      </w:r>
      <w:proofErr w:type="spellStart"/>
      <w:r>
        <w:t>DisplayPort</w:t>
      </w:r>
      <w:proofErr w:type="spellEnd"/>
    </w:p>
    <w:p w14:paraId="0C111B77" w14:textId="4702FDB6" w:rsidR="0075443F" w:rsidRDefault="00BE0951" w:rsidP="0075443F">
      <w:pPr>
        <w:spacing w:after="0"/>
        <w:jc w:val="both"/>
      </w:pPr>
      <w:r>
        <w:t>2</w:t>
      </w:r>
      <w:r w:rsidR="0075443F">
        <w:t xml:space="preserve"> lata gwarancji producenta</w:t>
      </w:r>
    </w:p>
    <w:p w14:paraId="07576BA4" w14:textId="77777777" w:rsidR="0075443F" w:rsidRDefault="0075443F" w:rsidP="0075443F">
      <w:pPr>
        <w:spacing w:after="0"/>
        <w:jc w:val="both"/>
      </w:pPr>
    </w:p>
    <w:p w14:paraId="3FC92A07" w14:textId="77777777" w:rsidR="0075443F" w:rsidRDefault="0075443F" w:rsidP="0075443F">
      <w:pPr>
        <w:spacing w:after="0"/>
        <w:jc w:val="both"/>
      </w:pPr>
      <w:r>
        <w:t xml:space="preserve">1 Stacja robocza </w:t>
      </w:r>
    </w:p>
    <w:p w14:paraId="235E11E8" w14:textId="77777777" w:rsidR="0075443F" w:rsidRDefault="0075443F" w:rsidP="0075443F">
      <w:pPr>
        <w:spacing w:after="0"/>
        <w:jc w:val="both"/>
      </w:pPr>
      <w:r>
        <w:t>1 sztuka według poniższej specyfikacji:</w:t>
      </w:r>
    </w:p>
    <w:p w14:paraId="6AE1B012" w14:textId="77777777" w:rsidR="0075443F" w:rsidRDefault="0075443F" w:rsidP="0075443F">
      <w:pPr>
        <w:spacing w:after="0"/>
        <w:jc w:val="both"/>
      </w:pPr>
      <w:r>
        <w:t>procesor wielordzeniowy, minimum 12 rdzeni, procesor min. 30000 punktów wg. rankingu wydajności dostępnego na stronie www.cpubenchmark.net</w:t>
      </w:r>
    </w:p>
    <w:p w14:paraId="6F2C849E" w14:textId="77777777" w:rsidR="0075443F" w:rsidRDefault="0075443F" w:rsidP="0075443F">
      <w:pPr>
        <w:spacing w:after="0"/>
        <w:jc w:val="both"/>
      </w:pPr>
      <w:r>
        <w:t>karta graficzna 8GB</w:t>
      </w:r>
    </w:p>
    <w:p w14:paraId="19E898C3" w14:textId="77777777" w:rsidR="0075443F" w:rsidRDefault="0075443F" w:rsidP="0075443F">
      <w:pPr>
        <w:spacing w:after="0"/>
        <w:jc w:val="both"/>
      </w:pPr>
      <w:r>
        <w:t>zasilacz 750 W</w:t>
      </w:r>
    </w:p>
    <w:p w14:paraId="0B3931F5" w14:textId="77777777" w:rsidR="0075443F" w:rsidRDefault="0075443F" w:rsidP="0075443F">
      <w:pPr>
        <w:spacing w:after="0"/>
        <w:jc w:val="both"/>
      </w:pPr>
      <w:r>
        <w:t>RAM min 32 GB</w:t>
      </w:r>
    </w:p>
    <w:p w14:paraId="2C3E3190" w14:textId="77777777" w:rsidR="0075443F" w:rsidRDefault="0075443F" w:rsidP="0075443F">
      <w:pPr>
        <w:spacing w:after="0"/>
        <w:jc w:val="both"/>
      </w:pPr>
      <w:r>
        <w:t>Dysk M.2 500 GB</w:t>
      </w:r>
    </w:p>
    <w:p w14:paraId="69002592" w14:textId="77777777" w:rsidR="0075443F" w:rsidRDefault="0075443F" w:rsidP="0075443F">
      <w:pPr>
        <w:spacing w:after="0"/>
        <w:jc w:val="both"/>
      </w:pPr>
      <w:r>
        <w:t>Dysk SSD 1TB</w:t>
      </w:r>
    </w:p>
    <w:p w14:paraId="45AE3E16" w14:textId="77777777" w:rsidR="0075443F" w:rsidRDefault="0075443F" w:rsidP="0075443F">
      <w:pPr>
        <w:spacing w:after="0"/>
        <w:jc w:val="both"/>
      </w:pPr>
      <w:r>
        <w:t>Dysk HDD 2TB</w:t>
      </w:r>
    </w:p>
    <w:p w14:paraId="4890A8FC" w14:textId="236F9FBD" w:rsidR="0075443F" w:rsidRDefault="0075443F" w:rsidP="0075443F">
      <w:pPr>
        <w:spacing w:after="0"/>
        <w:jc w:val="both"/>
      </w:pPr>
      <w:r>
        <w:t>system operacyjny Windows Pro minimum 1</w:t>
      </w:r>
      <w:r w:rsidR="00105944">
        <w:t>1</w:t>
      </w:r>
    </w:p>
    <w:p w14:paraId="70AFA0F6" w14:textId="77777777" w:rsidR="0075443F" w:rsidRDefault="0075443F" w:rsidP="0075443F">
      <w:pPr>
        <w:spacing w:after="0"/>
        <w:jc w:val="both"/>
      </w:pPr>
      <w:r>
        <w:t>Monitor z głośnikami</w:t>
      </w:r>
    </w:p>
    <w:p w14:paraId="1CBF0045" w14:textId="77777777" w:rsidR="0075443F" w:rsidRDefault="0075443F" w:rsidP="0075443F">
      <w:pPr>
        <w:spacing w:after="0"/>
        <w:jc w:val="both"/>
      </w:pPr>
      <w:r>
        <w:t>Rozmiar ekranu 23-25", format 16:9</w:t>
      </w:r>
    </w:p>
    <w:p w14:paraId="667A1721" w14:textId="77777777" w:rsidR="0075443F" w:rsidRDefault="0075443F" w:rsidP="0075443F">
      <w:pPr>
        <w:spacing w:after="0"/>
        <w:jc w:val="both"/>
      </w:pPr>
      <w:r>
        <w:t>Rozdzielczość  Full HD (1920x780)</w:t>
      </w:r>
    </w:p>
    <w:p w14:paraId="74D63270" w14:textId="77777777" w:rsidR="0075443F" w:rsidRDefault="0075443F" w:rsidP="0075443F">
      <w:pPr>
        <w:spacing w:after="0"/>
        <w:jc w:val="both"/>
      </w:pPr>
      <w:r>
        <w:t>kontrast statyczny 1000:1, kąty widzenia w pionie i poziomie 178 stopni</w:t>
      </w:r>
    </w:p>
    <w:p w14:paraId="5859F0A4" w14:textId="77777777" w:rsidR="0075443F" w:rsidRDefault="0075443F" w:rsidP="0075443F">
      <w:pPr>
        <w:spacing w:after="0"/>
        <w:jc w:val="both"/>
      </w:pPr>
      <w:r>
        <w:t xml:space="preserve">Porty: VGA, </w:t>
      </w:r>
      <w:proofErr w:type="spellStart"/>
      <w:r>
        <w:t>DisplayPort</w:t>
      </w:r>
      <w:proofErr w:type="spellEnd"/>
    </w:p>
    <w:p w14:paraId="0D71AA75" w14:textId="26A5CEFF" w:rsidR="0075443F" w:rsidRDefault="00BE0951" w:rsidP="0075443F">
      <w:pPr>
        <w:spacing w:after="0"/>
        <w:jc w:val="both"/>
      </w:pPr>
      <w:r>
        <w:t>2</w:t>
      </w:r>
      <w:r w:rsidR="0075443F">
        <w:t xml:space="preserve"> lata gwarancji producenta</w:t>
      </w:r>
    </w:p>
    <w:p w14:paraId="5CA50D0A" w14:textId="77777777" w:rsidR="0075443F" w:rsidRDefault="0075443F" w:rsidP="0075443F">
      <w:pPr>
        <w:spacing w:after="0"/>
        <w:jc w:val="both"/>
      </w:pPr>
      <w:r>
        <w:t>mysz bezprzewodowa</w:t>
      </w:r>
    </w:p>
    <w:p w14:paraId="42F21DDC" w14:textId="77777777" w:rsidR="0075443F" w:rsidRDefault="0075443F" w:rsidP="0075443F">
      <w:pPr>
        <w:spacing w:after="0"/>
        <w:jc w:val="both"/>
      </w:pPr>
      <w:r>
        <w:t>klawiatura</w:t>
      </w:r>
    </w:p>
    <w:p w14:paraId="5D7069F8" w14:textId="77777777" w:rsidR="0075443F" w:rsidRDefault="0075443F" w:rsidP="0075443F">
      <w:pPr>
        <w:spacing w:after="0"/>
        <w:jc w:val="both"/>
      </w:pPr>
    </w:p>
    <w:p w14:paraId="3C9E4242" w14:textId="77777777" w:rsidR="0075443F" w:rsidRDefault="0075443F" w:rsidP="0075443F">
      <w:pPr>
        <w:spacing w:after="0"/>
        <w:jc w:val="both"/>
      </w:pPr>
      <w:r>
        <w:t>Specyfikacja dla serwera:</w:t>
      </w:r>
    </w:p>
    <w:p w14:paraId="1E60BEC9" w14:textId="77777777" w:rsidR="0075443F" w:rsidRDefault="0075443F" w:rsidP="0075443F">
      <w:pPr>
        <w:spacing w:after="0"/>
        <w:jc w:val="both"/>
      </w:pPr>
      <w:r>
        <w:t>SERWER</w:t>
      </w:r>
    </w:p>
    <w:p w14:paraId="0083F293" w14:textId="77777777" w:rsidR="0075443F" w:rsidRDefault="0075443F" w:rsidP="0075443F">
      <w:pPr>
        <w:spacing w:after="0"/>
        <w:jc w:val="both"/>
      </w:pPr>
      <w:r>
        <w:t xml:space="preserve">Obudowa </w:t>
      </w:r>
      <w:proofErr w:type="spellStart"/>
      <w:r>
        <w:t>Rack</w:t>
      </w:r>
      <w:proofErr w:type="spellEnd"/>
      <w:r>
        <w:t xml:space="preserve"> o wysokości 1 lub 2 U</w:t>
      </w:r>
    </w:p>
    <w:p w14:paraId="60FDA4CD" w14:textId="77777777" w:rsidR="0075443F" w:rsidRDefault="0075443F" w:rsidP="0075443F">
      <w:pPr>
        <w:spacing w:after="0"/>
        <w:jc w:val="both"/>
      </w:pPr>
      <w:r>
        <w:t>2 zasilacze redundantne o mocy min 500 W</w:t>
      </w:r>
    </w:p>
    <w:p w14:paraId="7DA83D8A" w14:textId="77777777" w:rsidR="0075443F" w:rsidRDefault="0075443F" w:rsidP="0075443F">
      <w:pPr>
        <w:spacing w:after="0"/>
        <w:jc w:val="both"/>
      </w:pPr>
      <w:r>
        <w:t>2 procesory: minimum 8 rdzeni, 3,2 GHz, 11MB Cache, 9.60 GT/s procesory min. 15100 punktów wg. rankingu wydajności dostępnego na stronie www.cpubenchmark.net</w:t>
      </w:r>
    </w:p>
    <w:p w14:paraId="3A4DC01C" w14:textId="77777777" w:rsidR="0075443F" w:rsidRDefault="0075443F" w:rsidP="0075443F">
      <w:pPr>
        <w:spacing w:after="0"/>
        <w:jc w:val="both"/>
      </w:pPr>
      <w:r>
        <w:t xml:space="preserve">128 GB RAM, 3200 </w:t>
      </w:r>
      <w:proofErr w:type="spellStart"/>
      <w:r>
        <w:t>Mhz</w:t>
      </w:r>
      <w:proofErr w:type="spellEnd"/>
      <w:r>
        <w:t xml:space="preserve">, DDR4 DIMM (w konfiguracji zgodnej z wytycznymi producenta serwera dla 2 procesorów) </w:t>
      </w:r>
      <w:proofErr w:type="spellStart"/>
      <w:r>
        <w:t>Kotroler</w:t>
      </w:r>
      <w:proofErr w:type="spellEnd"/>
      <w:r>
        <w:t xml:space="preserve"> RAID sprzętowy (SAS/SATA, RAID 0/1/5/10/50). Możliwość instalacji minimum 8 dysków 2,5"</w:t>
      </w:r>
    </w:p>
    <w:p w14:paraId="53CFB814" w14:textId="77777777" w:rsidR="0075443F" w:rsidRDefault="0075443F" w:rsidP="0075443F">
      <w:pPr>
        <w:spacing w:after="0"/>
        <w:jc w:val="both"/>
      </w:pPr>
      <w:r>
        <w:lastRenderedPageBreak/>
        <w:t xml:space="preserve">8 dysków 1,2 TB SAS, 12 </w:t>
      </w:r>
      <w:proofErr w:type="spellStart"/>
      <w:r>
        <w:t>Gb</w:t>
      </w:r>
      <w:proofErr w:type="spellEnd"/>
      <w:r>
        <w:t xml:space="preserve">/s, Hot-Plug Napęd optyczny DVD Zintegrowana karta sieciowa - 2 porty RJ-45, </w:t>
      </w:r>
      <w:proofErr w:type="spellStart"/>
      <w:r>
        <w:t>GbE</w:t>
      </w:r>
      <w:proofErr w:type="spellEnd"/>
      <w:r>
        <w:t xml:space="preserve"> Moduł zarządzania serwerem przez port RJ-45. Ramka zabezpieczająca dyski twarde z wyświetlaczem. </w:t>
      </w:r>
    </w:p>
    <w:p w14:paraId="62D5C329" w14:textId="77777777" w:rsidR="0075443F" w:rsidRDefault="0075443F" w:rsidP="0075443F">
      <w:pPr>
        <w:spacing w:after="0"/>
        <w:jc w:val="both"/>
      </w:pPr>
      <w:r>
        <w:t>Szyny montażowe ruchome.</w:t>
      </w:r>
    </w:p>
    <w:p w14:paraId="3DACEB50" w14:textId="77777777" w:rsidR="0075443F" w:rsidRDefault="0075443F" w:rsidP="0075443F">
      <w:pPr>
        <w:spacing w:after="0"/>
        <w:jc w:val="both"/>
      </w:pPr>
      <w:r>
        <w:t>Licencja umożliwiająca uruchomienie 4 instancji Windows Standard Server 2022 na serwerze (przy procesorach 8 rdzeniowych - licencja na 32 rdzenie Windows Standard)</w:t>
      </w:r>
    </w:p>
    <w:p w14:paraId="2DCC39B9" w14:textId="77777777" w:rsidR="0075443F" w:rsidRDefault="0075443F" w:rsidP="0075443F">
      <w:pPr>
        <w:spacing w:after="0"/>
        <w:jc w:val="both"/>
      </w:pPr>
      <w:r>
        <w:t>Licencje dostępowe CAL Windows Server 2022 User - 60 szt.</w:t>
      </w:r>
    </w:p>
    <w:p w14:paraId="0ECF49FF" w14:textId="77777777" w:rsidR="0075443F" w:rsidRDefault="0075443F" w:rsidP="0075443F">
      <w:pPr>
        <w:spacing w:after="0"/>
        <w:jc w:val="both"/>
      </w:pPr>
      <w:r>
        <w:t>5 lat gwarancji w miejscu instalacji w trybie "Następny dzień pracujący", opcja pozwalająca na zachowanie dysków twardych w przypadku ich awarii przez 5 lat</w:t>
      </w:r>
    </w:p>
    <w:p w14:paraId="415682AB" w14:textId="77777777" w:rsidR="0075443F" w:rsidRDefault="0075443F" w:rsidP="0075443F">
      <w:pPr>
        <w:spacing w:after="0"/>
        <w:jc w:val="both"/>
      </w:pPr>
    </w:p>
    <w:p w14:paraId="2EDFBB74" w14:textId="77777777" w:rsidR="0075443F" w:rsidRDefault="0075443F" w:rsidP="0075443F">
      <w:pPr>
        <w:spacing w:after="0"/>
        <w:jc w:val="both"/>
      </w:pPr>
      <w:r>
        <w:t xml:space="preserve">Specyfikacja dla szafy </w:t>
      </w:r>
      <w:proofErr w:type="spellStart"/>
      <w:r>
        <w:t>rackowej</w:t>
      </w:r>
      <w:proofErr w:type="spellEnd"/>
    </w:p>
    <w:p w14:paraId="5827291B" w14:textId="77777777" w:rsidR="0075443F" w:rsidRDefault="0075443F" w:rsidP="0075443F">
      <w:pPr>
        <w:spacing w:after="0"/>
        <w:jc w:val="both"/>
      </w:pPr>
      <w:r>
        <w:t>SZAFA RACKOWA</w:t>
      </w:r>
    </w:p>
    <w:p w14:paraId="7160D416" w14:textId="77777777" w:rsidR="0075443F" w:rsidRDefault="0075443F" w:rsidP="0075443F">
      <w:pPr>
        <w:spacing w:after="0"/>
        <w:jc w:val="both"/>
      </w:pPr>
      <w:r>
        <w:t>wysokość min 42U, do montażu sprzętu w rozmiarze 19"</w:t>
      </w:r>
    </w:p>
    <w:p w14:paraId="2AB543AF" w14:textId="77777777" w:rsidR="0075443F" w:rsidRDefault="0075443F" w:rsidP="0075443F">
      <w:pPr>
        <w:spacing w:after="0"/>
        <w:jc w:val="both"/>
      </w:pPr>
      <w:r>
        <w:t>szerokość: 800mm</w:t>
      </w:r>
    </w:p>
    <w:p w14:paraId="06F25570" w14:textId="77777777" w:rsidR="0075443F" w:rsidRDefault="0075443F" w:rsidP="0075443F">
      <w:pPr>
        <w:spacing w:after="0"/>
        <w:jc w:val="both"/>
      </w:pPr>
      <w:r>
        <w:t>głębokość: 1000mm</w:t>
      </w:r>
    </w:p>
    <w:p w14:paraId="19C45A65" w14:textId="77777777" w:rsidR="0075443F" w:rsidRDefault="0075443F" w:rsidP="0075443F">
      <w:pPr>
        <w:spacing w:after="0"/>
        <w:jc w:val="both"/>
      </w:pPr>
      <w:r>
        <w:t>drzwi przednie i tylne perforowane, zamykane zamkiem</w:t>
      </w:r>
    </w:p>
    <w:p w14:paraId="1CCC8AB8" w14:textId="77777777" w:rsidR="0075443F" w:rsidRDefault="0075443F" w:rsidP="0075443F">
      <w:pPr>
        <w:spacing w:after="0"/>
        <w:jc w:val="both"/>
      </w:pPr>
    </w:p>
    <w:p w14:paraId="6DF266E5" w14:textId="77777777" w:rsidR="0075443F" w:rsidRDefault="0075443F" w:rsidP="0075443F">
      <w:pPr>
        <w:spacing w:after="0"/>
        <w:jc w:val="both"/>
      </w:pPr>
      <w:r>
        <w:t>Specyfikacja dla laptopów:</w:t>
      </w:r>
    </w:p>
    <w:p w14:paraId="076245EC" w14:textId="77777777" w:rsidR="0075443F" w:rsidRDefault="0075443F" w:rsidP="0075443F">
      <w:pPr>
        <w:spacing w:after="0"/>
        <w:jc w:val="both"/>
      </w:pPr>
      <w:r>
        <w:t>3 sztuki</w:t>
      </w:r>
    </w:p>
    <w:p w14:paraId="60212368" w14:textId="77777777" w:rsidR="0075443F" w:rsidRDefault="0075443F" w:rsidP="0075443F">
      <w:pPr>
        <w:spacing w:after="0"/>
        <w:jc w:val="both"/>
      </w:pPr>
      <w:r>
        <w:t>procesor minimum 4 rdzenie, 8 wątków, min. 10600 punktów wg. rankingu wydajności dostępnego na stronie www.cpubenchmark.net</w:t>
      </w:r>
    </w:p>
    <w:p w14:paraId="72584138" w14:textId="77777777" w:rsidR="0075443F" w:rsidRDefault="0075443F" w:rsidP="0075443F">
      <w:pPr>
        <w:spacing w:after="0"/>
        <w:jc w:val="both"/>
      </w:pPr>
      <w:r>
        <w:t>16 GB pamięci RAM o taktowaniu min. 3200 MHz, min. 1 gniazdo pamięci wolne;</w:t>
      </w:r>
    </w:p>
    <w:p w14:paraId="3ECAE586" w14:textId="77777777" w:rsidR="0075443F" w:rsidRDefault="0075443F" w:rsidP="0075443F">
      <w:pPr>
        <w:spacing w:after="0"/>
        <w:jc w:val="both"/>
      </w:pPr>
      <w:r>
        <w:t xml:space="preserve">dysk twardy min. 500 GB SSD, </w:t>
      </w:r>
      <w:proofErr w:type="spellStart"/>
      <w:r>
        <w:t>NVMe</w:t>
      </w:r>
      <w:proofErr w:type="spellEnd"/>
      <w:r>
        <w:t>, M.2;</w:t>
      </w:r>
    </w:p>
    <w:p w14:paraId="08D419FA" w14:textId="77777777" w:rsidR="0075443F" w:rsidRDefault="0075443F" w:rsidP="0075443F">
      <w:pPr>
        <w:spacing w:after="0"/>
        <w:jc w:val="both"/>
      </w:pPr>
      <w:r>
        <w:t xml:space="preserve">ekran 15.6″, Rozdzielczość </w:t>
      </w:r>
      <w:proofErr w:type="spellStart"/>
      <w:r>
        <w:t>FullHD</w:t>
      </w:r>
      <w:proofErr w:type="spellEnd"/>
      <w:r>
        <w:t xml:space="preserve"> (1920x1080), powłoka antyrefleksyjna;</w:t>
      </w:r>
    </w:p>
    <w:p w14:paraId="4BF54C8F" w14:textId="77777777" w:rsidR="0075443F" w:rsidRDefault="0075443F" w:rsidP="0075443F">
      <w:pPr>
        <w:spacing w:after="0"/>
        <w:jc w:val="both"/>
      </w:pPr>
      <w:r>
        <w:t xml:space="preserve">karta sieciowa Gigabit Ethernet (Zintegrowana, 1 </w:t>
      </w:r>
      <w:proofErr w:type="spellStart"/>
      <w:r>
        <w:t>Gb</w:t>
      </w:r>
      <w:proofErr w:type="spellEnd"/>
      <w:r>
        <w:t>/s);</w:t>
      </w:r>
    </w:p>
    <w:p w14:paraId="1C86E165" w14:textId="77777777" w:rsidR="0075443F" w:rsidRDefault="0075443F" w:rsidP="0075443F">
      <w:pPr>
        <w:spacing w:after="0"/>
        <w:jc w:val="both"/>
      </w:pPr>
      <w:r>
        <w:t>karta sieci WLAN w standardzie 802.11ax;</w:t>
      </w:r>
    </w:p>
    <w:p w14:paraId="7D819231" w14:textId="77777777" w:rsidR="0075443F" w:rsidRDefault="0075443F" w:rsidP="0075443F">
      <w:pPr>
        <w:spacing w:after="0"/>
        <w:jc w:val="both"/>
      </w:pPr>
      <w:r>
        <w:t xml:space="preserve">System operacyjny </w:t>
      </w:r>
      <w:proofErr w:type="spellStart"/>
      <w:r>
        <w:t>windows</w:t>
      </w:r>
      <w:proofErr w:type="spellEnd"/>
      <w:r>
        <w:t xml:space="preserve"> 11 pro;</w:t>
      </w:r>
    </w:p>
    <w:p w14:paraId="6ED24BF9" w14:textId="77777777" w:rsidR="0075443F" w:rsidRDefault="0075443F" w:rsidP="0075443F">
      <w:pPr>
        <w:spacing w:after="0"/>
        <w:jc w:val="both"/>
      </w:pPr>
      <w:r>
        <w:t>Złącza 1 x HDMI, 1 x USB-C, 2 x USB-A,1 x RJ-45 (LAN),1 x Gniazdo Słuchawki/mikrofon;</w:t>
      </w:r>
    </w:p>
    <w:p w14:paraId="14B97823" w14:textId="01F7E306" w:rsidR="0075443F" w:rsidRDefault="00BE0951" w:rsidP="0075443F">
      <w:pPr>
        <w:spacing w:after="0"/>
        <w:jc w:val="both"/>
      </w:pPr>
      <w:r>
        <w:t>2</w:t>
      </w:r>
      <w:r w:rsidR="0075443F">
        <w:t xml:space="preserve"> lata gwarancji producenta świadczonej w miejscu użytkowania w następnym dniu roboczym po zgłoszeniu awarii</w:t>
      </w:r>
    </w:p>
    <w:p w14:paraId="2A4280C0" w14:textId="77777777" w:rsidR="0075443F" w:rsidRDefault="0075443F" w:rsidP="0075443F">
      <w:pPr>
        <w:spacing w:after="0"/>
        <w:jc w:val="both"/>
      </w:pPr>
    </w:p>
    <w:p w14:paraId="54521BC4" w14:textId="77777777" w:rsidR="0075443F" w:rsidRDefault="0075443F" w:rsidP="0075443F">
      <w:pPr>
        <w:spacing w:after="0"/>
        <w:jc w:val="both"/>
      </w:pPr>
      <w:r>
        <w:t>Specyfikacja dla urządzenia wielofunkcyjnego:</w:t>
      </w:r>
    </w:p>
    <w:p w14:paraId="6D001C1F" w14:textId="77777777" w:rsidR="0075443F" w:rsidRDefault="0075443F" w:rsidP="0075443F">
      <w:pPr>
        <w:spacing w:after="0"/>
        <w:jc w:val="both"/>
      </w:pPr>
      <w:r>
        <w:t>Urządzenie wielofunkcyjne</w:t>
      </w:r>
    </w:p>
    <w:p w14:paraId="3843BD02" w14:textId="77777777" w:rsidR="0075443F" w:rsidRDefault="0075443F" w:rsidP="0075443F">
      <w:pPr>
        <w:spacing w:after="0"/>
        <w:jc w:val="both"/>
      </w:pPr>
      <w:r>
        <w:t>- drukarka laserowa do formatu A3</w:t>
      </w:r>
    </w:p>
    <w:p w14:paraId="19B6D75C" w14:textId="77777777" w:rsidR="0075443F" w:rsidRDefault="0075443F" w:rsidP="0075443F">
      <w:pPr>
        <w:spacing w:after="0"/>
        <w:jc w:val="both"/>
      </w:pPr>
      <w:r>
        <w:t>- skanowanie i kopiowanie dwustronne do formatu A3</w:t>
      </w:r>
    </w:p>
    <w:p w14:paraId="1670B1E7" w14:textId="77777777" w:rsidR="0075443F" w:rsidRDefault="0075443F" w:rsidP="0075443F">
      <w:pPr>
        <w:spacing w:after="0"/>
        <w:jc w:val="both"/>
      </w:pPr>
      <w:r>
        <w:t>- drukowanie w kolorze i mono – tekst i grafika</w:t>
      </w:r>
    </w:p>
    <w:p w14:paraId="7C659759" w14:textId="77777777" w:rsidR="0075443F" w:rsidRDefault="0075443F" w:rsidP="0075443F">
      <w:pPr>
        <w:spacing w:after="0"/>
        <w:jc w:val="both"/>
      </w:pPr>
      <w:r>
        <w:t>- rozdzielczość druku 1200 x 1200</w:t>
      </w:r>
    </w:p>
    <w:p w14:paraId="606C2685" w14:textId="77777777" w:rsidR="0075443F" w:rsidRDefault="0075443F" w:rsidP="0075443F">
      <w:pPr>
        <w:spacing w:after="0"/>
        <w:jc w:val="both"/>
      </w:pPr>
      <w:r>
        <w:t>- druk na papierze standardowym oraz na papierze o wyższej gramaturze - do 250 g/m2</w:t>
      </w:r>
    </w:p>
    <w:p w14:paraId="300E9974" w14:textId="77777777" w:rsidR="0075443F" w:rsidRDefault="0075443F" w:rsidP="0075443F">
      <w:pPr>
        <w:spacing w:after="0"/>
        <w:jc w:val="both"/>
      </w:pPr>
      <w:r>
        <w:t>- druk na kopertach, etykietach</w:t>
      </w:r>
    </w:p>
    <w:p w14:paraId="3B21C883" w14:textId="77777777" w:rsidR="0075443F" w:rsidRDefault="0075443F" w:rsidP="0075443F">
      <w:pPr>
        <w:spacing w:after="0"/>
        <w:jc w:val="both"/>
      </w:pPr>
    </w:p>
    <w:p w14:paraId="1A162D79" w14:textId="77777777" w:rsidR="0075443F" w:rsidRDefault="0075443F" w:rsidP="0075443F">
      <w:pPr>
        <w:spacing w:after="0"/>
        <w:jc w:val="both"/>
      </w:pPr>
      <w:r>
        <w:t xml:space="preserve">Zasilacz UPS 2 sztuki ; minimalna pojemność wyjścia 700 VA, minimalna moc wyjściowa 405W, minimum 4 gniazda </w:t>
      </w:r>
      <w:proofErr w:type="spellStart"/>
      <w:r>
        <w:t>Schuko</w:t>
      </w:r>
      <w:proofErr w:type="spellEnd"/>
    </w:p>
    <w:p w14:paraId="5FDB334D" w14:textId="77777777" w:rsidR="0075443F" w:rsidRDefault="0075443F" w:rsidP="0075443F">
      <w:pPr>
        <w:spacing w:after="0"/>
        <w:jc w:val="both"/>
      </w:pPr>
    </w:p>
    <w:p w14:paraId="774C0196" w14:textId="77777777" w:rsidR="0075443F" w:rsidRDefault="0075443F" w:rsidP="0075443F">
      <w:pPr>
        <w:spacing w:after="0"/>
        <w:jc w:val="both"/>
      </w:pPr>
      <w:r>
        <w:lastRenderedPageBreak/>
        <w:t xml:space="preserve">Urządzenia sieciowe i osprzęt sieciowy </w:t>
      </w:r>
    </w:p>
    <w:p w14:paraId="39E5D7EC" w14:textId="77777777" w:rsidR="0075443F" w:rsidRDefault="0075443F" w:rsidP="0075443F">
      <w:pPr>
        <w:spacing w:after="0"/>
        <w:jc w:val="both"/>
      </w:pPr>
      <w:r>
        <w:t xml:space="preserve">3 </w:t>
      </w:r>
      <w:proofErr w:type="spellStart"/>
      <w:r>
        <w:t>switche</w:t>
      </w:r>
      <w:proofErr w:type="spellEnd"/>
      <w:r>
        <w:t xml:space="preserve"> tego samego producenta - 2 x </w:t>
      </w:r>
      <w:proofErr w:type="spellStart"/>
      <w:r>
        <w:t>switch</w:t>
      </w:r>
      <w:proofErr w:type="spellEnd"/>
      <w:r>
        <w:t xml:space="preserve"> typ 1:</w:t>
      </w:r>
    </w:p>
    <w:p w14:paraId="41993919" w14:textId="39B3F381" w:rsidR="0075443F" w:rsidRDefault="0075443F" w:rsidP="0075443F">
      <w:pPr>
        <w:spacing w:after="0"/>
        <w:jc w:val="both"/>
      </w:pPr>
      <w:r>
        <w:t>Rozmiar 1U</w:t>
      </w:r>
    </w:p>
    <w:p w14:paraId="2E304F0C" w14:textId="47915BDA" w:rsidR="0075443F" w:rsidRDefault="0075443F" w:rsidP="0075443F">
      <w:pPr>
        <w:spacing w:after="0"/>
        <w:jc w:val="both"/>
      </w:pPr>
      <w:r>
        <w:t xml:space="preserve">24 porty 1 </w:t>
      </w:r>
      <w:proofErr w:type="spellStart"/>
      <w:r>
        <w:t>Gbps</w:t>
      </w:r>
      <w:proofErr w:type="spellEnd"/>
      <w:r>
        <w:t xml:space="preserve"> + Poe o mocy min 195W</w:t>
      </w:r>
    </w:p>
    <w:p w14:paraId="0E554678" w14:textId="2E7D98AE" w:rsidR="0075443F" w:rsidRDefault="0075443F" w:rsidP="0075443F">
      <w:pPr>
        <w:spacing w:after="0"/>
        <w:jc w:val="both"/>
      </w:pPr>
      <w:r>
        <w:t>4 port SPF</w:t>
      </w:r>
    </w:p>
    <w:p w14:paraId="787D2B87" w14:textId="235726ED" w:rsidR="0075443F" w:rsidRDefault="0075443F" w:rsidP="0075443F">
      <w:pPr>
        <w:spacing w:after="0"/>
        <w:jc w:val="both"/>
      </w:pPr>
      <w:r>
        <w:t xml:space="preserve">przepustowość 41,6 </w:t>
      </w:r>
      <w:proofErr w:type="spellStart"/>
      <w:r>
        <w:t>Mpps</w:t>
      </w:r>
      <w:proofErr w:type="spellEnd"/>
    </w:p>
    <w:p w14:paraId="74FBD440" w14:textId="617D1229" w:rsidR="0075443F" w:rsidRDefault="0075443F" w:rsidP="0075443F">
      <w:pPr>
        <w:spacing w:after="0"/>
        <w:jc w:val="both"/>
      </w:pPr>
      <w:r>
        <w:t xml:space="preserve">Przepustowość </w:t>
      </w:r>
      <w:proofErr w:type="spellStart"/>
      <w:r>
        <w:t>rutowania</w:t>
      </w:r>
      <w:proofErr w:type="spellEnd"/>
      <w:r>
        <w:t xml:space="preserve">/przełączania 56 </w:t>
      </w:r>
      <w:proofErr w:type="spellStart"/>
      <w:r>
        <w:t>Gbit</w:t>
      </w:r>
      <w:proofErr w:type="spellEnd"/>
      <w:r>
        <w:t>/s</w:t>
      </w:r>
    </w:p>
    <w:p w14:paraId="7C0A7EFA" w14:textId="162E945A" w:rsidR="0075443F" w:rsidRDefault="0075443F" w:rsidP="0075443F">
      <w:pPr>
        <w:spacing w:after="0"/>
        <w:jc w:val="both"/>
      </w:pPr>
      <w:r>
        <w:t xml:space="preserve">Obsługa standardów IEEE 802.3,IEEE 802.3ab,IEEE 802.3u obsługa Poe na 24 portach 1 </w:t>
      </w:r>
      <w:proofErr w:type="spellStart"/>
      <w:r>
        <w:t>GbE</w:t>
      </w:r>
      <w:proofErr w:type="spellEnd"/>
      <w:r>
        <w:t xml:space="preserve"> liczba sieci </w:t>
      </w:r>
      <w:proofErr w:type="spellStart"/>
      <w:r>
        <w:t>vlan</w:t>
      </w:r>
      <w:proofErr w:type="spellEnd"/>
      <w:r>
        <w:t xml:space="preserve"> min 256 zarządzanie przez stronę www</w:t>
      </w:r>
    </w:p>
    <w:p w14:paraId="39B63408" w14:textId="77777777" w:rsidR="0075443F" w:rsidRDefault="0075443F" w:rsidP="0075443F">
      <w:pPr>
        <w:spacing w:after="0"/>
        <w:jc w:val="both"/>
      </w:pPr>
      <w:r>
        <w:t xml:space="preserve"> </w:t>
      </w:r>
    </w:p>
    <w:p w14:paraId="1DF6F073" w14:textId="77777777" w:rsidR="0075443F" w:rsidRDefault="0075443F" w:rsidP="0075443F">
      <w:pPr>
        <w:spacing w:after="0"/>
        <w:jc w:val="both"/>
      </w:pPr>
      <w:r>
        <w:t xml:space="preserve">- 1 x </w:t>
      </w:r>
      <w:proofErr w:type="spellStart"/>
      <w:r>
        <w:t>switch</w:t>
      </w:r>
      <w:proofErr w:type="spellEnd"/>
      <w:r>
        <w:t xml:space="preserve"> typ 2:</w:t>
      </w:r>
    </w:p>
    <w:p w14:paraId="25732194" w14:textId="77777777" w:rsidR="0075443F" w:rsidRDefault="0075443F" w:rsidP="0075443F">
      <w:pPr>
        <w:spacing w:after="0"/>
        <w:jc w:val="both"/>
      </w:pPr>
      <w:r>
        <w:t>Rozmiar 1U</w:t>
      </w:r>
    </w:p>
    <w:p w14:paraId="4CDBEE47" w14:textId="77777777" w:rsidR="0075443F" w:rsidRDefault="0075443F" w:rsidP="0075443F">
      <w:pPr>
        <w:spacing w:after="0"/>
        <w:jc w:val="both"/>
      </w:pPr>
      <w:r>
        <w:t xml:space="preserve">48 porty 1 </w:t>
      </w:r>
      <w:proofErr w:type="spellStart"/>
      <w:r>
        <w:t>Gbps</w:t>
      </w:r>
      <w:proofErr w:type="spellEnd"/>
      <w:r>
        <w:t xml:space="preserve"> + Poe o mocy min 380W</w:t>
      </w:r>
    </w:p>
    <w:p w14:paraId="2C50E685" w14:textId="77777777" w:rsidR="0075443F" w:rsidRDefault="0075443F" w:rsidP="0075443F">
      <w:pPr>
        <w:spacing w:after="0"/>
        <w:jc w:val="both"/>
      </w:pPr>
      <w:r>
        <w:t>4 port SPF</w:t>
      </w:r>
    </w:p>
    <w:p w14:paraId="36A85628" w14:textId="77777777" w:rsidR="0075443F" w:rsidRDefault="0075443F" w:rsidP="0075443F">
      <w:pPr>
        <w:spacing w:after="0"/>
        <w:jc w:val="both"/>
      </w:pPr>
      <w:r>
        <w:t xml:space="preserve">przepustowość 75 </w:t>
      </w:r>
      <w:proofErr w:type="spellStart"/>
      <w:r>
        <w:t>Mpps</w:t>
      </w:r>
      <w:proofErr w:type="spellEnd"/>
    </w:p>
    <w:p w14:paraId="72FE0E33" w14:textId="77777777" w:rsidR="0075443F" w:rsidRDefault="0075443F" w:rsidP="0075443F">
      <w:pPr>
        <w:spacing w:after="0"/>
        <w:jc w:val="both"/>
      </w:pPr>
      <w:r>
        <w:t xml:space="preserve">Przepustowość </w:t>
      </w:r>
      <w:proofErr w:type="spellStart"/>
      <w:r>
        <w:t>rutowania</w:t>
      </w:r>
      <w:proofErr w:type="spellEnd"/>
      <w:r>
        <w:t xml:space="preserve">/przełączania 100 </w:t>
      </w:r>
      <w:proofErr w:type="spellStart"/>
      <w:r>
        <w:t>Gbit</w:t>
      </w:r>
      <w:proofErr w:type="spellEnd"/>
      <w:r>
        <w:t xml:space="preserve">/s Obsługa standardów  IEEE 802.3,IEEE 802.3ab,IEEE 802.3u </w:t>
      </w:r>
      <w:proofErr w:type="spellStart"/>
      <w:r>
        <w:t>Obługa</w:t>
      </w:r>
      <w:proofErr w:type="spellEnd"/>
      <w:r>
        <w:t xml:space="preserve"> Poe na 48 portach 1 </w:t>
      </w:r>
      <w:proofErr w:type="spellStart"/>
      <w:r>
        <w:t>GbE</w:t>
      </w:r>
      <w:proofErr w:type="spellEnd"/>
      <w:r>
        <w:t xml:space="preserve"> </w:t>
      </w:r>
    </w:p>
    <w:p w14:paraId="1773BA48" w14:textId="77777777" w:rsidR="0075443F" w:rsidRDefault="0075443F" w:rsidP="0075443F">
      <w:pPr>
        <w:spacing w:after="0"/>
        <w:jc w:val="both"/>
      </w:pPr>
      <w:r>
        <w:t xml:space="preserve">liczba sieci </w:t>
      </w:r>
      <w:proofErr w:type="spellStart"/>
      <w:r>
        <w:t>vlan</w:t>
      </w:r>
      <w:proofErr w:type="spellEnd"/>
      <w:r>
        <w:t xml:space="preserve"> min 512 zarządzanie przez stronę www</w:t>
      </w:r>
    </w:p>
    <w:p w14:paraId="4DBE2A75" w14:textId="77777777" w:rsidR="0075443F" w:rsidRDefault="0075443F" w:rsidP="0075443F">
      <w:pPr>
        <w:spacing w:after="0"/>
        <w:jc w:val="both"/>
      </w:pPr>
      <w:r>
        <w:t xml:space="preserve"> </w:t>
      </w:r>
    </w:p>
    <w:p w14:paraId="136F9D3A" w14:textId="77777777" w:rsidR="0075443F" w:rsidRDefault="0075443F" w:rsidP="0075443F">
      <w:pPr>
        <w:spacing w:after="0"/>
        <w:jc w:val="both"/>
      </w:pPr>
      <w:r>
        <w:t>- kabel skrętka kat. 6a szpula 305m - 6 szt.</w:t>
      </w:r>
    </w:p>
    <w:p w14:paraId="3BEF81ED" w14:textId="77777777" w:rsidR="0075443F" w:rsidRDefault="0075443F" w:rsidP="0075443F">
      <w:pPr>
        <w:spacing w:after="0"/>
        <w:jc w:val="both"/>
      </w:pPr>
      <w:r>
        <w:t xml:space="preserve">- moduły </w:t>
      </w:r>
      <w:proofErr w:type="spellStart"/>
      <w:r>
        <w:t>keystone</w:t>
      </w:r>
      <w:proofErr w:type="spellEnd"/>
      <w:r>
        <w:t xml:space="preserve"> kat.6a ,metalowa obudowa - 200 </w:t>
      </w:r>
      <w:proofErr w:type="spellStart"/>
      <w:r>
        <w:t>szt</w:t>
      </w:r>
      <w:proofErr w:type="spellEnd"/>
    </w:p>
    <w:p w14:paraId="6E58425A" w14:textId="77777777" w:rsidR="0075443F" w:rsidRDefault="0075443F" w:rsidP="0075443F">
      <w:pPr>
        <w:spacing w:after="0"/>
        <w:jc w:val="both"/>
      </w:pPr>
      <w:r>
        <w:t xml:space="preserve">- panele na moduły </w:t>
      </w:r>
      <w:proofErr w:type="spellStart"/>
      <w:r>
        <w:t>keystone</w:t>
      </w:r>
      <w:proofErr w:type="spellEnd"/>
      <w:r>
        <w:t xml:space="preserve"> 24 portowe - 4 </w:t>
      </w:r>
      <w:proofErr w:type="spellStart"/>
      <w:r>
        <w:t>szt</w:t>
      </w:r>
      <w:proofErr w:type="spellEnd"/>
    </w:p>
    <w:p w14:paraId="4AF66E0E" w14:textId="77777777" w:rsidR="0075443F" w:rsidRDefault="0075443F" w:rsidP="0075443F">
      <w:pPr>
        <w:spacing w:after="0"/>
        <w:jc w:val="both"/>
      </w:pPr>
      <w:r>
        <w:t xml:space="preserve">- puszka natynkowa na 2 moduły </w:t>
      </w:r>
      <w:proofErr w:type="spellStart"/>
      <w:r>
        <w:t>keystone</w:t>
      </w:r>
      <w:proofErr w:type="spellEnd"/>
      <w:r>
        <w:t xml:space="preserve"> (mieszcząca moduły kat. 6) - 48 szt.</w:t>
      </w:r>
    </w:p>
    <w:p w14:paraId="6AE8F68F" w14:textId="77777777" w:rsidR="0075443F" w:rsidRDefault="0075443F" w:rsidP="0075443F">
      <w:pPr>
        <w:spacing w:after="0"/>
        <w:jc w:val="both"/>
      </w:pPr>
      <w:r>
        <w:t xml:space="preserve">- szafka wisząca 6U 19", kolor czarny, głębokość 340-390 mm - 2 </w:t>
      </w:r>
      <w:proofErr w:type="spellStart"/>
      <w:r>
        <w:t>szt</w:t>
      </w:r>
      <w:proofErr w:type="spellEnd"/>
    </w:p>
    <w:p w14:paraId="7A837B1C" w14:textId="0647C63C" w:rsidR="0075443F" w:rsidRDefault="0075443F" w:rsidP="0075443F">
      <w:pPr>
        <w:spacing w:after="0"/>
        <w:jc w:val="both"/>
      </w:pPr>
      <w:r>
        <w:t xml:space="preserve">- listwa zasilająca z przedłużaczem do montażu w szafie 19", 1U - 1 </w:t>
      </w:r>
      <w:proofErr w:type="spellStart"/>
      <w:r>
        <w:t>szt</w:t>
      </w:r>
      <w:proofErr w:type="spellEnd"/>
    </w:p>
    <w:p w14:paraId="208B27D4" w14:textId="6D8986A3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239197DD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237BC544" w14:textId="4CCB9728" w:rsidR="00667DF5" w:rsidRDefault="00667DF5" w:rsidP="00DB710D">
      <w:pPr>
        <w:spacing w:after="0"/>
        <w:jc w:val="both"/>
      </w:pPr>
      <w:r w:rsidRPr="00667DF5">
        <w:rPr>
          <w:b/>
          <w:bCs/>
        </w:rPr>
        <w:t>4.</w:t>
      </w:r>
      <w:r>
        <w:t xml:space="preserve"> </w:t>
      </w:r>
      <w:r w:rsidRPr="00667DF5">
        <w:t>Zamówienie finansowane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A937F4">
        <w:t xml:space="preserve"> </w:t>
      </w:r>
      <w:r w:rsidR="00A937F4" w:rsidRPr="00A937F4">
        <w:t>Umowa o powierzenie grantu o numerze 3532/2/2022.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1036D18A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dostarczy Przedmiot umowy, o którym mowa w § 1 do siedziby Zamawiającego w </w:t>
      </w:r>
      <w:r w:rsidR="001A327E">
        <w:t>terminie ………………………</w:t>
      </w:r>
      <w:r w:rsidR="0075443F">
        <w:rPr>
          <w:rStyle w:val="Odwoanieprzypisudolnego"/>
        </w:rPr>
        <w:footnoteReference w:id="1"/>
      </w:r>
      <w:r w:rsidR="001A327E">
        <w:t xml:space="preserve"> od podpisania umowy.</w:t>
      </w:r>
      <w:r>
        <w:t xml:space="preserve"> </w:t>
      </w:r>
    </w:p>
    <w:p w14:paraId="2E1ABC87" w14:textId="714AC204" w:rsidR="0076340C" w:rsidRDefault="00544531" w:rsidP="00FB2029">
      <w:pPr>
        <w:spacing w:after="0"/>
        <w:jc w:val="both"/>
      </w:pPr>
      <w:r w:rsidRPr="00FB2029">
        <w:rPr>
          <w:b/>
          <w:bCs/>
        </w:rPr>
        <w:lastRenderedPageBreak/>
        <w:t>2.</w:t>
      </w:r>
      <w:r>
        <w:t xml:space="preserve"> Przedmiot umowy określony w § 1 zostanie dostarczony do siedziby Zamawiającego: </w:t>
      </w:r>
      <w:r w:rsidR="00FB2029">
        <w:t xml:space="preserve">Gmina Purda, </w:t>
      </w:r>
      <w:r w:rsidR="00F67FA8">
        <w:br/>
      </w:r>
      <w:r w:rsidR="00FB2029">
        <w:t>Purda 19, 11-030 Purda</w:t>
      </w:r>
      <w:r>
        <w:t xml:space="preserve">, na koszt i ryzyko Wykonawcy. </w:t>
      </w:r>
    </w:p>
    <w:p w14:paraId="10A18A8C" w14:textId="5C020B1D" w:rsidR="0076340C" w:rsidRDefault="00544531" w:rsidP="00FB2029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dostarczy Przedmiot umowy w dni robocze Zamawiającego, tj. od poniedziałku do piątku, </w:t>
      </w:r>
      <w:r w:rsidR="00F67FA8">
        <w:br/>
      </w:r>
      <w:r>
        <w:t xml:space="preserve">w godzinach od </w:t>
      </w:r>
      <w:r w:rsidR="00FB2029">
        <w:t>08:00</w:t>
      </w:r>
      <w:r>
        <w:t xml:space="preserve"> do 1</w:t>
      </w:r>
      <w:r w:rsidR="00EC3EE7">
        <w:t>2</w:t>
      </w:r>
      <w:r>
        <w:t xml:space="preserve">:00. </w:t>
      </w:r>
    </w:p>
    <w:p w14:paraId="3F2BD60B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3 dni przed planowaną dostawą Przedmiotu umowy Wykonawca powiadomi o tym Zamawiającego. </w:t>
      </w:r>
    </w:p>
    <w:p w14:paraId="0541F958" w14:textId="225C6BE6" w:rsidR="0076340C" w:rsidRDefault="00EC3EE7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FB2029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2648CF59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77777777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11628A41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Zamawiającego, koszty opłat, tj. cło i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lastRenderedPageBreak/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9A3559" w14:textId="77777777" w:rsidR="00E41420" w:rsidRDefault="00E41420" w:rsidP="000B16A6">
      <w:pPr>
        <w:jc w:val="center"/>
        <w:rPr>
          <w:b/>
          <w:bCs/>
        </w:rPr>
      </w:pPr>
    </w:p>
    <w:p w14:paraId="1F9B77EF" w14:textId="2CFF422B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GWARANCJA JAKOŚCI/REKLAMACJE</w:t>
      </w:r>
    </w:p>
    <w:p w14:paraId="7F4F8B3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137D98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Rzeczypospolitej Polskiej. W przypadku wystąpienia osób trzecich z roszczeniami z tytułu ww. praw odpowiedzialność i wszelkie koszty z tego tytułu poniesie Wykonawca. </w:t>
      </w:r>
    </w:p>
    <w:p w14:paraId="090F1259" w14:textId="25A42A5A" w:rsidR="0076340C" w:rsidRDefault="002B1B0F" w:rsidP="00137D98">
      <w:pPr>
        <w:spacing w:after="0"/>
        <w:jc w:val="both"/>
      </w:pPr>
      <w:r>
        <w:rPr>
          <w:b/>
          <w:bCs/>
        </w:rPr>
        <w:t>2</w:t>
      </w:r>
      <w:r w:rsidR="00544531" w:rsidRPr="00137D98">
        <w:rPr>
          <w:b/>
          <w:bCs/>
        </w:rPr>
        <w:t>.</w:t>
      </w:r>
      <w:r w:rsidR="00544531">
        <w:t xml:space="preserve"> Przedmiot umowy jest objęty </w:t>
      </w:r>
      <w:r w:rsidR="00BE0951">
        <w:t>………….</w:t>
      </w:r>
      <w:r w:rsidR="00544531">
        <w:t xml:space="preserve"> miesięczną gwarancją producenta. </w:t>
      </w:r>
    </w:p>
    <w:p w14:paraId="7C585AE5" w14:textId="2C26217B" w:rsidR="0076340C" w:rsidRDefault="002B1B0F" w:rsidP="00137D98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137D98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137D98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137D98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137D98">
      <w:pPr>
        <w:spacing w:after="0"/>
        <w:jc w:val="both"/>
      </w:pPr>
      <w:r>
        <w:rPr>
          <w:b/>
          <w:bCs/>
        </w:rPr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137D98">
      <w:pPr>
        <w:spacing w:after="0"/>
        <w:jc w:val="both"/>
      </w:pPr>
      <w:r>
        <w:rPr>
          <w:b/>
          <w:bCs/>
        </w:rPr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137D98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6340C">
      <w:pPr>
        <w:jc w:val="center"/>
        <w:rPr>
          <w:b/>
          <w:bCs/>
        </w:rPr>
      </w:pPr>
    </w:p>
    <w:p w14:paraId="57FE5468" w14:textId="29C13916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lastRenderedPageBreak/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</w:t>
      </w:r>
      <w:proofErr w:type="spellStart"/>
      <w:r>
        <w:t>Pzp</w:t>
      </w:r>
      <w:proofErr w:type="spellEnd"/>
      <w:r>
        <w:t xml:space="preserve">. </w:t>
      </w:r>
    </w:p>
    <w:p w14:paraId="6386D426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 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umownych, o których mowa w ust. 6 lit. a-c 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lastRenderedPageBreak/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07805022" w14:textId="77777777" w:rsidR="0076340C" w:rsidRDefault="00544531" w:rsidP="00AD0820">
      <w:pPr>
        <w:spacing w:after="0"/>
        <w:jc w:val="both"/>
      </w:pPr>
      <w:bookmarkStart w:id="1" w:name="_Hlk98845005"/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455 ust. 1 ustawy Prawo zamówień publicznych oraz w niżej przedstawionym zakresie, z zastrzeżeniem art. 455 ust. 3 i 4 ww. ustawy: </w:t>
      </w:r>
    </w:p>
    <w:p w14:paraId="618BDD18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1F7C720B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38D7DA35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27695EB7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E9A2F29" w14:textId="77777777" w:rsidR="000B16A6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71CCB0B6" w14:textId="77777777" w:rsidR="000B16A6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5119F924" w14:textId="5C1020F1" w:rsidR="0076340C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4974569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5180EF01" w14:textId="77777777" w:rsidR="0076340C" w:rsidRDefault="00544531" w:rsidP="00AD0820">
      <w:pPr>
        <w:spacing w:after="0"/>
        <w:jc w:val="both"/>
      </w:pPr>
      <w:r w:rsidRPr="00AD0820">
        <w:rPr>
          <w:b/>
          <w:bCs/>
        </w:rPr>
        <w:t>2.</w:t>
      </w:r>
      <w:r>
        <w:t xml:space="preserve"> Zamawiający zastrzega sobie również możliwość zmiany, z zastrzeżeniem art. 445 ust. 1 i 3 ustawy Prawo zamówień publicznych, w przypadku: </w:t>
      </w:r>
    </w:p>
    <w:p w14:paraId="5F05E655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43DC97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</w:t>
      </w:r>
      <w:r>
        <w:lastRenderedPageBreak/>
        <w:t xml:space="preserve">umowy; jako „siłę wyższą” rozumie się wydarzenia i okoliczności nadzwyczajne, nieprzewidywalne, niezależne od woli i intencji którejkolwiek ze Stron umowy, </w:t>
      </w:r>
    </w:p>
    <w:p w14:paraId="18F1CB64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16E81A27" w14:textId="77777777" w:rsidR="00172CB1" w:rsidRDefault="00544531" w:rsidP="00AD0820">
      <w:pPr>
        <w:spacing w:after="0"/>
        <w:jc w:val="both"/>
      </w:pPr>
      <w:r w:rsidRPr="00AD0820">
        <w:rPr>
          <w:b/>
          <w:bCs/>
        </w:rPr>
        <w:t>3.</w:t>
      </w:r>
      <w:r>
        <w:t xml:space="preserve"> Wyżej wymienione zmiany mogą być dokonane na wniosek Zamawiającego lub Wykonawcy i za zgodą obu Stron, w formie aneksu, wprowadzone do umowy. </w:t>
      </w:r>
    </w:p>
    <w:bookmarkEnd w:id="1"/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022CAC24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383246F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lastRenderedPageBreak/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7912260F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</w:t>
      </w:r>
      <w:proofErr w:type="spellStart"/>
      <w:r>
        <w:t>pózn</w:t>
      </w:r>
      <w:proofErr w:type="spellEnd"/>
      <w:r>
        <w:t>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096973D" w14:textId="1A71F0FB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44CB258B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Dz.U. 2021</w:t>
      </w:r>
      <w:r w:rsidR="00830E50">
        <w:t xml:space="preserve"> r.</w:t>
      </w:r>
      <w:r>
        <w:t>, poz. 1129),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7777777" w:rsidR="00172CB1" w:rsidRDefault="00172CB1" w:rsidP="00544531">
      <w:pPr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2F28A99C" w14:textId="77777777" w:rsidR="00C94080" w:rsidRDefault="00C94080" w:rsidP="00C94080">
      <w:pPr>
        <w:rPr>
          <w:b/>
          <w:bCs/>
        </w:rPr>
      </w:pPr>
    </w:p>
    <w:p w14:paraId="45FF982B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6EFF" w14:textId="77777777" w:rsidR="00E563B6" w:rsidRDefault="00E563B6" w:rsidP="00BD2785">
      <w:pPr>
        <w:spacing w:after="0" w:line="240" w:lineRule="auto"/>
      </w:pPr>
      <w:r>
        <w:separator/>
      </w:r>
    </w:p>
  </w:endnote>
  <w:endnote w:type="continuationSeparator" w:id="0">
    <w:p w14:paraId="4BBAA21E" w14:textId="77777777" w:rsidR="00E563B6" w:rsidRDefault="00E563B6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1CB0" w14:textId="77777777" w:rsidR="00E563B6" w:rsidRDefault="00E563B6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1464EE7C" w14:textId="77777777" w:rsidR="00E563B6" w:rsidRDefault="00E563B6" w:rsidP="00BD2785">
      <w:pPr>
        <w:spacing w:after="0" w:line="240" w:lineRule="auto"/>
      </w:pPr>
      <w:r>
        <w:continuationSeparator/>
      </w:r>
    </w:p>
  </w:footnote>
  <w:footnote w:id="1">
    <w:p w14:paraId="221156B4" w14:textId="498E58C4" w:rsidR="0075443F" w:rsidRPr="0075443F" w:rsidRDefault="007544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4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43F">
        <w:rPr>
          <w:rFonts w:asciiTheme="minorHAnsi" w:hAnsiTheme="minorHAnsi" w:cstheme="minorHAnsi"/>
          <w:sz w:val="16"/>
          <w:szCs w:val="16"/>
        </w:rPr>
        <w:t xml:space="preserve"> W zależności od tego jaki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31CDDB0F" w:rsidR="00CD73B3" w:rsidRDefault="00CD73B3" w:rsidP="00FB5ACA">
    <w:pPr>
      <w:pStyle w:val="Nagwek"/>
      <w:rPr>
        <w:rFonts w:asciiTheme="minorHAnsi" w:hAnsiTheme="minorHAnsi" w:cstheme="minorHAnsi"/>
      </w:rPr>
    </w:pPr>
    <w:r w:rsidRPr="00CD73B3">
      <w:rPr>
        <w:rFonts w:asciiTheme="minorHAnsi" w:hAnsiTheme="minorHAnsi" w:cstheme="minorHAnsi"/>
        <w:noProof/>
      </w:rPr>
      <w:drawing>
        <wp:inline distT="0" distB="0" distL="0" distR="0" wp14:anchorId="4145B2C1" wp14:editId="2C423D2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6DCF7402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BC7A9B">
      <w:rPr>
        <w:rFonts w:asciiTheme="minorHAnsi" w:hAnsiTheme="minorHAnsi" w:cstheme="minorHAnsi"/>
      </w:rPr>
      <w:t>1</w:t>
    </w:r>
    <w:r w:rsidR="005E7E6C">
      <w:rPr>
        <w:rFonts w:asciiTheme="minorHAnsi" w:hAnsiTheme="minorHAnsi" w:cstheme="minorHAnsi"/>
      </w:rPr>
      <w:t>7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867C59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0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46164">
    <w:abstractNumId w:val="20"/>
  </w:num>
  <w:num w:numId="2" w16cid:durableId="971865328">
    <w:abstractNumId w:val="21"/>
  </w:num>
  <w:num w:numId="3" w16cid:durableId="2146658358">
    <w:abstractNumId w:val="15"/>
  </w:num>
  <w:num w:numId="4" w16cid:durableId="1320307918">
    <w:abstractNumId w:val="32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3"/>
  </w:num>
  <w:num w:numId="7" w16cid:durableId="1866675067">
    <w:abstractNumId w:val="14"/>
  </w:num>
  <w:num w:numId="8" w16cid:durableId="1608342112">
    <w:abstractNumId w:val="29"/>
  </w:num>
  <w:num w:numId="9" w16cid:durableId="426116814">
    <w:abstractNumId w:val="18"/>
  </w:num>
  <w:num w:numId="10" w16cid:durableId="1276139370">
    <w:abstractNumId w:val="16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0"/>
  </w:num>
  <w:num w:numId="14" w16cid:durableId="910384797">
    <w:abstractNumId w:val="36"/>
  </w:num>
  <w:num w:numId="15" w16cid:durableId="256867222">
    <w:abstractNumId w:val="37"/>
  </w:num>
  <w:num w:numId="16" w16cid:durableId="778718286">
    <w:abstractNumId w:val="7"/>
  </w:num>
  <w:num w:numId="17" w16cid:durableId="160245891">
    <w:abstractNumId w:val="34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29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6"/>
  </w:num>
  <w:num w:numId="27" w16cid:durableId="1823934849">
    <w:abstractNumId w:val="27"/>
  </w:num>
  <w:num w:numId="28" w16cid:durableId="1385905899">
    <w:abstractNumId w:val="10"/>
  </w:num>
  <w:num w:numId="29" w16cid:durableId="1018003171">
    <w:abstractNumId w:val="33"/>
  </w:num>
  <w:num w:numId="30" w16cid:durableId="1607927578">
    <w:abstractNumId w:val="6"/>
  </w:num>
  <w:num w:numId="31" w16cid:durableId="598292723">
    <w:abstractNumId w:val="38"/>
  </w:num>
  <w:num w:numId="32" w16cid:durableId="687677195">
    <w:abstractNumId w:val="17"/>
  </w:num>
  <w:num w:numId="33" w16cid:durableId="1777556974">
    <w:abstractNumId w:val="31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5"/>
  </w:num>
  <w:num w:numId="37" w16cid:durableId="678393641">
    <w:abstractNumId w:val="23"/>
  </w:num>
  <w:num w:numId="38" w16cid:durableId="234553478">
    <w:abstractNumId w:val="19"/>
  </w:num>
  <w:num w:numId="39" w16cid:durableId="262685477">
    <w:abstractNumId w:val="28"/>
  </w:num>
  <w:num w:numId="40" w16cid:durableId="1519343241">
    <w:abstractNumId w:val="22"/>
  </w:num>
  <w:num w:numId="41" w16cid:durableId="1774471147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5944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465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293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67DF5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37F4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63B6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3346</Words>
  <Characters>20078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9</cp:revision>
  <cp:lastPrinted>2020-09-04T08:54:00Z</cp:lastPrinted>
  <dcterms:created xsi:type="dcterms:W3CDTF">2022-03-28T11:40:00Z</dcterms:created>
  <dcterms:modified xsi:type="dcterms:W3CDTF">2022-07-22T09:18:00Z</dcterms:modified>
</cp:coreProperties>
</file>