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05753BBB"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F87B83">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Gminą Purda</w:t>
      </w:r>
      <w:r w:rsidR="00182DF0" w:rsidRPr="0041006D">
        <w:rPr>
          <w:rFonts w:eastAsia="Times New Roman" w:cstheme="minorHAnsi"/>
          <w:lang w:eastAsia="ar-SA"/>
        </w:rPr>
        <w:t xml:space="preserve"> z siedzibą w </w:t>
      </w:r>
      <w:r w:rsidRPr="0041006D">
        <w:rPr>
          <w:rFonts w:eastAsia="Times New Roman" w:cstheme="minorHAnsi"/>
          <w:lang w:eastAsia="ar-SA"/>
        </w:rPr>
        <w:t>Purdzie,</w:t>
      </w:r>
      <w:r w:rsidR="00182DF0" w:rsidRPr="0041006D">
        <w:rPr>
          <w:rFonts w:eastAsia="Times New Roman" w:cstheme="minorHAnsi"/>
          <w:lang w:eastAsia="ar-SA"/>
        </w:rPr>
        <w:t xml:space="preserve"> </w:t>
      </w:r>
      <w:r w:rsidRPr="0041006D">
        <w:rPr>
          <w:rFonts w:eastAsia="Times New Roman" w:cstheme="minorHAnsi"/>
          <w:lang w:eastAsia="ar-SA"/>
        </w:rPr>
        <w:t>Purda 19</w:t>
      </w:r>
      <w:r w:rsidR="00182DF0" w:rsidRPr="0041006D">
        <w:rPr>
          <w:rFonts w:eastAsia="Times New Roman" w:cstheme="minorHAnsi"/>
          <w:lang w:eastAsia="ar-SA"/>
        </w:rPr>
        <w:t>, 11–</w:t>
      </w:r>
      <w:r w:rsidRPr="0041006D">
        <w:rPr>
          <w:rFonts w:eastAsia="Times New Roman" w:cstheme="minorHAnsi"/>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76A5DCA1"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7DC3116" w:rsidR="00B6788B" w:rsidRPr="00FC328F" w:rsidRDefault="009445B7" w:rsidP="00FC328F">
      <w:pPr>
        <w:pStyle w:val="Akapitzlist"/>
        <w:numPr>
          <w:ilvl w:val="0"/>
          <w:numId w:val="30"/>
        </w:numPr>
        <w:spacing w:after="0" w:line="276" w:lineRule="auto"/>
        <w:ind w:left="284" w:hanging="284"/>
        <w:jc w:val="both"/>
        <w:rPr>
          <w:rFonts w:eastAsia="Times New Roman" w:cstheme="minorHAnsi"/>
          <w:bCs/>
          <w:lang w:eastAsia="pl-PL"/>
        </w:rPr>
      </w:pPr>
      <w:r w:rsidRPr="00FC328F">
        <w:rPr>
          <w:rFonts w:eastAsia="Times New Roman" w:cstheme="minorHAnsi"/>
          <w:bCs/>
          <w:lang w:eastAsia="pl-PL"/>
        </w:rPr>
        <w:t xml:space="preserve">Przedmiotem </w:t>
      </w:r>
      <w:r w:rsidR="00127CAE" w:rsidRPr="00FC328F">
        <w:rPr>
          <w:rFonts w:eastAsia="Times New Roman" w:cstheme="minorHAnsi"/>
          <w:bCs/>
          <w:lang w:eastAsia="pl-PL"/>
        </w:rPr>
        <w:t>umowy jest</w:t>
      </w:r>
      <w:r w:rsidR="0041006D" w:rsidRPr="00FC328F">
        <w:rPr>
          <w:rFonts w:eastAsia="Times New Roman" w:cstheme="minorHAnsi"/>
          <w:bCs/>
          <w:lang w:eastAsia="pl-PL"/>
        </w:rPr>
        <w:t xml:space="preserve"> </w:t>
      </w:r>
      <w:r w:rsidR="00FC328F" w:rsidRPr="00FC328F">
        <w:rPr>
          <w:rFonts w:eastAsia="Times New Roman" w:cstheme="minorHAnsi"/>
          <w:bCs/>
          <w:lang w:eastAsia="pl-PL"/>
        </w:rPr>
        <w:t>zaprojektowanie i wykonanie zadania inwestycyjnego polegającego na przebudowie drogi gminnej Trękusek – Kaborno w Gminie Purda.</w:t>
      </w:r>
      <w:r w:rsidR="00FC328F">
        <w:rPr>
          <w:rFonts w:eastAsia="Times New Roman" w:cstheme="minorHAnsi"/>
          <w:bCs/>
          <w:lang w:eastAsia="pl-PL"/>
        </w:rPr>
        <w:t xml:space="preserve"> </w:t>
      </w:r>
      <w:r w:rsidR="00FC328F" w:rsidRPr="00FC328F">
        <w:rPr>
          <w:rFonts w:eastAsia="Times New Roman" w:cstheme="minorHAnsi"/>
          <w:bCs/>
          <w:lang w:eastAsia="pl-PL"/>
        </w:rPr>
        <w:t xml:space="preserve">Przebudowa drogi gminnej nr 165005N wraz z drogami wewnętrznymi w miejscowości Kaborno o długości 3,5 km i szerokości jezdni 5 m z częściowymi przewężeniami i mijankami wraz z budową oświetlenia i odwodnieniem drogi.  </w:t>
      </w:r>
    </w:p>
    <w:p w14:paraId="19FE8073" w14:textId="6F7208CD"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FC328F">
        <w:rPr>
          <w:rFonts w:eastAsia="Times New Roman" w:cstheme="minorHAnsi"/>
          <w:lang w:eastAsia="ar-SA"/>
        </w:rPr>
        <w:t xml:space="preserve">Szczegółowy opis zakresu przedmiotu zamówienia został </w:t>
      </w:r>
      <w:r w:rsidR="009445B7" w:rsidRPr="00FC328F">
        <w:rPr>
          <w:rFonts w:eastAsia="Times New Roman" w:cstheme="minorHAnsi"/>
          <w:lang w:eastAsia="ar-SA"/>
        </w:rPr>
        <w:t xml:space="preserve">zawarty </w:t>
      </w:r>
      <w:r w:rsidR="00B6788B" w:rsidRPr="00FC328F">
        <w:rPr>
          <w:rFonts w:eastAsia="Times New Roman" w:cstheme="minorHAnsi"/>
          <w:lang w:eastAsia="ar-SA"/>
        </w:rPr>
        <w:t xml:space="preserve">specyfikacji warunków zamówienia oraz </w:t>
      </w:r>
      <w:r w:rsidR="0041006D" w:rsidRPr="00FC328F">
        <w:rPr>
          <w:rFonts w:eastAsia="Times New Roman" w:cstheme="minorHAnsi"/>
          <w:lang w:eastAsia="ar-SA"/>
        </w:rPr>
        <w:br/>
      </w:r>
      <w:r w:rsidRPr="00FC328F">
        <w:rPr>
          <w:rFonts w:eastAsia="Times New Roman" w:cstheme="minorHAnsi"/>
          <w:lang w:eastAsia="ar-SA"/>
        </w:rPr>
        <w:t xml:space="preserve">w </w:t>
      </w:r>
      <w:r w:rsidR="00B6788B" w:rsidRPr="00FC328F">
        <w:rPr>
          <w:rFonts w:eastAsia="Times New Roman" w:cstheme="minorHAnsi"/>
          <w:lang w:eastAsia="ar-SA"/>
        </w:rPr>
        <w:t xml:space="preserve">dokumentacji </w:t>
      </w:r>
      <w:r w:rsidRPr="00FC328F">
        <w:rPr>
          <w:rFonts w:eastAsia="Times New Roman" w:cstheme="minorHAnsi"/>
          <w:lang w:eastAsia="ar-SA"/>
        </w:rPr>
        <w:t>stanowiąc</w:t>
      </w:r>
      <w:r w:rsidR="00B6788B" w:rsidRPr="00FC328F">
        <w:rPr>
          <w:rFonts w:eastAsia="Times New Roman" w:cstheme="minorHAnsi"/>
          <w:lang w:eastAsia="ar-SA"/>
        </w:rPr>
        <w:t>ej</w:t>
      </w:r>
      <w:r w:rsidRPr="00FC328F">
        <w:rPr>
          <w:rFonts w:eastAsia="Times New Roman" w:cstheme="minorHAnsi"/>
          <w:lang w:eastAsia="ar-SA"/>
        </w:rPr>
        <w:t xml:space="preserve"> </w:t>
      </w:r>
      <w:r w:rsidR="009445B7" w:rsidRPr="00FC328F">
        <w:rPr>
          <w:rFonts w:eastAsia="Times New Roman" w:cstheme="minorHAnsi"/>
          <w:lang w:eastAsia="ar-SA"/>
        </w:rPr>
        <w:t>załącznik do niniejszej umowy</w:t>
      </w:r>
      <w:r w:rsidR="00B6788B" w:rsidRPr="00FC328F">
        <w:rPr>
          <w:rFonts w:eastAsia="Times New Roman" w:cstheme="minorHAnsi"/>
          <w:lang w:eastAsia="ar-SA"/>
        </w:rPr>
        <w:t>.</w:t>
      </w:r>
    </w:p>
    <w:p w14:paraId="04C88D33" w14:textId="4027ECAF" w:rsidR="00422BBB" w:rsidRPr="00FC328F" w:rsidRDefault="00422BBB" w:rsidP="009445B7">
      <w:pPr>
        <w:pStyle w:val="Akapitzlist"/>
        <w:numPr>
          <w:ilvl w:val="0"/>
          <w:numId w:val="30"/>
        </w:numPr>
        <w:spacing w:after="0" w:line="276" w:lineRule="auto"/>
        <w:ind w:left="284" w:hanging="284"/>
        <w:jc w:val="both"/>
        <w:rPr>
          <w:rFonts w:eastAsia="Times New Roman" w:cstheme="minorHAnsi"/>
        </w:rPr>
      </w:pPr>
      <w:r w:rsidRPr="00422BBB">
        <w:rPr>
          <w:rFonts w:eastAsia="Times New Roman" w:cstheme="minorHAnsi"/>
        </w:rPr>
        <w:t>Zadanie realizowane jest w ramach - Rządowy Fundusz Polski Ład: Program Inwestycji Strategicznych.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0AF866BB"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rozpoczęcia wykonywania przedmiotu umowy rozpoczyna się z dniem </w:t>
      </w:r>
      <w:r w:rsidR="00F87B83">
        <w:rPr>
          <w:rFonts w:eastAsia="Times New Roman" w:cstheme="minorHAnsi"/>
          <w:lang w:eastAsia="ar-SA"/>
        </w:rPr>
        <w:t>podpisania umowy</w:t>
      </w:r>
      <w:r w:rsidRPr="00182DF0">
        <w:rPr>
          <w:rFonts w:eastAsia="Times New Roman" w:cstheme="minorHAnsi"/>
          <w:lang w:eastAsia="ar-SA"/>
        </w:rPr>
        <w:t>.</w:t>
      </w:r>
    </w:p>
    <w:p w14:paraId="1BDC95B4" w14:textId="1DE4E221"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41006D" w:rsidRPr="0041006D">
        <w:rPr>
          <w:rFonts w:eastAsia="Times New Roman" w:cstheme="minorHAnsi"/>
          <w:lang w:eastAsia="ar-SA"/>
        </w:rPr>
        <w:t>1</w:t>
      </w:r>
      <w:r w:rsidR="00F87B83">
        <w:rPr>
          <w:rFonts w:eastAsia="Times New Roman" w:cstheme="minorHAnsi"/>
          <w:lang w:eastAsia="ar-SA"/>
        </w:rPr>
        <w:t>1</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2C06071" w:rsidR="00182DF0" w:rsidRPr="00F87B83" w:rsidRDefault="00182DF0" w:rsidP="00D0266B">
      <w:pPr>
        <w:numPr>
          <w:ilvl w:val="0"/>
          <w:numId w:val="5"/>
        </w:numPr>
        <w:suppressAutoHyphens/>
        <w:spacing w:after="0" w:line="276" w:lineRule="auto"/>
        <w:ind w:left="284" w:hanging="284"/>
        <w:jc w:val="both"/>
        <w:rPr>
          <w:rFonts w:eastAsia="Times New Roman" w:cstheme="minorHAnsi"/>
          <w:bCs/>
          <w:strike/>
          <w:lang w:eastAsia="ar-SA"/>
        </w:rPr>
      </w:pPr>
      <w:r w:rsidRPr="00182DF0">
        <w:rPr>
          <w:rFonts w:eastAsia="Times New Roman" w:cstheme="minorHAnsi"/>
          <w:lang w:eastAsia="ar-SA"/>
        </w:rPr>
        <w:t>Termin zakończenia robót określony w ust. 2 określa zakończenie wszystkich robót budowlanych wraz z dokonaniem wpisu</w:t>
      </w:r>
      <w:r w:rsidR="008F0673">
        <w:rPr>
          <w:rFonts w:eastAsia="Times New Roman" w:cstheme="minorHAnsi"/>
          <w:lang w:eastAsia="ar-SA"/>
        </w:rPr>
        <w:t xml:space="preserve"> w dzienniku budowy potwierdzonego przez Inspektora Nadzoru</w:t>
      </w:r>
      <w:r w:rsidRPr="00182DF0">
        <w:rPr>
          <w:rFonts w:eastAsia="Times New Roman" w:cstheme="minorHAnsi"/>
          <w:lang w:eastAsia="ar-SA"/>
        </w:rPr>
        <w:t xml:space="preserve"> i doręczeniem pisma zawiadamiającego o ich zakończeniu, do siedziby Zamawiającego przez Wykonawcę robót</w:t>
      </w:r>
      <w:r w:rsidR="006B3984">
        <w:rPr>
          <w:rFonts w:eastAsia="Times New Roman" w:cstheme="minorHAnsi"/>
          <w:lang w:eastAsia="ar-SA"/>
        </w:rPr>
        <w:t>.</w:t>
      </w:r>
    </w:p>
    <w:p w14:paraId="40D8D4C1"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513588">
        <w:rPr>
          <w:rFonts w:eastAsia="Times New Roman" w:cstheme="minorHAnsi"/>
          <w:spacing w:val="-4"/>
          <w:lang w:eastAsia="ar-SA"/>
        </w:rPr>
        <w:t>Terminy ustalone w ust. 2 i 3 mogą ulec zmianie na zasadach określonych § 12.</w:t>
      </w:r>
    </w:p>
    <w:p w14:paraId="5966B6C5" w14:textId="00402984" w:rsidR="00182DF0" w:rsidRPr="00513588"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513588">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513588">
        <w:rPr>
          <w:rFonts w:eastAsia="Times New Roman" w:cstheme="minorHAnsi"/>
          <w:lang w:eastAsia="ar-SA"/>
        </w:rPr>
        <w:t>zgłoszenia tego faktu</w:t>
      </w:r>
      <w:r w:rsidRPr="00513588">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513588">
        <w:rPr>
          <w:rFonts w:eastAsia="Times New Roman" w:cstheme="minorHAnsi"/>
          <w:lang w:eastAsia="ar-SA"/>
        </w:rPr>
        <w:lastRenderedPageBreak/>
        <w:t>powyżej zmiana umowy nie będzie mogła być dokonana, a wszelkie ryzyka z tym związane przyjmuje na siebie Wykonawca .</w:t>
      </w:r>
    </w:p>
    <w:p w14:paraId="547E886B"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513588">
        <w:rPr>
          <w:rFonts w:eastAsia="Times New Roman" w:cstheme="minorHAnsi"/>
          <w:spacing w:val="3"/>
          <w:lang w:eastAsia="ar-SA"/>
        </w:rPr>
        <w:t xml:space="preserve">W przedstawionych w </w:t>
      </w:r>
      <w:r w:rsidRPr="00513588">
        <w:rPr>
          <w:rFonts w:eastAsia="Times New Roman" w:cstheme="minorHAnsi"/>
          <w:spacing w:val="-4"/>
          <w:lang w:eastAsia="ar-SA"/>
        </w:rPr>
        <w:t>§ 12</w:t>
      </w:r>
      <w:r w:rsidRPr="00513588">
        <w:rPr>
          <w:rFonts w:eastAsia="Times New Roman" w:cstheme="minorHAnsi"/>
          <w:spacing w:val="3"/>
          <w:lang w:eastAsia="ar-SA"/>
        </w:rPr>
        <w:t xml:space="preserve"> przypadkach wystąpienia zwłok, strony ustalą nowe </w:t>
      </w:r>
      <w:r w:rsidRPr="00513588">
        <w:rPr>
          <w:rFonts w:eastAsia="Times New Roman" w:cstheme="minorHAnsi"/>
          <w:spacing w:val="-6"/>
          <w:lang w:eastAsia="ar-SA"/>
        </w:rPr>
        <w:t xml:space="preserve">terminy, z tym że maksymalny okres przesunięcia terminu zakończenia realizacji </w:t>
      </w:r>
      <w:r w:rsidRPr="00513588">
        <w:rPr>
          <w:rFonts w:eastAsia="Times New Roman" w:cstheme="minorHAnsi"/>
          <w:spacing w:val="-1"/>
          <w:lang w:eastAsia="ar-SA"/>
        </w:rPr>
        <w:t>przedmiotu umowy równy będzie okresowi przerwy lub przestoju. Roszczenie o zmianę terminu po ustaniu przyczyn musi być szczegółowo uzasadnione</w:t>
      </w:r>
      <w:r w:rsidRPr="00513588">
        <w:rPr>
          <w:rFonts w:eastAsia="Times New Roman" w:cstheme="minorHAnsi"/>
          <w:spacing w:val="-5"/>
          <w:lang w:eastAsia="ar-SA"/>
        </w:rPr>
        <w:t>.</w:t>
      </w:r>
    </w:p>
    <w:p w14:paraId="15445D72"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513588">
        <w:rPr>
          <w:rFonts w:eastAsia="Times New Roman" w:cstheme="minorHAnsi"/>
          <w:spacing w:val="-3"/>
          <w:lang w:eastAsia="ar-SA"/>
        </w:rPr>
        <w:t xml:space="preserve">Jeżeli z jakiejkolwiek przyczyny, która nie uprawnia Wykonawcy do przedłużenia terminu </w:t>
      </w:r>
      <w:r w:rsidRPr="00513588">
        <w:rPr>
          <w:rFonts w:eastAsia="Times New Roman" w:cstheme="minorHAnsi"/>
          <w:spacing w:val="3"/>
          <w:lang w:eastAsia="ar-SA"/>
        </w:rPr>
        <w:t xml:space="preserve">wykonania robót lub ich części, tempo robót według Zamawiającego nie pozwoli na </w:t>
      </w:r>
      <w:r w:rsidRPr="00513588">
        <w:rPr>
          <w:rFonts w:eastAsia="Times New Roman" w:cstheme="minorHAnsi"/>
          <w:spacing w:val="-3"/>
          <w:lang w:eastAsia="ar-SA"/>
        </w:rPr>
        <w:t xml:space="preserve">terminowe ich zakończenie, Zamawiający może polecić Wykonawcy podjęcie działań dla </w:t>
      </w:r>
      <w:r w:rsidRPr="00513588">
        <w:rPr>
          <w:rFonts w:eastAsia="Times New Roman" w:cstheme="minorHAnsi"/>
          <w:spacing w:val="-5"/>
          <w:lang w:eastAsia="ar-SA"/>
        </w:rPr>
        <w:t xml:space="preserve">przyspieszenia tempa robót. Wszystkie koszty związane z podjętymi działaniami obciążają </w:t>
      </w:r>
      <w:r w:rsidRPr="00513588">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366C1C21"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Terminowa zapłata wynagrodzenia za wykonane i odebrane prace na podstawie prawidłowo wystawionej faktury</w:t>
      </w:r>
      <w:r w:rsidR="00F87B83">
        <w:rPr>
          <w:rFonts w:eastAsia="Times New Roman" w:cstheme="minorHAnsi"/>
          <w:lang w:eastAsia="ar-SA"/>
        </w:rPr>
        <w:t xml:space="preserve"> na zasadach </w:t>
      </w:r>
      <w:r w:rsidR="00F87B83" w:rsidRPr="00513588">
        <w:rPr>
          <w:rFonts w:eastAsia="Times New Roman" w:cstheme="minorHAnsi"/>
          <w:lang w:eastAsia="ar-SA"/>
        </w:rPr>
        <w:t xml:space="preserve">określonych w </w:t>
      </w:r>
      <w:r w:rsidR="006E070D" w:rsidRPr="00FC328F">
        <w:rPr>
          <w:rFonts w:eastAsia="Times New Roman" w:cstheme="minorHAnsi"/>
          <w:bCs/>
          <w:lang w:eastAsia="ar-SA"/>
        </w:rPr>
        <w:t>§ </w:t>
      </w:r>
      <w:r w:rsidR="00513588" w:rsidRPr="00FC328F">
        <w:rPr>
          <w:rFonts w:eastAsia="Times New Roman" w:cstheme="minorHAnsi"/>
          <w:bCs/>
          <w:lang w:eastAsia="ar-SA"/>
        </w:rPr>
        <w:t>5</w:t>
      </w:r>
      <w:r w:rsidRPr="00FC328F">
        <w:rPr>
          <w:rFonts w:eastAsia="Times New Roman" w:cstheme="minorHAnsi"/>
          <w:bCs/>
          <w:lang w:eastAsia="ar-SA"/>
        </w:rPr>
        <w:t>.</w:t>
      </w:r>
      <w:r w:rsidRPr="00182DF0">
        <w:rPr>
          <w:rFonts w:eastAsia="Times New Roman" w:cstheme="minorHAnsi"/>
          <w:lang w:eastAsia="ar-SA"/>
        </w:rPr>
        <w:t xml:space="preserve">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86CC7BC"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Wykonania przedmiotu umowy z materiałów odpowiadających wymaganiom określonym w art. 10 ustawy z dnia 7 lipca 1994 r. </w:t>
      </w:r>
      <w:r w:rsidRPr="00DC4D08">
        <w:rPr>
          <w:rFonts w:eastAsia="Times New Roman" w:cstheme="minorHAnsi"/>
          <w:lang w:eastAsia="ar-SA"/>
        </w:rPr>
        <w:t xml:space="preserve">Prawo budowlane </w:t>
      </w:r>
      <w:r w:rsidR="00DC4D08" w:rsidRPr="00DC4D08">
        <w:rPr>
          <w:rFonts w:cstheme="minorHAnsi"/>
        </w:rPr>
        <w:t>(Dz. U. z 2021</w:t>
      </w:r>
      <w:r w:rsidR="00FC328F">
        <w:rPr>
          <w:rFonts w:cstheme="minorHAnsi"/>
        </w:rPr>
        <w:t xml:space="preserve"> </w:t>
      </w:r>
      <w:r w:rsidR="00DC4D08" w:rsidRPr="00DC4D08">
        <w:rPr>
          <w:rFonts w:cstheme="minorHAnsi"/>
        </w:rPr>
        <w:t>r.</w:t>
      </w:r>
      <w:r w:rsidR="00FC328F">
        <w:rPr>
          <w:rFonts w:cstheme="minorHAnsi"/>
        </w:rPr>
        <w:t>,</w:t>
      </w:r>
      <w:r w:rsidR="00DC4D08" w:rsidRPr="00DC4D08">
        <w:rPr>
          <w:rFonts w:cstheme="minorHAnsi"/>
        </w:rPr>
        <w:t xml:space="preserve"> poz. 2351)</w:t>
      </w:r>
      <w:r w:rsidRPr="00DC4D08">
        <w:rPr>
          <w:rFonts w:eastAsia="Times New Roman" w:cstheme="minorHAnsi"/>
          <w:lang w:eastAsia="ar-SA"/>
        </w:rPr>
        <w:t>, okazania, na każde</w:t>
      </w:r>
      <w:r w:rsidRPr="00182DF0">
        <w:rPr>
          <w:rFonts w:eastAsia="Times New Roman" w:cstheme="minorHAnsi"/>
          <w:lang w:eastAsia="ar-SA"/>
        </w:rPr>
        <w:t xml:space="preserv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28656B23" w:rsidR="00182DF0" w:rsidRPr="00FC328F"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w:t>
      </w:r>
      <w:r w:rsidRPr="00FC328F">
        <w:rPr>
          <w:rFonts w:eastAsia="Times New Roman" w:cstheme="minorHAnsi"/>
          <w:lang w:eastAsia="ar-SA"/>
        </w:rPr>
        <w:t>Dz. U. z 202</w:t>
      </w:r>
      <w:r w:rsidR="00FC328F" w:rsidRPr="00FC328F">
        <w:rPr>
          <w:rFonts w:eastAsia="Times New Roman" w:cstheme="minorHAnsi"/>
          <w:lang w:eastAsia="ar-SA"/>
        </w:rPr>
        <w:t>1</w:t>
      </w:r>
      <w:r w:rsidRPr="00FC328F">
        <w:rPr>
          <w:rFonts w:eastAsia="Times New Roman" w:cstheme="minorHAnsi"/>
          <w:lang w:eastAsia="ar-SA"/>
        </w:rPr>
        <w:t xml:space="preserve"> r., poz. </w:t>
      </w:r>
      <w:r w:rsidR="00FC328F" w:rsidRPr="00FC328F">
        <w:rPr>
          <w:rFonts w:eastAsia="Times New Roman" w:cstheme="minorHAnsi"/>
          <w:lang w:eastAsia="ar-SA"/>
        </w:rPr>
        <w:t>1973</w:t>
      </w:r>
      <w:r w:rsidRPr="00FC328F">
        <w:rPr>
          <w:rFonts w:eastAsia="Times New Roman" w:cstheme="minorHAnsi"/>
          <w:lang w:eastAsia="ar-SA"/>
        </w:rPr>
        <w:t xml:space="preserve"> ze zm.),</w:t>
      </w:r>
    </w:p>
    <w:p w14:paraId="3B4B4880" w14:textId="4A1FF4DF"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FC328F">
        <w:rPr>
          <w:rFonts w:eastAsia="Times New Roman" w:cstheme="minorHAnsi"/>
          <w:lang w:eastAsia="ar-SA"/>
        </w:rPr>
        <w:t>Ustawa z dnia 14 grudnia 2012 r. o odpadach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w:t>
      </w:r>
      <w:r w:rsidR="0041006D" w:rsidRPr="00FC328F">
        <w:rPr>
          <w:rFonts w:eastAsia="Times New Roman" w:cstheme="minorHAnsi"/>
          <w:lang w:eastAsia="ar-SA"/>
        </w:rPr>
        <w:t>1</w:t>
      </w:r>
      <w:r w:rsidRPr="00FC328F">
        <w:rPr>
          <w:rFonts w:eastAsia="Times New Roman" w:cstheme="minorHAnsi"/>
          <w:lang w:eastAsia="ar-SA"/>
        </w:rPr>
        <w:t xml:space="preserve"> r., poz. </w:t>
      </w:r>
      <w:r w:rsidR="0041006D" w:rsidRPr="00FC328F">
        <w:rPr>
          <w:rFonts w:eastAsia="Times New Roman" w:cstheme="minorHAnsi"/>
          <w:lang w:eastAsia="ar-SA"/>
        </w:rPr>
        <w:t>779</w:t>
      </w:r>
      <w:r w:rsidRPr="00FC328F">
        <w:rPr>
          <w:rFonts w:eastAsia="Times New Roman" w:cstheme="minorHAnsi"/>
          <w:lang w:eastAsia="ar-SA"/>
        </w:rPr>
        <w:t xml:space="preserve"> ze zm.), powołane</w:t>
      </w:r>
      <w:r w:rsidRPr="00182DF0">
        <w:rPr>
          <w:rFonts w:eastAsia="Times New Roman" w:cstheme="minorHAnsi"/>
          <w:lang w:eastAsia="ar-SA"/>
        </w:rPr>
        <w:t xml:space="preserv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AB0F23F"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w:t>
      </w:r>
      <w:r w:rsidR="008D66A5">
        <w:rPr>
          <w:rFonts w:eastAsia="Times New Roman" w:cstheme="minorHAnsi"/>
          <w:lang w:eastAsia="ar-SA"/>
        </w:rPr>
        <w:t xml:space="preserve">. </w:t>
      </w:r>
      <w:r w:rsidRPr="00182DF0">
        <w:rPr>
          <w:rFonts w:eastAsia="Times New Roman" w:cstheme="minorHAnsi"/>
          <w:lang w:eastAsia="ar-SA"/>
        </w:rPr>
        <w:t>Wykonawca zobowiązuje się wyznaczyć do kierowania robotami osoby wskazane w Ofercie Wykonawcy</w:t>
      </w:r>
      <w:r w:rsidR="008D66A5">
        <w:rPr>
          <w:rFonts w:eastAsia="Times New Roman" w:cstheme="minorHAnsi"/>
          <w:lang w:eastAsia="ar-SA"/>
        </w:rPr>
        <w:t>.</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1FC53CF9" w:rsidR="00182DF0" w:rsidRDefault="00182DF0" w:rsidP="00247883">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D875BEB" w14:textId="047226F1" w:rsidR="00B54A64" w:rsidRDefault="00B54A64" w:rsidP="00247883">
      <w:pPr>
        <w:pStyle w:val="Akapitzlist"/>
        <w:numPr>
          <w:ilvl w:val="0"/>
          <w:numId w:val="6"/>
        </w:numPr>
        <w:spacing w:line="276" w:lineRule="auto"/>
        <w:jc w:val="both"/>
        <w:rPr>
          <w:rFonts w:eastAsia="Times New Roman" w:cstheme="minorHAnsi"/>
          <w:b/>
          <w:bCs/>
          <w:lang w:eastAsia="ar-SA"/>
        </w:rPr>
      </w:pPr>
      <w:r w:rsidRPr="00B54A64">
        <w:rPr>
          <w:rFonts w:eastAsia="Times New Roman" w:cstheme="minorHAnsi"/>
          <w:b/>
          <w:bCs/>
          <w:lang w:eastAsia="ar-SA"/>
        </w:rPr>
        <w:t xml:space="preserve">Wykonawca Inwestycji zapewni finansowanie w części niepokrytej udziałem własnym Zamawiającego (Wnioskodawcy), na czas poprzedzający wypłatę z Promesy na zasadach niej określonych. </w:t>
      </w:r>
    </w:p>
    <w:p w14:paraId="2A4C9EBA" w14:textId="603F6C9E" w:rsidR="00247883" w:rsidRPr="00B54A64" w:rsidRDefault="00247883" w:rsidP="00247883">
      <w:pPr>
        <w:pStyle w:val="Akapitzlist"/>
        <w:numPr>
          <w:ilvl w:val="0"/>
          <w:numId w:val="6"/>
        </w:numPr>
        <w:spacing w:line="276" w:lineRule="auto"/>
        <w:jc w:val="both"/>
        <w:rPr>
          <w:rFonts w:eastAsia="Times New Roman" w:cstheme="minorHAnsi"/>
          <w:b/>
          <w:bCs/>
          <w:lang w:eastAsia="ar-SA"/>
        </w:rPr>
      </w:pPr>
      <w:r>
        <w:rPr>
          <w:rFonts w:eastAsia="Times New Roman" w:cstheme="minorHAnsi"/>
          <w:lang w:eastAsia="ar-SA"/>
        </w:rPr>
        <w:t>Współpraca z przedstawicielami Zamawiającego oraz Inspektorem Nadzoru Budowlanego.</w:t>
      </w:r>
    </w:p>
    <w:p w14:paraId="6CC0D121" w14:textId="77777777" w:rsidR="00B54A64" w:rsidRPr="00205C4B" w:rsidRDefault="00B54A64" w:rsidP="00B54A64">
      <w:pPr>
        <w:suppressAutoHyphens/>
        <w:spacing w:after="0" w:line="276" w:lineRule="auto"/>
        <w:jc w:val="both"/>
        <w:rPr>
          <w:rFonts w:eastAsia="Times New Roman" w:cstheme="minorHAnsi"/>
          <w:lang w:eastAsia="ar-SA"/>
        </w:rPr>
      </w:pP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9C0113">
        <w:rPr>
          <w:rFonts w:eastAsia="Times New Roman" w:cstheme="minorHAnsi"/>
          <w:iCs/>
          <w:lang w:eastAsia="ar-SA"/>
        </w:rPr>
        <w:t>słownie złotych:</w:t>
      </w:r>
      <w:r w:rsidRPr="00182DF0">
        <w:rPr>
          <w:rFonts w:eastAsia="Times New Roman" w:cstheme="minorHAnsi"/>
          <w:i/>
          <w:lang w:eastAsia="ar-SA"/>
        </w:rPr>
        <w:t xml:space="preserve"> ..........................................................</w:t>
      </w:r>
      <w:r w:rsidRPr="009C0113">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r w:rsidRPr="009C0113">
        <w:rPr>
          <w:rFonts w:eastAsia="Times New Roman" w:cstheme="minorHAnsi"/>
          <w:iCs/>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ADFC6D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5DD1733" w14:textId="2722A1BD" w:rsidR="00F22241" w:rsidRPr="00182DF0"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Warunki wypłaty wynagrodzenia dla Wykonawcy będą realizowane na podstawie </w:t>
      </w:r>
      <w:r w:rsidRPr="00F22241">
        <w:rPr>
          <w:rFonts w:eastAsia="Times New Roman" w:cstheme="minorHAnsi"/>
          <w:lang w:eastAsia="ar-SA"/>
        </w:rPr>
        <w:t>Rządow</w:t>
      </w:r>
      <w:r>
        <w:rPr>
          <w:rFonts w:eastAsia="Times New Roman" w:cstheme="minorHAnsi"/>
          <w:lang w:eastAsia="ar-SA"/>
        </w:rPr>
        <w:t>ego</w:t>
      </w:r>
      <w:r w:rsidRPr="00F22241">
        <w:rPr>
          <w:rFonts w:eastAsia="Times New Roman" w:cstheme="minorHAnsi"/>
          <w:lang w:eastAsia="ar-SA"/>
        </w:rPr>
        <w:t xml:space="preserve"> Fundusz</w:t>
      </w:r>
      <w:r>
        <w:rPr>
          <w:rFonts w:eastAsia="Times New Roman" w:cstheme="minorHAnsi"/>
          <w:lang w:eastAsia="ar-SA"/>
        </w:rPr>
        <w:t>u</w:t>
      </w:r>
      <w:r w:rsidRPr="00F22241">
        <w:rPr>
          <w:rFonts w:eastAsia="Times New Roman" w:cstheme="minorHAnsi"/>
          <w:lang w:eastAsia="ar-SA"/>
        </w:rPr>
        <w:t xml:space="preserve"> Polski Ład: Program Inwestycji Strategicznych</w:t>
      </w:r>
      <w:r>
        <w:rPr>
          <w:rFonts w:eastAsia="Times New Roman" w:cstheme="minorHAnsi"/>
          <w:lang w:eastAsia="ar-SA"/>
        </w:rPr>
        <w:t xml:space="preserve"> (wstępna promesa Nr 01/2021/7476/</w:t>
      </w:r>
      <w:proofErr w:type="spellStart"/>
      <w:r>
        <w:rPr>
          <w:rFonts w:eastAsia="Times New Roman" w:cstheme="minorHAnsi"/>
          <w:lang w:eastAsia="ar-SA"/>
        </w:rPr>
        <w:t>PolskiLad</w:t>
      </w:r>
      <w:proofErr w:type="spellEnd"/>
      <w:r w:rsidR="00443618">
        <w:rPr>
          <w:rFonts w:eastAsia="Times New Roman" w:cstheme="minorHAnsi"/>
          <w:lang w:eastAsia="ar-SA"/>
        </w:rPr>
        <w:t>)</w:t>
      </w:r>
      <w:r>
        <w:rPr>
          <w:rFonts w:eastAsia="Times New Roman" w:cstheme="minorHAnsi"/>
          <w:lang w:eastAsia="ar-SA"/>
        </w:rPr>
        <w:t>.</w:t>
      </w:r>
    </w:p>
    <w:p w14:paraId="6CA19D00" w14:textId="1BD01F0C" w:rsidR="00911FA7" w:rsidRDefault="00911FA7" w:rsidP="00D57827">
      <w:pPr>
        <w:numPr>
          <w:ilvl w:val="0"/>
          <w:numId w:val="7"/>
        </w:numPr>
        <w:suppressAutoHyphens/>
        <w:spacing w:after="0" w:line="276" w:lineRule="auto"/>
        <w:ind w:left="284" w:hanging="284"/>
        <w:jc w:val="both"/>
        <w:rPr>
          <w:rFonts w:eastAsia="Times New Roman" w:cstheme="minorHAnsi"/>
          <w:lang w:eastAsia="ar-SA"/>
        </w:rPr>
      </w:pPr>
      <w:r w:rsidRPr="00C302DC">
        <w:rPr>
          <w:rFonts w:eastAsia="Times New Roman" w:cstheme="minorHAnsi"/>
          <w:lang w:eastAsia="ar-SA"/>
        </w:rPr>
        <w:t xml:space="preserve">Zamawiający </w:t>
      </w:r>
      <w:r w:rsidR="00C302DC" w:rsidRPr="00C302DC">
        <w:rPr>
          <w:rFonts w:eastAsia="Times New Roman" w:cstheme="minorHAnsi"/>
          <w:lang w:eastAsia="ar-SA"/>
        </w:rPr>
        <w:t>przekaże zaliczkę</w:t>
      </w:r>
      <w:r w:rsidR="00202D5A" w:rsidRPr="00C302DC">
        <w:rPr>
          <w:rFonts w:eastAsia="Times New Roman" w:cstheme="minorHAnsi"/>
          <w:lang w:eastAsia="ar-SA"/>
        </w:rPr>
        <w:t xml:space="preserve"> Wykonawcy w kwocie</w:t>
      </w:r>
      <w:r w:rsidR="004F595B" w:rsidRPr="00C302DC">
        <w:rPr>
          <w:rFonts w:eastAsia="Times New Roman" w:cstheme="minorHAnsi"/>
          <w:lang w:eastAsia="ar-SA"/>
        </w:rPr>
        <w:t xml:space="preserve"> 5% wynagrodzenia</w:t>
      </w:r>
      <w:r w:rsidR="00F22241">
        <w:rPr>
          <w:rFonts w:eastAsia="Times New Roman" w:cstheme="minorHAnsi"/>
          <w:lang w:eastAsia="ar-SA"/>
        </w:rPr>
        <w:t xml:space="preserve"> określonego w </w:t>
      </w:r>
      <w:r w:rsidR="00F22241" w:rsidRPr="00F22241">
        <w:rPr>
          <w:rFonts w:eastAsia="Times New Roman" w:cstheme="minorHAnsi"/>
          <w:lang w:eastAsia="ar-SA"/>
        </w:rPr>
        <w:t>§ 5</w:t>
      </w:r>
      <w:r w:rsidR="00F22241">
        <w:rPr>
          <w:rFonts w:eastAsia="Times New Roman" w:cstheme="minorHAnsi"/>
          <w:lang w:eastAsia="ar-SA"/>
        </w:rPr>
        <w:t xml:space="preserve"> ust. 1.</w:t>
      </w:r>
    </w:p>
    <w:p w14:paraId="1A43C4A3" w14:textId="00EC0DF3" w:rsidR="00F22241" w:rsidRPr="00C302DC"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dopuszcza wystawienie faktur częściowych do wysokości wkładu własnego Zamawiającego. </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28B9FFAB" w:rsidR="00182DF0" w:rsidRPr="00A667C0" w:rsidRDefault="00182DF0" w:rsidP="00D57827">
      <w:pPr>
        <w:numPr>
          <w:ilvl w:val="0"/>
          <w:numId w:val="7"/>
        </w:numPr>
        <w:suppressAutoHyphens/>
        <w:spacing w:after="0" w:line="276" w:lineRule="auto"/>
        <w:ind w:left="284" w:hanging="284"/>
        <w:jc w:val="both"/>
        <w:rPr>
          <w:rFonts w:eastAsia="Times New Roman" w:cstheme="minorHAnsi"/>
          <w:color w:val="FF0000"/>
          <w:lang w:eastAsia="ar-SA"/>
        </w:rPr>
      </w:pPr>
      <w:r w:rsidRPr="00182DF0">
        <w:rPr>
          <w:rFonts w:eastAsia="Times New Roman" w:cstheme="minorHAnsi"/>
          <w:lang w:eastAsia="ar-SA"/>
        </w:rPr>
        <w:t xml:space="preserve">Końcowe rozliczenie robót nastąpi fakturą końcową po odbiorze </w:t>
      </w:r>
      <w:r w:rsidR="00C302DC">
        <w:rPr>
          <w:rFonts w:eastAsia="Times New Roman" w:cstheme="minorHAnsi"/>
          <w:lang w:eastAsia="ar-SA"/>
        </w:rPr>
        <w:t>inwestycji</w:t>
      </w:r>
      <w:r w:rsidRPr="00182DF0">
        <w:rPr>
          <w:rFonts w:eastAsia="Times New Roman" w:cstheme="minorHAnsi"/>
          <w:lang w:eastAsia="ar-SA"/>
        </w:rPr>
        <w:t xml:space="preserve">,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w:t>
      </w:r>
      <w:r w:rsidRPr="00C302DC">
        <w:rPr>
          <w:rFonts w:eastAsia="Times New Roman" w:cstheme="minorHAnsi"/>
          <w:bCs/>
          <w:lang w:eastAsia="ar-SA"/>
        </w:rPr>
        <w:t>12 ust.</w:t>
      </w:r>
      <w:r w:rsidRPr="00C302DC">
        <w:rPr>
          <w:rFonts w:eastAsia="Times New Roman" w:cstheme="minorHAnsi"/>
          <w:b/>
          <w:lang w:eastAsia="ar-SA"/>
        </w:rPr>
        <w:t xml:space="preserve"> </w:t>
      </w:r>
      <w:r w:rsidRPr="00C302DC">
        <w:rPr>
          <w:rFonts w:eastAsia="Times New Roman" w:cstheme="minorHAnsi"/>
          <w:lang w:eastAsia="ar-SA"/>
        </w:rPr>
        <w:t>3, 4 i 5 niniejszej umowy</w:t>
      </w:r>
      <w:r w:rsidRPr="00182DF0">
        <w:rPr>
          <w:rFonts w:eastAsia="Times New Roman" w:cstheme="minorHAnsi"/>
          <w:lang w:eastAsia="ar-SA"/>
        </w:rPr>
        <w:t>.</w:t>
      </w:r>
    </w:p>
    <w:p w14:paraId="1E84A5B1" w14:textId="112A04F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Płatności będą dokonywane</w:t>
      </w:r>
      <w:r w:rsidR="00C302DC">
        <w:rPr>
          <w:rFonts w:eastAsia="Times New Roman" w:cstheme="minorHAnsi"/>
          <w:lang w:eastAsia="ar-SA"/>
        </w:rPr>
        <w:t xml:space="preserve"> przez Zamawiającego</w:t>
      </w:r>
      <w:r w:rsidRPr="00182DF0">
        <w:rPr>
          <w:rFonts w:eastAsia="Times New Roman" w:cstheme="minorHAnsi"/>
          <w:lang w:eastAsia="ar-SA"/>
        </w:rPr>
        <w:t xml:space="preserve"> przelewem na wskazany przez Wykonawcę rachunek bankowy w prawidłowo wystawionej faktur</w:t>
      </w:r>
      <w:r w:rsidR="00C302DC">
        <w:rPr>
          <w:rFonts w:eastAsia="Times New Roman" w:cstheme="minorHAnsi"/>
          <w:lang w:eastAsia="ar-SA"/>
        </w:rPr>
        <w:t>ze</w:t>
      </w:r>
      <w:r w:rsidRPr="00182DF0">
        <w:rPr>
          <w:rFonts w:eastAsia="Times New Roman" w:cstheme="minorHAnsi"/>
          <w:lang w:eastAsia="ar-SA"/>
        </w:rPr>
        <w:t xml:space="preserve"> wraz</w:t>
      </w:r>
      <w:r w:rsidR="00C34875">
        <w:rPr>
          <w:rFonts w:eastAsia="Times New Roman" w:cstheme="minorHAnsi"/>
          <w:lang w:eastAsia="ar-SA"/>
        </w:rPr>
        <w:t xml:space="preserve"> </w:t>
      </w:r>
      <w:r w:rsidRPr="00182DF0">
        <w:rPr>
          <w:rFonts w:eastAsia="Times New Roman" w:cstheme="minorHAnsi"/>
          <w:lang w:eastAsia="ar-SA"/>
        </w:rPr>
        <w:t xml:space="preserve">z zatwierdzonym protokołem odbioru robót po </w:t>
      </w:r>
      <w:r w:rsidR="00C302DC">
        <w:rPr>
          <w:rFonts w:eastAsia="Times New Roman" w:cstheme="minorHAnsi"/>
          <w:lang w:eastAsia="ar-SA"/>
        </w:rPr>
        <w:t>zakończeniu realizacji inwestycji.</w:t>
      </w:r>
    </w:p>
    <w:p w14:paraId="549F8796" w14:textId="26B9557A" w:rsidR="0084143F" w:rsidRPr="00F22241" w:rsidRDefault="0084143F" w:rsidP="00D57827">
      <w:pPr>
        <w:numPr>
          <w:ilvl w:val="0"/>
          <w:numId w:val="7"/>
        </w:numPr>
        <w:suppressAutoHyphens/>
        <w:spacing w:after="0" w:line="276" w:lineRule="auto"/>
        <w:ind w:left="284" w:hanging="284"/>
        <w:jc w:val="both"/>
        <w:rPr>
          <w:rFonts w:eastAsia="Times New Roman" w:cstheme="minorHAnsi"/>
          <w:lang w:eastAsia="ar-SA"/>
        </w:rPr>
      </w:pPr>
      <w:r w:rsidRPr="00F22241">
        <w:rPr>
          <w:rFonts w:eastAsia="Times New Roman" w:cstheme="minorHAnsi"/>
          <w:lang w:eastAsia="ar-SA"/>
        </w:rPr>
        <w:lastRenderedPageBreak/>
        <w:t>Zapłata wynagrodzenia Wykonawcy Inwestycji</w:t>
      </w:r>
      <w:r w:rsidR="000C680F" w:rsidRPr="00F22241">
        <w:rPr>
          <w:rFonts w:eastAsia="Times New Roman" w:cstheme="minorHAnsi"/>
          <w:lang w:eastAsia="ar-SA"/>
        </w:rPr>
        <w:t xml:space="preserve"> w całości nastąpi po wykonaniu inwestycji w terminie nie dłuższym niż </w:t>
      </w:r>
      <w:r w:rsidR="00F22241" w:rsidRPr="00F22241">
        <w:rPr>
          <w:rFonts w:eastAsia="Times New Roman" w:cstheme="minorHAnsi"/>
          <w:lang w:eastAsia="ar-SA"/>
        </w:rPr>
        <w:t>30</w:t>
      </w:r>
      <w:r w:rsidR="000C680F" w:rsidRPr="00F22241">
        <w:rPr>
          <w:rFonts w:eastAsia="Times New Roman" w:cstheme="minorHAnsi"/>
          <w:lang w:eastAsia="ar-SA"/>
        </w:rPr>
        <w:t xml:space="preserve"> dni</w:t>
      </w:r>
      <w:r w:rsidR="00F22241" w:rsidRPr="00F22241">
        <w:rPr>
          <w:rFonts w:eastAsia="Times New Roman" w:cstheme="minorHAnsi"/>
          <w:lang w:eastAsia="ar-SA"/>
        </w:rPr>
        <w:t xml:space="preserve"> z możliwością przedłużenia do 35 dni</w:t>
      </w:r>
      <w:r w:rsidR="000C680F" w:rsidRPr="00F22241">
        <w:rPr>
          <w:rFonts w:eastAsia="Times New Roman" w:cstheme="minorHAnsi"/>
          <w:lang w:eastAsia="ar-SA"/>
        </w:rPr>
        <w:t xml:space="preserve"> od dnia odbioru Inwestycji przez Zamawiającego (Beneficjenta)</w:t>
      </w:r>
      <w:r w:rsidR="00F22241" w:rsidRPr="00F22241">
        <w:rPr>
          <w:rFonts w:eastAsia="Times New Roman" w:cstheme="minorHAnsi"/>
          <w:lang w:eastAsia="ar-SA"/>
        </w:rPr>
        <w:t xml:space="preserve"> zgodnie z Rządowym Funduszem Polski Ład: Program Inwestycji Strategicznych</w:t>
      </w:r>
      <w:r w:rsidR="000C680F" w:rsidRPr="00F22241">
        <w:rPr>
          <w:rFonts w:eastAsia="Times New Roman" w:cstheme="minorHAnsi"/>
          <w:lang w:eastAsia="ar-SA"/>
        </w:rPr>
        <w:t>.</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55D6F1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w:t>
      </w:r>
      <w:r w:rsidR="00892277">
        <w:rPr>
          <w:rFonts w:eastAsia="Times New Roman" w:cstheme="minorHAnsi"/>
          <w:lang w:eastAsia="ar-SA"/>
        </w:rPr>
        <w:t>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14ACF9B6"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r w:rsidR="00B54A64">
        <w:rPr>
          <w:rFonts w:eastAsia="Times New Roman" w:cstheme="minorHAnsi"/>
          <w:lang w:eastAsia="ar-SA"/>
        </w:rPr>
        <w:t xml:space="preserve"> </w:t>
      </w:r>
      <w:r w:rsidR="0045745F" w:rsidRPr="0045745F">
        <w:rPr>
          <w:rFonts w:eastAsia="Times New Roman" w:cstheme="minorHAnsi"/>
          <w:lang w:eastAsia="ar-SA"/>
        </w:rPr>
        <w:t xml:space="preserve">o których mowa w art. 442 ustawy </w:t>
      </w:r>
      <w:proofErr w:type="spellStart"/>
      <w:r w:rsidR="0045745F" w:rsidRPr="0045745F">
        <w:rPr>
          <w:rFonts w:eastAsia="Times New Roman" w:cstheme="minorHAnsi"/>
          <w:lang w:eastAsia="ar-SA"/>
        </w:rPr>
        <w:t>Pzp</w:t>
      </w:r>
      <w:proofErr w:type="spellEnd"/>
      <w:r w:rsidR="0045745F" w:rsidRPr="0045745F">
        <w:rPr>
          <w:rFonts w:eastAsia="Times New Roman" w:cstheme="minorHAnsi"/>
          <w:lang w:eastAsia="ar-SA"/>
        </w:rPr>
        <w:t>.</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lastRenderedPageBreak/>
        <w:t>Wraz ze zgłoszeniem do odbioru końcowego Wykonawca przekaże Zamawiającemu następujące dokumenty:</w:t>
      </w:r>
    </w:p>
    <w:p w14:paraId="45A6C6A3" w14:textId="55902249" w:rsidR="003D3B5E" w:rsidRPr="003D3B5E" w:rsidRDefault="003D3B5E"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Dokumentację wraz z uzyskanymi zgodami na realizację robót.</w:t>
      </w:r>
    </w:p>
    <w:p w14:paraId="7294C1D0" w14:textId="2F009D7E"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27D22EEF"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B54A64">
        <w:rPr>
          <w:rFonts w:eastAsia="Times New Roman" w:cstheme="minorHAnsi"/>
          <w:lang w:eastAsia="ar-SA"/>
        </w:rPr>
        <w:t>5 %</w:t>
      </w:r>
      <w:r w:rsidR="00D9266E" w:rsidRPr="00D9266E">
        <w:rPr>
          <w:rFonts w:eastAsia="Times New Roman" w:cstheme="minorHAnsi"/>
          <w:color w:val="FF0000"/>
          <w:lang w:eastAsia="ar-SA"/>
        </w:rPr>
        <w:t xml:space="preserve"> </w:t>
      </w:r>
      <w:r w:rsidRPr="00182DF0">
        <w:rPr>
          <w:rFonts w:eastAsia="Times New Roman" w:cstheme="minorHAnsi"/>
          <w:lang w:eastAsia="ar-SA"/>
        </w:rPr>
        <w:t>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8F0673">
      <w:pPr>
        <w:spacing w:after="0" w:line="276" w:lineRule="auto"/>
        <w:ind w:left="284"/>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6B5AFAFD"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 xml:space="preserve">Łączna maksymalna wysokość kar umownych, których mogą dochodzić strony </w:t>
      </w:r>
      <w:r w:rsidRPr="002A27AB">
        <w:rPr>
          <w:rFonts w:eastAsia="Times New Roman" w:cstheme="minorHAnsi"/>
          <w:bCs/>
          <w:lang w:eastAsia="ar-SA"/>
        </w:rPr>
        <w:t xml:space="preserve">wynosi </w:t>
      </w:r>
      <w:r w:rsidR="00892277" w:rsidRPr="002A27AB">
        <w:rPr>
          <w:rFonts w:eastAsia="Times New Roman" w:cstheme="minorHAnsi"/>
          <w:bCs/>
          <w:lang w:eastAsia="ar-SA"/>
        </w:rPr>
        <w:t>3</w:t>
      </w:r>
      <w:r w:rsidRPr="002A27AB">
        <w:rPr>
          <w:rFonts w:eastAsia="Times New Roman" w:cstheme="minorHAnsi"/>
          <w:bCs/>
          <w:lang w:eastAsia="ar-SA"/>
        </w:rPr>
        <w:t>0</w:t>
      </w:r>
      <w:r w:rsidR="00892277" w:rsidRPr="002A27AB">
        <w:rPr>
          <w:rFonts w:eastAsia="Times New Roman" w:cstheme="minorHAnsi"/>
          <w:bCs/>
          <w:lang w:eastAsia="ar-SA"/>
        </w:rPr>
        <w:t xml:space="preserve"> </w:t>
      </w:r>
      <w:r w:rsidRPr="002A27AB">
        <w:rPr>
          <w:rFonts w:eastAsia="Times New Roman" w:cstheme="minorHAnsi"/>
          <w:bCs/>
          <w:lang w:eastAsia="ar-SA"/>
        </w:rPr>
        <w:t>% wynagrodzenia</w:t>
      </w:r>
      <w:r w:rsidRPr="00892277">
        <w:rPr>
          <w:rFonts w:eastAsia="Times New Roman" w:cstheme="minorHAnsi"/>
          <w:bCs/>
          <w:lang w:eastAsia="ar-SA"/>
        </w:rPr>
        <w:t xml:space="preserve">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lastRenderedPageBreak/>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32FDBF90" w:rsidR="00182DF0" w:rsidRPr="00B262DC" w:rsidRDefault="00182DF0" w:rsidP="00513588">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2F1148">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3914D8" w:rsidRDefault="00182DF0" w:rsidP="00182DF0">
      <w:pPr>
        <w:suppressAutoHyphens/>
        <w:spacing w:after="0" w:line="276" w:lineRule="auto"/>
        <w:jc w:val="center"/>
        <w:rPr>
          <w:rFonts w:eastAsia="Times New Roman" w:cstheme="minorHAnsi"/>
          <w:spacing w:val="3"/>
          <w:w w:val="105"/>
          <w:lang w:eastAsia="ar-SA"/>
        </w:rPr>
      </w:pPr>
      <w:r w:rsidRPr="003914D8">
        <w:rPr>
          <w:rFonts w:eastAsia="Times New Roman" w:cstheme="minorHAnsi"/>
          <w:b/>
          <w:lang w:eastAsia="ar-SA"/>
        </w:rPr>
        <w:t>Zmiana umowy</w:t>
      </w:r>
    </w:p>
    <w:p w14:paraId="2ACD00B1" w14:textId="77777777" w:rsidR="000E6CE6" w:rsidRPr="003914D8" w:rsidRDefault="000E6CE6" w:rsidP="000E6CE6">
      <w:pPr>
        <w:suppressAutoHyphens/>
        <w:autoSpaceDE w:val="0"/>
        <w:autoSpaceDN w:val="0"/>
        <w:adjustRightInd w:val="0"/>
        <w:spacing w:after="0"/>
        <w:jc w:val="both"/>
        <w:rPr>
          <w:rFonts w:eastAsia="Times New Roman" w:cstheme="minorHAnsi"/>
          <w:lang w:eastAsia="ar-SA"/>
        </w:rPr>
      </w:pPr>
      <w:r w:rsidRPr="003914D8">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3914D8"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3914D8">
        <w:rPr>
          <w:rFonts w:eastAsia="Times New Roman" w:cstheme="minorHAnsi"/>
          <w:bCs/>
          <w:lang w:eastAsia="ar-SA"/>
        </w:rPr>
        <w:t>Zmiana umownego terminu zakończenia przedmiotu niniejszej Umowy jest możliwa w następujących przypadkach:</w:t>
      </w:r>
    </w:p>
    <w:p w14:paraId="3F6AD23D"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śmierci Wykonawcy będącego osobą fizyczną, prowadzącego samodzielnie działalność gospodarczą,</w:t>
      </w:r>
    </w:p>
    <w:p w14:paraId="0E273B0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wykopalisk archeologicznych uniemożliwiających wykonywanie robót,</w:t>
      </w:r>
    </w:p>
    <w:p w14:paraId="1210452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lastRenderedPageBreak/>
        <w:t>w przypadku zmian na terenach nieruchomości objętego zamówieniem, które mogą spowodować kolizję z wykonywaniem robót,</w:t>
      </w:r>
    </w:p>
    <w:p w14:paraId="15389E5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2256D82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wydłużającego się okresu przebudowania infrastruktury przez dysponenta Zakład Energetyczny, </w:t>
      </w:r>
    </w:p>
    <w:p w14:paraId="542FE25D"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zmian na terenach nieruchomości, przez które przechodzą nawierzchnie dróg,</w:t>
      </w:r>
    </w:p>
    <w:p w14:paraId="4C0BE3C6"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5D599D66" w:rsidR="000E6CE6"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w:t>
      </w:r>
      <w:r w:rsidR="006B3984">
        <w:rPr>
          <w:rFonts w:eastAsia="Times New Roman" w:cstheme="minorHAnsi"/>
          <w:lang w:eastAsia="ar-SA"/>
        </w:rPr>
        <w:t>.</w:t>
      </w:r>
    </w:p>
    <w:p w14:paraId="3BC554BD" w14:textId="40F3A2D0" w:rsidR="00D9266E" w:rsidRPr="006B3984" w:rsidRDefault="00D9266E" w:rsidP="000E6CE6">
      <w:pPr>
        <w:tabs>
          <w:tab w:val="center" w:pos="5154"/>
        </w:tabs>
        <w:suppressAutoHyphens/>
        <w:spacing w:after="0"/>
        <w:ind w:left="284"/>
        <w:jc w:val="both"/>
        <w:rPr>
          <w:rFonts w:eastAsia="Times New Roman" w:cstheme="minorHAnsi"/>
          <w:b/>
          <w:bCs/>
          <w:u w:val="single"/>
          <w:lang w:eastAsia="ar-SA"/>
        </w:rPr>
      </w:pPr>
      <w:r w:rsidRPr="006B3984">
        <w:rPr>
          <w:rFonts w:eastAsia="Times New Roman" w:cstheme="minorHAnsi"/>
          <w:b/>
          <w:bCs/>
          <w:u w:val="single"/>
          <w:lang w:eastAsia="ar-SA"/>
        </w:rPr>
        <w:t>Zmiana terminu wykonania robót na zasadach określonych w § 12 ust</w:t>
      </w:r>
      <w:r w:rsidR="006B3984" w:rsidRPr="006B3984">
        <w:rPr>
          <w:rFonts w:eastAsia="Times New Roman" w:cstheme="minorHAnsi"/>
          <w:b/>
          <w:bCs/>
          <w:u w:val="single"/>
          <w:lang w:eastAsia="ar-SA"/>
        </w:rPr>
        <w:t>.</w:t>
      </w:r>
      <w:r w:rsidRPr="006B3984">
        <w:rPr>
          <w:rFonts w:eastAsia="Times New Roman" w:cstheme="minorHAnsi"/>
          <w:b/>
          <w:bCs/>
          <w:u w:val="single"/>
          <w:lang w:eastAsia="ar-SA"/>
        </w:rPr>
        <w:t xml:space="preserve"> 1 może nastąpić tylko po uz</w:t>
      </w:r>
      <w:r w:rsidR="006B3984" w:rsidRPr="006B3984">
        <w:rPr>
          <w:rFonts w:eastAsia="Times New Roman" w:cstheme="minorHAnsi"/>
          <w:b/>
          <w:bCs/>
          <w:u w:val="single"/>
          <w:lang w:eastAsia="ar-SA"/>
        </w:rPr>
        <w:t>y</w:t>
      </w:r>
      <w:r w:rsidRPr="006B3984">
        <w:rPr>
          <w:rFonts w:eastAsia="Times New Roman" w:cstheme="minorHAnsi"/>
          <w:b/>
          <w:bCs/>
          <w:u w:val="single"/>
          <w:lang w:eastAsia="ar-SA"/>
        </w:rPr>
        <w:t xml:space="preserve">skaniu </w:t>
      </w:r>
      <w:r w:rsidR="006B3984" w:rsidRPr="006B3984">
        <w:rPr>
          <w:rFonts w:eastAsia="Times New Roman" w:cstheme="minorHAnsi"/>
          <w:b/>
          <w:bCs/>
          <w:u w:val="single"/>
          <w:lang w:eastAsia="ar-SA"/>
        </w:rPr>
        <w:t xml:space="preserve">przez Zamawiającego </w:t>
      </w:r>
      <w:r w:rsidRPr="006B3984">
        <w:rPr>
          <w:rFonts w:eastAsia="Times New Roman" w:cstheme="minorHAnsi"/>
          <w:b/>
          <w:bCs/>
          <w:u w:val="single"/>
          <w:lang w:eastAsia="ar-SA"/>
        </w:rPr>
        <w:t xml:space="preserve">akceptacji </w:t>
      </w:r>
      <w:r w:rsidR="006B3984" w:rsidRPr="006B3984">
        <w:rPr>
          <w:rFonts w:eastAsia="Times New Roman" w:cstheme="minorHAnsi"/>
          <w:b/>
          <w:bCs/>
          <w:u w:val="single"/>
          <w:lang w:eastAsia="ar-SA"/>
        </w:rPr>
        <w:t>Prezesa</w:t>
      </w:r>
      <w:r w:rsidRPr="006B3984">
        <w:rPr>
          <w:rFonts w:eastAsia="Times New Roman" w:cstheme="minorHAnsi"/>
          <w:b/>
          <w:bCs/>
          <w:u w:val="single"/>
          <w:lang w:eastAsia="ar-SA"/>
        </w:rPr>
        <w:t xml:space="preserve"> Rady Ministrów</w:t>
      </w:r>
      <w:r w:rsidR="006B3984" w:rsidRPr="006B3984">
        <w:rPr>
          <w:rFonts w:eastAsia="Times New Roman" w:cstheme="minorHAnsi"/>
          <w:b/>
          <w:bCs/>
          <w:u w:val="single"/>
          <w:lang w:eastAsia="ar-SA"/>
        </w:rPr>
        <w:t xml:space="preserve"> lub innych instytucji określonych w programie Rządowy Fundusz Polski Ład: Program Inwestycji Strategicznych</w:t>
      </w:r>
      <w:r w:rsidRPr="006B3984">
        <w:rPr>
          <w:rFonts w:eastAsia="Times New Roman" w:cstheme="minorHAnsi"/>
          <w:b/>
          <w:bCs/>
          <w:u w:val="single"/>
          <w:lang w:eastAsia="ar-SA"/>
        </w:rPr>
        <w:t>.</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lastRenderedPageBreak/>
        <w:t>2)</w:t>
      </w:r>
      <w:r w:rsidRPr="00F73357">
        <w:rPr>
          <w:rFonts w:eastAsia="Times New Roman" w:cstheme="minorHAnsi"/>
          <w:lang w:eastAsia="ar-SA"/>
        </w:rPr>
        <w:t xml:space="preserve"> podjęcia przez Radę Gminy w Purdzie uchwały zmniejszającej zakres wykonania lub wstrzymania wykonanie przedsięwzięcia </w:t>
      </w:r>
      <w:r w:rsidRPr="00FC328F">
        <w:rPr>
          <w:rFonts w:eastAsia="Times New Roman" w:cstheme="minorHAnsi"/>
          <w:lang w:eastAsia="ar-SA"/>
        </w:rPr>
        <w:t>na podstawie art. 231 ustawy z dnia 27 sierpnia 2009 r. o finansach publicznych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0E6CE6">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0E6CE6">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53DADDD" w14:textId="30D23722" w:rsidR="006B3984" w:rsidRPr="00513588" w:rsidRDefault="00513588" w:rsidP="006B3984">
      <w:pPr>
        <w:pStyle w:val="Akapitzlist"/>
        <w:numPr>
          <w:ilvl w:val="0"/>
          <w:numId w:val="21"/>
        </w:numPr>
        <w:tabs>
          <w:tab w:val="clear" w:pos="360"/>
          <w:tab w:val="num" w:pos="284"/>
        </w:tabs>
        <w:spacing w:after="0" w:line="276" w:lineRule="auto"/>
        <w:ind w:left="284" w:hanging="284"/>
        <w:jc w:val="both"/>
        <w:rPr>
          <w:rFonts w:eastAsia="Times New Roman" w:cstheme="minorHAnsi"/>
          <w:lang w:eastAsia="ar-SA"/>
        </w:rPr>
      </w:pPr>
      <w:r w:rsidRPr="00513588">
        <w:rPr>
          <w:rFonts w:eastAsia="Times New Roman" w:cstheme="minorHAnsi"/>
          <w:lang w:eastAsia="ar-SA"/>
        </w:rPr>
        <w:t>Strony zobowiązują się do</w:t>
      </w:r>
      <w:r w:rsidR="006B3984" w:rsidRPr="00513588">
        <w:rPr>
          <w:rFonts w:eastAsia="Times New Roman" w:cstheme="minorHAnsi"/>
          <w:lang w:eastAsia="ar-SA"/>
        </w:rPr>
        <w:t xml:space="preserve"> poddani</w:t>
      </w:r>
      <w:r w:rsidRPr="00513588">
        <w:rPr>
          <w:rFonts w:eastAsia="Times New Roman" w:cstheme="minorHAnsi"/>
          <w:lang w:eastAsia="ar-SA"/>
        </w:rPr>
        <w:t>a</w:t>
      </w:r>
      <w:r w:rsidR="006B3984" w:rsidRPr="00513588">
        <w:rPr>
          <w:rFonts w:eastAsia="Times New Roman" w:cstheme="minorHAnsi"/>
          <w:lang w:eastAsia="ar-SA"/>
        </w:rPr>
        <w:t xml:space="preserve"> ewentualnych sporów </w:t>
      </w:r>
      <w:r w:rsidRPr="00513588">
        <w:rPr>
          <w:rFonts w:eastAsia="Times New Roman" w:cstheme="minorHAnsi"/>
          <w:lang w:eastAsia="ar-SA"/>
        </w:rPr>
        <w:t>o roszczenia cywilnoprawne</w:t>
      </w:r>
      <w:r w:rsidR="006B3984" w:rsidRPr="00513588">
        <w:rPr>
          <w:rFonts w:eastAsia="Times New Roman" w:cstheme="minorHAnsi"/>
          <w:lang w:eastAsia="ar-SA"/>
        </w:rPr>
        <w:t xml:space="preserve"> w sprawach w których zawarcie ugody jest dopuszczalne, mediacjom lub innemu polubownemu rozwiązaniu sporu przez Sądem Polubownym przy Prokuratorii Generalnej Rzeczypospolitej Polskiej, wybranym mediatorem albo osobą prowadzącą inne polubowne rozwiązanie sporu. </w:t>
      </w:r>
    </w:p>
    <w:p w14:paraId="22F16209" w14:textId="4FB4BB49" w:rsidR="00182DF0" w:rsidRDefault="00182DF0"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sprawach nieuregulowanych </w:t>
      </w:r>
      <w:r w:rsidRPr="00FC328F">
        <w:rPr>
          <w:rFonts w:eastAsia="Times New Roman" w:cstheme="minorHAnsi"/>
          <w:lang w:eastAsia="ar-SA"/>
        </w:rPr>
        <w:t>niniejszą umową stosuje się przepisy ustaw: ustawy z dnia 11</w:t>
      </w:r>
      <w:r w:rsidR="006523FB" w:rsidRPr="00FC328F">
        <w:rPr>
          <w:rFonts w:eastAsia="Times New Roman" w:cstheme="minorHAnsi"/>
          <w:lang w:eastAsia="ar-SA"/>
        </w:rPr>
        <w:t xml:space="preserve"> września </w:t>
      </w:r>
      <w:r w:rsidRPr="00FC328F">
        <w:rPr>
          <w:rFonts w:eastAsia="Times New Roman" w:cstheme="minorHAnsi"/>
          <w:lang w:eastAsia="ar-SA"/>
        </w:rPr>
        <w:t>2019</w:t>
      </w:r>
      <w:r w:rsidR="006523FB" w:rsidRPr="00FC328F">
        <w:rPr>
          <w:rFonts w:eastAsia="Times New Roman" w:cstheme="minorHAnsi"/>
          <w:lang w:eastAsia="ar-SA"/>
        </w:rPr>
        <w:t xml:space="preserve"> </w:t>
      </w:r>
      <w:r w:rsidRPr="00FC328F">
        <w:rPr>
          <w:rFonts w:eastAsia="Times New Roman" w:cstheme="minorHAnsi"/>
          <w:lang w:eastAsia="ar-SA"/>
        </w:rPr>
        <w:t>r. Prawo zamówień publicznych (</w:t>
      </w:r>
      <w:r w:rsidRPr="00FC328F">
        <w:rPr>
          <w:rFonts w:eastAsia="Times New Roman" w:cstheme="minorHAnsi"/>
          <w:lang w:eastAsia="pl-PL"/>
        </w:rPr>
        <w:t>Dz. U. z 20</w:t>
      </w:r>
      <w:r w:rsidR="00885F5B" w:rsidRPr="00FC328F">
        <w:rPr>
          <w:rFonts w:eastAsia="Times New Roman" w:cstheme="minorHAnsi"/>
          <w:lang w:eastAsia="pl-PL"/>
        </w:rPr>
        <w:t>21</w:t>
      </w:r>
      <w:r w:rsidR="006523FB" w:rsidRPr="00FC328F">
        <w:rPr>
          <w:rFonts w:eastAsia="Times New Roman" w:cstheme="minorHAnsi"/>
          <w:lang w:eastAsia="pl-PL"/>
        </w:rPr>
        <w:t xml:space="preserve"> </w:t>
      </w:r>
      <w:r w:rsidRPr="00FC328F">
        <w:rPr>
          <w:rFonts w:eastAsia="Times New Roman" w:cstheme="minorHAnsi"/>
          <w:lang w:eastAsia="pl-PL"/>
        </w:rPr>
        <w:t xml:space="preserve">r., poz. </w:t>
      </w:r>
      <w:r w:rsidR="00885F5B" w:rsidRPr="00FC328F">
        <w:rPr>
          <w:rFonts w:eastAsia="Times New Roman" w:cstheme="minorHAnsi"/>
          <w:lang w:eastAsia="pl-PL"/>
        </w:rPr>
        <w:t>1129</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FC328F">
        <w:rPr>
          <w:rFonts w:eastAsia="Times New Roman" w:cstheme="minorHAnsi"/>
          <w:lang w:eastAsia="pl-PL"/>
        </w:rPr>
        <w:t>. zm.</w:t>
      </w:r>
      <w:r w:rsidRPr="00FC328F">
        <w:rPr>
          <w:rFonts w:eastAsia="Times New Roman" w:cstheme="minorHAnsi"/>
          <w:lang w:eastAsia="ar-SA"/>
        </w:rPr>
        <w:t>), ustawy z dnia 07</w:t>
      </w:r>
      <w:r w:rsidR="006523FB" w:rsidRPr="00FC328F">
        <w:rPr>
          <w:rFonts w:eastAsia="Times New Roman" w:cstheme="minorHAnsi"/>
          <w:lang w:eastAsia="ar-SA"/>
        </w:rPr>
        <w:t xml:space="preserve"> lipca </w:t>
      </w:r>
      <w:r w:rsidRPr="00FC328F">
        <w:rPr>
          <w:rFonts w:eastAsia="Times New Roman" w:cstheme="minorHAnsi"/>
          <w:lang w:eastAsia="ar-SA"/>
        </w:rPr>
        <w:t>1994</w:t>
      </w:r>
      <w:r w:rsidR="006523FB" w:rsidRPr="00FC328F">
        <w:rPr>
          <w:rFonts w:eastAsia="Times New Roman" w:cstheme="minorHAnsi"/>
          <w:lang w:eastAsia="ar-SA"/>
        </w:rPr>
        <w:t xml:space="preserve"> </w:t>
      </w:r>
      <w:r w:rsidRPr="00FC328F">
        <w:rPr>
          <w:rFonts w:eastAsia="Times New Roman" w:cstheme="minorHAnsi"/>
          <w:lang w:eastAsia="ar-SA"/>
        </w:rPr>
        <w:t>r. Prawo budowlane (</w:t>
      </w:r>
      <w:proofErr w:type="spellStart"/>
      <w:r w:rsidRPr="00FC328F">
        <w:rPr>
          <w:rFonts w:eastAsia="Times New Roman" w:cstheme="minorHAnsi"/>
          <w:lang w:eastAsia="pl-PL"/>
        </w:rPr>
        <w:t>t.j</w:t>
      </w:r>
      <w:proofErr w:type="spellEnd"/>
      <w:r w:rsidRPr="00FC328F">
        <w:rPr>
          <w:rFonts w:eastAsia="Times New Roman" w:cstheme="minorHAnsi"/>
          <w:lang w:eastAsia="pl-PL"/>
        </w:rPr>
        <w:t>. Dz. U. z 202</w:t>
      </w:r>
      <w:r w:rsidR="00FC328F" w:rsidRPr="00FC328F">
        <w:rPr>
          <w:rFonts w:eastAsia="Times New Roman" w:cstheme="minorHAnsi"/>
          <w:lang w:eastAsia="pl-PL"/>
        </w:rPr>
        <w:t>1</w:t>
      </w:r>
      <w:r w:rsidRPr="00FC328F">
        <w:rPr>
          <w:rFonts w:eastAsia="Times New Roman" w:cstheme="minorHAnsi"/>
          <w:lang w:eastAsia="pl-PL"/>
        </w:rPr>
        <w:t xml:space="preserve"> r., poz. </w:t>
      </w:r>
      <w:r w:rsidR="00FC328F" w:rsidRPr="00FC328F">
        <w:rPr>
          <w:rFonts w:eastAsia="Times New Roman" w:cstheme="minorHAnsi"/>
          <w:lang w:eastAsia="pl-PL"/>
        </w:rPr>
        <w:t>2351</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lastRenderedPageBreak/>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FC328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C328F">
        <w:rPr>
          <w:rFonts w:eastAsia="Times New Roman" w:cstheme="minorHAnsi"/>
          <w:b/>
          <w:bCs/>
          <w:iCs/>
          <w:u w:val="single"/>
          <w:lang w:eastAsia="ar-SA"/>
        </w:rPr>
        <w:t>Załączniki do umowy:</w:t>
      </w:r>
    </w:p>
    <w:p w14:paraId="71F374F3" w14:textId="2BA74806" w:rsidR="00182DF0" w:rsidRPr="00FC328F"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Harmonogram rzeczowo–finansowy</w:t>
      </w:r>
      <w:r w:rsidR="00FC328F" w:rsidRPr="00FC328F">
        <w:rPr>
          <w:rFonts w:eastAsia="Times New Roman" w:cstheme="minorHAnsi"/>
          <w:iCs/>
          <w:lang w:eastAsia="ar-SA"/>
        </w:rPr>
        <w:t>.</w:t>
      </w:r>
    </w:p>
    <w:p w14:paraId="4B82D0DE" w14:textId="062E0688" w:rsidR="00FC328F" w:rsidRPr="00FC328F" w:rsidRDefault="00FC328F"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Program Funkcjonalno-Użytkowy.</w:t>
      </w:r>
    </w:p>
    <w:p w14:paraId="4FBDE4D7" w14:textId="4F0C8915" w:rsidR="00182DF0" w:rsidRPr="000A487C" w:rsidRDefault="000A487C" w:rsidP="000A487C">
      <w:pPr>
        <w:widowControl w:val="0"/>
        <w:tabs>
          <w:tab w:val="left" w:pos="360"/>
        </w:tabs>
        <w:overflowPunct w:val="0"/>
        <w:autoSpaceDE w:val="0"/>
        <w:spacing w:after="0" w:line="276" w:lineRule="auto"/>
        <w:jc w:val="both"/>
        <w:textAlignment w:val="baseline"/>
        <w:rPr>
          <w:rFonts w:eastAsia="Times New Roman" w:cstheme="minorHAnsi"/>
          <w:lang w:eastAsia="ar-SA"/>
        </w:rPr>
      </w:pPr>
      <w:r>
        <w:rPr>
          <w:rFonts w:eastAsia="Times New Roman" w:cstheme="minorHAnsi"/>
          <w:lang w:eastAsia="ar-SA"/>
        </w:rPr>
        <w:t xml:space="preserve">     </w:t>
      </w: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Pr="00AE3F9F" w:rsidRDefault="001D5BBC" w:rsidP="001D5BBC">
      <w:pPr>
        <w:spacing w:after="0" w:line="276" w:lineRule="auto"/>
        <w:jc w:val="right"/>
        <w:rPr>
          <w:rFonts w:cstheme="minorHAnsi"/>
          <w:b/>
        </w:rPr>
      </w:pPr>
      <w:r w:rsidRPr="00AE3F9F">
        <w:rPr>
          <w:rFonts w:cstheme="minorHAnsi"/>
          <w:b/>
        </w:rPr>
        <w:lastRenderedPageBreak/>
        <w:t xml:space="preserve">Załącznik nr 1 </w:t>
      </w:r>
    </w:p>
    <w:p w14:paraId="4574B8A2" w14:textId="2E8BF329" w:rsidR="001D5BBC" w:rsidRPr="00AE3F9F" w:rsidRDefault="001D5BBC" w:rsidP="001D5BBC">
      <w:pPr>
        <w:spacing w:after="0" w:line="276" w:lineRule="auto"/>
        <w:jc w:val="right"/>
        <w:rPr>
          <w:rFonts w:cstheme="minorHAnsi"/>
          <w:b/>
        </w:rPr>
      </w:pPr>
      <w:r w:rsidRPr="00AE3F9F">
        <w:rPr>
          <w:rFonts w:cstheme="minorHAnsi"/>
          <w:b/>
        </w:rPr>
        <w:t>do Umowy nr ……………………….</w:t>
      </w:r>
    </w:p>
    <w:p w14:paraId="29DBED87" w14:textId="0F58D39E" w:rsidR="001D5BBC" w:rsidRPr="00AE3F9F" w:rsidRDefault="001D5BBC" w:rsidP="001D5BBC">
      <w:pPr>
        <w:spacing w:after="0" w:line="276" w:lineRule="auto"/>
        <w:jc w:val="right"/>
        <w:rPr>
          <w:rFonts w:cstheme="minorHAnsi"/>
          <w:b/>
        </w:rPr>
      </w:pPr>
      <w:r w:rsidRPr="00AE3F9F">
        <w:rPr>
          <w:rFonts w:cstheme="minorHAnsi"/>
          <w:b/>
        </w:rPr>
        <w:t xml:space="preserve">z dnia </w:t>
      </w:r>
      <w:bookmarkStart w:id="1" w:name="_Hlk20999783"/>
      <w:r w:rsidRPr="00AE3F9F">
        <w:rPr>
          <w:rFonts w:cstheme="minorHAnsi"/>
          <w:b/>
        </w:rPr>
        <w:t>…………………………..</w:t>
      </w:r>
    </w:p>
    <w:p w14:paraId="7534233D" w14:textId="77777777" w:rsidR="001D5BBC" w:rsidRPr="00AE3F9F" w:rsidRDefault="001D5BBC" w:rsidP="001D5BBC">
      <w:pPr>
        <w:rPr>
          <w:rFonts w:cstheme="minorHAnsi"/>
          <w:b/>
          <w:sz w:val="32"/>
          <w:szCs w:val="32"/>
        </w:rPr>
      </w:pPr>
    </w:p>
    <w:p w14:paraId="6C38DB23" w14:textId="7F3ADCC5" w:rsidR="001D5BBC" w:rsidRDefault="001D5BBC" w:rsidP="001D5BBC">
      <w:pPr>
        <w:jc w:val="center"/>
        <w:rPr>
          <w:rFonts w:cstheme="minorHAnsi"/>
          <w:b/>
          <w:sz w:val="32"/>
          <w:szCs w:val="32"/>
        </w:rPr>
      </w:pPr>
      <w:r w:rsidRPr="00AE3F9F">
        <w:rPr>
          <w:rFonts w:cstheme="minorHAnsi"/>
          <w:b/>
          <w:sz w:val="32"/>
          <w:szCs w:val="32"/>
        </w:rPr>
        <w:t>Harmonogram rzeczowo-finansowy</w:t>
      </w:r>
    </w:p>
    <w:p w14:paraId="4F843EED" w14:textId="77777777" w:rsidR="00C062D7" w:rsidRPr="00AE3F9F" w:rsidRDefault="00C062D7" w:rsidP="00C062D7">
      <w:pPr>
        <w:jc w:val="center"/>
        <w:rPr>
          <w:rFonts w:cstheme="minorHAnsi"/>
          <w:b/>
          <w:sz w:val="32"/>
          <w:szCs w:val="32"/>
        </w:rPr>
      </w:pPr>
      <w:bookmarkStart w:id="2" w:name="_Hlk95984085"/>
      <w:bookmarkEnd w:id="1"/>
      <w:r>
        <w:rPr>
          <w:rFonts w:cstheme="minorHAnsi"/>
          <w:b/>
          <w:sz w:val="32"/>
          <w:szCs w:val="32"/>
        </w:rPr>
        <w:t>Przebudowa drogi gminnej Trękusek – Kaborno w Gminie Purda</w:t>
      </w:r>
    </w:p>
    <w:p w14:paraId="1F6EE6F0" w14:textId="77777777" w:rsidR="00C062D7" w:rsidRPr="00AE3F9F" w:rsidRDefault="00C062D7" w:rsidP="00C062D7">
      <w:pPr>
        <w:spacing w:after="0"/>
        <w:jc w:val="center"/>
        <w:rPr>
          <w:rFonts w:cstheme="minorHAnsi"/>
          <w:b/>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4394"/>
      </w:tblGrid>
      <w:tr w:rsidR="00C062D7" w:rsidRPr="00AE3F9F" w14:paraId="66B67C44" w14:textId="77777777" w:rsidTr="003562E3">
        <w:tc>
          <w:tcPr>
            <w:tcW w:w="709" w:type="dxa"/>
            <w:shd w:val="clear" w:color="auto" w:fill="auto"/>
            <w:vAlign w:val="center"/>
          </w:tcPr>
          <w:p w14:paraId="7C9E3AAF" w14:textId="77777777" w:rsidR="00C062D7" w:rsidRPr="00AE3F9F" w:rsidRDefault="00C062D7" w:rsidP="003773FC">
            <w:pPr>
              <w:spacing w:after="0" w:line="240" w:lineRule="auto"/>
              <w:ind w:left="-284" w:right="-284"/>
              <w:jc w:val="center"/>
              <w:rPr>
                <w:rFonts w:cstheme="minorHAnsi"/>
                <w:b/>
              </w:rPr>
            </w:pPr>
            <w:r w:rsidRPr="00AE3F9F">
              <w:rPr>
                <w:rFonts w:cstheme="minorHAnsi"/>
                <w:b/>
              </w:rPr>
              <w:t>L. p.</w:t>
            </w:r>
          </w:p>
        </w:tc>
        <w:tc>
          <w:tcPr>
            <w:tcW w:w="5103" w:type="dxa"/>
            <w:shd w:val="clear" w:color="auto" w:fill="auto"/>
            <w:vAlign w:val="center"/>
          </w:tcPr>
          <w:p w14:paraId="5D3E3FF0" w14:textId="77777777" w:rsidR="00C062D7" w:rsidRPr="00AE3F9F" w:rsidRDefault="00C062D7" w:rsidP="003773FC">
            <w:pPr>
              <w:spacing w:after="0" w:line="240" w:lineRule="auto"/>
              <w:ind w:left="-284" w:right="-284"/>
              <w:jc w:val="center"/>
              <w:rPr>
                <w:rFonts w:cstheme="minorHAnsi"/>
                <w:b/>
              </w:rPr>
            </w:pPr>
            <w:r w:rsidRPr="00AE3F9F">
              <w:rPr>
                <w:rFonts w:cstheme="minorHAnsi"/>
                <w:b/>
              </w:rPr>
              <w:t>Nazwa elementu</w:t>
            </w:r>
          </w:p>
        </w:tc>
        <w:tc>
          <w:tcPr>
            <w:tcW w:w="4394" w:type="dxa"/>
            <w:shd w:val="clear" w:color="auto" w:fill="auto"/>
            <w:vAlign w:val="center"/>
          </w:tcPr>
          <w:p w14:paraId="3827B779" w14:textId="77777777" w:rsidR="00C062D7" w:rsidRPr="00AE3F9F" w:rsidRDefault="00C062D7" w:rsidP="003773FC">
            <w:pPr>
              <w:spacing w:after="0" w:line="240" w:lineRule="auto"/>
              <w:ind w:left="-284" w:right="-284"/>
              <w:jc w:val="center"/>
              <w:rPr>
                <w:rFonts w:cstheme="minorHAnsi"/>
                <w:b/>
              </w:rPr>
            </w:pPr>
            <w:r w:rsidRPr="00AE3F9F">
              <w:rPr>
                <w:rFonts w:cstheme="minorHAnsi"/>
                <w:b/>
              </w:rPr>
              <w:t>Wartość elementu netto</w:t>
            </w:r>
          </w:p>
        </w:tc>
      </w:tr>
      <w:tr w:rsidR="00C062D7" w:rsidRPr="00AE3F9F" w14:paraId="2874E030" w14:textId="77777777" w:rsidTr="003562E3">
        <w:tc>
          <w:tcPr>
            <w:tcW w:w="709" w:type="dxa"/>
            <w:shd w:val="clear" w:color="auto" w:fill="auto"/>
            <w:vAlign w:val="center"/>
          </w:tcPr>
          <w:p w14:paraId="01CA1858" w14:textId="77777777" w:rsidR="00C062D7" w:rsidRPr="00AE3F9F" w:rsidRDefault="00C062D7" w:rsidP="003773FC">
            <w:pPr>
              <w:spacing w:after="0" w:line="240" w:lineRule="auto"/>
              <w:ind w:left="-41" w:right="-284"/>
              <w:rPr>
                <w:rFonts w:cstheme="minorHAnsi"/>
                <w:b/>
              </w:rPr>
            </w:pPr>
            <w:r w:rsidRPr="00AE3F9F">
              <w:rPr>
                <w:rFonts w:cstheme="minorHAnsi"/>
                <w:b/>
              </w:rPr>
              <w:t>1.</w:t>
            </w:r>
          </w:p>
        </w:tc>
        <w:tc>
          <w:tcPr>
            <w:tcW w:w="5103" w:type="dxa"/>
            <w:tcBorders>
              <w:top w:val="single" w:sz="8" w:space="0" w:color="auto"/>
              <w:left w:val="nil"/>
              <w:bottom w:val="single" w:sz="8" w:space="0" w:color="auto"/>
              <w:right w:val="single" w:sz="8" w:space="0" w:color="auto"/>
            </w:tcBorders>
            <w:vAlign w:val="bottom"/>
          </w:tcPr>
          <w:p w14:paraId="4114A110" w14:textId="77777777" w:rsidR="00C062D7" w:rsidRPr="00AE3F9F" w:rsidRDefault="00C062D7" w:rsidP="003773FC">
            <w:pPr>
              <w:spacing w:after="0" w:line="240" w:lineRule="auto"/>
              <w:ind w:left="-105" w:right="-284"/>
              <w:rPr>
                <w:rFonts w:cstheme="minorHAnsi"/>
                <w:bCs/>
              </w:rPr>
            </w:pPr>
            <w:r w:rsidRPr="00AE3F9F">
              <w:rPr>
                <w:rFonts w:cstheme="minorHAnsi"/>
                <w:bCs/>
              </w:rPr>
              <w:t>Dokumentacja techniczna</w:t>
            </w:r>
          </w:p>
        </w:tc>
        <w:tc>
          <w:tcPr>
            <w:tcW w:w="4394" w:type="dxa"/>
            <w:shd w:val="clear" w:color="auto" w:fill="auto"/>
            <w:vAlign w:val="center"/>
          </w:tcPr>
          <w:p w14:paraId="4F73CC63" w14:textId="77777777" w:rsidR="00C062D7" w:rsidRPr="00AE3F9F" w:rsidRDefault="00C062D7" w:rsidP="003773FC">
            <w:pPr>
              <w:spacing w:after="0" w:line="240" w:lineRule="auto"/>
              <w:ind w:left="-284" w:right="-284"/>
              <w:jc w:val="center"/>
              <w:rPr>
                <w:rFonts w:cstheme="minorHAnsi"/>
                <w:b/>
              </w:rPr>
            </w:pPr>
          </w:p>
        </w:tc>
      </w:tr>
      <w:tr w:rsidR="00C062D7" w:rsidRPr="00AE3F9F" w14:paraId="6153683E" w14:textId="77777777" w:rsidTr="003562E3">
        <w:tc>
          <w:tcPr>
            <w:tcW w:w="709" w:type="dxa"/>
            <w:shd w:val="clear" w:color="auto" w:fill="auto"/>
            <w:vAlign w:val="center"/>
          </w:tcPr>
          <w:p w14:paraId="26C94C55" w14:textId="77777777" w:rsidR="00C062D7" w:rsidRPr="00AE3F9F" w:rsidRDefault="00C062D7" w:rsidP="003773FC">
            <w:pPr>
              <w:spacing w:after="0" w:line="240" w:lineRule="auto"/>
              <w:ind w:left="-41" w:right="-284"/>
              <w:rPr>
                <w:rFonts w:cstheme="minorHAnsi"/>
                <w:b/>
              </w:rPr>
            </w:pPr>
            <w:r w:rsidRPr="00AE3F9F">
              <w:rPr>
                <w:rFonts w:cstheme="minorHAnsi"/>
                <w:b/>
              </w:rPr>
              <w:t>1.1.</w:t>
            </w:r>
          </w:p>
        </w:tc>
        <w:tc>
          <w:tcPr>
            <w:tcW w:w="5103" w:type="dxa"/>
            <w:tcBorders>
              <w:top w:val="single" w:sz="8" w:space="0" w:color="auto"/>
              <w:left w:val="nil"/>
              <w:bottom w:val="single" w:sz="8" w:space="0" w:color="auto"/>
              <w:right w:val="single" w:sz="8" w:space="0" w:color="auto"/>
            </w:tcBorders>
            <w:vAlign w:val="bottom"/>
          </w:tcPr>
          <w:p w14:paraId="138229E1" w14:textId="77777777" w:rsidR="00C062D7" w:rsidRPr="00AE3F9F" w:rsidRDefault="00C062D7" w:rsidP="003773FC">
            <w:pPr>
              <w:spacing w:after="0" w:line="240" w:lineRule="auto"/>
              <w:ind w:left="-105" w:right="-284"/>
              <w:rPr>
                <w:rFonts w:cstheme="minorHAnsi"/>
                <w:bCs/>
              </w:rPr>
            </w:pPr>
            <w:r w:rsidRPr="00AE3F9F">
              <w:rPr>
                <w:rFonts w:cstheme="minorHAnsi"/>
                <w:bCs/>
              </w:rPr>
              <w:t>Koncepcja</w:t>
            </w:r>
          </w:p>
        </w:tc>
        <w:tc>
          <w:tcPr>
            <w:tcW w:w="4394" w:type="dxa"/>
            <w:shd w:val="clear" w:color="auto" w:fill="auto"/>
            <w:vAlign w:val="center"/>
          </w:tcPr>
          <w:p w14:paraId="038D5DC8" w14:textId="77777777" w:rsidR="00C062D7" w:rsidRPr="00AE3F9F" w:rsidRDefault="00C062D7" w:rsidP="003773FC">
            <w:pPr>
              <w:spacing w:after="0" w:line="240" w:lineRule="auto"/>
              <w:ind w:left="-284" w:right="-284"/>
              <w:jc w:val="center"/>
              <w:rPr>
                <w:rFonts w:cstheme="minorHAnsi"/>
                <w:b/>
              </w:rPr>
            </w:pPr>
          </w:p>
        </w:tc>
      </w:tr>
      <w:tr w:rsidR="00C062D7" w:rsidRPr="00AE3F9F" w14:paraId="1AC6E9FE" w14:textId="77777777" w:rsidTr="003562E3">
        <w:tc>
          <w:tcPr>
            <w:tcW w:w="709" w:type="dxa"/>
            <w:shd w:val="clear" w:color="auto" w:fill="auto"/>
            <w:vAlign w:val="center"/>
          </w:tcPr>
          <w:p w14:paraId="57D30144" w14:textId="77777777" w:rsidR="00C062D7" w:rsidRPr="00AE3F9F" w:rsidRDefault="00C062D7" w:rsidP="003773FC">
            <w:pPr>
              <w:spacing w:after="0" w:line="240" w:lineRule="auto"/>
              <w:ind w:left="-41" w:right="-284"/>
              <w:rPr>
                <w:rFonts w:cstheme="minorHAnsi"/>
                <w:b/>
              </w:rPr>
            </w:pPr>
            <w:r w:rsidRPr="00AE3F9F">
              <w:rPr>
                <w:rFonts w:cstheme="minorHAnsi"/>
                <w:b/>
              </w:rPr>
              <w:t>1.2.</w:t>
            </w:r>
          </w:p>
        </w:tc>
        <w:tc>
          <w:tcPr>
            <w:tcW w:w="5103" w:type="dxa"/>
            <w:tcBorders>
              <w:top w:val="single" w:sz="8" w:space="0" w:color="auto"/>
              <w:left w:val="nil"/>
              <w:bottom w:val="single" w:sz="8" w:space="0" w:color="auto"/>
              <w:right w:val="single" w:sz="8" w:space="0" w:color="auto"/>
            </w:tcBorders>
            <w:vAlign w:val="bottom"/>
          </w:tcPr>
          <w:p w14:paraId="54E47960" w14:textId="77777777" w:rsidR="00C062D7" w:rsidRPr="00AE3F9F" w:rsidRDefault="00C062D7" w:rsidP="003773FC">
            <w:pPr>
              <w:spacing w:after="0" w:line="240" w:lineRule="auto"/>
              <w:ind w:left="-105" w:right="-284"/>
              <w:rPr>
                <w:rFonts w:cstheme="minorHAnsi"/>
                <w:bCs/>
              </w:rPr>
            </w:pPr>
            <w:r w:rsidRPr="00AE3F9F">
              <w:rPr>
                <w:rFonts w:cstheme="minorHAnsi"/>
                <w:bCs/>
              </w:rPr>
              <w:t>Opis wraz z rozwiązaniami technicznymi</w:t>
            </w:r>
          </w:p>
        </w:tc>
        <w:tc>
          <w:tcPr>
            <w:tcW w:w="4394" w:type="dxa"/>
            <w:shd w:val="clear" w:color="auto" w:fill="auto"/>
            <w:vAlign w:val="center"/>
          </w:tcPr>
          <w:p w14:paraId="5C113263" w14:textId="77777777" w:rsidR="00C062D7" w:rsidRPr="00AE3F9F" w:rsidRDefault="00C062D7" w:rsidP="003773FC">
            <w:pPr>
              <w:spacing w:after="0" w:line="240" w:lineRule="auto"/>
              <w:ind w:left="-284" w:right="-284"/>
              <w:jc w:val="center"/>
              <w:rPr>
                <w:rFonts w:cstheme="minorHAnsi"/>
                <w:b/>
              </w:rPr>
            </w:pPr>
          </w:p>
        </w:tc>
      </w:tr>
      <w:tr w:rsidR="00C062D7" w:rsidRPr="00AE3F9F" w14:paraId="06C3B996" w14:textId="77777777" w:rsidTr="003562E3">
        <w:tc>
          <w:tcPr>
            <w:tcW w:w="709" w:type="dxa"/>
            <w:shd w:val="clear" w:color="auto" w:fill="auto"/>
            <w:vAlign w:val="center"/>
          </w:tcPr>
          <w:p w14:paraId="5C0B6992" w14:textId="77777777" w:rsidR="00C062D7" w:rsidRPr="00AE3F9F" w:rsidRDefault="00C062D7" w:rsidP="003773FC">
            <w:pPr>
              <w:spacing w:after="0" w:line="240" w:lineRule="auto"/>
              <w:ind w:left="-41" w:right="-284"/>
              <w:rPr>
                <w:rFonts w:cstheme="minorHAnsi"/>
                <w:b/>
              </w:rPr>
            </w:pPr>
            <w:r w:rsidRPr="00AE3F9F">
              <w:rPr>
                <w:rFonts w:cstheme="minorHAnsi"/>
                <w:b/>
              </w:rPr>
              <w:t>1.3.</w:t>
            </w:r>
          </w:p>
        </w:tc>
        <w:tc>
          <w:tcPr>
            <w:tcW w:w="5103" w:type="dxa"/>
            <w:tcBorders>
              <w:top w:val="single" w:sz="8" w:space="0" w:color="auto"/>
              <w:left w:val="nil"/>
              <w:bottom w:val="single" w:sz="8" w:space="0" w:color="auto"/>
              <w:right w:val="single" w:sz="8" w:space="0" w:color="auto"/>
            </w:tcBorders>
            <w:vAlign w:val="bottom"/>
          </w:tcPr>
          <w:p w14:paraId="3CDDFE00" w14:textId="77777777" w:rsidR="00C062D7" w:rsidRPr="00AE3F9F" w:rsidRDefault="00C062D7" w:rsidP="003773FC">
            <w:pPr>
              <w:spacing w:after="0" w:line="240" w:lineRule="auto"/>
              <w:ind w:left="-105" w:right="-284"/>
              <w:rPr>
                <w:rFonts w:cstheme="minorHAnsi"/>
                <w:bCs/>
              </w:rPr>
            </w:pPr>
            <w:r w:rsidRPr="00AE3F9F">
              <w:rPr>
                <w:rFonts w:cstheme="minorHAnsi"/>
                <w:bCs/>
              </w:rPr>
              <w:t>Dokumentacja wraz z zezwoleniem na wykonanie robót budowlanych</w:t>
            </w:r>
          </w:p>
        </w:tc>
        <w:tc>
          <w:tcPr>
            <w:tcW w:w="4394" w:type="dxa"/>
            <w:shd w:val="clear" w:color="auto" w:fill="auto"/>
            <w:vAlign w:val="center"/>
          </w:tcPr>
          <w:p w14:paraId="2B66186C" w14:textId="77777777" w:rsidR="00C062D7" w:rsidRPr="00AE3F9F" w:rsidRDefault="00C062D7" w:rsidP="003773FC">
            <w:pPr>
              <w:spacing w:after="0" w:line="240" w:lineRule="auto"/>
              <w:ind w:left="-284" w:right="-284"/>
              <w:jc w:val="center"/>
              <w:rPr>
                <w:rFonts w:cstheme="minorHAnsi"/>
                <w:b/>
              </w:rPr>
            </w:pPr>
          </w:p>
        </w:tc>
      </w:tr>
      <w:tr w:rsidR="00C062D7" w:rsidRPr="00AE3F9F" w14:paraId="45DF734F" w14:textId="77777777" w:rsidTr="003562E3">
        <w:trPr>
          <w:trHeight w:val="1417"/>
        </w:trPr>
        <w:tc>
          <w:tcPr>
            <w:tcW w:w="709" w:type="dxa"/>
            <w:shd w:val="clear" w:color="auto" w:fill="auto"/>
            <w:vAlign w:val="center"/>
          </w:tcPr>
          <w:p w14:paraId="1DB35482" w14:textId="77777777" w:rsidR="00C062D7" w:rsidRPr="00AE3F9F" w:rsidRDefault="00C062D7" w:rsidP="003773FC">
            <w:pPr>
              <w:spacing w:after="0" w:line="240" w:lineRule="auto"/>
              <w:ind w:left="-41" w:right="-284"/>
              <w:rPr>
                <w:rFonts w:cstheme="minorHAnsi"/>
                <w:b/>
              </w:rPr>
            </w:pPr>
            <w:r w:rsidRPr="00AE3F9F">
              <w:rPr>
                <w:rFonts w:cstheme="minorHAnsi"/>
                <w:b/>
              </w:rPr>
              <w:t>2.</w:t>
            </w:r>
          </w:p>
        </w:tc>
        <w:tc>
          <w:tcPr>
            <w:tcW w:w="5103" w:type="dxa"/>
            <w:tcBorders>
              <w:top w:val="nil"/>
              <w:left w:val="nil"/>
              <w:bottom w:val="single" w:sz="8" w:space="0" w:color="auto"/>
              <w:right w:val="single" w:sz="8" w:space="0" w:color="auto"/>
            </w:tcBorders>
            <w:vAlign w:val="center"/>
          </w:tcPr>
          <w:p w14:paraId="03BDCEBB" w14:textId="77777777" w:rsidR="00C062D7" w:rsidRPr="005E29CE" w:rsidRDefault="00C062D7" w:rsidP="003773FC">
            <w:pPr>
              <w:spacing w:after="0" w:line="240" w:lineRule="auto"/>
              <w:ind w:left="-107"/>
              <w:jc w:val="both"/>
              <w:rPr>
                <w:rFonts w:cstheme="minorHAnsi"/>
                <w:bCs/>
              </w:rPr>
            </w:pPr>
            <w:r w:rsidRPr="005E29CE">
              <w:rPr>
                <w:rFonts w:cstheme="minorHAnsi"/>
              </w:rPr>
              <w:t xml:space="preserve">Przebudowa drogi gminnej nr 165005N wraz z drogami wewnętrznymi w miejscowości Kaborno o długości 3,5 km i szerokości jezdni 5 m z częściowymi przewężeniami. </w:t>
            </w:r>
            <w:r w:rsidRPr="005E29CE">
              <w:rPr>
                <w:rFonts w:cstheme="minorHAnsi"/>
                <w:bCs/>
              </w:rPr>
              <w:t>Roboty budowlane: prace przygotowawcze, darniowanie, roboty ziemne, podbudowa, nawierzchnia utwardzona, pobocza i inne zgodnie z dokumentacją</w:t>
            </w:r>
          </w:p>
        </w:tc>
        <w:tc>
          <w:tcPr>
            <w:tcW w:w="4394" w:type="dxa"/>
            <w:shd w:val="clear" w:color="auto" w:fill="auto"/>
            <w:vAlign w:val="center"/>
          </w:tcPr>
          <w:p w14:paraId="23B084B2" w14:textId="77777777" w:rsidR="00C062D7" w:rsidRPr="00AE3F9F" w:rsidRDefault="00C062D7" w:rsidP="003773FC">
            <w:pPr>
              <w:spacing w:after="0" w:line="240" w:lineRule="auto"/>
              <w:ind w:left="-284" w:right="-284"/>
              <w:jc w:val="center"/>
              <w:rPr>
                <w:rFonts w:cstheme="minorHAnsi"/>
                <w:b/>
              </w:rPr>
            </w:pPr>
          </w:p>
        </w:tc>
      </w:tr>
      <w:tr w:rsidR="00C062D7" w:rsidRPr="00AE3F9F" w14:paraId="42607597" w14:textId="77777777" w:rsidTr="003562E3">
        <w:trPr>
          <w:trHeight w:val="338"/>
        </w:trPr>
        <w:tc>
          <w:tcPr>
            <w:tcW w:w="709" w:type="dxa"/>
            <w:shd w:val="clear" w:color="auto" w:fill="auto"/>
            <w:vAlign w:val="center"/>
          </w:tcPr>
          <w:p w14:paraId="285784F4" w14:textId="77777777" w:rsidR="00C062D7" w:rsidRPr="00AE3F9F" w:rsidRDefault="00C062D7" w:rsidP="003773FC">
            <w:pPr>
              <w:spacing w:after="0" w:line="240" w:lineRule="auto"/>
              <w:ind w:left="-41" w:right="-284"/>
              <w:rPr>
                <w:rFonts w:cstheme="minorHAnsi"/>
                <w:b/>
              </w:rPr>
            </w:pPr>
            <w:r>
              <w:rPr>
                <w:rFonts w:cstheme="minorHAnsi"/>
                <w:b/>
              </w:rPr>
              <w:t>2.1.</w:t>
            </w:r>
          </w:p>
        </w:tc>
        <w:tc>
          <w:tcPr>
            <w:tcW w:w="5103" w:type="dxa"/>
            <w:tcBorders>
              <w:top w:val="nil"/>
              <w:left w:val="nil"/>
              <w:bottom w:val="single" w:sz="8" w:space="0" w:color="auto"/>
              <w:right w:val="single" w:sz="8" w:space="0" w:color="auto"/>
            </w:tcBorders>
            <w:vAlign w:val="center"/>
          </w:tcPr>
          <w:p w14:paraId="409443A8" w14:textId="77777777" w:rsidR="00C062D7" w:rsidRPr="005E29CE" w:rsidRDefault="00C062D7" w:rsidP="003773FC">
            <w:pPr>
              <w:spacing w:after="0" w:line="240" w:lineRule="auto"/>
              <w:ind w:left="-107"/>
              <w:jc w:val="both"/>
              <w:rPr>
                <w:rFonts w:cstheme="minorHAnsi"/>
              </w:rPr>
            </w:pPr>
            <w:r>
              <w:rPr>
                <w:rFonts w:cstheme="minorHAnsi"/>
              </w:rPr>
              <w:t>Prace przygotowawcze</w:t>
            </w:r>
          </w:p>
        </w:tc>
        <w:tc>
          <w:tcPr>
            <w:tcW w:w="4394" w:type="dxa"/>
            <w:shd w:val="clear" w:color="auto" w:fill="auto"/>
            <w:vAlign w:val="center"/>
          </w:tcPr>
          <w:p w14:paraId="12F454A8" w14:textId="77777777" w:rsidR="00C062D7" w:rsidRPr="00AE3F9F" w:rsidRDefault="00C062D7" w:rsidP="003773FC">
            <w:pPr>
              <w:spacing w:after="0" w:line="240" w:lineRule="auto"/>
              <w:ind w:left="-284" w:right="-284"/>
              <w:jc w:val="center"/>
              <w:rPr>
                <w:rFonts w:cstheme="minorHAnsi"/>
                <w:b/>
              </w:rPr>
            </w:pPr>
          </w:p>
        </w:tc>
      </w:tr>
      <w:tr w:rsidR="00C062D7" w:rsidRPr="00AE3F9F" w14:paraId="01F67AF7" w14:textId="77777777" w:rsidTr="003562E3">
        <w:trPr>
          <w:trHeight w:val="258"/>
        </w:trPr>
        <w:tc>
          <w:tcPr>
            <w:tcW w:w="709" w:type="dxa"/>
            <w:shd w:val="clear" w:color="auto" w:fill="auto"/>
            <w:vAlign w:val="center"/>
          </w:tcPr>
          <w:p w14:paraId="098C036A" w14:textId="77777777" w:rsidR="00C062D7" w:rsidRDefault="00C062D7" w:rsidP="003773FC">
            <w:pPr>
              <w:spacing w:after="0" w:line="240" w:lineRule="auto"/>
              <w:ind w:left="-41" w:right="-284"/>
              <w:rPr>
                <w:rFonts w:cstheme="minorHAnsi"/>
                <w:b/>
              </w:rPr>
            </w:pPr>
            <w:r>
              <w:rPr>
                <w:rFonts w:cstheme="minorHAnsi"/>
                <w:b/>
              </w:rPr>
              <w:t>2.2.</w:t>
            </w:r>
          </w:p>
        </w:tc>
        <w:tc>
          <w:tcPr>
            <w:tcW w:w="5103" w:type="dxa"/>
            <w:tcBorders>
              <w:top w:val="nil"/>
              <w:left w:val="nil"/>
              <w:bottom w:val="single" w:sz="8" w:space="0" w:color="auto"/>
              <w:right w:val="single" w:sz="8" w:space="0" w:color="auto"/>
            </w:tcBorders>
            <w:vAlign w:val="center"/>
          </w:tcPr>
          <w:p w14:paraId="5B6BC004" w14:textId="77777777" w:rsidR="00C062D7" w:rsidRDefault="00C062D7" w:rsidP="003773FC">
            <w:pPr>
              <w:spacing w:after="0" w:line="240" w:lineRule="auto"/>
              <w:ind w:left="-107"/>
              <w:jc w:val="both"/>
              <w:rPr>
                <w:rFonts w:cstheme="minorHAnsi"/>
              </w:rPr>
            </w:pPr>
            <w:r>
              <w:rPr>
                <w:rFonts w:cstheme="minorHAnsi"/>
              </w:rPr>
              <w:t>Roboty ziemne</w:t>
            </w:r>
          </w:p>
        </w:tc>
        <w:tc>
          <w:tcPr>
            <w:tcW w:w="4394" w:type="dxa"/>
            <w:shd w:val="clear" w:color="auto" w:fill="auto"/>
            <w:vAlign w:val="center"/>
          </w:tcPr>
          <w:p w14:paraId="4FB2305F" w14:textId="77777777" w:rsidR="00C062D7" w:rsidRPr="00AE3F9F" w:rsidRDefault="00C062D7" w:rsidP="003773FC">
            <w:pPr>
              <w:spacing w:after="0" w:line="240" w:lineRule="auto"/>
              <w:ind w:left="-284" w:right="-284"/>
              <w:jc w:val="center"/>
              <w:rPr>
                <w:rFonts w:cstheme="minorHAnsi"/>
                <w:b/>
              </w:rPr>
            </w:pPr>
          </w:p>
        </w:tc>
      </w:tr>
      <w:tr w:rsidR="00C062D7" w:rsidRPr="00AE3F9F" w14:paraId="66D8CC62" w14:textId="77777777" w:rsidTr="003562E3">
        <w:trPr>
          <w:trHeight w:val="264"/>
        </w:trPr>
        <w:tc>
          <w:tcPr>
            <w:tcW w:w="709" w:type="dxa"/>
            <w:shd w:val="clear" w:color="auto" w:fill="auto"/>
            <w:vAlign w:val="center"/>
          </w:tcPr>
          <w:p w14:paraId="67D81006" w14:textId="77777777" w:rsidR="00C062D7" w:rsidRDefault="00C062D7" w:rsidP="003773FC">
            <w:pPr>
              <w:spacing w:after="0" w:line="240" w:lineRule="auto"/>
              <w:ind w:left="-41" w:right="-284"/>
              <w:rPr>
                <w:rFonts w:cstheme="minorHAnsi"/>
                <w:b/>
              </w:rPr>
            </w:pPr>
            <w:r>
              <w:rPr>
                <w:rFonts w:cstheme="minorHAnsi"/>
                <w:b/>
              </w:rPr>
              <w:t>2.3.</w:t>
            </w:r>
          </w:p>
        </w:tc>
        <w:tc>
          <w:tcPr>
            <w:tcW w:w="5103" w:type="dxa"/>
            <w:tcBorders>
              <w:top w:val="nil"/>
              <w:left w:val="nil"/>
              <w:bottom w:val="single" w:sz="8" w:space="0" w:color="auto"/>
              <w:right w:val="single" w:sz="8" w:space="0" w:color="auto"/>
            </w:tcBorders>
            <w:vAlign w:val="center"/>
          </w:tcPr>
          <w:p w14:paraId="66EB9C28" w14:textId="77777777" w:rsidR="00C062D7" w:rsidRDefault="00C062D7" w:rsidP="003773FC">
            <w:pPr>
              <w:spacing w:after="0" w:line="240" w:lineRule="auto"/>
              <w:ind w:left="-107"/>
              <w:jc w:val="both"/>
              <w:rPr>
                <w:rFonts w:cstheme="minorHAnsi"/>
              </w:rPr>
            </w:pPr>
            <w:r>
              <w:rPr>
                <w:rFonts w:cstheme="minorHAnsi"/>
              </w:rPr>
              <w:t>Podbudowa</w:t>
            </w:r>
          </w:p>
        </w:tc>
        <w:tc>
          <w:tcPr>
            <w:tcW w:w="4394" w:type="dxa"/>
            <w:shd w:val="clear" w:color="auto" w:fill="auto"/>
            <w:vAlign w:val="center"/>
          </w:tcPr>
          <w:p w14:paraId="77D2A38A" w14:textId="77777777" w:rsidR="00C062D7" w:rsidRPr="00AE3F9F" w:rsidRDefault="00C062D7" w:rsidP="003773FC">
            <w:pPr>
              <w:spacing w:after="0" w:line="240" w:lineRule="auto"/>
              <w:ind w:left="-284" w:right="-284"/>
              <w:jc w:val="center"/>
              <w:rPr>
                <w:rFonts w:cstheme="minorHAnsi"/>
                <w:b/>
              </w:rPr>
            </w:pPr>
          </w:p>
        </w:tc>
      </w:tr>
      <w:tr w:rsidR="00C062D7" w:rsidRPr="00AE3F9F" w14:paraId="28CD9E71" w14:textId="77777777" w:rsidTr="003562E3">
        <w:trPr>
          <w:trHeight w:val="269"/>
        </w:trPr>
        <w:tc>
          <w:tcPr>
            <w:tcW w:w="709" w:type="dxa"/>
            <w:shd w:val="clear" w:color="auto" w:fill="auto"/>
            <w:vAlign w:val="center"/>
          </w:tcPr>
          <w:p w14:paraId="2625B122" w14:textId="77777777" w:rsidR="00C062D7" w:rsidRDefault="00C062D7" w:rsidP="003773FC">
            <w:pPr>
              <w:spacing w:after="0" w:line="240" w:lineRule="auto"/>
              <w:ind w:left="-41" w:right="-284"/>
              <w:rPr>
                <w:rFonts w:cstheme="minorHAnsi"/>
                <w:b/>
              </w:rPr>
            </w:pPr>
            <w:r>
              <w:rPr>
                <w:rFonts w:cstheme="minorHAnsi"/>
                <w:b/>
              </w:rPr>
              <w:t>2.4.</w:t>
            </w:r>
          </w:p>
        </w:tc>
        <w:tc>
          <w:tcPr>
            <w:tcW w:w="5103" w:type="dxa"/>
            <w:tcBorders>
              <w:top w:val="nil"/>
              <w:left w:val="nil"/>
              <w:bottom w:val="single" w:sz="8" w:space="0" w:color="auto"/>
              <w:right w:val="single" w:sz="8" w:space="0" w:color="auto"/>
            </w:tcBorders>
            <w:vAlign w:val="center"/>
          </w:tcPr>
          <w:p w14:paraId="0F091D8D" w14:textId="77777777" w:rsidR="00C062D7" w:rsidRDefault="00C062D7" w:rsidP="003773FC">
            <w:pPr>
              <w:spacing w:after="0" w:line="240" w:lineRule="auto"/>
              <w:ind w:left="-107"/>
              <w:jc w:val="both"/>
              <w:rPr>
                <w:rFonts w:cstheme="minorHAnsi"/>
              </w:rPr>
            </w:pPr>
            <w:r>
              <w:rPr>
                <w:rFonts w:cstheme="minorHAnsi"/>
              </w:rPr>
              <w:t>Nawierzchnia utwardzona</w:t>
            </w:r>
          </w:p>
        </w:tc>
        <w:tc>
          <w:tcPr>
            <w:tcW w:w="4394" w:type="dxa"/>
            <w:shd w:val="clear" w:color="auto" w:fill="auto"/>
            <w:vAlign w:val="center"/>
          </w:tcPr>
          <w:p w14:paraId="6BBF668A" w14:textId="77777777" w:rsidR="00C062D7" w:rsidRPr="00AE3F9F" w:rsidRDefault="00C062D7" w:rsidP="003773FC">
            <w:pPr>
              <w:spacing w:after="0" w:line="240" w:lineRule="auto"/>
              <w:ind w:left="-284" w:right="-284"/>
              <w:jc w:val="center"/>
              <w:rPr>
                <w:rFonts w:cstheme="minorHAnsi"/>
                <w:b/>
              </w:rPr>
            </w:pPr>
          </w:p>
        </w:tc>
      </w:tr>
      <w:tr w:rsidR="00C12CCB" w:rsidRPr="00AE3F9F" w14:paraId="48D79A92" w14:textId="77777777" w:rsidTr="003562E3">
        <w:trPr>
          <w:trHeight w:val="269"/>
        </w:trPr>
        <w:tc>
          <w:tcPr>
            <w:tcW w:w="709" w:type="dxa"/>
            <w:shd w:val="clear" w:color="auto" w:fill="auto"/>
            <w:vAlign w:val="center"/>
          </w:tcPr>
          <w:p w14:paraId="0E5EA557" w14:textId="3EF430C8" w:rsidR="00C12CCB" w:rsidRDefault="00C12CCB" w:rsidP="003773FC">
            <w:pPr>
              <w:spacing w:after="0" w:line="240" w:lineRule="auto"/>
              <w:ind w:left="-41" w:right="-284"/>
              <w:rPr>
                <w:rFonts w:cstheme="minorHAnsi"/>
                <w:b/>
              </w:rPr>
            </w:pPr>
            <w:r>
              <w:rPr>
                <w:rFonts w:cstheme="minorHAnsi"/>
                <w:b/>
              </w:rPr>
              <w:t>2.4.1.</w:t>
            </w:r>
          </w:p>
        </w:tc>
        <w:tc>
          <w:tcPr>
            <w:tcW w:w="5103" w:type="dxa"/>
            <w:tcBorders>
              <w:top w:val="nil"/>
              <w:left w:val="nil"/>
              <w:bottom w:val="single" w:sz="8" w:space="0" w:color="auto"/>
              <w:right w:val="single" w:sz="8" w:space="0" w:color="auto"/>
            </w:tcBorders>
            <w:vAlign w:val="center"/>
          </w:tcPr>
          <w:p w14:paraId="5FF9BBA4" w14:textId="16F3778E" w:rsidR="00C12CCB" w:rsidRDefault="00C12CCB" w:rsidP="003773FC">
            <w:pPr>
              <w:spacing w:after="0" w:line="240" w:lineRule="auto"/>
              <w:ind w:left="-107"/>
              <w:jc w:val="both"/>
              <w:rPr>
                <w:rFonts w:cstheme="minorHAnsi"/>
              </w:rPr>
            </w:pPr>
            <w:r>
              <w:rPr>
                <w:rFonts w:cstheme="minorHAnsi"/>
              </w:rPr>
              <w:t>Nawierzchnia od KM 0+000 do KM 2+000</w:t>
            </w:r>
          </w:p>
        </w:tc>
        <w:tc>
          <w:tcPr>
            <w:tcW w:w="4394" w:type="dxa"/>
            <w:shd w:val="clear" w:color="auto" w:fill="auto"/>
            <w:vAlign w:val="center"/>
          </w:tcPr>
          <w:p w14:paraId="0AA075E5" w14:textId="77777777" w:rsidR="00C12CCB" w:rsidRPr="00AE3F9F" w:rsidRDefault="00C12CCB" w:rsidP="003773FC">
            <w:pPr>
              <w:spacing w:after="0" w:line="240" w:lineRule="auto"/>
              <w:ind w:left="-284" w:right="-284"/>
              <w:jc w:val="center"/>
              <w:rPr>
                <w:rFonts w:cstheme="minorHAnsi"/>
                <w:b/>
              </w:rPr>
            </w:pPr>
          </w:p>
        </w:tc>
      </w:tr>
      <w:tr w:rsidR="00C12CCB" w:rsidRPr="00AE3F9F" w14:paraId="78DC964D" w14:textId="77777777" w:rsidTr="003562E3">
        <w:trPr>
          <w:trHeight w:val="269"/>
        </w:trPr>
        <w:tc>
          <w:tcPr>
            <w:tcW w:w="709" w:type="dxa"/>
            <w:shd w:val="clear" w:color="auto" w:fill="auto"/>
            <w:vAlign w:val="center"/>
          </w:tcPr>
          <w:p w14:paraId="684ECE1D" w14:textId="60DDE63A" w:rsidR="00C12CCB" w:rsidRDefault="00C12CCB" w:rsidP="003773FC">
            <w:pPr>
              <w:spacing w:after="0" w:line="240" w:lineRule="auto"/>
              <w:ind w:left="-41" w:right="-284"/>
              <w:rPr>
                <w:rFonts w:cstheme="minorHAnsi"/>
                <w:b/>
              </w:rPr>
            </w:pPr>
            <w:r>
              <w:rPr>
                <w:rFonts w:cstheme="minorHAnsi"/>
                <w:b/>
              </w:rPr>
              <w:t>2.4.2.</w:t>
            </w:r>
          </w:p>
        </w:tc>
        <w:tc>
          <w:tcPr>
            <w:tcW w:w="5103" w:type="dxa"/>
            <w:tcBorders>
              <w:top w:val="nil"/>
              <w:left w:val="nil"/>
              <w:bottom w:val="single" w:sz="8" w:space="0" w:color="auto"/>
              <w:right w:val="single" w:sz="8" w:space="0" w:color="auto"/>
            </w:tcBorders>
            <w:vAlign w:val="center"/>
          </w:tcPr>
          <w:p w14:paraId="324618C9" w14:textId="1A949AE2" w:rsidR="00C12CCB" w:rsidRDefault="00C12CCB" w:rsidP="003773FC">
            <w:pPr>
              <w:spacing w:after="0" w:line="240" w:lineRule="auto"/>
              <w:ind w:left="-107"/>
              <w:jc w:val="both"/>
              <w:rPr>
                <w:rFonts w:cstheme="minorHAnsi"/>
              </w:rPr>
            </w:pPr>
            <w:r>
              <w:rPr>
                <w:rFonts w:cstheme="minorHAnsi"/>
              </w:rPr>
              <w:t>Nawierzchnia od KM 2+000 do KM 3+500</w:t>
            </w:r>
          </w:p>
        </w:tc>
        <w:tc>
          <w:tcPr>
            <w:tcW w:w="4394" w:type="dxa"/>
            <w:shd w:val="clear" w:color="auto" w:fill="auto"/>
            <w:vAlign w:val="center"/>
          </w:tcPr>
          <w:p w14:paraId="4631A039" w14:textId="77777777" w:rsidR="00C12CCB" w:rsidRPr="00AE3F9F" w:rsidRDefault="00C12CCB" w:rsidP="003773FC">
            <w:pPr>
              <w:spacing w:after="0" w:line="240" w:lineRule="auto"/>
              <w:ind w:left="-284" w:right="-284"/>
              <w:jc w:val="center"/>
              <w:rPr>
                <w:rFonts w:cstheme="minorHAnsi"/>
                <w:b/>
              </w:rPr>
            </w:pPr>
          </w:p>
        </w:tc>
      </w:tr>
      <w:tr w:rsidR="00C062D7" w:rsidRPr="00AE3F9F" w14:paraId="2827BE6C" w14:textId="77777777" w:rsidTr="003562E3">
        <w:trPr>
          <w:trHeight w:val="557"/>
        </w:trPr>
        <w:tc>
          <w:tcPr>
            <w:tcW w:w="709" w:type="dxa"/>
            <w:shd w:val="clear" w:color="auto" w:fill="auto"/>
            <w:vAlign w:val="center"/>
          </w:tcPr>
          <w:p w14:paraId="73441483" w14:textId="77777777" w:rsidR="00C062D7" w:rsidRDefault="00C062D7" w:rsidP="003773FC">
            <w:pPr>
              <w:spacing w:after="0" w:line="240" w:lineRule="auto"/>
              <w:ind w:left="-41" w:right="-284"/>
              <w:rPr>
                <w:rFonts w:cstheme="minorHAnsi"/>
                <w:b/>
              </w:rPr>
            </w:pPr>
            <w:r>
              <w:rPr>
                <w:rFonts w:cstheme="minorHAnsi"/>
                <w:b/>
              </w:rPr>
              <w:t>2.5.</w:t>
            </w:r>
          </w:p>
        </w:tc>
        <w:tc>
          <w:tcPr>
            <w:tcW w:w="5103" w:type="dxa"/>
            <w:tcBorders>
              <w:top w:val="nil"/>
              <w:left w:val="nil"/>
              <w:bottom w:val="single" w:sz="8" w:space="0" w:color="auto"/>
              <w:right w:val="single" w:sz="8" w:space="0" w:color="auto"/>
            </w:tcBorders>
            <w:vAlign w:val="center"/>
          </w:tcPr>
          <w:p w14:paraId="15D3E007" w14:textId="77777777" w:rsidR="00C062D7" w:rsidRDefault="00C062D7" w:rsidP="003773FC">
            <w:pPr>
              <w:spacing w:after="0" w:line="240" w:lineRule="auto"/>
              <w:ind w:left="-107"/>
              <w:jc w:val="both"/>
              <w:rPr>
                <w:rFonts w:cstheme="minorHAnsi"/>
              </w:rPr>
            </w:pPr>
            <w:r>
              <w:rPr>
                <w:rFonts w:cstheme="minorHAnsi"/>
              </w:rPr>
              <w:t>Roboty wykończeniowe (darniowanie, umocnienie skarp, ścieki skarpowe, pomiar powykonawczy)</w:t>
            </w:r>
          </w:p>
        </w:tc>
        <w:tc>
          <w:tcPr>
            <w:tcW w:w="4394" w:type="dxa"/>
            <w:shd w:val="clear" w:color="auto" w:fill="auto"/>
            <w:vAlign w:val="center"/>
          </w:tcPr>
          <w:p w14:paraId="7C461886" w14:textId="77777777" w:rsidR="00C062D7" w:rsidRPr="00AE3F9F" w:rsidRDefault="00C062D7" w:rsidP="003773FC">
            <w:pPr>
              <w:spacing w:after="0" w:line="240" w:lineRule="auto"/>
              <w:ind w:left="-284" w:right="-284"/>
              <w:jc w:val="center"/>
              <w:rPr>
                <w:rFonts w:cstheme="minorHAnsi"/>
                <w:b/>
              </w:rPr>
            </w:pPr>
          </w:p>
        </w:tc>
      </w:tr>
      <w:tr w:rsidR="00C062D7" w:rsidRPr="00AE3F9F" w14:paraId="30D7C365" w14:textId="77777777" w:rsidTr="003562E3">
        <w:trPr>
          <w:trHeight w:val="166"/>
        </w:trPr>
        <w:tc>
          <w:tcPr>
            <w:tcW w:w="709" w:type="dxa"/>
            <w:shd w:val="clear" w:color="auto" w:fill="auto"/>
            <w:vAlign w:val="center"/>
          </w:tcPr>
          <w:p w14:paraId="17C104E3" w14:textId="77777777" w:rsidR="00C062D7" w:rsidRPr="00AE3F9F" w:rsidRDefault="00C062D7" w:rsidP="003773FC">
            <w:pPr>
              <w:spacing w:after="0" w:line="240" w:lineRule="auto"/>
              <w:ind w:left="-41" w:right="-284"/>
              <w:rPr>
                <w:rFonts w:cstheme="minorHAnsi"/>
                <w:b/>
              </w:rPr>
            </w:pPr>
            <w:r w:rsidRPr="00AE3F9F">
              <w:rPr>
                <w:rFonts w:cstheme="minorHAnsi"/>
                <w:b/>
              </w:rPr>
              <w:t>3.</w:t>
            </w:r>
          </w:p>
        </w:tc>
        <w:tc>
          <w:tcPr>
            <w:tcW w:w="5103" w:type="dxa"/>
            <w:tcBorders>
              <w:top w:val="nil"/>
              <w:left w:val="nil"/>
              <w:bottom w:val="single" w:sz="8" w:space="0" w:color="auto"/>
              <w:right w:val="single" w:sz="8" w:space="0" w:color="auto"/>
            </w:tcBorders>
            <w:vAlign w:val="bottom"/>
          </w:tcPr>
          <w:p w14:paraId="62E52F29" w14:textId="77777777" w:rsidR="00C062D7" w:rsidRPr="00AE3F9F" w:rsidRDefault="00C062D7" w:rsidP="003773FC">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dwodnieni</w:t>
            </w:r>
            <w:r>
              <w:rPr>
                <w:rFonts w:cstheme="minorHAnsi"/>
                <w:lang w:eastAsia="pl-PL"/>
              </w:rPr>
              <w:t>a</w:t>
            </w:r>
            <w:r w:rsidRPr="00AE3F9F">
              <w:rPr>
                <w:rFonts w:cstheme="minorHAnsi"/>
                <w:lang w:eastAsia="pl-PL"/>
              </w:rPr>
              <w:t xml:space="preserve"> </w:t>
            </w:r>
          </w:p>
        </w:tc>
        <w:tc>
          <w:tcPr>
            <w:tcW w:w="4394" w:type="dxa"/>
            <w:shd w:val="clear" w:color="auto" w:fill="auto"/>
            <w:vAlign w:val="center"/>
          </w:tcPr>
          <w:p w14:paraId="0D4F28AA" w14:textId="77777777" w:rsidR="00C062D7" w:rsidRPr="00AE3F9F" w:rsidRDefault="00C062D7" w:rsidP="003773FC">
            <w:pPr>
              <w:spacing w:after="0" w:line="240" w:lineRule="auto"/>
              <w:ind w:left="-284" w:right="-284"/>
              <w:jc w:val="center"/>
              <w:rPr>
                <w:rFonts w:cstheme="minorHAnsi"/>
                <w:b/>
              </w:rPr>
            </w:pPr>
          </w:p>
        </w:tc>
      </w:tr>
      <w:tr w:rsidR="00C062D7" w:rsidRPr="00AE3F9F" w14:paraId="1499696D" w14:textId="77777777" w:rsidTr="003562E3">
        <w:trPr>
          <w:trHeight w:val="166"/>
        </w:trPr>
        <w:tc>
          <w:tcPr>
            <w:tcW w:w="709" w:type="dxa"/>
            <w:shd w:val="clear" w:color="auto" w:fill="auto"/>
            <w:vAlign w:val="center"/>
          </w:tcPr>
          <w:p w14:paraId="606FD806" w14:textId="77777777" w:rsidR="00C062D7" w:rsidRPr="00AE3F9F" w:rsidRDefault="00C062D7" w:rsidP="003773FC">
            <w:pPr>
              <w:spacing w:after="0" w:line="240" w:lineRule="auto"/>
              <w:ind w:left="-41" w:right="-284"/>
              <w:rPr>
                <w:rFonts w:cstheme="minorHAnsi"/>
                <w:b/>
              </w:rPr>
            </w:pPr>
            <w:r w:rsidRPr="00AE3F9F">
              <w:rPr>
                <w:rFonts w:cstheme="minorHAnsi"/>
                <w:b/>
              </w:rPr>
              <w:t>4.</w:t>
            </w:r>
          </w:p>
        </w:tc>
        <w:tc>
          <w:tcPr>
            <w:tcW w:w="5103" w:type="dxa"/>
            <w:tcBorders>
              <w:top w:val="nil"/>
              <w:left w:val="nil"/>
              <w:bottom w:val="single" w:sz="8" w:space="0" w:color="auto"/>
              <w:right w:val="single" w:sz="8" w:space="0" w:color="auto"/>
            </w:tcBorders>
            <w:vAlign w:val="bottom"/>
          </w:tcPr>
          <w:p w14:paraId="3DBF5252" w14:textId="77777777" w:rsidR="00C062D7" w:rsidRPr="00AE3F9F" w:rsidRDefault="00C062D7" w:rsidP="003773FC">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świetleni</w:t>
            </w:r>
            <w:r>
              <w:rPr>
                <w:rFonts w:cstheme="minorHAnsi"/>
                <w:lang w:eastAsia="pl-PL"/>
              </w:rPr>
              <w:t>a</w:t>
            </w:r>
          </w:p>
        </w:tc>
        <w:tc>
          <w:tcPr>
            <w:tcW w:w="4394" w:type="dxa"/>
            <w:shd w:val="clear" w:color="auto" w:fill="auto"/>
            <w:vAlign w:val="center"/>
          </w:tcPr>
          <w:p w14:paraId="6FC5DC18" w14:textId="77777777" w:rsidR="00C062D7" w:rsidRPr="00AE3F9F" w:rsidRDefault="00C062D7" w:rsidP="003773FC">
            <w:pPr>
              <w:spacing w:after="0" w:line="240" w:lineRule="auto"/>
              <w:ind w:left="-284" w:right="-284"/>
              <w:jc w:val="center"/>
              <w:rPr>
                <w:rFonts w:cstheme="minorHAnsi"/>
                <w:b/>
              </w:rPr>
            </w:pPr>
          </w:p>
        </w:tc>
      </w:tr>
      <w:tr w:rsidR="00C062D7" w:rsidRPr="00AE3F9F" w14:paraId="691006F2" w14:textId="77777777" w:rsidTr="003562E3">
        <w:trPr>
          <w:trHeight w:val="166"/>
        </w:trPr>
        <w:tc>
          <w:tcPr>
            <w:tcW w:w="709" w:type="dxa"/>
            <w:shd w:val="clear" w:color="auto" w:fill="auto"/>
            <w:vAlign w:val="center"/>
          </w:tcPr>
          <w:p w14:paraId="5C6E32DE" w14:textId="77777777" w:rsidR="00C062D7" w:rsidRPr="00AE3F9F" w:rsidRDefault="00C062D7" w:rsidP="003773FC">
            <w:pPr>
              <w:spacing w:after="0" w:line="240" w:lineRule="auto"/>
              <w:ind w:left="-41" w:right="-284"/>
              <w:rPr>
                <w:rFonts w:cstheme="minorHAnsi"/>
                <w:b/>
              </w:rPr>
            </w:pPr>
            <w:r w:rsidRPr="00AE3F9F">
              <w:rPr>
                <w:rFonts w:cstheme="minorHAnsi"/>
                <w:b/>
              </w:rPr>
              <w:t>5.</w:t>
            </w:r>
          </w:p>
        </w:tc>
        <w:tc>
          <w:tcPr>
            <w:tcW w:w="5103" w:type="dxa"/>
            <w:tcBorders>
              <w:top w:val="nil"/>
              <w:left w:val="nil"/>
              <w:bottom w:val="single" w:sz="8" w:space="0" w:color="auto"/>
              <w:right w:val="single" w:sz="8" w:space="0" w:color="auto"/>
            </w:tcBorders>
            <w:vAlign w:val="bottom"/>
          </w:tcPr>
          <w:p w14:paraId="0AA2584D" w14:textId="77777777" w:rsidR="00C062D7" w:rsidRPr="00AE3F9F" w:rsidRDefault="00C062D7" w:rsidP="003773FC">
            <w:pPr>
              <w:spacing w:after="0" w:line="240" w:lineRule="auto"/>
              <w:ind w:left="-105" w:right="-284"/>
              <w:rPr>
                <w:rFonts w:cstheme="minorHAnsi"/>
                <w:bCs/>
              </w:rPr>
            </w:pPr>
            <w:r w:rsidRPr="00AE3F9F">
              <w:rPr>
                <w:rFonts w:cstheme="minorHAnsi"/>
                <w:bCs/>
              </w:rPr>
              <w:t>Oznakowanie, organizacja ruchu</w:t>
            </w:r>
          </w:p>
        </w:tc>
        <w:tc>
          <w:tcPr>
            <w:tcW w:w="4394" w:type="dxa"/>
            <w:shd w:val="clear" w:color="auto" w:fill="auto"/>
            <w:vAlign w:val="center"/>
          </w:tcPr>
          <w:p w14:paraId="112239CC" w14:textId="77777777" w:rsidR="00C062D7" w:rsidRPr="00AE3F9F" w:rsidRDefault="00C062D7" w:rsidP="003773FC">
            <w:pPr>
              <w:spacing w:after="0" w:line="240" w:lineRule="auto"/>
              <w:ind w:left="-284" w:right="-284"/>
              <w:jc w:val="center"/>
              <w:rPr>
                <w:rFonts w:cstheme="minorHAnsi"/>
                <w:b/>
              </w:rPr>
            </w:pPr>
          </w:p>
        </w:tc>
      </w:tr>
      <w:tr w:rsidR="00C062D7" w:rsidRPr="00AE3F9F" w14:paraId="479D0D0B" w14:textId="77777777" w:rsidTr="003562E3">
        <w:trPr>
          <w:trHeight w:val="166"/>
        </w:trPr>
        <w:tc>
          <w:tcPr>
            <w:tcW w:w="709" w:type="dxa"/>
            <w:shd w:val="clear" w:color="auto" w:fill="auto"/>
            <w:vAlign w:val="center"/>
          </w:tcPr>
          <w:p w14:paraId="26E768D4" w14:textId="77777777" w:rsidR="00C062D7" w:rsidRPr="00AE3F9F" w:rsidRDefault="00C062D7" w:rsidP="003773FC">
            <w:pPr>
              <w:spacing w:after="0" w:line="240" w:lineRule="auto"/>
              <w:ind w:left="-41" w:right="-284"/>
              <w:rPr>
                <w:rFonts w:cstheme="minorHAnsi"/>
                <w:b/>
              </w:rPr>
            </w:pPr>
            <w:r w:rsidRPr="00AE3F9F">
              <w:rPr>
                <w:rFonts w:cstheme="minorHAnsi"/>
                <w:b/>
              </w:rPr>
              <w:t>6</w:t>
            </w:r>
            <w:r>
              <w:rPr>
                <w:rFonts w:cstheme="minorHAnsi"/>
                <w:b/>
              </w:rPr>
              <w:t>.</w:t>
            </w:r>
          </w:p>
        </w:tc>
        <w:tc>
          <w:tcPr>
            <w:tcW w:w="5103" w:type="dxa"/>
            <w:tcBorders>
              <w:top w:val="nil"/>
              <w:left w:val="nil"/>
              <w:bottom w:val="single" w:sz="8" w:space="0" w:color="auto"/>
              <w:right w:val="single" w:sz="8" w:space="0" w:color="auto"/>
            </w:tcBorders>
            <w:vAlign w:val="bottom"/>
          </w:tcPr>
          <w:p w14:paraId="16AD4A9C" w14:textId="77777777" w:rsidR="00C062D7" w:rsidRPr="00AE3F9F" w:rsidRDefault="00C062D7" w:rsidP="003773FC">
            <w:pPr>
              <w:spacing w:after="0" w:line="240" w:lineRule="auto"/>
              <w:ind w:left="-105" w:right="-284"/>
              <w:rPr>
                <w:rFonts w:cstheme="minorHAnsi"/>
                <w:bCs/>
              </w:rPr>
            </w:pPr>
            <w:r w:rsidRPr="00AE3F9F">
              <w:rPr>
                <w:rFonts w:cstheme="minorHAnsi"/>
                <w:bCs/>
              </w:rPr>
              <w:t>Tablic</w:t>
            </w:r>
            <w:r>
              <w:rPr>
                <w:rFonts w:cstheme="minorHAnsi"/>
                <w:bCs/>
              </w:rPr>
              <w:t>e</w:t>
            </w:r>
            <w:r w:rsidRPr="00AE3F9F">
              <w:rPr>
                <w:rFonts w:cstheme="minorHAnsi"/>
                <w:bCs/>
              </w:rPr>
              <w:t xml:space="preserve"> informacyjn</w:t>
            </w:r>
            <w:r>
              <w:rPr>
                <w:rFonts w:cstheme="minorHAnsi"/>
                <w:bCs/>
              </w:rPr>
              <w:t>e</w:t>
            </w:r>
          </w:p>
        </w:tc>
        <w:tc>
          <w:tcPr>
            <w:tcW w:w="4394" w:type="dxa"/>
            <w:shd w:val="clear" w:color="auto" w:fill="auto"/>
            <w:vAlign w:val="center"/>
          </w:tcPr>
          <w:p w14:paraId="111401FD" w14:textId="77777777" w:rsidR="00C062D7" w:rsidRPr="00AE3F9F" w:rsidRDefault="00C062D7" w:rsidP="003773FC">
            <w:pPr>
              <w:spacing w:after="0" w:line="240" w:lineRule="auto"/>
              <w:ind w:left="-284" w:right="-284"/>
              <w:jc w:val="center"/>
              <w:rPr>
                <w:rFonts w:cstheme="minorHAnsi"/>
                <w:b/>
              </w:rPr>
            </w:pPr>
          </w:p>
        </w:tc>
      </w:tr>
      <w:tr w:rsidR="00C062D7" w:rsidRPr="00AE3F9F" w14:paraId="7891C937" w14:textId="77777777" w:rsidTr="003562E3">
        <w:trPr>
          <w:trHeight w:val="166"/>
        </w:trPr>
        <w:tc>
          <w:tcPr>
            <w:tcW w:w="709" w:type="dxa"/>
            <w:shd w:val="clear" w:color="auto" w:fill="auto"/>
            <w:vAlign w:val="center"/>
          </w:tcPr>
          <w:p w14:paraId="6F0A396F" w14:textId="77777777" w:rsidR="00C062D7" w:rsidRPr="00AE3F9F" w:rsidRDefault="00C062D7" w:rsidP="003773FC">
            <w:pPr>
              <w:spacing w:after="0" w:line="240" w:lineRule="auto"/>
              <w:ind w:left="-41" w:right="-284"/>
              <w:rPr>
                <w:rFonts w:cstheme="minorHAnsi"/>
                <w:b/>
              </w:rPr>
            </w:pPr>
            <w:r w:rsidRPr="00AE3F9F">
              <w:rPr>
                <w:rFonts w:cstheme="minorHAnsi"/>
                <w:b/>
              </w:rPr>
              <w:t>7.</w:t>
            </w:r>
          </w:p>
        </w:tc>
        <w:tc>
          <w:tcPr>
            <w:tcW w:w="5103" w:type="dxa"/>
            <w:tcBorders>
              <w:top w:val="nil"/>
              <w:left w:val="nil"/>
              <w:bottom w:val="single" w:sz="8" w:space="0" w:color="auto"/>
              <w:right w:val="single" w:sz="8" w:space="0" w:color="auto"/>
            </w:tcBorders>
            <w:vAlign w:val="bottom"/>
          </w:tcPr>
          <w:p w14:paraId="764A3A60" w14:textId="77777777" w:rsidR="00C062D7" w:rsidRPr="00AE3F9F" w:rsidRDefault="00C062D7" w:rsidP="003773FC">
            <w:pPr>
              <w:spacing w:after="0" w:line="240" w:lineRule="auto"/>
              <w:ind w:left="-105" w:right="-284"/>
              <w:rPr>
                <w:rFonts w:cstheme="minorHAnsi"/>
                <w:bCs/>
              </w:rPr>
            </w:pPr>
            <w:r w:rsidRPr="00AE3F9F">
              <w:rPr>
                <w:rFonts w:cstheme="minorHAnsi"/>
                <w:bCs/>
              </w:rPr>
              <w:t>Inne…</w:t>
            </w:r>
          </w:p>
        </w:tc>
        <w:tc>
          <w:tcPr>
            <w:tcW w:w="4394" w:type="dxa"/>
            <w:shd w:val="clear" w:color="auto" w:fill="auto"/>
            <w:vAlign w:val="center"/>
          </w:tcPr>
          <w:p w14:paraId="18AE7A2D" w14:textId="77777777" w:rsidR="00C062D7" w:rsidRPr="00AE3F9F" w:rsidRDefault="00C062D7" w:rsidP="003773FC">
            <w:pPr>
              <w:spacing w:after="0" w:line="240" w:lineRule="auto"/>
              <w:ind w:left="-284" w:right="-284"/>
              <w:jc w:val="center"/>
              <w:rPr>
                <w:rFonts w:cstheme="minorHAnsi"/>
                <w:b/>
              </w:rPr>
            </w:pPr>
          </w:p>
        </w:tc>
      </w:tr>
      <w:tr w:rsidR="00C062D7" w:rsidRPr="00AE3F9F" w14:paraId="4A683510" w14:textId="77777777" w:rsidTr="003562E3">
        <w:tc>
          <w:tcPr>
            <w:tcW w:w="5812" w:type="dxa"/>
            <w:gridSpan w:val="2"/>
            <w:shd w:val="clear" w:color="auto" w:fill="auto"/>
            <w:vAlign w:val="center"/>
          </w:tcPr>
          <w:p w14:paraId="0BE13E04" w14:textId="77777777" w:rsidR="00C062D7" w:rsidRPr="00AE3F9F" w:rsidRDefault="00C062D7" w:rsidP="003773FC">
            <w:pPr>
              <w:spacing w:after="0" w:line="240" w:lineRule="auto"/>
              <w:ind w:left="-284"/>
              <w:jc w:val="right"/>
              <w:rPr>
                <w:rFonts w:cstheme="minorHAnsi"/>
                <w:b/>
              </w:rPr>
            </w:pPr>
            <w:r w:rsidRPr="00AE3F9F">
              <w:rPr>
                <w:rFonts w:cstheme="minorHAnsi"/>
                <w:b/>
              </w:rPr>
              <w:t>RAZEM</w:t>
            </w:r>
          </w:p>
        </w:tc>
        <w:tc>
          <w:tcPr>
            <w:tcW w:w="4394" w:type="dxa"/>
            <w:shd w:val="clear" w:color="auto" w:fill="auto"/>
            <w:vAlign w:val="center"/>
          </w:tcPr>
          <w:p w14:paraId="5B14DCD1" w14:textId="77777777" w:rsidR="00C062D7" w:rsidRPr="00AE3F9F" w:rsidRDefault="00C062D7" w:rsidP="003773FC">
            <w:pPr>
              <w:spacing w:after="0" w:line="240" w:lineRule="auto"/>
              <w:ind w:left="-284" w:right="-284"/>
              <w:jc w:val="center"/>
              <w:rPr>
                <w:rFonts w:cstheme="minorHAnsi"/>
                <w:b/>
              </w:rPr>
            </w:pPr>
          </w:p>
        </w:tc>
      </w:tr>
    </w:tbl>
    <w:p w14:paraId="1AC87950" w14:textId="77777777" w:rsidR="00C062D7" w:rsidRPr="00AE3F9F" w:rsidRDefault="00C062D7" w:rsidP="00C062D7">
      <w:pPr>
        <w:rPr>
          <w:rFonts w:cstheme="minorHAnsi"/>
          <w:b/>
        </w:rPr>
      </w:pPr>
    </w:p>
    <w:p w14:paraId="17E2A504" w14:textId="77777777" w:rsidR="00C062D7" w:rsidRPr="00AE3F9F" w:rsidRDefault="00C062D7" w:rsidP="00C062D7">
      <w:pPr>
        <w:ind w:left="2832" w:firstLine="708"/>
        <w:jc w:val="both"/>
        <w:rPr>
          <w:rFonts w:eastAsia="Arial" w:cs="Arial"/>
          <w:iCs/>
          <w:kern w:val="1"/>
          <w:szCs w:val="20"/>
        </w:rPr>
      </w:pPr>
      <w:r w:rsidRPr="00AE3F9F">
        <w:rPr>
          <w:rFonts w:eastAsia="Arial" w:cs="Arial"/>
          <w:iCs/>
          <w:kern w:val="1"/>
          <w:szCs w:val="20"/>
        </w:rPr>
        <w:t>Razem netto: ……………………………… zł</w:t>
      </w:r>
    </w:p>
    <w:p w14:paraId="6CE151B5" w14:textId="77777777" w:rsidR="00C062D7" w:rsidRPr="00AE3F9F" w:rsidRDefault="00C062D7" w:rsidP="00C062D7">
      <w:pPr>
        <w:ind w:left="3540" w:firstLine="4"/>
        <w:jc w:val="both"/>
        <w:rPr>
          <w:rFonts w:eastAsia="Arial" w:cs="Arial"/>
          <w:iCs/>
          <w:kern w:val="1"/>
          <w:szCs w:val="20"/>
        </w:rPr>
      </w:pPr>
      <w:r w:rsidRPr="00AE3F9F">
        <w:rPr>
          <w:rFonts w:eastAsia="Arial" w:cs="Arial"/>
          <w:iCs/>
          <w:kern w:val="1"/>
          <w:szCs w:val="20"/>
        </w:rPr>
        <w:t xml:space="preserve">VAT ……….. % tj. ……………………………… zł </w:t>
      </w:r>
    </w:p>
    <w:p w14:paraId="1B0882FE" w14:textId="77777777" w:rsidR="00C062D7" w:rsidRPr="00DC7B24" w:rsidRDefault="00C062D7" w:rsidP="00C062D7">
      <w:pPr>
        <w:ind w:left="3540" w:firstLine="4"/>
        <w:jc w:val="both"/>
        <w:rPr>
          <w:rFonts w:eastAsia="Arial" w:cs="Arial"/>
          <w:iCs/>
          <w:kern w:val="1"/>
          <w:szCs w:val="20"/>
        </w:rPr>
      </w:pPr>
      <w:r w:rsidRPr="00AE3F9F">
        <w:rPr>
          <w:rFonts w:eastAsia="Arial" w:cs="Arial"/>
          <w:iCs/>
          <w:kern w:val="1"/>
          <w:szCs w:val="20"/>
        </w:rPr>
        <w:t>Razem brutto: ……………………………… zł</w:t>
      </w:r>
    </w:p>
    <w:bookmarkEnd w:id="2"/>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84DD" w14:textId="77777777" w:rsidR="0081731D" w:rsidRDefault="0081731D">
      <w:pPr>
        <w:spacing w:after="0" w:line="240" w:lineRule="auto"/>
      </w:pPr>
      <w:r>
        <w:separator/>
      </w:r>
    </w:p>
  </w:endnote>
  <w:endnote w:type="continuationSeparator" w:id="0">
    <w:p w14:paraId="6670AC1F" w14:textId="77777777" w:rsidR="0081731D" w:rsidRDefault="0081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81731D"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81731D">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5E1E" w14:textId="77777777" w:rsidR="0081731D" w:rsidRDefault="0081731D">
      <w:pPr>
        <w:spacing w:after="0" w:line="240" w:lineRule="auto"/>
      </w:pPr>
      <w:r>
        <w:separator/>
      </w:r>
    </w:p>
  </w:footnote>
  <w:footnote w:type="continuationSeparator" w:id="0">
    <w:p w14:paraId="52D3EEA8" w14:textId="77777777" w:rsidR="0081731D" w:rsidRDefault="0081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81731D">
    <w:pPr>
      <w:pStyle w:val="Nagwek"/>
    </w:pPr>
  </w:p>
  <w:p w14:paraId="1D7F8EAF" w14:textId="01DC59B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FD38DE">
      <w:rPr>
        <w:rFonts w:asciiTheme="minorHAnsi" w:hAnsiTheme="minorHAnsi" w:cstheme="minorHAnsi"/>
        <w:iCs/>
        <w:sz w:val="20"/>
        <w:szCs w:val="20"/>
      </w:rPr>
      <w:t>16</w:t>
    </w:r>
    <w:r w:rsidRPr="00D57827">
      <w:rPr>
        <w:rFonts w:asciiTheme="minorHAnsi" w:hAnsiTheme="minorHAnsi" w:cstheme="minorHAnsi"/>
        <w:iCs/>
        <w:sz w:val="20"/>
        <w:szCs w:val="20"/>
      </w:rPr>
      <w:t>.202</w:t>
    </w:r>
    <w:r w:rsidR="00642295">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3CC36B1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9C0113">
      <w:rPr>
        <w:rFonts w:asciiTheme="minorHAnsi" w:hAnsiTheme="minorHAnsi" w:cstheme="minorHAnsi"/>
        <w:sz w:val="20"/>
        <w:szCs w:val="20"/>
      </w:rPr>
      <w:t>16</w:t>
    </w:r>
    <w:r w:rsidRPr="00A02CCB">
      <w:rPr>
        <w:rFonts w:asciiTheme="minorHAnsi" w:hAnsiTheme="minorHAnsi" w:cstheme="minorHAnsi"/>
        <w:sz w:val="20"/>
        <w:szCs w:val="20"/>
      </w:rPr>
      <w:t>.202</w:t>
    </w:r>
    <w:r w:rsidR="00642295">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609CC0E8"/>
    <w:lvl w:ilvl="0" w:tplc="11C87C88">
      <w:start w:val="1"/>
      <w:numFmt w:val="decimal"/>
      <w:lvlText w:val="%1."/>
      <w:lvlJc w:val="left"/>
      <w:pPr>
        <w:tabs>
          <w:tab w:val="num" w:pos="2340"/>
        </w:tabs>
        <w:ind w:left="2340" w:hanging="360"/>
      </w:pPr>
      <w:rPr>
        <w:rFonts w:cs="Times New Roman" w:hint="default"/>
        <w:b/>
        <w:bCs/>
        <w:i w:val="0"/>
        <w:strike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D54EA654"/>
    <w:lvl w:ilvl="0" w:tplc="616A955E">
      <w:start w:val="1"/>
      <w:numFmt w:val="decimal"/>
      <w:lvlText w:val="%1."/>
      <w:lvlJc w:val="left"/>
      <w:pPr>
        <w:tabs>
          <w:tab w:val="num" w:pos="283"/>
        </w:tabs>
        <w:ind w:left="283" w:hanging="283"/>
      </w:pPr>
      <w:rPr>
        <w:rFonts w:cs="Times New Roman"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C8A27EB6"/>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50835679">
    <w:abstractNumId w:val="0"/>
  </w:num>
  <w:num w:numId="2" w16cid:durableId="177039060">
    <w:abstractNumId w:val="16"/>
  </w:num>
  <w:num w:numId="3" w16cid:durableId="765922878">
    <w:abstractNumId w:val="31"/>
  </w:num>
  <w:num w:numId="4" w16cid:durableId="830489543">
    <w:abstractNumId w:val="9"/>
  </w:num>
  <w:num w:numId="5" w16cid:durableId="515929470">
    <w:abstractNumId w:val="6"/>
  </w:num>
  <w:num w:numId="6" w16cid:durableId="165023020">
    <w:abstractNumId w:val="4"/>
  </w:num>
  <w:num w:numId="7" w16cid:durableId="860321776">
    <w:abstractNumId w:val="23"/>
  </w:num>
  <w:num w:numId="8" w16cid:durableId="1584487086">
    <w:abstractNumId w:val="3"/>
  </w:num>
  <w:num w:numId="9" w16cid:durableId="314408312">
    <w:abstractNumId w:val="22"/>
  </w:num>
  <w:num w:numId="10" w16cid:durableId="1118791267">
    <w:abstractNumId w:val="26"/>
  </w:num>
  <w:num w:numId="11" w16cid:durableId="1130393398">
    <w:abstractNumId w:val="5"/>
  </w:num>
  <w:num w:numId="12" w16cid:durableId="842890809">
    <w:abstractNumId w:val="25"/>
  </w:num>
  <w:num w:numId="13" w16cid:durableId="1469661677">
    <w:abstractNumId w:val="29"/>
  </w:num>
  <w:num w:numId="14" w16cid:durableId="1057818322">
    <w:abstractNumId w:val="18"/>
  </w:num>
  <w:num w:numId="15" w16cid:durableId="999234773">
    <w:abstractNumId w:val="19"/>
  </w:num>
  <w:num w:numId="16" w16cid:durableId="1156994440">
    <w:abstractNumId w:val="27"/>
  </w:num>
  <w:num w:numId="17" w16cid:durableId="827134134">
    <w:abstractNumId w:val="14"/>
  </w:num>
  <w:num w:numId="18" w16cid:durableId="1046952808">
    <w:abstractNumId w:val="30"/>
  </w:num>
  <w:num w:numId="19" w16cid:durableId="1358386804">
    <w:abstractNumId w:val="15"/>
  </w:num>
  <w:num w:numId="20" w16cid:durableId="570702486">
    <w:abstractNumId w:val="12"/>
  </w:num>
  <w:num w:numId="21" w16cid:durableId="1071663261">
    <w:abstractNumId w:val="1"/>
  </w:num>
  <w:num w:numId="22" w16cid:durableId="1085296620">
    <w:abstractNumId w:val="21"/>
  </w:num>
  <w:num w:numId="23" w16cid:durableId="1873150532">
    <w:abstractNumId w:val="17"/>
  </w:num>
  <w:num w:numId="24" w16cid:durableId="1603874372">
    <w:abstractNumId w:val="20"/>
  </w:num>
  <w:num w:numId="25" w16cid:durableId="412514577">
    <w:abstractNumId w:val="13"/>
  </w:num>
  <w:num w:numId="26" w16cid:durableId="1369800190">
    <w:abstractNumId w:val="11"/>
  </w:num>
  <w:num w:numId="27" w16cid:durableId="1311397775">
    <w:abstractNumId w:val="8"/>
  </w:num>
  <w:num w:numId="28" w16cid:durableId="1884318565">
    <w:abstractNumId w:val="2"/>
  </w:num>
  <w:num w:numId="29" w16cid:durableId="924723498">
    <w:abstractNumId w:val="7"/>
  </w:num>
  <w:num w:numId="30" w16cid:durableId="358311374">
    <w:abstractNumId w:val="28"/>
  </w:num>
  <w:num w:numId="31" w16cid:durableId="987634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0988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206AE"/>
    <w:rsid w:val="00072900"/>
    <w:rsid w:val="000945A3"/>
    <w:rsid w:val="000A487C"/>
    <w:rsid w:val="000A711A"/>
    <w:rsid w:val="000B3EFD"/>
    <w:rsid w:val="000C1B00"/>
    <w:rsid w:val="000C680F"/>
    <w:rsid w:val="000D4097"/>
    <w:rsid w:val="000E6CE6"/>
    <w:rsid w:val="00127B06"/>
    <w:rsid w:val="00127CAE"/>
    <w:rsid w:val="00166394"/>
    <w:rsid w:val="00167275"/>
    <w:rsid w:val="00182DF0"/>
    <w:rsid w:val="001B0C33"/>
    <w:rsid w:val="001D5BBC"/>
    <w:rsid w:val="00202D5A"/>
    <w:rsid w:val="00205C4B"/>
    <w:rsid w:val="00241053"/>
    <w:rsid w:val="002474FB"/>
    <w:rsid w:val="00247883"/>
    <w:rsid w:val="002734E6"/>
    <w:rsid w:val="002A27AB"/>
    <w:rsid w:val="002A68C0"/>
    <w:rsid w:val="002E15E7"/>
    <w:rsid w:val="002F1148"/>
    <w:rsid w:val="00315C4E"/>
    <w:rsid w:val="00317D72"/>
    <w:rsid w:val="003228CC"/>
    <w:rsid w:val="00342D22"/>
    <w:rsid w:val="003562E3"/>
    <w:rsid w:val="00361A22"/>
    <w:rsid w:val="003623CC"/>
    <w:rsid w:val="00380C07"/>
    <w:rsid w:val="003914D8"/>
    <w:rsid w:val="003D3B5E"/>
    <w:rsid w:val="003D4751"/>
    <w:rsid w:val="003E7A3E"/>
    <w:rsid w:val="0041006D"/>
    <w:rsid w:val="00422BBB"/>
    <w:rsid w:val="00425A49"/>
    <w:rsid w:val="00443618"/>
    <w:rsid w:val="0045012B"/>
    <w:rsid w:val="0045745F"/>
    <w:rsid w:val="00460630"/>
    <w:rsid w:val="00466D9D"/>
    <w:rsid w:val="00476C1B"/>
    <w:rsid w:val="00496959"/>
    <w:rsid w:val="004B0BCC"/>
    <w:rsid w:val="004F595B"/>
    <w:rsid w:val="004F62DB"/>
    <w:rsid w:val="00507E0E"/>
    <w:rsid w:val="00513200"/>
    <w:rsid w:val="00513588"/>
    <w:rsid w:val="005A46EC"/>
    <w:rsid w:val="005B4A38"/>
    <w:rsid w:val="005C4086"/>
    <w:rsid w:val="005C77D1"/>
    <w:rsid w:val="005E05D1"/>
    <w:rsid w:val="005E0E4D"/>
    <w:rsid w:val="00642295"/>
    <w:rsid w:val="006523FB"/>
    <w:rsid w:val="006B3984"/>
    <w:rsid w:val="006C1712"/>
    <w:rsid w:val="006E070D"/>
    <w:rsid w:val="00701493"/>
    <w:rsid w:val="0074516F"/>
    <w:rsid w:val="007A7208"/>
    <w:rsid w:val="00810C63"/>
    <w:rsid w:val="0081731D"/>
    <w:rsid w:val="00817677"/>
    <w:rsid w:val="00836CC9"/>
    <w:rsid w:val="0084143F"/>
    <w:rsid w:val="008516F0"/>
    <w:rsid w:val="008748AD"/>
    <w:rsid w:val="00885F5B"/>
    <w:rsid w:val="00892277"/>
    <w:rsid w:val="008A5859"/>
    <w:rsid w:val="008D66A5"/>
    <w:rsid w:val="008D7A4B"/>
    <w:rsid w:val="008F0673"/>
    <w:rsid w:val="00911FA7"/>
    <w:rsid w:val="009218EF"/>
    <w:rsid w:val="00933D70"/>
    <w:rsid w:val="00937F6C"/>
    <w:rsid w:val="009445B7"/>
    <w:rsid w:val="0099300C"/>
    <w:rsid w:val="00994E50"/>
    <w:rsid w:val="009C0113"/>
    <w:rsid w:val="00A02CCB"/>
    <w:rsid w:val="00A16E45"/>
    <w:rsid w:val="00A667C0"/>
    <w:rsid w:val="00A824D5"/>
    <w:rsid w:val="00AA466F"/>
    <w:rsid w:val="00AD08AB"/>
    <w:rsid w:val="00AE3606"/>
    <w:rsid w:val="00AE3F9F"/>
    <w:rsid w:val="00AE790C"/>
    <w:rsid w:val="00B122B0"/>
    <w:rsid w:val="00B262DC"/>
    <w:rsid w:val="00B4460A"/>
    <w:rsid w:val="00B54A64"/>
    <w:rsid w:val="00B6788B"/>
    <w:rsid w:val="00B85E54"/>
    <w:rsid w:val="00B86BC7"/>
    <w:rsid w:val="00B921E0"/>
    <w:rsid w:val="00C062D7"/>
    <w:rsid w:val="00C12CCB"/>
    <w:rsid w:val="00C17C01"/>
    <w:rsid w:val="00C26940"/>
    <w:rsid w:val="00C302DC"/>
    <w:rsid w:val="00C34875"/>
    <w:rsid w:val="00C77CA8"/>
    <w:rsid w:val="00CC21DB"/>
    <w:rsid w:val="00CD3DF3"/>
    <w:rsid w:val="00CD7BCE"/>
    <w:rsid w:val="00D0266B"/>
    <w:rsid w:val="00D07AC0"/>
    <w:rsid w:val="00D373C9"/>
    <w:rsid w:val="00D4102E"/>
    <w:rsid w:val="00D5104E"/>
    <w:rsid w:val="00D57827"/>
    <w:rsid w:val="00D622C1"/>
    <w:rsid w:val="00D65B5E"/>
    <w:rsid w:val="00D9266E"/>
    <w:rsid w:val="00DA2DF1"/>
    <w:rsid w:val="00DC1B4F"/>
    <w:rsid w:val="00DC4D08"/>
    <w:rsid w:val="00DF23F6"/>
    <w:rsid w:val="00DF3D49"/>
    <w:rsid w:val="00E06BBC"/>
    <w:rsid w:val="00E4694A"/>
    <w:rsid w:val="00E7020D"/>
    <w:rsid w:val="00E7444B"/>
    <w:rsid w:val="00E95D2F"/>
    <w:rsid w:val="00EB3134"/>
    <w:rsid w:val="00EE23EA"/>
    <w:rsid w:val="00F22241"/>
    <w:rsid w:val="00F2769C"/>
    <w:rsid w:val="00F42C33"/>
    <w:rsid w:val="00F63A6C"/>
    <w:rsid w:val="00F87B83"/>
    <w:rsid w:val="00FC328F"/>
    <w:rsid w:val="00FC3FE8"/>
    <w:rsid w:val="00FD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Pages>
  <Words>6669</Words>
  <Characters>40017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25</cp:revision>
  <cp:lastPrinted>2021-06-01T09:38:00Z</cp:lastPrinted>
  <dcterms:created xsi:type="dcterms:W3CDTF">2022-02-14T12:14:00Z</dcterms:created>
  <dcterms:modified xsi:type="dcterms:W3CDTF">2022-07-08T08:00:00Z</dcterms:modified>
</cp:coreProperties>
</file>