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82DF0">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75AA454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5A7F3D">
        <w:rPr>
          <w:rFonts w:eastAsia="Times New Roman" w:cstheme="minorHAnsi"/>
          <w:b/>
          <w:lang w:eastAsia="ar-SA"/>
        </w:rPr>
        <w:t>2</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82DF0">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82DF0">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4FA4F813" w:rsidR="00182DF0" w:rsidRPr="001B0C33" w:rsidRDefault="00182DF0" w:rsidP="001B0C33">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1F38B6A1" w:rsidR="00B6788B" w:rsidRPr="00933D70" w:rsidRDefault="009445B7" w:rsidP="0041006D">
      <w:pPr>
        <w:pStyle w:val="Akapitzlist"/>
        <w:numPr>
          <w:ilvl w:val="0"/>
          <w:numId w:val="30"/>
        </w:numPr>
        <w:spacing w:after="0" w:line="276" w:lineRule="auto"/>
        <w:ind w:left="284" w:hanging="284"/>
        <w:jc w:val="both"/>
        <w:rPr>
          <w:rFonts w:eastAsia="Times New Roman" w:cstheme="minorHAnsi"/>
        </w:rPr>
      </w:pPr>
      <w:r w:rsidRPr="0041006D">
        <w:rPr>
          <w:rFonts w:eastAsia="Times New Roman" w:cstheme="minorHAnsi"/>
          <w:bCs/>
          <w:lang w:eastAsia="pl-PL"/>
        </w:rPr>
        <w:t xml:space="preserve">Przedmiotem </w:t>
      </w:r>
      <w:r w:rsidR="00127CAE" w:rsidRPr="0041006D">
        <w:rPr>
          <w:rFonts w:eastAsia="Times New Roman" w:cstheme="minorHAnsi"/>
          <w:bCs/>
          <w:lang w:eastAsia="pl-PL"/>
        </w:rPr>
        <w:t xml:space="preserve">umowy </w:t>
      </w:r>
      <w:r w:rsidR="00AA6C1D" w:rsidRPr="00AA6C1D">
        <w:rPr>
          <w:rFonts w:eastAsia="Times New Roman" w:cstheme="minorHAnsi"/>
          <w:bCs/>
          <w:lang w:eastAsia="pl-PL"/>
        </w:rPr>
        <w:t>jest przebudowa z rozbudową drogi gminnej Ostrzeszewo-</w:t>
      </w:r>
      <w:proofErr w:type="spellStart"/>
      <w:r w:rsidR="00AA6C1D" w:rsidRPr="00AA6C1D">
        <w:rPr>
          <w:rFonts w:eastAsia="Times New Roman" w:cstheme="minorHAnsi"/>
          <w:bCs/>
          <w:lang w:eastAsia="pl-PL"/>
        </w:rPr>
        <w:t>Szczęsne</w:t>
      </w:r>
      <w:proofErr w:type="spellEnd"/>
      <w:r w:rsidR="00AA6C1D" w:rsidRPr="00AA6C1D">
        <w:rPr>
          <w:rFonts w:eastAsia="Times New Roman" w:cstheme="minorHAnsi"/>
          <w:bCs/>
          <w:lang w:eastAsia="pl-PL"/>
        </w:rPr>
        <w:t xml:space="preserve"> od km 0+000,00 do km 1+040,00.</w:t>
      </w:r>
    </w:p>
    <w:p w14:paraId="19FE8073" w14:textId="252A6777" w:rsidR="00182DF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5A7F3D">
        <w:rPr>
          <w:rFonts w:eastAsia="Times New Roman" w:cstheme="minorHAnsi"/>
          <w:lang w:eastAsia="ar-SA"/>
        </w:rPr>
        <w:t xml:space="preserve">w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66D00C35" w14:textId="38F14BB8" w:rsidR="00AA6C1D" w:rsidRDefault="00AA6C1D" w:rsidP="009445B7">
      <w:pPr>
        <w:pStyle w:val="Akapitzlist"/>
        <w:numPr>
          <w:ilvl w:val="0"/>
          <w:numId w:val="30"/>
        </w:numPr>
        <w:spacing w:after="0" w:line="276" w:lineRule="auto"/>
        <w:ind w:left="284" w:hanging="284"/>
        <w:jc w:val="both"/>
        <w:rPr>
          <w:rFonts w:eastAsia="Times New Roman" w:cstheme="minorHAnsi"/>
        </w:rPr>
      </w:pPr>
      <w:r w:rsidRPr="00AA6C1D">
        <w:rPr>
          <w:rFonts w:eastAsia="Times New Roman" w:cstheme="minorHAnsi"/>
        </w:rPr>
        <w:t xml:space="preserve">Operacja typu “Budowa lub modernizacja dróg lokalnych” pod nazwą „Przebudowa dróg gminnych gruntowych w miejscowościach: Marcinkowo, Purdka, Silice, Ostrzeszewo, </w:t>
      </w:r>
      <w:proofErr w:type="spellStart"/>
      <w:r w:rsidRPr="00AA6C1D">
        <w:rPr>
          <w:rFonts w:eastAsia="Times New Roman" w:cstheme="minorHAnsi"/>
        </w:rPr>
        <w:t>Szczęsne</w:t>
      </w:r>
      <w:proofErr w:type="spellEnd"/>
      <w:r w:rsidRPr="00AA6C1D">
        <w:rPr>
          <w:rFonts w:eastAsia="Times New Roman" w:cstheme="minorHAnsi"/>
        </w:rPr>
        <w:t>, na terenie Gminy Purda” współfinansowana jest ze środków Unii Europejskiej w ramach poddziałania “Wsparcie inwestycji związanych z tworzeniem, ulepszaniem lub rozbudową wszystkich rodzajów małej infrastruktury, w tym inwestycji w energię odnawialną i w oszczędzanie energii” Programu Rozwoju Obszarów Wiejskich na lata 2014-2020.</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4A90D2A" w:rsidR="00182DF0" w:rsidRPr="0041006D"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41006D">
        <w:rPr>
          <w:rFonts w:eastAsia="Times New Roman" w:cstheme="minorHAnsi"/>
          <w:lang w:eastAsia="ar-SA"/>
        </w:rPr>
        <w:t xml:space="preserve">– </w:t>
      </w:r>
      <w:r w:rsidR="00AA6C1D">
        <w:rPr>
          <w:rFonts w:eastAsia="Times New Roman" w:cstheme="minorHAnsi"/>
          <w:lang w:eastAsia="ar-SA"/>
        </w:rPr>
        <w:t>8</w:t>
      </w:r>
      <w:r w:rsidR="0041006D" w:rsidRPr="0041006D">
        <w:rPr>
          <w:rFonts w:eastAsia="Times New Roman" w:cstheme="minorHAnsi"/>
          <w:lang w:eastAsia="ar-SA"/>
        </w:rPr>
        <w:t xml:space="preserve"> miesięcy</w:t>
      </w:r>
      <w:r w:rsidR="00D0266B" w:rsidRPr="0041006D">
        <w:rPr>
          <w:rFonts w:eastAsia="Times New Roman" w:cstheme="minorHAnsi"/>
          <w:lang w:eastAsia="ar-SA"/>
        </w:rPr>
        <w:t xml:space="preserve">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0BC0F72D"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1</w:t>
      </w:r>
      <w:r w:rsidRPr="00182DF0">
        <w:rPr>
          <w:rFonts w:eastAsia="Times New Roman" w:cstheme="minorHAnsi"/>
          <w:lang w:eastAsia="ar-SA"/>
        </w:rPr>
        <w:t xml:space="preserve"> r., poz. </w:t>
      </w:r>
      <w:r w:rsidR="00BF75F5">
        <w:rPr>
          <w:rFonts w:eastAsia="Times New Roman" w:cstheme="minorHAnsi"/>
          <w:lang w:eastAsia="ar-SA"/>
        </w:rPr>
        <w:t>1973</w:t>
      </w:r>
      <w:r w:rsidRPr="00182DF0">
        <w:rPr>
          <w:rFonts w:eastAsia="Times New Roman" w:cstheme="minorHAnsi"/>
          <w:lang w:eastAsia="ar-SA"/>
        </w:rPr>
        <w:t xml:space="preserve"> ze zm.),</w:t>
      </w:r>
    </w:p>
    <w:p w14:paraId="3B4B4880" w14:textId="7ECE5A5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2C8DEADE" w:rsid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5CDC66EF" w14:textId="34DFD15A"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w zakresie swoich prac jest zobowiązany do wykonania dokumentacji fotograficznej w formacie cyfrowym terenu przekazanego przed rozpoczęciem robót budowlano-montażowych. Zdjęcia powinny być wykonane w sposób jednoznacznie określający lokalizację fotografowanego terenu poprzez uwzględnienie punktów charakterystycznych i opis zdjęć, a także wskazywać na datę wykonania </w:t>
      </w:r>
      <w:r w:rsidRPr="005C520F">
        <w:rPr>
          <w:rFonts w:eastAsia="Times New Roman" w:cstheme="minorHAnsi"/>
          <w:lang w:eastAsia="ar-SA"/>
        </w:rPr>
        <w:lastRenderedPageBreak/>
        <w:t>dokumentacji fotograficznej. Dokumentacja powinna zostać przekazana Zamawiającemu na płycie CD/DVD. Po zakończeniu robót Wykonawca wykona analogiczne zdjęcia terenów odtworzonych do stanu pierwotnego i przekaże je z protokołami odbioru robót.</w:t>
      </w:r>
    </w:p>
    <w:p w14:paraId="096F298A" w14:textId="6A44AE8E"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13EE4EF4" w:rsidR="005C520F" w:rsidRDefault="005C520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i przekazania do użytkowania przedmiotu niniejszego zamówienia.</w:t>
      </w:r>
    </w:p>
    <w:p w14:paraId="38579639" w14:textId="09699149" w:rsidR="005C520F"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31F75006" w14:textId="33E3F598" w:rsidR="00F6090B" w:rsidRDefault="00F6090B"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w:t>
      </w:r>
      <w:r w:rsidRPr="00182DF0">
        <w:rPr>
          <w:rFonts w:eastAsia="Times New Roman" w:cstheme="minorHAnsi"/>
          <w:lang w:eastAsia="ar-SA"/>
        </w:rPr>
        <w:lastRenderedPageBreak/>
        <w:t>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B5004CC"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 xml:space="preserve">w razie zaistnienia istotnej zmiany okoliczności powodującej, że wykonanie umowy nie leży w interesie publicznym, czego nie można było przewidzieć w chwili zawarcia umowy, lub dalsze wykonywanie umowy może </w:t>
      </w:r>
      <w:r w:rsidRPr="00182DF0">
        <w:rPr>
          <w:rFonts w:eastAsia="Times New Roman" w:cstheme="minorHAnsi"/>
          <w:shd w:val="clear" w:color="auto" w:fill="FFFFFF"/>
          <w:lang w:eastAsia="pl-PL"/>
        </w:rPr>
        <w:lastRenderedPageBreak/>
        <w:t>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w:t>
      </w:r>
      <w:r w:rsidRPr="00182DF0">
        <w:rPr>
          <w:rFonts w:eastAsia="Times New Roman" w:cstheme="minorHAnsi"/>
          <w:lang w:eastAsia="ar-SA"/>
        </w:rPr>
        <w:lastRenderedPageBreak/>
        <w:t>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91E2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5B5AFE56" w:rsid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4CDBFDD6" w14:textId="2CD5535E" w:rsidR="005156C5" w:rsidRPr="00182DF0" w:rsidRDefault="005156C5"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w:t>
      </w:r>
      <w:r w:rsidRPr="005156C5">
        <w:rPr>
          <w:rFonts w:eastAsia="Times New Roman" w:cstheme="minorHAnsi"/>
          <w:lang w:eastAsia="ar-SA"/>
        </w:rPr>
        <w:lastRenderedPageBreak/>
        <w:t xml:space="preserve">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sidR="00492CE4">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0E6CE6">
      <w:pPr>
        <w:suppressAutoHyphens/>
        <w:autoSpaceDE w:val="0"/>
        <w:autoSpaceDN w:val="0"/>
        <w:adjustRightInd w:val="0"/>
        <w:spacing w:after="0"/>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0E6CE6">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0E6CE6">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braku zgody właścicieli nieruchomości na wykonanie robót budowlanych, które zostały objęte przedmiotem zamówienia,</w:t>
      </w:r>
    </w:p>
    <w:p w14:paraId="541E1D4C"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0E6CE6">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0E6CE6">
      <w:pPr>
        <w:tabs>
          <w:tab w:val="center" w:pos="5154"/>
        </w:tabs>
        <w:suppressAutoHyphens/>
        <w:spacing w:after="0"/>
        <w:jc w:val="both"/>
        <w:rPr>
          <w:rFonts w:eastAsia="Times New Roman" w:cstheme="minorHAnsi"/>
          <w:lang w:eastAsia="ar-SA"/>
        </w:rPr>
      </w:pPr>
    </w:p>
    <w:p w14:paraId="4FE312EE" w14:textId="77777777" w:rsidR="000E6CE6" w:rsidRPr="00F73357" w:rsidRDefault="000E6CE6" w:rsidP="000E6CE6">
      <w:pPr>
        <w:tabs>
          <w:tab w:val="center" w:pos="5154"/>
        </w:tabs>
        <w:suppressAutoHyphens/>
        <w:spacing w:after="0"/>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0E6CE6">
      <w:pPr>
        <w:numPr>
          <w:ilvl w:val="0"/>
          <w:numId w:val="19"/>
        </w:numPr>
        <w:suppressAutoHyphens/>
        <w:spacing w:after="0"/>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7D841361"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 xml:space="preserve">Wykonawca przedłoży Zamawiającemu dokumenty dotyczące podwykonawcy lub podmiotu trzeciego. </w:t>
      </w:r>
    </w:p>
    <w:p w14:paraId="4EE86ABF"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4553FAA0" w14:textId="77777777" w:rsidR="000E6CE6" w:rsidRPr="00F73357" w:rsidRDefault="000E6CE6" w:rsidP="000E6CE6">
      <w:pPr>
        <w:tabs>
          <w:tab w:val="center" w:pos="5154"/>
        </w:tabs>
        <w:suppressAutoHyphens/>
        <w:spacing w:after="0"/>
        <w:ind w:left="357"/>
        <w:jc w:val="both"/>
        <w:rPr>
          <w:rFonts w:eastAsia="Times New Roman" w:cstheme="minorHAnsi"/>
          <w:lang w:eastAsia="ar-SA"/>
        </w:rPr>
      </w:pP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0E6CE6">
      <w:pPr>
        <w:numPr>
          <w:ilvl w:val="0"/>
          <w:numId w:val="19"/>
        </w:numPr>
        <w:suppressAutoHyphens/>
        <w:spacing w:after="0"/>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0E6CE6">
      <w:pPr>
        <w:suppressAutoHyphens/>
        <w:spacing w:after="0"/>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0E6CE6">
      <w:pPr>
        <w:suppressAutoHyphens/>
        <w:spacing w:after="0"/>
        <w:ind w:left="284"/>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0E6CE6">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3BB81F0A" w:rsidR="000E6CE6" w:rsidRPr="00F73357"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w:t>
      </w:r>
      <w:r w:rsidR="005156C5">
        <w:rPr>
          <w:rFonts w:eastAsia="Times New Roman" w:cstheme="minorHAnsi"/>
          <w:lang w:eastAsia="ar-SA"/>
        </w:rPr>
        <w:t xml:space="preserve">, </w:t>
      </w:r>
      <w:r>
        <w:rPr>
          <w:rFonts w:eastAsia="Times New Roman" w:cstheme="minorHAnsi"/>
          <w:lang w:eastAsia="ar-SA"/>
        </w:rPr>
        <w:t>10</w:t>
      </w:r>
      <w:r w:rsidR="005156C5">
        <w:rPr>
          <w:rFonts w:eastAsia="Times New Roman" w:cstheme="minorHAnsi"/>
          <w:lang w:eastAsia="ar-SA"/>
        </w:rPr>
        <w:t xml:space="preserve"> i 11</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0E6CE6">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314B68B1" w14:textId="77777777" w:rsidR="00544D32" w:rsidRPr="006956D4" w:rsidRDefault="00544D32" w:rsidP="00544D32">
      <w:pPr>
        <w:pStyle w:val="Akapitzlist"/>
        <w:numPr>
          <w:ilvl w:val="0"/>
          <w:numId w:val="19"/>
        </w:numPr>
        <w:spacing w:after="200" w:line="276" w:lineRule="auto"/>
        <w:ind w:left="284" w:hanging="284"/>
        <w:jc w:val="both"/>
        <w:rPr>
          <w:rFonts w:eastAsia="Times New Roman" w:cstheme="minorHAnsi"/>
          <w:lang w:eastAsia="ar-SA"/>
        </w:rPr>
      </w:pPr>
      <w:r w:rsidRPr="006956D4">
        <w:rPr>
          <w:rFonts w:eastAsia="Times New Roman" w:cstheme="minorHAnsi"/>
          <w:lang w:eastAsia="ar-SA"/>
        </w:rPr>
        <w:t xml:space="preserve">Zamawiający przewiduje możliwość zmiany ilości wykonywanych robót wraz ze zmianą terminu ich wykonania w zależności od otrzymywanych środków z funduszy zewnętrznych lub innych wytycznych wynikających </w:t>
      </w:r>
      <w:r w:rsidRPr="006956D4">
        <w:rPr>
          <w:rFonts w:eastAsia="Times New Roman" w:cstheme="minorHAnsi"/>
          <w:lang w:eastAsia="ar-SA"/>
        </w:rPr>
        <w:br/>
        <w:t>z zawartych umów o dofinansowanie, wówczas wtedy nastąpią zmiany harmonogramu rzeczowo-finansowego.</w:t>
      </w:r>
    </w:p>
    <w:p w14:paraId="34FC2BF7" w14:textId="218B97FA" w:rsidR="00544D32" w:rsidRDefault="00544D32" w:rsidP="00544D32">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 xml:space="preserve">Zamawiający dopuszcza możliwość uszczegółowienia podziału danego elementu robót w harmonogramie rzeczowo-finansowym złożonym w ofercie. Zamawiający dopuszcza możliwość wyodrębnienia mniejszych </w:t>
      </w:r>
      <w:r w:rsidRPr="006956D4">
        <w:rPr>
          <w:rFonts w:eastAsia="Times New Roman" w:cstheme="minorHAnsi"/>
          <w:lang w:eastAsia="ar-SA"/>
        </w:rPr>
        <w:lastRenderedPageBreak/>
        <w:t>zakresów robót danego elementu harmonogramu rzeczowo-finansowego, które będą służyć do wystawienia faktury przejściowej danego elementu prac.</w:t>
      </w:r>
    </w:p>
    <w:p w14:paraId="03522764" w14:textId="4EED5DAA" w:rsidR="005156C5" w:rsidRPr="006956D4" w:rsidRDefault="005156C5" w:rsidP="00544D32">
      <w:pPr>
        <w:pStyle w:val="Akapitzlist"/>
        <w:numPr>
          <w:ilvl w:val="0"/>
          <w:numId w:val="19"/>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68FD54FE"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C77CA8">
      <w:pPr>
        <w:widowControl w:val="0"/>
        <w:shd w:val="clear" w:color="auto" w:fill="FFFFFF"/>
        <w:tabs>
          <w:tab w:val="left" w:pos="567"/>
        </w:tabs>
        <w:spacing w:after="0"/>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C77CA8">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C77CA8">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DC1B4F" w:rsidRDefault="00182DF0" w:rsidP="008516F0">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AA6C1D">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bookmarkEnd w:id="1"/>
    <w:p w14:paraId="6E8752CE" w14:textId="4E3F61A7" w:rsidR="00AA6C1D" w:rsidRPr="00672F2B" w:rsidRDefault="00AA6C1D" w:rsidP="00AA6C1D">
      <w:pPr>
        <w:spacing w:line="276" w:lineRule="auto"/>
        <w:jc w:val="center"/>
        <w:rPr>
          <w:rFonts w:cstheme="minorHAnsi"/>
          <w:b/>
          <w:sz w:val="28"/>
          <w:szCs w:val="28"/>
        </w:rPr>
      </w:pPr>
      <w:r>
        <w:rPr>
          <w:rFonts w:cstheme="minorHAnsi"/>
          <w:b/>
          <w:sz w:val="28"/>
          <w:szCs w:val="28"/>
        </w:rPr>
        <w:t>H</w:t>
      </w:r>
      <w:r w:rsidRPr="00672F2B">
        <w:rPr>
          <w:rFonts w:cstheme="minorHAnsi"/>
          <w:b/>
          <w:sz w:val="28"/>
          <w:szCs w:val="28"/>
        </w:rPr>
        <w:t>armonogram rzeczowo-finansowy</w:t>
      </w:r>
    </w:p>
    <w:p w14:paraId="5A018077" w14:textId="7FFF6291" w:rsidR="00AA6C1D" w:rsidRPr="00672F2B" w:rsidRDefault="00AA6C1D" w:rsidP="00AA6C1D">
      <w:pPr>
        <w:spacing w:line="276" w:lineRule="auto"/>
        <w:jc w:val="center"/>
        <w:rPr>
          <w:rFonts w:cstheme="minorHAnsi"/>
          <w:b/>
        </w:rPr>
      </w:pPr>
      <w:r w:rsidRPr="00935063">
        <w:rPr>
          <w:rFonts w:cstheme="minorHAnsi"/>
          <w:b/>
        </w:rPr>
        <w:t>Przebudowa z rozbudową drogi gminnej Ostrzeszewo-</w:t>
      </w:r>
      <w:proofErr w:type="spellStart"/>
      <w:r w:rsidRPr="00935063">
        <w:rPr>
          <w:rFonts w:cstheme="minorHAnsi"/>
          <w:b/>
        </w:rPr>
        <w:t>Szczęsne</w:t>
      </w:r>
      <w:proofErr w:type="spellEnd"/>
      <w:r w:rsidRPr="00935063">
        <w:rPr>
          <w:rFonts w:cstheme="minorHAnsi"/>
          <w:b/>
        </w:rPr>
        <w:t xml:space="preserve"> od km 0+000,00 do km 1+040,00</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66"/>
        <w:gridCol w:w="1842"/>
        <w:gridCol w:w="2722"/>
      </w:tblGrid>
      <w:tr w:rsidR="00AA6C1D" w:rsidRPr="007B36F1" w14:paraId="7ED12C7A" w14:textId="77777777" w:rsidTr="00AA6C1D">
        <w:tc>
          <w:tcPr>
            <w:tcW w:w="567" w:type="dxa"/>
            <w:shd w:val="clear" w:color="auto" w:fill="auto"/>
            <w:vAlign w:val="center"/>
          </w:tcPr>
          <w:p w14:paraId="06AA4421" w14:textId="77777777" w:rsidR="00AA6C1D" w:rsidRPr="002F5ED6" w:rsidRDefault="00AA6C1D" w:rsidP="00596DB0">
            <w:pPr>
              <w:spacing w:line="276" w:lineRule="auto"/>
              <w:ind w:left="-284" w:right="-284"/>
              <w:jc w:val="center"/>
              <w:rPr>
                <w:rFonts w:cstheme="minorHAnsi"/>
                <w:b/>
              </w:rPr>
            </w:pPr>
            <w:r w:rsidRPr="002F5ED6">
              <w:rPr>
                <w:rFonts w:cstheme="minorHAnsi"/>
                <w:b/>
              </w:rPr>
              <w:t>L. p.</w:t>
            </w:r>
          </w:p>
        </w:tc>
        <w:tc>
          <w:tcPr>
            <w:tcW w:w="4366" w:type="dxa"/>
            <w:shd w:val="clear" w:color="auto" w:fill="auto"/>
            <w:vAlign w:val="center"/>
          </w:tcPr>
          <w:p w14:paraId="4D0452DF" w14:textId="77777777" w:rsidR="00AA6C1D" w:rsidRPr="002F5ED6" w:rsidRDefault="00AA6C1D" w:rsidP="00596DB0">
            <w:pPr>
              <w:spacing w:line="276" w:lineRule="auto"/>
              <w:ind w:left="-284" w:right="-284"/>
              <w:jc w:val="center"/>
              <w:rPr>
                <w:rFonts w:cstheme="minorHAnsi"/>
                <w:b/>
              </w:rPr>
            </w:pPr>
            <w:r w:rsidRPr="002F5ED6">
              <w:rPr>
                <w:rFonts w:cstheme="minorHAnsi"/>
                <w:b/>
              </w:rPr>
              <w:t>Nazwa elementu</w:t>
            </w:r>
          </w:p>
        </w:tc>
        <w:tc>
          <w:tcPr>
            <w:tcW w:w="1842" w:type="dxa"/>
            <w:shd w:val="clear" w:color="auto" w:fill="auto"/>
            <w:vAlign w:val="center"/>
          </w:tcPr>
          <w:p w14:paraId="39EC0749" w14:textId="77777777" w:rsidR="00AA6C1D" w:rsidRPr="002F5ED6" w:rsidRDefault="00AA6C1D" w:rsidP="00596DB0">
            <w:pPr>
              <w:spacing w:line="276" w:lineRule="auto"/>
              <w:ind w:left="-284" w:right="-284"/>
              <w:jc w:val="center"/>
              <w:rPr>
                <w:rFonts w:cstheme="minorHAnsi"/>
                <w:b/>
              </w:rPr>
            </w:pPr>
            <w:r w:rsidRPr="002F5ED6">
              <w:rPr>
                <w:rFonts w:cstheme="minorHAnsi"/>
                <w:b/>
              </w:rPr>
              <w:t>Wartość elementu netto</w:t>
            </w:r>
          </w:p>
        </w:tc>
        <w:tc>
          <w:tcPr>
            <w:tcW w:w="2722" w:type="dxa"/>
            <w:shd w:val="clear" w:color="auto" w:fill="auto"/>
            <w:vAlign w:val="center"/>
          </w:tcPr>
          <w:p w14:paraId="2EE03FEE" w14:textId="77777777" w:rsidR="00AA6C1D" w:rsidRPr="006A43F4" w:rsidRDefault="00AA6C1D" w:rsidP="00596DB0">
            <w:pPr>
              <w:spacing w:line="276" w:lineRule="auto"/>
              <w:ind w:left="-284" w:right="-284"/>
              <w:jc w:val="center"/>
              <w:rPr>
                <w:rFonts w:cstheme="minorHAnsi"/>
                <w:b/>
              </w:rPr>
            </w:pPr>
            <w:r w:rsidRPr="006A43F4">
              <w:rPr>
                <w:rFonts w:cstheme="minorHAnsi"/>
                <w:b/>
              </w:rPr>
              <w:t xml:space="preserve">Termin wykonania </w:t>
            </w:r>
          </w:p>
          <w:p w14:paraId="6C016114" w14:textId="77777777" w:rsidR="00AA6C1D" w:rsidRPr="006A43F4" w:rsidRDefault="00AA6C1D" w:rsidP="00596DB0">
            <w:pPr>
              <w:spacing w:line="276" w:lineRule="auto"/>
              <w:ind w:left="-284" w:right="-284" w:firstLine="176"/>
              <w:jc w:val="center"/>
              <w:rPr>
                <w:rFonts w:cstheme="minorHAnsi"/>
                <w:b/>
              </w:rPr>
            </w:pPr>
            <w:r w:rsidRPr="006A43F4">
              <w:rPr>
                <w:rFonts w:cstheme="minorHAnsi"/>
                <w:b/>
              </w:rPr>
              <w:t xml:space="preserve">(ilość podana w miesiącach </w:t>
            </w:r>
          </w:p>
          <w:p w14:paraId="0BF63162" w14:textId="77777777" w:rsidR="00AA6C1D" w:rsidRPr="007B36F1" w:rsidRDefault="00AA6C1D" w:rsidP="00596DB0">
            <w:pPr>
              <w:spacing w:line="276" w:lineRule="auto"/>
              <w:ind w:left="-284" w:right="-284"/>
              <w:jc w:val="center"/>
              <w:rPr>
                <w:rFonts w:cstheme="minorHAnsi"/>
                <w:b/>
                <w:highlight w:val="yellow"/>
              </w:rPr>
            </w:pPr>
            <w:r w:rsidRPr="006A43F4">
              <w:rPr>
                <w:rFonts w:cstheme="minorHAnsi"/>
                <w:b/>
              </w:rPr>
              <w:t>od podpisania umowy)</w:t>
            </w:r>
          </w:p>
        </w:tc>
      </w:tr>
      <w:tr w:rsidR="00AA6C1D" w:rsidRPr="007B36F1" w14:paraId="195DFC29" w14:textId="77777777" w:rsidTr="00AA6C1D">
        <w:tc>
          <w:tcPr>
            <w:tcW w:w="567" w:type="dxa"/>
            <w:shd w:val="clear" w:color="auto" w:fill="auto"/>
            <w:vAlign w:val="center"/>
          </w:tcPr>
          <w:p w14:paraId="39A44725" w14:textId="77777777" w:rsidR="00AA6C1D" w:rsidRPr="002F5ED6" w:rsidRDefault="00AA6C1D" w:rsidP="00596DB0">
            <w:pPr>
              <w:spacing w:line="276" w:lineRule="auto"/>
              <w:ind w:left="-284" w:right="-284"/>
              <w:jc w:val="center"/>
              <w:rPr>
                <w:rFonts w:cstheme="minorHAnsi"/>
                <w:b/>
              </w:rPr>
            </w:pPr>
            <w:r w:rsidRPr="002F5ED6">
              <w:rPr>
                <w:rFonts w:cstheme="minorHAnsi"/>
                <w:b/>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bottom"/>
          </w:tcPr>
          <w:p w14:paraId="6E4A35F9" w14:textId="77777777" w:rsidR="00AA6C1D" w:rsidRPr="002F5ED6" w:rsidRDefault="00AA6C1D" w:rsidP="00596DB0">
            <w:pPr>
              <w:spacing w:line="276" w:lineRule="auto"/>
              <w:ind w:left="-105" w:right="-284"/>
              <w:rPr>
                <w:rFonts w:cstheme="minorHAnsi"/>
                <w:bCs/>
              </w:rPr>
            </w:pPr>
            <w:r w:rsidRPr="002F5ED6">
              <w:rPr>
                <w:rFonts w:cstheme="minorHAnsi"/>
              </w:rPr>
              <w:t xml:space="preserve">Roboty przygotowawcze (roboty przygotowawcze i ziemne, sadzenie drzew) </w:t>
            </w:r>
          </w:p>
        </w:tc>
        <w:tc>
          <w:tcPr>
            <w:tcW w:w="1842" w:type="dxa"/>
            <w:shd w:val="clear" w:color="auto" w:fill="auto"/>
            <w:vAlign w:val="center"/>
          </w:tcPr>
          <w:p w14:paraId="30058200"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5E590D3E"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16359AA7" w14:textId="77777777" w:rsidTr="00AA6C1D">
        <w:tc>
          <w:tcPr>
            <w:tcW w:w="567" w:type="dxa"/>
            <w:shd w:val="clear" w:color="auto" w:fill="auto"/>
            <w:vAlign w:val="center"/>
          </w:tcPr>
          <w:p w14:paraId="459F754E" w14:textId="77777777" w:rsidR="00AA6C1D" w:rsidRPr="002F5ED6" w:rsidRDefault="00AA6C1D" w:rsidP="00596DB0">
            <w:pPr>
              <w:spacing w:line="276" w:lineRule="auto"/>
              <w:ind w:left="-284" w:right="-284"/>
              <w:jc w:val="center"/>
              <w:rPr>
                <w:rFonts w:cstheme="minorHAnsi"/>
                <w:b/>
              </w:rPr>
            </w:pPr>
            <w:r w:rsidRPr="002F5ED6">
              <w:rPr>
                <w:rFonts w:cstheme="minorHAnsi"/>
                <w:b/>
              </w:rPr>
              <w:t>2.</w:t>
            </w:r>
          </w:p>
        </w:tc>
        <w:tc>
          <w:tcPr>
            <w:tcW w:w="4366" w:type="dxa"/>
            <w:tcBorders>
              <w:top w:val="nil"/>
              <w:left w:val="single" w:sz="4" w:space="0" w:color="auto"/>
              <w:bottom w:val="single" w:sz="4" w:space="0" w:color="auto"/>
              <w:right w:val="single" w:sz="4" w:space="0" w:color="auto"/>
            </w:tcBorders>
            <w:shd w:val="clear" w:color="auto" w:fill="auto"/>
            <w:vAlign w:val="bottom"/>
          </w:tcPr>
          <w:p w14:paraId="116404F6" w14:textId="77777777" w:rsidR="00AA6C1D" w:rsidRPr="002F5ED6" w:rsidRDefault="00AA6C1D" w:rsidP="00596DB0">
            <w:pPr>
              <w:spacing w:line="276" w:lineRule="auto"/>
              <w:ind w:left="-105" w:right="-284"/>
              <w:rPr>
                <w:rFonts w:cstheme="minorHAnsi"/>
                <w:bCs/>
              </w:rPr>
            </w:pPr>
            <w:r w:rsidRPr="002F5ED6">
              <w:rPr>
                <w:rFonts w:cstheme="minorHAnsi"/>
              </w:rPr>
              <w:t>Podbudowy</w:t>
            </w:r>
          </w:p>
        </w:tc>
        <w:tc>
          <w:tcPr>
            <w:tcW w:w="1842" w:type="dxa"/>
            <w:shd w:val="clear" w:color="auto" w:fill="auto"/>
            <w:vAlign w:val="center"/>
          </w:tcPr>
          <w:p w14:paraId="451EF9C1"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50603748"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36F0023F" w14:textId="77777777" w:rsidTr="00AA6C1D">
        <w:tc>
          <w:tcPr>
            <w:tcW w:w="567" w:type="dxa"/>
            <w:shd w:val="clear" w:color="auto" w:fill="auto"/>
            <w:vAlign w:val="center"/>
          </w:tcPr>
          <w:p w14:paraId="217AB5D0" w14:textId="77777777" w:rsidR="00AA6C1D" w:rsidRPr="002F5ED6" w:rsidRDefault="00AA6C1D" w:rsidP="00596DB0">
            <w:pPr>
              <w:spacing w:line="276" w:lineRule="auto"/>
              <w:ind w:left="-284" w:right="-284"/>
              <w:jc w:val="center"/>
              <w:rPr>
                <w:rFonts w:cstheme="minorHAnsi"/>
                <w:b/>
              </w:rPr>
            </w:pPr>
            <w:r w:rsidRPr="002F5ED6">
              <w:rPr>
                <w:rFonts w:cstheme="minorHAnsi"/>
                <w:b/>
              </w:rPr>
              <w:t>3.</w:t>
            </w:r>
          </w:p>
        </w:tc>
        <w:tc>
          <w:tcPr>
            <w:tcW w:w="4366" w:type="dxa"/>
            <w:tcBorders>
              <w:top w:val="nil"/>
              <w:left w:val="single" w:sz="4" w:space="0" w:color="auto"/>
              <w:bottom w:val="single" w:sz="4" w:space="0" w:color="auto"/>
              <w:right w:val="single" w:sz="4" w:space="0" w:color="auto"/>
            </w:tcBorders>
            <w:shd w:val="clear" w:color="auto" w:fill="auto"/>
            <w:vAlign w:val="bottom"/>
          </w:tcPr>
          <w:p w14:paraId="7B9DA86D" w14:textId="77777777" w:rsidR="00AA6C1D" w:rsidRPr="002F5ED6" w:rsidRDefault="00AA6C1D" w:rsidP="00596DB0">
            <w:pPr>
              <w:spacing w:line="276" w:lineRule="auto"/>
              <w:ind w:left="-105" w:right="-284"/>
              <w:rPr>
                <w:rFonts w:cstheme="minorHAnsi"/>
                <w:bCs/>
              </w:rPr>
            </w:pPr>
            <w:r w:rsidRPr="002F5ED6">
              <w:rPr>
                <w:rFonts w:cstheme="minorHAnsi"/>
              </w:rPr>
              <w:t>Nawierzchnie (nawierzchnie, oznakowanie i urządzenia bezpieczeństwa ruchu, elementy ulic)</w:t>
            </w:r>
          </w:p>
        </w:tc>
        <w:tc>
          <w:tcPr>
            <w:tcW w:w="1842" w:type="dxa"/>
            <w:shd w:val="clear" w:color="auto" w:fill="auto"/>
            <w:vAlign w:val="center"/>
          </w:tcPr>
          <w:p w14:paraId="6A5362D1"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1C02EAA2"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095238A8" w14:textId="77777777" w:rsidTr="00AA6C1D">
        <w:tc>
          <w:tcPr>
            <w:tcW w:w="567" w:type="dxa"/>
            <w:shd w:val="clear" w:color="auto" w:fill="auto"/>
            <w:vAlign w:val="center"/>
          </w:tcPr>
          <w:p w14:paraId="309309F9" w14:textId="77777777" w:rsidR="00AA6C1D" w:rsidRPr="002F5ED6" w:rsidRDefault="00AA6C1D" w:rsidP="00596DB0">
            <w:pPr>
              <w:spacing w:line="276" w:lineRule="auto"/>
              <w:ind w:left="-284" w:right="-284"/>
              <w:jc w:val="center"/>
              <w:rPr>
                <w:rFonts w:cstheme="minorHAnsi"/>
                <w:b/>
              </w:rPr>
            </w:pPr>
            <w:r w:rsidRPr="002F5ED6">
              <w:rPr>
                <w:rFonts w:cstheme="minorHAnsi"/>
                <w:b/>
              </w:rPr>
              <w:t>4.</w:t>
            </w:r>
          </w:p>
        </w:tc>
        <w:tc>
          <w:tcPr>
            <w:tcW w:w="4366" w:type="dxa"/>
            <w:tcBorders>
              <w:top w:val="nil"/>
              <w:left w:val="single" w:sz="4" w:space="0" w:color="auto"/>
              <w:bottom w:val="single" w:sz="4" w:space="0" w:color="auto"/>
              <w:right w:val="single" w:sz="4" w:space="0" w:color="auto"/>
            </w:tcBorders>
            <w:shd w:val="clear" w:color="auto" w:fill="auto"/>
            <w:vAlign w:val="bottom"/>
          </w:tcPr>
          <w:p w14:paraId="13F25C31" w14:textId="77777777" w:rsidR="00AA6C1D" w:rsidRPr="002F5ED6" w:rsidRDefault="00AA6C1D" w:rsidP="00596DB0">
            <w:pPr>
              <w:spacing w:line="276" w:lineRule="auto"/>
              <w:ind w:left="-105" w:right="-284"/>
              <w:rPr>
                <w:rFonts w:cstheme="minorHAnsi"/>
              </w:rPr>
            </w:pPr>
            <w:r w:rsidRPr="002F5ED6">
              <w:rPr>
                <w:rFonts w:cstheme="minorHAnsi"/>
              </w:rPr>
              <w:t xml:space="preserve">Roboty wykończeniowe (w tym umocnienie skarp, rowów i ścieków, humusowanie i obsianie skarp, </w:t>
            </w:r>
            <w:proofErr w:type="spellStart"/>
            <w:r w:rsidRPr="002F5ED6">
              <w:rPr>
                <w:rFonts w:cstheme="minorHAnsi"/>
              </w:rPr>
              <w:t>umocnicnie</w:t>
            </w:r>
            <w:proofErr w:type="spellEnd"/>
            <w:r w:rsidRPr="002F5ED6">
              <w:rPr>
                <w:rFonts w:cstheme="minorHAnsi"/>
              </w:rPr>
              <w:t xml:space="preserve"> skarp, przepusty pod zjazdami, </w:t>
            </w:r>
          </w:p>
          <w:p w14:paraId="53C78942" w14:textId="77777777" w:rsidR="00AA6C1D" w:rsidRPr="002F5ED6" w:rsidRDefault="00AA6C1D" w:rsidP="00596DB0">
            <w:pPr>
              <w:spacing w:line="276" w:lineRule="auto"/>
              <w:ind w:left="-105" w:right="-284"/>
              <w:rPr>
                <w:rFonts w:cstheme="minorHAnsi"/>
                <w:bCs/>
              </w:rPr>
            </w:pPr>
            <w:r w:rsidRPr="002F5ED6">
              <w:rPr>
                <w:rFonts w:cstheme="minorHAnsi"/>
              </w:rPr>
              <w:t>regulacja studni i zasuw)</w:t>
            </w:r>
          </w:p>
        </w:tc>
        <w:tc>
          <w:tcPr>
            <w:tcW w:w="1842" w:type="dxa"/>
            <w:shd w:val="clear" w:color="auto" w:fill="auto"/>
            <w:vAlign w:val="center"/>
          </w:tcPr>
          <w:p w14:paraId="28E9916E"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237CE462"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52E71F8E" w14:textId="77777777" w:rsidTr="00AA6C1D">
        <w:tc>
          <w:tcPr>
            <w:tcW w:w="567" w:type="dxa"/>
            <w:shd w:val="clear" w:color="auto" w:fill="auto"/>
            <w:vAlign w:val="center"/>
          </w:tcPr>
          <w:p w14:paraId="32542939" w14:textId="77777777" w:rsidR="00AA6C1D" w:rsidRPr="002F5ED6" w:rsidRDefault="00AA6C1D" w:rsidP="00596DB0">
            <w:pPr>
              <w:spacing w:line="276" w:lineRule="auto"/>
              <w:ind w:left="-284" w:right="-284"/>
              <w:jc w:val="center"/>
              <w:rPr>
                <w:rFonts w:cstheme="minorHAnsi"/>
                <w:b/>
              </w:rPr>
            </w:pPr>
            <w:r w:rsidRPr="002F5ED6">
              <w:rPr>
                <w:rFonts w:cstheme="minorHAnsi"/>
                <w:b/>
              </w:rPr>
              <w:t>5.</w:t>
            </w:r>
          </w:p>
        </w:tc>
        <w:tc>
          <w:tcPr>
            <w:tcW w:w="4366" w:type="dxa"/>
            <w:tcBorders>
              <w:top w:val="nil"/>
              <w:left w:val="single" w:sz="4" w:space="0" w:color="auto"/>
              <w:bottom w:val="single" w:sz="4" w:space="0" w:color="auto"/>
              <w:right w:val="single" w:sz="4" w:space="0" w:color="auto"/>
            </w:tcBorders>
            <w:shd w:val="clear" w:color="auto" w:fill="auto"/>
            <w:vAlign w:val="bottom"/>
          </w:tcPr>
          <w:p w14:paraId="61BE3F47" w14:textId="77777777" w:rsidR="00AA6C1D" w:rsidRPr="002F5ED6" w:rsidRDefault="00AA6C1D" w:rsidP="00596DB0">
            <w:pPr>
              <w:spacing w:line="276" w:lineRule="auto"/>
              <w:ind w:left="-105" w:right="-284"/>
              <w:rPr>
                <w:rFonts w:cstheme="minorHAnsi"/>
                <w:bCs/>
              </w:rPr>
            </w:pPr>
            <w:r w:rsidRPr="002F5ED6">
              <w:rPr>
                <w:rFonts w:cstheme="minorHAnsi"/>
              </w:rPr>
              <w:t>Roboty budowlane - branża sanitarna (budowa kanalizacji deszczowej)</w:t>
            </w:r>
          </w:p>
        </w:tc>
        <w:tc>
          <w:tcPr>
            <w:tcW w:w="1842" w:type="dxa"/>
            <w:shd w:val="clear" w:color="auto" w:fill="auto"/>
            <w:vAlign w:val="center"/>
          </w:tcPr>
          <w:p w14:paraId="5A8E833F"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284DFCC7"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70BA2B2A" w14:textId="77777777" w:rsidTr="00AA6C1D">
        <w:tc>
          <w:tcPr>
            <w:tcW w:w="567" w:type="dxa"/>
            <w:shd w:val="clear" w:color="auto" w:fill="auto"/>
            <w:vAlign w:val="center"/>
          </w:tcPr>
          <w:p w14:paraId="07B26C72" w14:textId="77777777" w:rsidR="00AA6C1D" w:rsidRPr="002F5ED6" w:rsidRDefault="00AA6C1D" w:rsidP="00596DB0">
            <w:pPr>
              <w:spacing w:line="276" w:lineRule="auto"/>
              <w:ind w:left="-284" w:right="-284"/>
              <w:jc w:val="center"/>
              <w:rPr>
                <w:rFonts w:cstheme="minorHAnsi"/>
                <w:b/>
              </w:rPr>
            </w:pPr>
            <w:r w:rsidRPr="002F5ED6">
              <w:rPr>
                <w:rFonts w:cstheme="minorHAnsi"/>
                <w:b/>
              </w:rPr>
              <w:t>6.</w:t>
            </w:r>
          </w:p>
        </w:tc>
        <w:tc>
          <w:tcPr>
            <w:tcW w:w="4366" w:type="dxa"/>
            <w:tcBorders>
              <w:top w:val="nil"/>
              <w:left w:val="single" w:sz="4" w:space="0" w:color="auto"/>
              <w:bottom w:val="single" w:sz="4" w:space="0" w:color="auto"/>
              <w:right w:val="single" w:sz="4" w:space="0" w:color="auto"/>
            </w:tcBorders>
            <w:shd w:val="clear" w:color="auto" w:fill="auto"/>
            <w:vAlign w:val="bottom"/>
          </w:tcPr>
          <w:p w14:paraId="62F70D6E" w14:textId="77777777" w:rsidR="00AA6C1D" w:rsidRPr="002F5ED6" w:rsidRDefault="00AA6C1D" w:rsidP="00596DB0">
            <w:pPr>
              <w:spacing w:line="276" w:lineRule="auto"/>
              <w:ind w:left="-105" w:right="-284"/>
              <w:rPr>
                <w:rFonts w:cstheme="minorHAnsi"/>
                <w:bCs/>
              </w:rPr>
            </w:pPr>
            <w:r w:rsidRPr="002F5ED6">
              <w:rPr>
                <w:rFonts w:cstheme="minorHAnsi"/>
              </w:rPr>
              <w:t>Kolizje - branża telekomunikacyjna</w:t>
            </w:r>
          </w:p>
        </w:tc>
        <w:tc>
          <w:tcPr>
            <w:tcW w:w="1842" w:type="dxa"/>
            <w:shd w:val="clear" w:color="auto" w:fill="auto"/>
            <w:vAlign w:val="center"/>
          </w:tcPr>
          <w:p w14:paraId="3ACB21C2"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1DDADF6D"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4373DCF8" w14:textId="77777777" w:rsidTr="00AA6C1D">
        <w:tc>
          <w:tcPr>
            <w:tcW w:w="567" w:type="dxa"/>
            <w:shd w:val="clear" w:color="auto" w:fill="auto"/>
            <w:vAlign w:val="center"/>
          </w:tcPr>
          <w:p w14:paraId="3116F0E8" w14:textId="77777777" w:rsidR="00AA6C1D" w:rsidRPr="002F5ED6" w:rsidRDefault="00AA6C1D" w:rsidP="00596DB0">
            <w:pPr>
              <w:spacing w:line="276" w:lineRule="auto"/>
              <w:ind w:left="-284" w:right="-284"/>
              <w:jc w:val="center"/>
              <w:rPr>
                <w:rFonts w:cstheme="minorHAnsi"/>
                <w:b/>
              </w:rPr>
            </w:pPr>
            <w:r w:rsidRPr="002F5ED6">
              <w:rPr>
                <w:rFonts w:cstheme="minorHAnsi"/>
                <w:b/>
              </w:rPr>
              <w:t>7.</w:t>
            </w:r>
          </w:p>
        </w:tc>
        <w:tc>
          <w:tcPr>
            <w:tcW w:w="4366" w:type="dxa"/>
            <w:tcBorders>
              <w:top w:val="nil"/>
              <w:left w:val="single" w:sz="4" w:space="0" w:color="auto"/>
              <w:bottom w:val="single" w:sz="4" w:space="0" w:color="auto"/>
              <w:right w:val="single" w:sz="4" w:space="0" w:color="auto"/>
            </w:tcBorders>
            <w:shd w:val="clear" w:color="auto" w:fill="auto"/>
            <w:vAlign w:val="bottom"/>
          </w:tcPr>
          <w:p w14:paraId="5824B77E" w14:textId="77777777" w:rsidR="00AA6C1D" w:rsidRPr="002F5ED6" w:rsidRDefault="00AA6C1D" w:rsidP="00596DB0">
            <w:pPr>
              <w:spacing w:line="276" w:lineRule="auto"/>
              <w:ind w:left="-105" w:right="-284"/>
              <w:rPr>
                <w:rFonts w:cstheme="minorHAnsi"/>
                <w:bCs/>
              </w:rPr>
            </w:pPr>
            <w:r w:rsidRPr="002F5ED6">
              <w:rPr>
                <w:rFonts w:cstheme="minorHAnsi"/>
              </w:rPr>
              <w:t>Kolizje - branża sanitarna (</w:t>
            </w:r>
            <w:proofErr w:type="spellStart"/>
            <w:r w:rsidRPr="002F5ED6">
              <w:rPr>
                <w:rFonts w:cstheme="minorHAnsi"/>
              </w:rPr>
              <w:t>wodkan</w:t>
            </w:r>
            <w:proofErr w:type="spellEnd"/>
            <w:r w:rsidRPr="002F5ED6">
              <w:rPr>
                <w:rFonts w:cstheme="minorHAnsi"/>
              </w:rPr>
              <w:t xml:space="preserve"> i gaz)</w:t>
            </w:r>
          </w:p>
        </w:tc>
        <w:tc>
          <w:tcPr>
            <w:tcW w:w="1842" w:type="dxa"/>
            <w:shd w:val="clear" w:color="auto" w:fill="auto"/>
            <w:vAlign w:val="center"/>
          </w:tcPr>
          <w:p w14:paraId="13A033FE"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03F75B3D"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174A76FB" w14:textId="77777777" w:rsidTr="00AA6C1D">
        <w:tc>
          <w:tcPr>
            <w:tcW w:w="567" w:type="dxa"/>
            <w:shd w:val="clear" w:color="auto" w:fill="auto"/>
            <w:vAlign w:val="center"/>
          </w:tcPr>
          <w:p w14:paraId="4EF0FD92" w14:textId="77777777" w:rsidR="00AA6C1D" w:rsidRPr="002F5ED6" w:rsidRDefault="00AA6C1D" w:rsidP="00596DB0">
            <w:pPr>
              <w:spacing w:line="276" w:lineRule="auto"/>
              <w:ind w:left="-284" w:right="-284"/>
              <w:jc w:val="center"/>
              <w:rPr>
                <w:rFonts w:cstheme="minorHAnsi"/>
                <w:b/>
              </w:rPr>
            </w:pPr>
            <w:r w:rsidRPr="002F5ED6">
              <w:rPr>
                <w:rFonts w:cstheme="minorHAnsi"/>
                <w:b/>
              </w:rPr>
              <w:t>8.</w:t>
            </w:r>
          </w:p>
        </w:tc>
        <w:tc>
          <w:tcPr>
            <w:tcW w:w="4366" w:type="dxa"/>
            <w:tcBorders>
              <w:top w:val="nil"/>
              <w:left w:val="single" w:sz="4" w:space="0" w:color="auto"/>
              <w:bottom w:val="single" w:sz="4" w:space="0" w:color="auto"/>
              <w:right w:val="single" w:sz="4" w:space="0" w:color="auto"/>
            </w:tcBorders>
            <w:shd w:val="clear" w:color="auto" w:fill="auto"/>
            <w:vAlign w:val="bottom"/>
          </w:tcPr>
          <w:p w14:paraId="0E3C9DF6" w14:textId="77777777" w:rsidR="00AA6C1D" w:rsidRPr="002F5ED6" w:rsidRDefault="00AA6C1D" w:rsidP="00596DB0">
            <w:pPr>
              <w:spacing w:line="276" w:lineRule="auto"/>
              <w:ind w:left="-105" w:right="-284"/>
              <w:rPr>
                <w:rFonts w:cstheme="minorHAnsi"/>
                <w:bCs/>
              </w:rPr>
            </w:pPr>
            <w:r w:rsidRPr="002F5ED6">
              <w:rPr>
                <w:rFonts w:cstheme="minorHAnsi"/>
              </w:rPr>
              <w:t>Branża sanitarna - rozbudowa sieci kanalizacji tłocznej POZA PASEM DROGOWYM PRZEBUDOWYWANEJ DROGI GMINNEJ ***</w:t>
            </w:r>
          </w:p>
        </w:tc>
        <w:tc>
          <w:tcPr>
            <w:tcW w:w="1842" w:type="dxa"/>
            <w:shd w:val="clear" w:color="auto" w:fill="auto"/>
            <w:vAlign w:val="center"/>
          </w:tcPr>
          <w:p w14:paraId="4684AAA0"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6A92A82B" w14:textId="77777777" w:rsidR="00AA6C1D" w:rsidRPr="007B36F1" w:rsidRDefault="00AA6C1D" w:rsidP="00596DB0">
            <w:pPr>
              <w:spacing w:line="276" w:lineRule="auto"/>
              <w:ind w:left="-284" w:right="-284"/>
              <w:jc w:val="center"/>
              <w:rPr>
                <w:rFonts w:cstheme="minorHAnsi"/>
                <w:b/>
                <w:highlight w:val="yellow"/>
              </w:rPr>
            </w:pPr>
          </w:p>
        </w:tc>
      </w:tr>
      <w:tr w:rsidR="00AA6C1D" w:rsidRPr="007B36F1" w14:paraId="4001C2E6" w14:textId="77777777" w:rsidTr="00AA6C1D">
        <w:trPr>
          <w:trHeight w:val="166"/>
        </w:trPr>
        <w:tc>
          <w:tcPr>
            <w:tcW w:w="567" w:type="dxa"/>
            <w:shd w:val="clear" w:color="auto" w:fill="auto"/>
            <w:vAlign w:val="center"/>
          </w:tcPr>
          <w:p w14:paraId="1EC32A3E" w14:textId="77777777" w:rsidR="00AA6C1D" w:rsidRPr="002F5ED6" w:rsidRDefault="00AA6C1D" w:rsidP="00596DB0">
            <w:pPr>
              <w:spacing w:line="276" w:lineRule="auto"/>
              <w:ind w:left="-284" w:right="-284"/>
              <w:jc w:val="center"/>
              <w:rPr>
                <w:rFonts w:cstheme="minorHAnsi"/>
                <w:b/>
              </w:rPr>
            </w:pPr>
            <w:r w:rsidRPr="002F5ED6">
              <w:rPr>
                <w:rFonts w:cstheme="minorHAnsi"/>
                <w:b/>
              </w:rPr>
              <w:t>9.</w:t>
            </w:r>
          </w:p>
        </w:tc>
        <w:tc>
          <w:tcPr>
            <w:tcW w:w="4366" w:type="dxa"/>
            <w:tcBorders>
              <w:top w:val="nil"/>
              <w:left w:val="single" w:sz="4" w:space="0" w:color="auto"/>
              <w:bottom w:val="single" w:sz="4" w:space="0" w:color="auto"/>
              <w:right w:val="single" w:sz="4" w:space="0" w:color="auto"/>
            </w:tcBorders>
            <w:shd w:val="clear" w:color="auto" w:fill="auto"/>
            <w:vAlign w:val="bottom"/>
          </w:tcPr>
          <w:p w14:paraId="403842B2" w14:textId="77777777" w:rsidR="00AA6C1D" w:rsidRPr="002F5ED6" w:rsidRDefault="00AA6C1D" w:rsidP="00596DB0">
            <w:pPr>
              <w:spacing w:line="276" w:lineRule="auto"/>
              <w:ind w:left="-105" w:right="-284"/>
              <w:rPr>
                <w:rFonts w:cstheme="minorHAnsi"/>
              </w:rPr>
            </w:pPr>
            <w:r w:rsidRPr="002F5ED6">
              <w:rPr>
                <w:rFonts w:cstheme="minorHAnsi"/>
              </w:rPr>
              <w:t>Kolizje - branża energetyczna</w:t>
            </w:r>
          </w:p>
        </w:tc>
        <w:tc>
          <w:tcPr>
            <w:tcW w:w="1842" w:type="dxa"/>
            <w:shd w:val="clear" w:color="auto" w:fill="auto"/>
            <w:vAlign w:val="center"/>
          </w:tcPr>
          <w:p w14:paraId="49638D04"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0B25B0F1" w14:textId="77777777" w:rsidR="00AA6C1D" w:rsidRPr="007B36F1" w:rsidRDefault="00AA6C1D" w:rsidP="00596DB0">
            <w:pPr>
              <w:spacing w:line="276" w:lineRule="auto"/>
              <w:ind w:left="-284" w:right="-284"/>
              <w:jc w:val="center"/>
              <w:rPr>
                <w:rFonts w:cstheme="minorHAnsi"/>
                <w:b/>
                <w:highlight w:val="yellow"/>
              </w:rPr>
            </w:pPr>
          </w:p>
        </w:tc>
      </w:tr>
      <w:tr w:rsidR="00AA6C1D" w:rsidRPr="00672F2B" w14:paraId="0881BEA4" w14:textId="77777777" w:rsidTr="00AA6C1D">
        <w:tc>
          <w:tcPr>
            <w:tcW w:w="4933" w:type="dxa"/>
            <w:gridSpan w:val="2"/>
            <w:shd w:val="clear" w:color="auto" w:fill="auto"/>
            <w:vAlign w:val="center"/>
          </w:tcPr>
          <w:p w14:paraId="1E9ED7FC" w14:textId="77777777" w:rsidR="00AA6C1D" w:rsidRPr="002F5ED6" w:rsidRDefault="00AA6C1D" w:rsidP="00596DB0">
            <w:pPr>
              <w:spacing w:line="276" w:lineRule="auto"/>
              <w:ind w:left="-284"/>
              <w:jc w:val="right"/>
              <w:rPr>
                <w:rFonts w:cstheme="minorHAnsi"/>
                <w:b/>
              </w:rPr>
            </w:pPr>
            <w:r w:rsidRPr="002F5ED6">
              <w:rPr>
                <w:rFonts w:cstheme="minorHAnsi"/>
                <w:b/>
              </w:rPr>
              <w:t>RAZEM</w:t>
            </w:r>
          </w:p>
        </w:tc>
        <w:tc>
          <w:tcPr>
            <w:tcW w:w="1842" w:type="dxa"/>
            <w:shd w:val="clear" w:color="auto" w:fill="auto"/>
            <w:vAlign w:val="center"/>
          </w:tcPr>
          <w:p w14:paraId="4ED09DA3" w14:textId="77777777" w:rsidR="00AA6C1D" w:rsidRPr="002F5ED6" w:rsidRDefault="00AA6C1D" w:rsidP="00596DB0">
            <w:pPr>
              <w:spacing w:line="276" w:lineRule="auto"/>
              <w:ind w:left="-284" w:right="-284"/>
              <w:jc w:val="center"/>
              <w:rPr>
                <w:rFonts w:cstheme="minorHAnsi"/>
                <w:b/>
              </w:rPr>
            </w:pPr>
          </w:p>
        </w:tc>
        <w:tc>
          <w:tcPr>
            <w:tcW w:w="2722" w:type="dxa"/>
            <w:shd w:val="clear" w:color="auto" w:fill="auto"/>
            <w:vAlign w:val="center"/>
          </w:tcPr>
          <w:p w14:paraId="343C4DCF" w14:textId="77777777" w:rsidR="00AA6C1D" w:rsidRPr="00672F2B" w:rsidRDefault="00AA6C1D" w:rsidP="00596DB0">
            <w:pPr>
              <w:spacing w:line="276" w:lineRule="auto"/>
              <w:ind w:left="-284" w:right="-284"/>
              <w:jc w:val="center"/>
              <w:rPr>
                <w:rFonts w:cstheme="minorHAnsi"/>
                <w:b/>
              </w:rPr>
            </w:pPr>
          </w:p>
        </w:tc>
      </w:tr>
    </w:tbl>
    <w:p w14:paraId="747B5525" w14:textId="77777777" w:rsidR="00AA6C1D" w:rsidRPr="00672F2B" w:rsidRDefault="00AA6C1D" w:rsidP="00AA6C1D">
      <w:pPr>
        <w:spacing w:line="276" w:lineRule="auto"/>
        <w:rPr>
          <w:rFonts w:cstheme="minorHAnsi"/>
          <w:b/>
        </w:rPr>
      </w:pPr>
    </w:p>
    <w:p w14:paraId="3A7E55CB" w14:textId="77777777" w:rsidR="00AA6C1D" w:rsidRDefault="00AA6C1D" w:rsidP="00CA6F05">
      <w:pPr>
        <w:spacing w:line="276" w:lineRule="auto"/>
        <w:ind w:left="-284" w:firstLine="426"/>
        <w:jc w:val="both"/>
        <w:rPr>
          <w:rFonts w:eastAsia="Arial" w:cstheme="minorHAnsi"/>
          <w:iCs/>
          <w:kern w:val="1"/>
        </w:rPr>
      </w:pPr>
      <w:r w:rsidRPr="007B36F1">
        <w:rPr>
          <w:rFonts w:eastAsia="Arial" w:cstheme="minorHAnsi"/>
          <w:iCs/>
          <w:kern w:val="1"/>
        </w:rPr>
        <w:t>***</w:t>
      </w:r>
      <w:r>
        <w:rPr>
          <w:rFonts w:eastAsia="Arial" w:cstheme="minorHAnsi"/>
          <w:iCs/>
          <w:kern w:val="1"/>
        </w:rPr>
        <w:t xml:space="preserve"> </w:t>
      </w:r>
      <w:r w:rsidRPr="007B36F1">
        <w:rPr>
          <w:rFonts w:eastAsia="Arial" w:cstheme="minorHAnsi"/>
          <w:iCs/>
          <w:kern w:val="1"/>
        </w:rPr>
        <w:t>zgodnie z załącznikiem graficznym tj. dz. 30/4 obręb Ostrzeszewo</w:t>
      </w:r>
      <w:r w:rsidRPr="007B36F1">
        <w:rPr>
          <w:rFonts w:eastAsia="Arial" w:cstheme="minorHAnsi"/>
          <w:iCs/>
          <w:kern w:val="1"/>
        </w:rPr>
        <w:tab/>
      </w:r>
      <w:r w:rsidRPr="007B36F1">
        <w:rPr>
          <w:rFonts w:eastAsia="Arial" w:cstheme="minorHAnsi"/>
          <w:iCs/>
          <w:kern w:val="1"/>
        </w:rPr>
        <w:tab/>
      </w:r>
      <w:r w:rsidRPr="007B36F1">
        <w:rPr>
          <w:rFonts w:eastAsia="Arial" w:cstheme="minorHAnsi"/>
          <w:iCs/>
          <w:kern w:val="1"/>
        </w:rPr>
        <w:tab/>
      </w:r>
    </w:p>
    <w:p w14:paraId="1BAE0F36" w14:textId="77777777" w:rsidR="00AA6C1D" w:rsidRDefault="00AA6C1D" w:rsidP="00AA6C1D">
      <w:pPr>
        <w:spacing w:line="276" w:lineRule="auto"/>
        <w:ind w:left="-284"/>
        <w:jc w:val="both"/>
        <w:rPr>
          <w:rFonts w:eastAsia="Arial" w:cstheme="minorHAnsi"/>
          <w:iCs/>
          <w:kern w:val="1"/>
        </w:rPr>
      </w:pPr>
    </w:p>
    <w:p w14:paraId="762688C2" w14:textId="03755B2D" w:rsidR="00AA6C1D" w:rsidRDefault="00AA6C1D" w:rsidP="00AA6C1D">
      <w:pPr>
        <w:spacing w:line="276" w:lineRule="auto"/>
        <w:ind w:left="2832" w:firstLine="708"/>
        <w:jc w:val="both"/>
        <w:rPr>
          <w:rFonts w:eastAsia="Arial" w:cstheme="minorHAnsi"/>
          <w:iCs/>
          <w:kern w:val="1"/>
        </w:rPr>
      </w:pPr>
      <w:r w:rsidRPr="00672F2B">
        <w:rPr>
          <w:rFonts w:eastAsia="Arial" w:cstheme="minorHAnsi"/>
          <w:iCs/>
          <w:kern w:val="1"/>
        </w:rPr>
        <w:t>Razem netto: ……………………………… zł</w:t>
      </w:r>
    </w:p>
    <w:p w14:paraId="64C48DFA" w14:textId="4837829F" w:rsidR="00AA6C1D" w:rsidRDefault="00AA6C1D" w:rsidP="00AA6C1D">
      <w:pPr>
        <w:spacing w:line="276" w:lineRule="auto"/>
        <w:ind w:left="3540" w:firstLine="4"/>
        <w:jc w:val="both"/>
        <w:rPr>
          <w:rFonts w:eastAsia="Arial" w:cstheme="minorHAnsi"/>
          <w:iCs/>
          <w:kern w:val="1"/>
        </w:rPr>
      </w:pPr>
      <w:r w:rsidRPr="00672F2B">
        <w:rPr>
          <w:rFonts w:eastAsia="Arial" w:cstheme="minorHAnsi"/>
          <w:iCs/>
          <w:kern w:val="1"/>
        </w:rPr>
        <w:t xml:space="preserve">VAT ……….. % tj. ……………………………… zł </w:t>
      </w:r>
    </w:p>
    <w:p w14:paraId="638794D2" w14:textId="77777777" w:rsidR="00AA6C1D" w:rsidRPr="00672F2B" w:rsidRDefault="00AA6C1D" w:rsidP="00AA6C1D">
      <w:pPr>
        <w:spacing w:line="276" w:lineRule="auto"/>
        <w:ind w:left="3540" w:firstLine="4"/>
        <w:jc w:val="both"/>
        <w:rPr>
          <w:rFonts w:eastAsia="Arial" w:cstheme="minorHAnsi"/>
          <w:iCs/>
          <w:kern w:val="1"/>
        </w:rPr>
      </w:pPr>
      <w:r w:rsidRPr="00672F2B">
        <w:rPr>
          <w:rFonts w:eastAsia="Arial" w:cstheme="minorHAnsi"/>
          <w:iCs/>
          <w:kern w:val="1"/>
        </w:rPr>
        <w:t>Razem brutto: ……………………………… zł</w:t>
      </w:r>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B62A" w14:textId="77777777" w:rsidR="008B40C1" w:rsidRDefault="008B40C1">
      <w:pPr>
        <w:spacing w:after="0" w:line="240" w:lineRule="auto"/>
      </w:pPr>
      <w:r>
        <w:separator/>
      </w:r>
    </w:p>
  </w:endnote>
  <w:endnote w:type="continuationSeparator" w:id="0">
    <w:p w14:paraId="5FDDB907" w14:textId="77777777" w:rsidR="008B40C1" w:rsidRDefault="008B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8B40C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8B40C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2FB1" w14:textId="77777777" w:rsidR="008B40C1" w:rsidRDefault="008B40C1">
      <w:pPr>
        <w:spacing w:after="0" w:line="240" w:lineRule="auto"/>
      </w:pPr>
      <w:r>
        <w:separator/>
      </w:r>
    </w:p>
  </w:footnote>
  <w:footnote w:type="continuationSeparator" w:id="0">
    <w:p w14:paraId="6635D998" w14:textId="77777777" w:rsidR="008B40C1" w:rsidRDefault="008B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8B40C1">
    <w:pPr>
      <w:pStyle w:val="Nagwek"/>
    </w:pPr>
  </w:p>
  <w:p w14:paraId="1D7F8EAF" w14:textId="77861959"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491E22">
      <w:rPr>
        <w:rFonts w:asciiTheme="minorHAnsi" w:hAnsiTheme="minorHAnsi" w:cstheme="minorHAnsi"/>
        <w:iCs/>
        <w:sz w:val="20"/>
        <w:szCs w:val="20"/>
      </w:rPr>
      <w:t>1</w:t>
    </w:r>
    <w:r w:rsidR="00AA6C1D">
      <w:rPr>
        <w:rFonts w:asciiTheme="minorHAnsi" w:hAnsiTheme="minorHAnsi" w:cstheme="minorHAnsi"/>
        <w:iCs/>
        <w:sz w:val="20"/>
        <w:szCs w:val="20"/>
      </w:rPr>
      <w:t>3</w:t>
    </w:r>
    <w:r w:rsidRPr="00D57827">
      <w:rPr>
        <w:rFonts w:asciiTheme="minorHAnsi" w:hAnsiTheme="minorHAnsi" w:cstheme="minorHAnsi"/>
        <w:iCs/>
        <w:sz w:val="20"/>
        <w:szCs w:val="20"/>
      </w:rPr>
      <w:t>.202</w:t>
    </w:r>
    <w:r w:rsidR="00491E22">
      <w:rPr>
        <w:rFonts w:asciiTheme="minorHAnsi" w:hAnsiTheme="minorHAnsi" w:cstheme="minorHAnsi"/>
        <w:iCs/>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556D90D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A7F3D">
      <w:rPr>
        <w:rFonts w:asciiTheme="minorHAnsi" w:hAnsiTheme="minorHAnsi" w:cstheme="minorHAnsi"/>
        <w:sz w:val="20"/>
        <w:szCs w:val="20"/>
      </w:rPr>
      <w:t>1</w:t>
    </w:r>
    <w:r w:rsidR="00AA6C1D">
      <w:rPr>
        <w:rFonts w:asciiTheme="minorHAnsi" w:hAnsiTheme="minorHAnsi" w:cstheme="minorHAnsi"/>
        <w:sz w:val="20"/>
        <w:szCs w:val="20"/>
      </w:rPr>
      <w:t>3</w:t>
    </w:r>
    <w:r w:rsidRPr="00A02CCB">
      <w:rPr>
        <w:rFonts w:asciiTheme="minorHAnsi" w:hAnsiTheme="minorHAnsi" w:cstheme="minorHAnsi"/>
        <w:sz w:val="20"/>
        <w:szCs w:val="20"/>
      </w:rPr>
      <w:t>.202</w:t>
    </w:r>
    <w:r w:rsidR="005A7F3D">
      <w:rPr>
        <w:rFonts w:asciiTheme="minorHAnsi" w:hAnsiTheme="minorHAnsi" w:cs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1004355790">
    <w:abstractNumId w:val="0"/>
  </w:num>
  <w:num w:numId="2" w16cid:durableId="476652119">
    <w:abstractNumId w:val="16"/>
  </w:num>
  <w:num w:numId="3" w16cid:durableId="57171867">
    <w:abstractNumId w:val="31"/>
  </w:num>
  <w:num w:numId="4" w16cid:durableId="1216235964">
    <w:abstractNumId w:val="9"/>
  </w:num>
  <w:num w:numId="5" w16cid:durableId="1481464189">
    <w:abstractNumId w:val="6"/>
  </w:num>
  <w:num w:numId="6" w16cid:durableId="1342852273">
    <w:abstractNumId w:val="4"/>
  </w:num>
  <w:num w:numId="7" w16cid:durableId="632564518">
    <w:abstractNumId w:val="23"/>
  </w:num>
  <w:num w:numId="8" w16cid:durableId="1655143868">
    <w:abstractNumId w:val="3"/>
  </w:num>
  <w:num w:numId="9" w16cid:durableId="1984314477">
    <w:abstractNumId w:val="22"/>
  </w:num>
  <w:num w:numId="10" w16cid:durableId="1464082842">
    <w:abstractNumId w:val="26"/>
  </w:num>
  <w:num w:numId="11" w16cid:durableId="672149447">
    <w:abstractNumId w:val="5"/>
  </w:num>
  <w:num w:numId="12" w16cid:durableId="237831573">
    <w:abstractNumId w:val="25"/>
  </w:num>
  <w:num w:numId="13" w16cid:durableId="969896240">
    <w:abstractNumId w:val="29"/>
  </w:num>
  <w:num w:numId="14" w16cid:durableId="1841505502">
    <w:abstractNumId w:val="18"/>
  </w:num>
  <w:num w:numId="15" w16cid:durableId="1902131916">
    <w:abstractNumId w:val="19"/>
  </w:num>
  <w:num w:numId="16" w16cid:durableId="1871334531">
    <w:abstractNumId w:val="27"/>
  </w:num>
  <w:num w:numId="17" w16cid:durableId="629407981">
    <w:abstractNumId w:val="14"/>
  </w:num>
  <w:num w:numId="18" w16cid:durableId="2080666126">
    <w:abstractNumId w:val="30"/>
  </w:num>
  <w:num w:numId="19" w16cid:durableId="1587570295">
    <w:abstractNumId w:val="15"/>
  </w:num>
  <w:num w:numId="20" w16cid:durableId="322857541">
    <w:abstractNumId w:val="12"/>
  </w:num>
  <w:num w:numId="21" w16cid:durableId="1547109861">
    <w:abstractNumId w:val="1"/>
  </w:num>
  <w:num w:numId="22" w16cid:durableId="286593421">
    <w:abstractNumId w:val="21"/>
  </w:num>
  <w:num w:numId="23" w16cid:durableId="1060053579">
    <w:abstractNumId w:val="17"/>
  </w:num>
  <w:num w:numId="24" w16cid:durableId="803543235">
    <w:abstractNumId w:val="20"/>
  </w:num>
  <w:num w:numId="25" w16cid:durableId="1725908057">
    <w:abstractNumId w:val="13"/>
  </w:num>
  <w:num w:numId="26" w16cid:durableId="460609020">
    <w:abstractNumId w:val="11"/>
  </w:num>
  <w:num w:numId="27" w16cid:durableId="726612613">
    <w:abstractNumId w:val="8"/>
  </w:num>
  <w:num w:numId="28" w16cid:durableId="1314875587">
    <w:abstractNumId w:val="2"/>
  </w:num>
  <w:num w:numId="29" w16cid:durableId="26302298">
    <w:abstractNumId w:val="7"/>
  </w:num>
  <w:num w:numId="30" w16cid:durableId="1875842618">
    <w:abstractNumId w:val="28"/>
  </w:num>
  <w:num w:numId="31" w16cid:durableId="69265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278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0E6CE6"/>
    <w:rsid w:val="00125F08"/>
    <w:rsid w:val="00127B06"/>
    <w:rsid w:val="00127CAE"/>
    <w:rsid w:val="00166394"/>
    <w:rsid w:val="00167275"/>
    <w:rsid w:val="00182DF0"/>
    <w:rsid w:val="001B0C33"/>
    <w:rsid w:val="001D5BBC"/>
    <w:rsid w:val="001E2FA3"/>
    <w:rsid w:val="00205C4B"/>
    <w:rsid w:val="00241053"/>
    <w:rsid w:val="002474FB"/>
    <w:rsid w:val="002A68C0"/>
    <w:rsid w:val="002E15E7"/>
    <w:rsid w:val="002E46F4"/>
    <w:rsid w:val="00315C4E"/>
    <w:rsid w:val="00317D72"/>
    <w:rsid w:val="003228CC"/>
    <w:rsid w:val="0033029F"/>
    <w:rsid w:val="00342D22"/>
    <w:rsid w:val="00361A22"/>
    <w:rsid w:val="003623CC"/>
    <w:rsid w:val="00380C07"/>
    <w:rsid w:val="003D4751"/>
    <w:rsid w:val="003F5028"/>
    <w:rsid w:val="0041006D"/>
    <w:rsid w:val="00425A49"/>
    <w:rsid w:val="0045012B"/>
    <w:rsid w:val="00460630"/>
    <w:rsid w:val="00466D9D"/>
    <w:rsid w:val="00476C1B"/>
    <w:rsid w:val="00491E22"/>
    <w:rsid w:val="00492CE4"/>
    <w:rsid w:val="00496959"/>
    <w:rsid w:val="004B180D"/>
    <w:rsid w:val="004F62DB"/>
    <w:rsid w:val="00507E0E"/>
    <w:rsid w:val="00513200"/>
    <w:rsid w:val="00513AA7"/>
    <w:rsid w:val="005156C5"/>
    <w:rsid w:val="005247FA"/>
    <w:rsid w:val="00544D32"/>
    <w:rsid w:val="005A46EC"/>
    <w:rsid w:val="005A7F3D"/>
    <w:rsid w:val="005B4A38"/>
    <w:rsid w:val="005C4086"/>
    <w:rsid w:val="005C520F"/>
    <w:rsid w:val="005C77D1"/>
    <w:rsid w:val="005E05D1"/>
    <w:rsid w:val="005E0E4D"/>
    <w:rsid w:val="006155DD"/>
    <w:rsid w:val="006523FB"/>
    <w:rsid w:val="006747AF"/>
    <w:rsid w:val="00701493"/>
    <w:rsid w:val="0074516F"/>
    <w:rsid w:val="007A7208"/>
    <w:rsid w:val="00817677"/>
    <w:rsid w:val="00836CC9"/>
    <w:rsid w:val="008516F0"/>
    <w:rsid w:val="008748AD"/>
    <w:rsid w:val="0088346A"/>
    <w:rsid w:val="00885F5B"/>
    <w:rsid w:val="008A5859"/>
    <w:rsid w:val="008B40C1"/>
    <w:rsid w:val="008C327B"/>
    <w:rsid w:val="009218EF"/>
    <w:rsid w:val="00933D70"/>
    <w:rsid w:val="00937F6C"/>
    <w:rsid w:val="009445B7"/>
    <w:rsid w:val="00971E26"/>
    <w:rsid w:val="0099300C"/>
    <w:rsid w:val="00994E50"/>
    <w:rsid w:val="00A02CCB"/>
    <w:rsid w:val="00A12FE6"/>
    <w:rsid w:val="00A16E45"/>
    <w:rsid w:val="00A63E0A"/>
    <w:rsid w:val="00A824D5"/>
    <w:rsid w:val="00AA6C1D"/>
    <w:rsid w:val="00AE3606"/>
    <w:rsid w:val="00AE790C"/>
    <w:rsid w:val="00B122B0"/>
    <w:rsid w:val="00B161B5"/>
    <w:rsid w:val="00B262DC"/>
    <w:rsid w:val="00B4460A"/>
    <w:rsid w:val="00B6788B"/>
    <w:rsid w:val="00B80C45"/>
    <w:rsid w:val="00B85E54"/>
    <w:rsid w:val="00B921E0"/>
    <w:rsid w:val="00BF75F5"/>
    <w:rsid w:val="00C17C01"/>
    <w:rsid w:val="00C26940"/>
    <w:rsid w:val="00C34875"/>
    <w:rsid w:val="00C77CA8"/>
    <w:rsid w:val="00CA6F05"/>
    <w:rsid w:val="00CC21DB"/>
    <w:rsid w:val="00CD3DF3"/>
    <w:rsid w:val="00D0266B"/>
    <w:rsid w:val="00D07AC0"/>
    <w:rsid w:val="00D57827"/>
    <w:rsid w:val="00D622C1"/>
    <w:rsid w:val="00D65B5E"/>
    <w:rsid w:val="00DA2DF1"/>
    <w:rsid w:val="00DC1B4F"/>
    <w:rsid w:val="00DF23F6"/>
    <w:rsid w:val="00E06BBC"/>
    <w:rsid w:val="00E438D4"/>
    <w:rsid w:val="00E4694A"/>
    <w:rsid w:val="00E7020D"/>
    <w:rsid w:val="00E7388C"/>
    <w:rsid w:val="00E7444B"/>
    <w:rsid w:val="00EE23EA"/>
    <w:rsid w:val="00F2769C"/>
    <w:rsid w:val="00F42C33"/>
    <w:rsid w:val="00F6090B"/>
    <w:rsid w:val="00F817EC"/>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16</Pages>
  <Words>7596</Words>
  <Characters>45576</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47</cp:revision>
  <cp:lastPrinted>2021-06-01T09:38:00Z</cp:lastPrinted>
  <dcterms:created xsi:type="dcterms:W3CDTF">2021-06-01T09:37:00Z</dcterms:created>
  <dcterms:modified xsi:type="dcterms:W3CDTF">2022-06-23T06:16:00Z</dcterms:modified>
</cp:coreProperties>
</file>