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806907" w:rsidRDefault="00EB1351" w:rsidP="00A825C1">
      <w:pPr>
        <w:spacing w:after="0" w:line="276" w:lineRule="auto"/>
        <w:jc w:val="right"/>
        <w:rPr>
          <w:rFonts w:cstheme="minorHAnsi"/>
          <w:b/>
          <w:bCs/>
        </w:rPr>
      </w:pPr>
      <w:r w:rsidRPr="00806907">
        <w:rPr>
          <w:rFonts w:cstheme="minorHAnsi"/>
          <w:b/>
          <w:bCs/>
        </w:rPr>
        <w:t>Załącznik nr 5 do SWZ</w:t>
      </w:r>
    </w:p>
    <w:p w14:paraId="03381694" w14:textId="77777777" w:rsidR="00EB1351" w:rsidRPr="00806907" w:rsidRDefault="00EB1351" w:rsidP="00A825C1">
      <w:pPr>
        <w:spacing w:after="0" w:line="276" w:lineRule="auto"/>
        <w:rPr>
          <w:rFonts w:cstheme="minorHAnsi"/>
        </w:rPr>
      </w:pPr>
    </w:p>
    <w:p w14:paraId="084240C0" w14:textId="1CDEF667" w:rsidR="003234A3" w:rsidRDefault="003234A3" w:rsidP="00A825C1">
      <w:pPr>
        <w:tabs>
          <w:tab w:val="left" w:pos="3119"/>
          <w:tab w:val="left" w:pos="4111"/>
        </w:tabs>
        <w:spacing w:line="276" w:lineRule="auto"/>
        <w:jc w:val="center"/>
        <w:rPr>
          <w:rFonts w:cstheme="minorHAnsi"/>
          <w:b/>
          <w:bCs/>
        </w:rPr>
      </w:pPr>
      <w:r w:rsidRPr="003234A3">
        <w:rPr>
          <w:rFonts w:cstheme="minorHAnsi"/>
          <w:b/>
          <w:bCs/>
        </w:rPr>
        <w:t>SZCZEGÓŁOWY OPIS PRZEDMIOTU ZAMÓWIENIA</w:t>
      </w:r>
    </w:p>
    <w:p w14:paraId="440DB283" w14:textId="77777777" w:rsidR="003234A3" w:rsidRDefault="003234A3" w:rsidP="00A825C1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  <w:b/>
          <w:bCs/>
        </w:rPr>
      </w:pPr>
    </w:p>
    <w:p w14:paraId="19C6E816" w14:textId="70BAA9B7" w:rsidR="00EB1351" w:rsidRPr="00806907" w:rsidRDefault="00EB1351" w:rsidP="00A825C1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806907">
        <w:rPr>
          <w:rFonts w:cstheme="minorHAnsi"/>
          <w:b/>
          <w:bCs/>
        </w:rPr>
        <w:t>Przedmiot zamówienia:</w:t>
      </w:r>
      <w:r w:rsidRPr="00806907">
        <w:rPr>
          <w:rFonts w:cstheme="minorHAnsi"/>
        </w:rPr>
        <w:t xml:space="preserve"> </w:t>
      </w:r>
    </w:p>
    <w:p w14:paraId="2FB73284" w14:textId="6F80E859" w:rsidR="00EB1351" w:rsidRPr="00553EA3" w:rsidRDefault="000850D4" w:rsidP="00A825C1">
      <w:pPr>
        <w:spacing w:after="0" w:line="276" w:lineRule="auto"/>
        <w:jc w:val="both"/>
        <w:rPr>
          <w:rFonts w:cstheme="minorHAnsi"/>
          <w:bCs/>
        </w:rPr>
      </w:pPr>
      <w:r w:rsidRPr="00553EA3">
        <w:rPr>
          <w:rFonts w:cstheme="minorHAnsi"/>
          <w:bCs/>
        </w:rPr>
        <w:t>„</w:t>
      </w:r>
      <w:r w:rsidR="00A825C1" w:rsidRPr="00A825C1">
        <w:rPr>
          <w:rFonts w:cstheme="minorHAnsi"/>
          <w:bCs/>
        </w:rPr>
        <w:t>Dostawa materiałów do napraw dróg gruntowych</w:t>
      </w:r>
      <w:r w:rsidRPr="00553EA3">
        <w:rPr>
          <w:rFonts w:cstheme="minorHAnsi"/>
          <w:bCs/>
        </w:rPr>
        <w:t>”.</w:t>
      </w:r>
    </w:p>
    <w:p w14:paraId="7C93AC0E" w14:textId="77777777" w:rsidR="000850D4" w:rsidRPr="00553EA3" w:rsidRDefault="000850D4" w:rsidP="00A825C1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0" w:name="_Hlk81303506"/>
    </w:p>
    <w:bookmarkEnd w:id="0"/>
    <w:p w14:paraId="7BA5A488" w14:textId="77777777" w:rsidR="00A825C1" w:rsidRPr="00A31114" w:rsidRDefault="00A825C1" w:rsidP="00A825C1">
      <w:pPr>
        <w:spacing w:after="0" w:line="276" w:lineRule="auto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1)</w:t>
      </w:r>
      <w:r>
        <w:rPr>
          <w:rFonts w:cstheme="minorHAnsi"/>
        </w:rPr>
        <w:t xml:space="preserve"> </w:t>
      </w:r>
      <w:r w:rsidRPr="00A31114">
        <w:rPr>
          <w:rFonts w:cstheme="minorHAnsi"/>
        </w:rPr>
        <w:t>500 ton gruzu budowlanego (uzyskiwanego z kruszyw betonowych) frakcji 4-31,5 mm – min. 90% badanego kruszywa (wynik z analizy sitowej).</w:t>
      </w:r>
    </w:p>
    <w:p w14:paraId="1CA5E221" w14:textId="77777777" w:rsidR="00A825C1" w:rsidRPr="00A31114" w:rsidRDefault="00A825C1" w:rsidP="00A825C1">
      <w:pPr>
        <w:spacing w:after="0" w:line="276" w:lineRule="auto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2)</w:t>
      </w:r>
      <w:r w:rsidRPr="00A31114">
        <w:rPr>
          <w:rFonts w:cstheme="minorHAnsi"/>
        </w:rPr>
        <w:tab/>
        <w:t xml:space="preserve">1300 ton mieszanki stabilizacyjnej frakcji 0 – 31,5 mm </w:t>
      </w:r>
    </w:p>
    <w:p w14:paraId="22E0D50C" w14:textId="77777777" w:rsidR="00A825C1" w:rsidRPr="00A31114" w:rsidRDefault="00A825C1" w:rsidP="00A825C1">
      <w:pPr>
        <w:spacing w:after="0" w:line="276" w:lineRule="auto"/>
        <w:ind w:left="851" w:hanging="284"/>
        <w:jc w:val="both"/>
        <w:rPr>
          <w:rFonts w:cstheme="minorHAnsi"/>
        </w:rPr>
      </w:pPr>
      <w:r w:rsidRPr="00A31114">
        <w:rPr>
          <w:rFonts w:cstheme="minorHAnsi"/>
          <w:b/>
          <w:bCs/>
        </w:rPr>
        <w:t>3)</w:t>
      </w:r>
      <w:r w:rsidRPr="00A31114">
        <w:rPr>
          <w:rFonts w:cstheme="minorHAnsi"/>
        </w:rPr>
        <w:tab/>
        <w:t>300 ton pospółka - frakcja 0-45 maksymalnie 10% frakcji 22,4-45 mm (wynik z analizy sitowej).</w:t>
      </w:r>
    </w:p>
    <w:p w14:paraId="2659E4A9" w14:textId="77777777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</w:p>
    <w:p w14:paraId="61A5DCD1" w14:textId="2F778370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>Ilości z uwzględnieniem opcji:</w:t>
      </w:r>
    </w:p>
    <w:p w14:paraId="33152B52" w14:textId="77777777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>Gruz budowlany (uzyskiwanego z kruszyw ceramicznych i betonowych) frakcji 4-31,5 mm – min. 90% badanego kruszywa (wynik z analizy sitowej) – 650 ton,</w:t>
      </w:r>
    </w:p>
    <w:p w14:paraId="4E2BCA1F" w14:textId="4DE2C8DC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W oparciu o art. </w:t>
      </w:r>
      <w:r>
        <w:rPr>
          <w:rFonts w:eastAsia="Times New Roman" w:cstheme="minorHAnsi"/>
        </w:rPr>
        <w:t>441</w:t>
      </w:r>
      <w:r w:rsidRPr="00A12B80">
        <w:rPr>
          <w:rFonts w:eastAsia="Times New Roman" w:cstheme="minorHAnsi"/>
        </w:rPr>
        <w:t xml:space="preserve"> ustawy - Prawo zamówień publicznych, w ramach niniejszego zamówienia zastosowan</w:t>
      </w:r>
      <w:r w:rsidR="00A65792">
        <w:rPr>
          <w:rFonts w:eastAsia="Times New Roman" w:cstheme="minorHAnsi"/>
        </w:rPr>
        <w:t>a</w:t>
      </w:r>
      <w:r w:rsidRPr="00A12B80">
        <w:rPr>
          <w:rFonts w:eastAsia="Times New Roman" w:cstheme="minorHAnsi"/>
        </w:rPr>
        <w:t xml:space="preserve"> zostanie </w:t>
      </w:r>
      <w:r w:rsidR="00A65792">
        <w:rPr>
          <w:rFonts w:eastAsia="Times New Roman" w:cstheme="minorHAnsi"/>
        </w:rPr>
        <w:t>opcja</w:t>
      </w:r>
      <w:r w:rsidRPr="00A12B80">
        <w:rPr>
          <w:rFonts w:eastAsia="Times New Roman" w:cstheme="minorHAnsi"/>
        </w:rPr>
        <w:t xml:space="preserve"> w zakresie dostawy kruszywa. Z szacunkowej ilości: </w:t>
      </w:r>
    </w:p>
    <w:p w14:paraId="00F5DF3B" w14:textId="77777777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650 ton, gwarantowany zakup wyniesie 500 ton gruzu budowlanego (uzyskiwanego z kruszyw ceramicznych i betonowych) frakcji 4-31,5 mm – min. 90% badanego kruszywa (wynik z analizy sitowej), natomiast pozostałą ilość tj. </w:t>
      </w:r>
    </w:p>
    <w:p w14:paraId="73819759" w14:textId="77777777" w:rsidR="00A825C1" w:rsidRPr="00A12B80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Gruz budowlany (uzyskiwanego z kruszyw ceramicznych i betonowych) frakcji 4-31,5 mm – min. 90% badanego kruszywa (wynik z analizy sitowej) – 150 ton, </w:t>
      </w:r>
    </w:p>
    <w:p w14:paraId="4D982506" w14:textId="758F15E5" w:rsidR="00A825C1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A12B80">
        <w:rPr>
          <w:rFonts w:eastAsia="Times New Roman" w:cstheme="minorHAnsi"/>
        </w:rPr>
        <w:t xml:space="preserve">Zamawiający zakupi w zależności od bieżących potrzeb wynikających ze zużycia kruszywa. </w:t>
      </w:r>
      <w:r w:rsidR="00A65792">
        <w:rPr>
          <w:rFonts w:eastAsia="Times New Roman" w:cstheme="minorHAnsi"/>
        </w:rPr>
        <w:t>Opcja</w:t>
      </w:r>
      <w:r w:rsidRPr="00A12B80">
        <w:rPr>
          <w:rFonts w:eastAsia="Times New Roman" w:cstheme="minorHAnsi"/>
        </w:rPr>
        <w:t xml:space="preserve"> jest uprawnieniem Zamawiającego, z którego może , ale nie musi skorzystać. W przypadku nie skorzystania przez Zamawiającego z</w:t>
      </w:r>
      <w:r w:rsidR="00A65792">
        <w:rPr>
          <w:rFonts w:eastAsia="Times New Roman" w:cstheme="minorHAnsi"/>
        </w:rPr>
        <w:t xml:space="preserve"> </w:t>
      </w:r>
      <w:r w:rsidRPr="00A12B80">
        <w:rPr>
          <w:rFonts w:eastAsia="Times New Roman" w:cstheme="minorHAnsi"/>
        </w:rPr>
        <w:t>opcji bądź skorzystania częściowego, Wykonawcy nie przysługują żadne roszczenia z tego tytułu.</w:t>
      </w:r>
    </w:p>
    <w:p w14:paraId="60D12793" w14:textId="77777777" w:rsidR="00A825C1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</w:p>
    <w:p w14:paraId="52E82EC8" w14:textId="16FA236D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Ilości z uwzględnieniem opcji:</w:t>
      </w:r>
    </w:p>
    <w:p w14:paraId="30579C94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Mieszanka stabilizacyjna frakcji 0-31,5 mm. – 1690 ton,</w:t>
      </w:r>
    </w:p>
    <w:p w14:paraId="2C1E9F27" w14:textId="1348479C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W oparciu o art. 34 ust 5 ustawy - Prawo zamówień publicznych, w ramach niniejszego zamówienia zastosowan</w:t>
      </w:r>
      <w:r w:rsidR="00A65792"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zostanie </w:t>
      </w:r>
      <w:r w:rsidR="00A65792">
        <w:rPr>
          <w:rFonts w:eastAsia="Times New Roman" w:cstheme="minorHAnsi"/>
        </w:rPr>
        <w:t>opcja</w:t>
      </w:r>
      <w:r w:rsidRPr="00C40912">
        <w:rPr>
          <w:rFonts w:eastAsia="Times New Roman" w:cstheme="minorHAnsi"/>
        </w:rPr>
        <w:t xml:space="preserve"> w zakresie dostawy kruszywa. Z szacunkowej ilości: </w:t>
      </w:r>
    </w:p>
    <w:p w14:paraId="2DCC564A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Mieszanka stabilizacyjna frakcji 0-31,5 mm. – 1690 ton, </w:t>
      </w:r>
    </w:p>
    <w:p w14:paraId="1317146D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gwarantowany zakup 1300 ton mieszanki stabilizacyjnej frakcji 0 – 31,5 mm, natomiast pozostałą ilość tj. </w:t>
      </w:r>
    </w:p>
    <w:p w14:paraId="77774E45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Mieszanka stabilizacyjna frakcji 0-31,5 mm. – 390 ton, </w:t>
      </w:r>
    </w:p>
    <w:p w14:paraId="3702A181" w14:textId="6F5581E7" w:rsidR="00A825C1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Zamawiający zakupi w zależności od bieżących potrzeb wynikających ze zużycia kruszywa. </w:t>
      </w:r>
      <w:r w:rsidR="00A65792">
        <w:rPr>
          <w:rFonts w:eastAsia="Times New Roman" w:cstheme="minorHAnsi"/>
        </w:rPr>
        <w:t>Opcja</w:t>
      </w:r>
      <w:r w:rsidRPr="00C40912">
        <w:rPr>
          <w:rFonts w:eastAsia="Times New Roman" w:cstheme="minorHAnsi"/>
        </w:rPr>
        <w:t xml:space="preserve"> 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7AFAB630" w14:textId="77777777" w:rsidR="00A825C1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</w:p>
    <w:p w14:paraId="7F2C57F4" w14:textId="152DC7DE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Ilości z uwzględnieniem opcji: </w:t>
      </w:r>
    </w:p>
    <w:p w14:paraId="63372A0B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lastRenderedPageBreak/>
        <w:t xml:space="preserve">Pospółka - frakcja 0-45 maksymalnie 10% frakcji 22,4-45 mm (wynik z analizy sitowej) – 390 ton. </w:t>
      </w:r>
    </w:p>
    <w:p w14:paraId="5654D251" w14:textId="12853C72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>W oparciu o art. 34 ust 5 ustawy - Prawo zamówień publicznych, w ramach niniejszego zamówienia zastosowan</w:t>
      </w:r>
      <w:r w:rsidR="00A65792"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zostanie opcj</w:t>
      </w:r>
      <w:r w:rsidR="00A65792">
        <w:rPr>
          <w:rFonts w:eastAsia="Times New Roman" w:cstheme="minorHAnsi"/>
        </w:rPr>
        <w:t>a</w:t>
      </w:r>
      <w:r w:rsidRPr="00C40912">
        <w:rPr>
          <w:rFonts w:eastAsia="Times New Roman" w:cstheme="minorHAnsi"/>
        </w:rPr>
        <w:t xml:space="preserve"> w zakresie dostawy kruszywa. Z szacunkowej ilości: </w:t>
      </w:r>
    </w:p>
    <w:p w14:paraId="0F1563F7" w14:textId="77777777" w:rsidR="00A825C1" w:rsidRPr="00C40912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Pospółka - frakcja 0-45 maksymalnie 10% frakcji 22,4-45 mm (wynik z analizy sitowej) – 390 ton, gwarantowany zakup wyniesie 300 ton pospółka - frakcja 0-45 maksymalnie 10% frakcji 22,4-45 mm (wynik z analizy sitowej), natomiast pozostałą ilość tj. </w:t>
      </w:r>
    </w:p>
    <w:p w14:paraId="42A8BBD8" w14:textId="34DB4537" w:rsidR="00A825C1" w:rsidRDefault="00A825C1" w:rsidP="00A825C1">
      <w:pPr>
        <w:spacing w:after="0" w:line="276" w:lineRule="auto"/>
        <w:ind w:left="284"/>
        <w:contextualSpacing/>
        <w:jc w:val="both"/>
        <w:rPr>
          <w:rFonts w:eastAsia="Times New Roman" w:cstheme="minorHAnsi"/>
        </w:rPr>
      </w:pPr>
      <w:r w:rsidRPr="00C40912">
        <w:rPr>
          <w:rFonts w:eastAsia="Times New Roman" w:cstheme="minorHAnsi"/>
        </w:rPr>
        <w:t xml:space="preserve">Pospółka - frakcja 0-45 maksymalnie 10% frakcji 22,4-45 mm (wynik z analizy sitowej) – 90 ton, Zamawiający zakupi w zależności od bieżących potrzeb wynikających ze zużycia kruszywa. </w:t>
      </w:r>
      <w:r w:rsidR="00A65792">
        <w:rPr>
          <w:rFonts w:eastAsia="Times New Roman" w:cstheme="minorHAnsi"/>
        </w:rPr>
        <w:t xml:space="preserve">Opcja </w:t>
      </w:r>
      <w:r w:rsidRPr="00C40912">
        <w:rPr>
          <w:rFonts w:eastAsia="Times New Roman" w:cstheme="minorHAnsi"/>
        </w:rPr>
        <w:t>jest uprawnieniem Zamawiającego, z którego może , ale nie musi skorzystać. W przypadku nie skorzystania przez Zamawiającego z opcji bądź skorzystania częściowego, Wykonawcy nie przysługują żadne roszczenia z tego tytułu.</w:t>
      </w:r>
    </w:p>
    <w:p w14:paraId="461BA96C" w14:textId="77777777" w:rsidR="0028647A" w:rsidRPr="00806907" w:rsidRDefault="0028647A" w:rsidP="00A825C1">
      <w:pPr>
        <w:spacing w:line="276" w:lineRule="auto"/>
        <w:rPr>
          <w:rFonts w:cstheme="minorHAnsi"/>
        </w:rPr>
      </w:pPr>
    </w:p>
    <w:sectPr w:rsidR="0028647A" w:rsidRPr="008069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2A5F" w14:textId="77777777" w:rsidR="00111805" w:rsidRDefault="00111805" w:rsidP="00EB1351">
      <w:pPr>
        <w:spacing w:after="0" w:line="240" w:lineRule="auto"/>
      </w:pPr>
      <w:r>
        <w:separator/>
      </w:r>
    </w:p>
  </w:endnote>
  <w:endnote w:type="continuationSeparator" w:id="0">
    <w:p w14:paraId="7950BFA4" w14:textId="77777777" w:rsidR="00111805" w:rsidRDefault="00111805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06747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AA1EF" w14:textId="73E43D5B" w:rsidR="000850D4" w:rsidRPr="000850D4" w:rsidRDefault="000850D4">
            <w:pPr>
              <w:pStyle w:val="Stopka"/>
              <w:jc w:val="right"/>
              <w:rPr>
                <w:sz w:val="20"/>
                <w:szCs w:val="20"/>
              </w:rPr>
            </w:pPr>
            <w:r w:rsidRPr="000850D4">
              <w:rPr>
                <w:sz w:val="20"/>
                <w:szCs w:val="20"/>
              </w:rPr>
              <w:t xml:space="preserve">Strona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PAGE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  <w:r w:rsidRPr="000850D4">
              <w:rPr>
                <w:sz w:val="20"/>
                <w:szCs w:val="20"/>
              </w:rPr>
              <w:t xml:space="preserve"> z </w:t>
            </w:r>
            <w:r w:rsidRPr="000850D4">
              <w:rPr>
                <w:b/>
                <w:bCs/>
                <w:sz w:val="20"/>
                <w:szCs w:val="20"/>
              </w:rPr>
              <w:fldChar w:fldCharType="begin"/>
            </w:r>
            <w:r w:rsidRPr="000850D4">
              <w:rPr>
                <w:b/>
                <w:bCs/>
                <w:sz w:val="20"/>
                <w:szCs w:val="20"/>
              </w:rPr>
              <w:instrText>NUMPAGES</w:instrText>
            </w:r>
            <w:r w:rsidRPr="000850D4">
              <w:rPr>
                <w:b/>
                <w:bCs/>
                <w:sz w:val="20"/>
                <w:szCs w:val="20"/>
              </w:rPr>
              <w:fldChar w:fldCharType="separate"/>
            </w:r>
            <w:r w:rsidRPr="000850D4">
              <w:rPr>
                <w:b/>
                <w:bCs/>
                <w:sz w:val="20"/>
                <w:szCs w:val="20"/>
              </w:rPr>
              <w:t>2</w:t>
            </w:r>
            <w:r w:rsidRPr="000850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70F4BE" w14:textId="77777777" w:rsidR="000850D4" w:rsidRDefault="0008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8101" w14:textId="77777777" w:rsidR="00111805" w:rsidRDefault="00111805" w:rsidP="00EB1351">
      <w:pPr>
        <w:spacing w:after="0" w:line="240" w:lineRule="auto"/>
      </w:pPr>
      <w:r>
        <w:separator/>
      </w:r>
    </w:p>
  </w:footnote>
  <w:footnote w:type="continuationSeparator" w:id="0">
    <w:p w14:paraId="6426E7A1" w14:textId="77777777" w:rsidR="00111805" w:rsidRDefault="00111805" w:rsidP="00E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20F96143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A825C1">
      <w:rPr>
        <w:sz w:val="20"/>
        <w:szCs w:val="20"/>
      </w:rPr>
      <w:t>5</w:t>
    </w:r>
    <w:r>
      <w:rPr>
        <w:sz w:val="20"/>
        <w:szCs w:val="20"/>
      </w:rPr>
      <w:t>.202</w:t>
    </w:r>
    <w:r w:rsidR="00A825C1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1D7"/>
    <w:multiLevelType w:val="hybridMultilevel"/>
    <w:tmpl w:val="09A09F60"/>
    <w:lvl w:ilvl="0" w:tplc="94A607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934F0"/>
    <w:multiLevelType w:val="hybridMultilevel"/>
    <w:tmpl w:val="F7F8B1A8"/>
    <w:lvl w:ilvl="0" w:tplc="FCDE92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A4194"/>
    <w:multiLevelType w:val="hybridMultilevel"/>
    <w:tmpl w:val="22BA90CA"/>
    <w:lvl w:ilvl="0" w:tplc="43208C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E7036"/>
    <w:multiLevelType w:val="hybridMultilevel"/>
    <w:tmpl w:val="4EBE3F90"/>
    <w:lvl w:ilvl="0" w:tplc="F982B2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034BF7"/>
    <w:rsid w:val="000850D4"/>
    <w:rsid w:val="00111805"/>
    <w:rsid w:val="00241C43"/>
    <w:rsid w:val="002525AD"/>
    <w:rsid w:val="0028647A"/>
    <w:rsid w:val="003234A3"/>
    <w:rsid w:val="0039738D"/>
    <w:rsid w:val="003C483F"/>
    <w:rsid w:val="003F5223"/>
    <w:rsid w:val="0040706A"/>
    <w:rsid w:val="00441CF6"/>
    <w:rsid w:val="00456EDF"/>
    <w:rsid w:val="00553EA3"/>
    <w:rsid w:val="00681533"/>
    <w:rsid w:val="00806907"/>
    <w:rsid w:val="009F273C"/>
    <w:rsid w:val="00A07B96"/>
    <w:rsid w:val="00A65792"/>
    <w:rsid w:val="00A825C1"/>
    <w:rsid w:val="00CB1FA2"/>
    <w:rsid w:val="00E35FD9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50D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3234A3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4A3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2021-08-27T09:48:00Z</dcterms:created>
  <dcterms:modified xsi:type="dcterms:W3CDTF">2022-02-09T10:48:00Z</dcterms:modified>
</cp:coreProperties>
</file>