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076F46A0" w:rsidR="00C24D34" w:rsidRPr="001D7466" w:rsidRDefault="00C24D34" w:rsidP="00776ABC">
      <w:pPr>
        <w:spacing w:after="0" w:line="276" w:lineRule="auto"/>
        <w:ind w:left="7080" w:firstLine="291"/>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154202CA" w14:textId="5FD041ED" w:rsidR="00C24D34" w:rsidRPr="001D7466" w:rsidRDefault="00560AC0" w:rsidP="00A2646C">
      <w:pPr>
        <w:spacing w:after="0" w:line="276" w:lineRule="auto"/>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w:t>
      </w:r>
      <w:r w:rsidR="00FF73EF">
        <w:rPr>
          <w:rFonts w:asciiTheme="minorHAnsi" w:hAnsiTheme="minorHAnsi" w:cstheme="minorHAnsi"/>
        </w:rPr>
        <w:t xml:space="preserve"> </w:t>
      </w:r>
      <w:r w:rsidRPr="001D7466">
        <w:rPr>
          <w:rFonts w:asciiTheme="minorHAnsi" w:hAnsiTheme="minorHAnsi" w:cstheme="minorHAnsi"/>
        </w:rPr>
        <w:t>7393756720</w:t>
      </w:r>
      <w:r w:rsidR="00FF73EF">
        <w:rPr>
          <w:rFonts w:asciiTheme="minorHAnsi" w:hAnsiTheme="minorHAnsi" w:cstheme="minorHAnsi"/>
        </w:rPr>
        <w:t>,</w:t>
      </w:r>
    </w:p>
    <w:p w14:paraId="489C08EA" w14:textId="4E8D9A77" w:rsidR="00C24D34" w:rsidRPr="001D7466" w:rsidRDefault="00C24D34" w:rsidP="00C5331C">
      <w:pPr>
        <w:spacing w:after="0" w:line="276" w:lineRule="auto"/>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213511AE" w14:textId="3645D6C1" w:rsidR="005D429A" w:rsidRPr="005D429A" w:rsidRDefault="00881538" w:rsidP="005D429A">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803B59">
        <w:rPr>
          <w:rFonts w:asciiTheme="minorHAnsi" w:hAnsiTheme="minorHAnsi" w:cstheme="minorHAnsi"/>
          <w:color w:val="auto"/>
          <w:sz w:val="22"/>
          <w:szCs w:val="22"/>
        </w:rPr>
        <w:t xml:space="preserve">Przedmiotem </w:t>
      </w:r>
      <w:r w:rsidR="005D429A">
        <w:rPr>
          <w:rFonts w:asciiTheme="minorHAnsi" w:hAnsiTheme="minorHAnsi" w:cstheme="minorHAnsi"/>
          <w:color w:val="auto"/>
          <w:sz w:val="22"/>
          <w:szCs w:val="22"/>
        </w:rPr>
        <w:t>umowy</w:t>
      </w:r>
      <w:r w:rsidR="005D429A" w:rsidRPr="005D429A">
        <w:rPr>
          <w:rFonts w:asciiTheme="minorHAnsi" w:hAnsiTheme="minorHAnsi" w:cstheme="minorHAnsi"/>
          <w:color w:val="auto"/>
          <w:sz w:val="22"/>
          <w:szCs w:val="22"/>
        </w:rPr>
        <w:t xml:space="preserve"> jest budowa stacji uzdatniania wody w miejscowości Prejłowo, gmina Purda.</w:t>
      </w:r>
    </w:p>
    <w:p w14:paraId="2E225BB3" w14:textId="3F4FF664" w:rsidR="005D429A" w:rsidRDefault="005D429A" w:rsidP="005D429A">
      <w:pPr>
        <w:pStyle w:val="Teksttreci0"/>
        <w:ind w:left="284"/>
        <w:rPr>
          <w:rFonts w:asciiTheme="minorHAnsi" w:hAnsiTheme="minorHAnsi" w:cstheme="minorHAnsi"/>
          <w:color w:val="auto"/>
          <w:sz w:val="22"/>
          <w:szCs w:val="22"/>
        </w:rPr>
      </w:pPr>
      <w:r w:rsidRPr="005D429A">
        <w:rPr>
          <w:rFonts w:asciiTheme="minorHAnsi" w:hAnsiTheme="minorHAnsi" w:cstheme="minorHAnsi"/>
          <w:color w:val="auto"/>
          <w:sz w:val="22"/>
          <w:szCs w:val="22"/>
        </w:rPr>
        <w:t>Planuje się wykorzystanie istniejących studni głębinowych i włączenie ich do nowego układu technologicznego</w:t>
      </w:r>
    </w:p>
    <w:p w14:paraId="28A77351" w14:textId="77777777" w:rsidR="00480C67" w:rsidRPr="00480C67" w:rsidRDefault="00480C67" w:rsidP="00480C67">
      <w:pPr>
        <w:pStyle w:val="Teksttreci0"/>
        <w:ind w:left="284"/>
        <w:rPr>
          <w:rFonts w:asciiTheme="minorHAnsi" w:hAnsiTheme="minorHAnsi" w:cstheme="minorHAnsi"/>
          <w:color w:val="auto"/>
          <w:sz w:val="22"/>
          <w:szCs w:val="22"/>
        </w:rPr>
      </w:pPr>
      <w:r w:rsidRPr="00480C67">
        <w:rPr>
          <w:rFonts w:asciiTheme="minorHAnsi" w:hAnsiTheme="minorHAnsi" w:cstheme="minorHAnsi"/>
          <w:color w:val="auto"/>
          <w:sz w:val="22"/>
          <w:szCs w:val="22"/>
        </w:rPr>
        <w:t>- Zakres robót – branża budowlana</w:t>
      </w:r>
    </w:p>
    <w:p w14:paraId="3AFFBCB3" w14:textId="77777777" w:rsidR="00480C67" w:rsidRPr="00480C67" w:rsidRDefault="00480C67" w:rsidP="00480C67">
      <w:pPr>
        <w:pStyle w:val="Teksttreci0"/>
        <w:ind w:left="284"/>
        <w:rPr>
          <w:rFonts w:asciiTheme="minorHAnsi" w:hAnsiTheme="minorHAnsi" w:cstheme="minorHAnsi"/>
          <w:color w:val="auto"/>
          <w:sz w:val="22"/>
          <w:szCs w:val="22"/>
        </w:rPr>
      </w:pPr>
      <w:r w:rsidRPr="00480C67">
        <w:rPr>
          <w:rFonts w:asciiTheme="minorHAnsi" w:hAnsiTheme="minorHAnsi" w:cstheme="minorHAnsi"/>
          <w:color w:val="auto"/>
          <w:sz w:val="22"/>
          <w:szCs w:val="22"/>
        </w:rPr>
        <w:t>budowa budynku z  wykonaniem  ścian zewnętrznych trójwarstwowych oraz ścian wewnętrznych, wykonanie dachu dwuspadowego pokrytego dachówką, odwodnienia dachu, wykonanie przewodów wentylacyjnych, wykonanie fundamentów pod budynek, zbiornik wody czystej, zestawy filtrów oraz sprężarki, wykonanie stolarki wewnętrznej i zewnętrznej, wykonanie drogi dojazdowej, dróg wewnętrznych, chodników oraz placu manewrowego, wykonanie ogrodzenie terenu i osłony śmietnika,</w:t>
      </w:r>
    </w:p>
    <w:p w14:paraId="7FF6E36F" w14:textId="77777777" w:rsidR="00480C67" w:rsidRPr="00480C67" w:rsidRDefault="00480C67" w:rsidP="00480C67">
      <w:pPr>
        <w:pStyle w:val="Teksttreci0"/>
        <w:ind w:left="284"/>
        <w:rPr>
          <w:rFonts w:asciiTheme="minorHAnsi" w:hAnsiTheme="minorHAnsi" w:cstheme="minorHAnsi"/>
          <w:color w:val="auto"/>
          <w:sz w:val="22"/>
          <w:szCs w:val="22"/>
        </w:rPr>
      </w:pPr>
      <w:r w:rsidRPr="00480C67">
        <w:rPr>
          <w:rFonts w:asciiTheme="minorHAnsi" w:hAnsiTheme="minorHAnsi" w:cstheme="minorHAnsi"/>
          <w:color w:val="auto"/>
          <w:sz w:val="22"/>
          <w:szCs w:val="22"/>
        </w:rPr>
        <w:t>- Zakres robót – branża sanitarno-technologiczna</w:t>
      </w:r>
    </w:p>
    <w:p w14:paraId="3D80134F" w14:textId="77777777" w:rsidR="00480C67" w:rsidRPr="00480C67" w:rsidRDefault="00480C67" w:rsidP="00480C67">
      <w:pPr>
        <w:pStyle w:val="Teksttreci0"/>
        <w:ind w:left="284"/>
        <w:rPr>
          <w:rFonts w:asciiTheme="minorHAnsi" w:hAnsiTheme="minorHAnsi" w:cstheme="minorHAnsi"/>
          <w:color w:val="auto"/>
          <w:sz w:val="22"/>
          <w:szCs w:val="22"/>
        </w:rPr>
      </w:pPr>
      <w:r w:rsidRPr="00480C67">
        <w:rPr>
          <w:rFonts w:asciiTheme="minorHAnsi" w:hAnsiTheme="minorHAnsi" w:cstheme="minorHAnsi"/>
          <w:color w:val="auto"/>
          <w:sz w:val="22"/>
          <w:szCs w:val="22"/>
        </w:rPr>
        <w:t xml:space="preserve">demontaż obudów studziennych i montaż nowych obudów, montaż pomp głębinowych, wykonanie przewodów między obiektowych, układu napowietrzania wody, montaż filtrów uzdatniających wodę wraz z niezbędną armaturą, montaż zbiornika wody uzdatnionej o pojemności nie mniej niż 100 m³, wykonanie zestawu pomp II stopnia, odstojnika wód </w:t>
      </w:r>
      <w:proofErr w:type="spellStart"/>
      <w:r w:rsidRPr="00480C67">
        <w:rPr>
          <w:rFonts w:asciiTheme="minorHAnsi" w:hAnsiTheme="minorHAnsi" w:cstheme="minorHAnsi"/>
          <w:color w:val="auto"/>
          <w:sz w:val="22"/>
          <w:szCs w:val="22"/>
        </w:rPr>
        <w:t>popłucznych</w:t>
      </w:r>
      <w:proofErr w:type="spellEnd"/>
      <w:r w:rsidRPr="00480C67">
        <w:rPr>
          <w:rFonts w:asciiTheme="minorHAnsi" w:hAnsiTheme="minorHAnsi" w:cstheme="minorHAnsi"/>
          <w:color w:val="auto"/>
          <w:sz w:val="22"/>
          <w:szCs w:val="22"/>
        </w:rPr>
        <w:t xml:space="preserve"> wraz z renowacją kanału technologicznego i oczyszczenie odbiornika wód </w:t>
      </w:r>
      <w:proofErr w:type="spellStart"/>
      <w:r w:rsidRPr="00480C67">
        <w:rPr>
          <w:rFonts w:asciiTheme="minorHAnsi" w:hAnsiTheme="minorHAnsi" w:cstheme="minorHAnsi"/>
          <w:color w:val="auto"/>
          <w:sz w:val="22"/>
          <w:szCs w:val="22"/>
        </w:rPr>
        <w:t>popłucznych</w:t>
      </w:r>
      <w:proofErr w:type="spellEnd"/>
      <w:r w:rsidRPr="00480C67">
        <w:rPr>
          <w:rFonts w:asciiTheme="minorHAnsi" w:hAnsiTheme="minorHAnsi" w:cstheme="minorHAnsi"/>
          <w:color w:val="auto"/>
          <w:sz w:val="22"/>
          <w:szCs w:val="22"/>
        </w:rPr>
        <w:t>, wykonanie chlorowni oraz studni neutralizacyjnej, zbiornika na ścieki sanitarne, rozdzielni technologicznej wraz z systemem monitoringu GPRS.</w:t>
      </w:r>
    </w:p>
    <w:p w14:paraId="75718C72" w14:textId="77777777" w:rsidR="00480C67" w:rsidRPr="00480C67" w:rsidRDefault="00480C67" w:rsidP="00480C67">
      <w:pPr>
        <w:pStyle w:val="Teksttreci0"/>
        <w:ind w:left="284"/>
        <w:rPr>
          <w:rFonts w:asciiTheme="minorHAnsi" w:hAnsiTheme="minorHAnsi" w:cstheme="minorHAnsi"/>
          <w:color w:val="auto"/>
          <w:sz w:val="22"/>
          <w:szCs w:val="22"/>
        </w:rPr>
      </w:pPr>
      <w:r w:rsidRPr="00480C67">
        <w:rPr>
          <w:rFonts w:asciiTheme="minorHAnsi" w:hAnsiTheme="minorHAnsi" w:cstheme="minorHAnsi"/>
          <w:color w:val="auto"/>
          <w:sz w:val="22"/>
          <w:szCs w:val="22"/>
        </w:rPr>
        <w:t>- Zakres robót – branża elektryczna</w:t>
      </w:r>
    </w:p>
    <w:p w14:paraId="79AC2208" w14:textId="2025EDF2" w:rsidR="00480C67" w:rsidRPr="005D429A" w:rsidRDefault="00480C67" w:rsidP="00480C67">
      <w:pPr>
        <w:pStyle w:val="Teksttreci0"/>
        <w:ind w:left="284"/>
        <w:rPr>
          <w:rFonts w:asciiTheme="minorHAnsi" w:hAnsiTheme="minorHAnsi" w:cstheme="minorHAnsi"/>
          <w:color w:val="auto"/>
          <w:sz w:val="22"/>
          <w:szCs w:val="22"/>
        </w:rPr>
      </w:pPr>
      <w:r w:rsidRPr="00480C67">
        <w:rPr>
          <w:rFonts w:asciiTheme="minorHAnsi" w:hAnsiTheme="minorHAnsi" w:cstheme="minorHAnsi"/>
          <w:color w:val="auto"/>
          <w:sz w:val="22"/>
          <w:szCs w:val="22"/>
        </w:rPr>
        <w:t>wykonanie zasilania obiektu z istniejącego złącza kablowo-pomiarowego,  wykonanie rozdzielni głównej oraz szafy rozdzielczej, instalacji elektrycznej, ogrzewania wraz z piecami akumulacyjnymi, oświetlenia wewnętrznego i zewnętrznego, sterowania urządzeń technologicznych, wykonanie instalacji odgromowej i przeciwporażeniowej.</w:t>
      </w:r>
    </w:p>
    <w:p w14:paraId="4E24B123" w14:textId="20A858E5" w:rsidR="00B219D9" w:rsidRPr="00B219D9" w:rsidRDefault="00B219D9" w:rsidP="00B219D9">
      <w:pPr>
        <w:pStyle w:val="Akapitzlist"/>
        <w:numPr>
          <w:ilvl w:val="0"/>
          <w:numId w:val="26"/>
        </w:numPr>
        <w:tabs>
          <w:tab w:val="clear" w:pos="720"/>
        </w:tabs>
        <w:spacing w:after="0" w:line="276" w:lineRule="auto"/>
        <w:ind w:left="284" w:hanging="284"/>
        <w:jc w:val="both"/>
        <w:rPr>
          <w:rFonts w:asciiTheme="minorHAnsi" w:hAnsiTheme="minorHAnsi" w:cstheme="minorHAnsi"/>
        </w:rPr>
      </w:pPr>
      <w:r w:rsidRPr="00D16FF4">
        <w:rPr>
          <w:rFonts w:asciiTheme="minorHAnsi" w:hAnsiTheme="minorHAnsi" w:cstheme="minorHAnsi"/>
        </w:rPr>
        <w:lastRenderedPageBreak/>
        <w:t>Zadanie realizowane w ramach projektu pn. „Poprawa jakości gospodarki wodno-ściekowej w Gminie Purda – etap II (Prejłowo, Szczęsne)” na podstawie umowy o przyznaniu pomocy w ramach działania „Podstawowe usługi i odnowa wsi na obszarach wiejskich” poddziałanie „Wsparcie inwestycji związanych z tworzeniem, ulepszaniem lub rozbudową wszystkich rodzajów małej infrastruktury, w tym inwestycji w energię odnawialną i w oszczędzanie energii” na operacje typu „Gospodarka wodno-ściekowa” objętego Programem Rozwoju Obszarów Wiejskich na lata 2014-2020</w:t>
      </w:r>
      <w:r>
        <w:rPr>
          <w:rFonts w:asciiTheme="minorHAnsi" w:hAnsiTheme="minorHAnsi" w:cstheme="minorHAnsi"/>
        </w:rPr>
        <w:t>.</w:t>
      </w:r>
    </w:p>
    <w:bookmarkEnd w:id="0"/>
    <w:bookmarkEnd w:id="1"/>
    <w:p w14:paraId="23C92461" w14:textId="31DCD1AE" w:rsidR="00C24D34" w:rsidRPr="001D7466" w:rsidRDefault="00C24D34"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3266391A" w14:textId="6C4B524E" w:rsidR="00FF0261" w:rsidRPr="001D7466" w:rsidRDefault="005D429A" w:rsidP="00FF0261">
      <w:pPr>
        <w:widowControl w:val="0"/>
        <w:spacing w:after="0" w:line="276" w:lineRule="auto"/>
        <w:ind w:left="284" w:hanging="284"/>
        <w:jc w:val="both"/>
        <w:rPr>
          <w:rFonts w:asciiTheme="minorHAnsi" w:eastAsia="Times New Roman" w:hAnsiTheme="minorHAnsi" w:cstheme="minorHAnsi"/>
        </w:rPr>
      </w:pPr>
      <w:r w:rsidRPr="005D429A">
        <w:rPr>
          <w:rFonts w:asciiTheme="minorHAnsi" w:eastAsia="Times New Roman" w:hAnsiTheme="minorHAnsi" w:cstheme="minorHAnsi"/>
          <w:b/>
          <w:bCs/>
        </w:rPr>
        <w:t>5</w:t>
      </w:r>
      <w:r w:rsidR="00FF0261" w:rsidRPr="005D429A">
        <w:rPr>
          <w:rFonts w:asciiTheme="minorHAnsi" w:eastAsia="Times New Roman" w:hAnsiTheme="minorHAnsi" w:cstheme="minorHAnsi"/>
          <w:b/>
          <w:bCs/>
        </w:rPr>
        <w:t>.</w:t>
      </w:r>
      <w:r w:rsidR="00FF0261" w:rsidRPr="00B219D9">
        <w:rPr>
          <w:rFonts w:asciiTheme="minorHAnsi" w:eastAsia="Times New Roman" w:hAnsiTheme="minorHAnsi" w:cstheme="minorHAnsi"/>
        </w:rPr>
        <w:t xml:space="preserve">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3C54EFE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881538" w:rsidRPr="00B219D9">
        <w:rPr>
          <w:rFonts w:asciiTheme="minorHAnsi" w:eastAsia="Times New Roman" w:hAnsiTheme="minorHAnsi" w:cstheme="minorHAnsi"/>
          <w:lang w:eastAsia="ar-SA"/>
        </w:rPr>
        <w:t xml:space="preserve">do </w:t>
      </w:r>
      <w:r w:rsidR="005D429A">
        <w:rPr>
          <w:rFonts w:asciiTheme="minorHAnsi" w:eastAsia="Times New Roman" w:hAnsiTheme="minorHAnsi" w:cstheme="minorHAnsi"/>
          <w:lang w:eastAsia="ar-SA"/>
        </w:rPr>
        <w:t>31</w:t>
      </w:r>
      <w:r w:rsidR="00881538" w:rsidRPr="00B219D9">
        <w:rPr>
          <w:rFonts w:asciiTheme="minorHAnsi" w:eastAsia="Times New Roman" w:hAnsiTheme="minorHAnsi" w:cstheme="minorHAnsi"/>
          <w:lang w:eastAsia="ar-SA"/>
        </w:rPr>
        <w:t xml:space="preserve"> </w:t>
      </w:r>
      <w:r w:rsidR="005D429A">
        <w:rPr>
          <w:rFonts w:asciiTheme="minorHAnsi" w:eastAsia="Times New Roman" w:hAnsiTheme="minorHAnsi" w:cstheme="minorHAnsi"/>
          <w:lang w:eastAsia="ar-SA"/>
        </w:rPr>
        <w:t>marca</w:t>
      </w:r>
      <w:r w:rsidR="00881538" w:rsidRPr="00B219D9">
        <w:rPr>
          <w:rFonts w:asciiTheme="minorHAnsi" w:eastAsia="Times New Roman" w:hAnsiTheme="minorHAnsi" w:cstheme="minorHAnsi"/>
          <w:lang w:eastAsia="ar-SA"/>
        </w:rPr>
        <w:t xml:space="preserve"> 202</w:t>
      </w:r>
      <w:r w:rsidR="005D429A">
        <w:rPr>
          <w:rFonts w:asciiTheme="minorHAnsi" w:eastAsia="Times New Roman" w:hAnsiTheme="minorHAnsi" w:cstheme="minorHAnsi"/>
          <w:lang w:eastAsia="ar-SA"/>
        </w:rPr>
        <w:t>2</w:t>
      </w:r>
      <w:r w:rsidR="00881538" w:rsidRPr="00B219D9">
        <w:rPr>
          <w:rFonts w:asciiTheme="minorHAnsi" w:eastAsia="Times New Roman" w:hAnsiTheme="minorHAnsi" w:cstheme="minorHAnsi"/>
          <w:lang w:eastAsia="ar-SA"/>
        </w:rPr>
        <w:t xml:space="preserve">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FF73EF">
      <w:pPr>
        <w:shd w:val="clear" w:color="auto" w:fill="FFFFFF"/>
        <w:spacing w:after="0" w:line="276" w:lineRule="auto"/>
        <w:ind w:left="284"/>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FF73EF">
      <w:pPr>
        <w:numPr>
          <w:ilvl w:val="2"/>
          <w:numId w:val="3"/>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5D429A">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5D429A">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5D429A">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w przypadku korzystania z podwykonawców - koordynowania robót podwykonawców, ponosząc za nich pełną odpowiedzialność,</w:t>
      </w:r>
    </w:p>
    <w:p w14:paraId="19EB1DF9"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5D429A">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5D429A">
      <w:pPr>
        <w:pStyle w:val="Akapitzlist"/>
        <w:numPr>
          <w:ilvl w:val="0"/>
          <w:numId w:val="28"/>
        </w:numPr>
        <w:spacing w:line="276" w:lineRule="auto"/>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5D429A">
      <w:pPr>
        <w:pStyle w:val="Akapitzlist"/>
        <w:numPr>
          <w:ilvl w:val="0"/>
          <w:numId w:val="28"/>
        </w:numPr>
        <w:spacing w:line="276" w:lineRule="auto"/>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5D429A">
      <w:pPr>
        <w:pStyle w:val="Akapitzlist"/>
        <w:numPr>
          <w:ilvl w:val="0"/>
          <w:numId w:val="28"/>
        </w:numPr>
        <w:spacing w:line="276" w:lineRule="auto"/>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5D429A">
      <w:pPr>
        <w:pStyle w:val="Akapitzlist"/>
        <w:numPr>
          <w:ilvl w:val="0"/>
          <w:numId w:val="28"/>
        </w:numPr>
        <w:spacing w:line="276" w:lineRule="auto"/>
        <w:ind w:left="567" w:hanging="283"/>
        <w:jc w:val="both"/>
        <w:rPr>
          <w:rFonts w:asciiTheme="minorHAnsi" w:hAnsiTheme="minorHAnsi" w:cstheme="minorHAnsi"/>
        </w:rPr>
      </w:pPr>
      <w:r w:rsidRPr="001D7466">
        <w:rPr>
          <w:rFonts w:asciiTheme="minorHAnsi" w:hAnsiTheme="minorHAnsi" w:cstheme="minorHAnsi"/>
        </w:rPr>
        <w:lastRenderedPageBreak/>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5D429A">
      <w:pPr>
        <w:pStyle w:val="Akapitzlist"/>
        <w:numPr>
          <w:ilvl w:val="0"/>
          <w:numId w:val="28"/>
        </w:numPr>
        <w:spacing w:line="276" w:lineRule="auto"/>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5D429A">
      <w:pPr>
        <w:pStyle w:val="Akapitzlist"/>
        <w:numPr>
          <w:ilvl w:val="0"/>
          <w:numId w:val="28"/>
        </w:numPr>
        <w:spacing w:line="276" w:lineRule="auto"/>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5D429A">
      <w:pPr>
        <w:pStyle w:val="Akapitzlist"/>
        <w:numPr>
          <w:ilvl w:val="0"/>
          <w:numId w:val="28"/>
        </w:numPr>
        <w:spacing w:line="276" w:lineRule="auto"/>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5D429A">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5D429A">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5D429A">
      <w:pPr>
        <w:pStyle w:val="Akapitzlist"/>
        <w:spacing w:after="0" w:line="276" w:lineRule="auto"/>
        <w:ind w:left="567" w:hanging="283"/>
        <w:jc w:val="both"/>
        <w:rPr>
          <w:rFonts w:asciiTheme="minorHAnsi" w:eastAsia="Times New Roman" w:hAnsiTheme="minorHAnsi" w:cstheme="minorHAnsi"/>
          <w:bCs/>
          <w:lang w:eastAsia="ar-SA"/>
        </w:rPr>
      </w:pPr>
      <w:r w:rsidRPr="005D429A">
        <w:rPr>
          <w:rFonts w:asciiTheme="minorHAnsi" w:eastAsia="Times New Roman" w:hAnsiTheme="minorHAnsi" w:cstheme="minorHAnsi"/>
          <w:b/>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5D429A">
      <w:pPr>
        <w:pStyle w:val="Akapitzlist"/>
        <w:spacing w:after="0" w:line="276" w:lineRule="auto"/>
        <w:ind w:left="567" w:hanging="283"/>
        <w:jc w:val="both"/>
        <w:rPr>
          <w:rFonts w:asciiTheme="minorHAnsi" w:eastAsia="Times New Roman" w:hAnsiTheme="minorHAnsi" w:cstheme="minorHAnsi"/>
          <w:bCs/>
          <w:lang w:eastAsia="ar-SA"/>
        </w:rPr>
      </w:pPr>
      <w:r w:rsidRPr="005D429A">
        <w:rPr>
          <w:rFonts w:asciiTheme="minorHAnsi" w:eastAsia="Times New Roman" w:hAnsiTheme="minorHAnsi" w:cstheme="minorHAnsi"/>
          <w:b/>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5D429A">
      <w:pPr>
        <w:pStyle w:val="Akapitzlist"/>
        <w:spacing w:after="0" w:line="276" w:lineRule="auto"/>
        <w:ind w:left="567" w:hanging="283"/>
        <w:jc w:val="both"/>
        <w:rPr>
          <w:rFonts w:asciiTheme="minorHAnsi" w:eastAsia="Times New Roman" w:hAnsiTheme="minorHAnsi" w:cstheme="minorHAnsi"/>
          <w:bCs/>
          <w:lang w:eastAsia="ar-SA"/>
        </w:rPr>
      </w:pPr>
      <w:r w:rsidRPr="005D429A">
        <w:rPr>
          <w:rFonts w:asciiTheme="minorHAnsi" w:eastAsia="Times New Roman" w:hAnsiTheme="minorHAnsi" w:cstheme="minorHAnsi"/>
          <w:b/>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W trakcie realizacji umowy na każde wezwanie Zamawiającego w wyznaczonym w tym wezwaniu terminie Wykonawca przedłoży Zamawiającemu wskazane poniżej dowody w celu potwierdzenia spełnienia </w:t>
      </w:r>
      <w:r w:rsidRPr="001D7466">
        <w:rPr>
          <w:rFonts w:asciiTheme="minorHAnsi" w:eastAsia="Times New Roman" w:hAnsiTheme="minorHAnsi" w:cstheme="minorHAnsi"/>
          <w:bCs/>
          <w:lang w:eastAsia="ar-SA"/>
        </w:rPr>
        <w:lastRenderedPageBreak/>
        <w:t>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5D429A">
      <w:pPr>
        <w:spacing w:after="0" w:line="276" w:lineRule="auto"/>
        <w:ind w:left="567" w:hanging="283"/>
        <w:jc w:val="both"/>
        <w:rPr>
          <w:rFonts w:asciiTheme="minorHAnsi" w:eastAsia="Times New Roman" w:hAnsiTheme="minorHAnsi" w:cstheme="minorHAnsi"/>
          <w:color w:val="000000"/>
          <w:lang w:eastAsia="ar-SA"/>
        </w:rPr>
      </w:pPr>
      <w:r w:rsidRPr="005D429A">
        <w:rPr>
          <w:rFonts w:asciiTheme="minorHAnsi" w:eastAsia="Times New Roman" w:hAnsiTheme="minorHAnsi" w:cstheme="minorHAnsi"/>
          <w:b/>
          <w:bCs/>
          <w:color w:val="000000"/>
          <w:lang w:eastAsia="ar-SA"/>
        </w:rPr>
        <w:t>a</w:t>
      </w:r>
      <w:r w:rsidR="002E5413" w:rsidRPr="005D429A">
        <w:rPr>
          <w:rFonts w:asciiTheme="minorHAnsi" w:eastAsia="Times New Roman" w:hAnsiTheme="minorHAnsi" w:cstheme="minorHAnsi"/>
          <w:b/>
          <w:bCs/>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5D429A">
      <w:pPr>
        <w:spacing w:after="0" w:line="276" w:lineRule="auto"/>
        <w:ind w:left="567" w:hanging="283"/>
        <w:jc w:val="both"/>
        <w:rPr>
          <w:rFonts w:asciiTheme="minorHAnsi" w:eastAsia="Times New Roman" w:hAnsiTheme="minorHAnsi" w:cstheme="minorHAnsi"/>
          <w:color w:val="000000"/>
          <w:lang w:eastAsia="ar-SA"/>
        </w:rPr>
      </w:pPr>
      <w:r w:rsidRPr="005D429A">
        <w:rPr>
          <w:rFonts w:asciiTheme="minorHAnsi" w:eastAsia="Times New Roman" w:hAnsiTheme="minorHAnsi" w:cstheme="minorHAnsi"/>
          <w:b/>
          <w:bCs/>
          <w:color w:val="000000"/>
          <w:lang w:eastAsia="ar-SA"/>
        </w:rPr>
        <w:t>b</w:t>
      </w:r>
      <w:r w:rsidR="002E5413" w:rsidRPr="005D429A">
        <w:rPr>
          <w:rFonts w:asciiTheme="minorHAnsi" w:eastAsia="Times New Roman" w:hAnsiTheme="minorHAnsi" w:cstheme="minorHAnsi"/>
          <w:b/>
          <w:bCs/>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5D429A">
        <w:rPr>
          <w:rFonts w:asciiTheme="minorHAnsi" w:eastAsia="Times New Roman" w:hAnsiTheme="minorHAnsi" w:cstheme="minorHAnsi"/>
          <w:b/>
          <w:bCs/>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5D429A">
        <w:rPr>
          <w:rFonts w:asciiTheme="minorHAnsi" w:eastAsia="Times New Roman" w:hAnsiTheme="minorHAnsi" w:cstheme="minorHAnsi"/>
          <w:b/>
          <w:bCs/>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FF73EF">
      <w:pPr>
        <w:numPr>
          <w:ilvl w:val="0"/>
          <w:numId w:val="11"/>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1A425323"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20297895"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lastRenderedPageBreak/>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4149CB">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4149CB">
      <w:pPr>
        <w:numPr>
          <w:ilvl w:val="0"/>
          <w:numId w:val="15"/>
        </w:numPr>
        <w:suppressAutoHyphens/>
        <w:spacing w:after="0" w:line="276" w:lineRule="auto"/>
        <w:ind w:left="567" w:hanging="283"/>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lastRenderedPageBreak/>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lastRenderedPageBreak/>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C69E6E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w:t>
      </w:r>
      <w:r w:rsidR="00F5482E" w:rsidRPr="001D7466">
        <w:rPr>
          <w:rFonts w:asciiTheme="minorHAnsi" w:eastAsia="Times New Roman" w:hAnsiTheme="minorHAnsi" w:cstheme="minorHAnsi"/>
          <w:color w:val="000000"/>
          <w:shd w:val="clear" w:color="auto" w:fill="FFFFFF"/>
          <w:lang w:eastAsia="pl-PL"/>
        </w:rPr>
        <w:t>,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 xml:space="preserve">wi. </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lastRenderedPageBreak/>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4D90F76"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815AA">
        <w:rPr>
          <w:rFonts w:asciiTheme="minorHAnsi" w:hAnsiTheme="minorHAnsi" w:cstheme="minorHAnsi"/>
          <w:b/>
          <w:bCs/>
          <w:color w:val="auto"/>
          <w:sz w:val="22"/>
          <w:szCs w:val="22"/>
        </w:rPr>
        <w:t>2.</w:t>
      </w:r>
      <w:r w:rsidRPr="001D7466">
        <w:rPr>
          <w:rFonts w:asciiTheme="minorHAnsi" w:hAnsiTheme="minorHAnsi" w:cstheme="minorHAnsi"/>
          <w:color w:val="auto"/>
          <w:sz w:val="22"/>
          <w:szCs w:val="22"/>
        </w:rPr>
        <w:t xml:space="preserve">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 xml:space="preserve">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t>
      </w:r>
      <w:r w:rsidRPr="001D7466">
        <w:rPr>
          <w:rFonts w:asciiTheme="minorHAnsi" w:hAnsiTheme="minorHAnsi" w:cstheme="minorHAnsi"/>
          <w:color w:val="auto"/>
          <w:sz w:val="22"/>
          <w:szCs w:val="22"/>
        </w:rPr>
        <w:lastRenderedPageBreak/>
        <w:t>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ab/>
      </w:r>
      <w:r w:rsidRPr="000815AA">
        <w:rPr>
          <w:rFonts w:asciiTheme="minorHAnsi" w:hAnsiTheme="minorHAnsi" w:cstheme="minorHAnsi"/>
          <w:b/>
          <w:bCs/>
          <w:color w:val="auto"/>
          <w:sz w:val="22"/>
          <w:szCs w:val="22"/>
        </w:rPr>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3.</w:t>
      </w:r>
      <w:r w:rsidRPr="001D7466">
        <w:rPr>
          <w:rFonts w:asciiTheme="minorHAnsi" w:hAnsiTheme="minorHAnsi" w:cstheme="minorHAnsi"/>
          <w:color w:val="auto"/>
          <w:sz w:val="22"/>
          <w:szCs w:val="22"/>
        </w:rPr>
        <w:t xml:space="preserve">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815AA">
        <w:rPr>
          <w:rFonts w:asciiTheme="minorHAnsi" w:hAnsiTheme="minorHAnsi" w:cstheme="minorHAnsi"/>
          <w:b/>
          <w:bCs/>
          <w:color w:val="auto"/>
          <w:sz w:val="22"/>
          <w:szCs w:val="22"/>
        </w:rPr>
        <w:t>4.</w:t>
      </w:r>
      <w:r w:rsidRPr="001D7466">
        <w:rPr>
          <w:rFonts w:asciiTheme="minorHAnsi" w:hAnsiTheme="minorHAnsi" w:cstheme="minorHAnsi"/>
          <w:color w:val="auto"/>
          <w:sz w:val="22"/>
          <w:szCs w:val="22"/>
        </w:rPr>
        <w:t xml:space="preserve">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815AA">
        <w:rPr>
          <w:rFonts w:asciiTheme="minorHAnsi" w:hAnsiTheme="minorHAnsi" w:cstheme="minorHAnsi"/>
          <w:b/>
          <w:bCs/>
          <w:color w:val="auto"/>
          <w:sz w:val="22"/>
          <w:szCs w:val="22"/>
        </w:rPr>
        <w:t>7.</w:t>
      </w:r>
      <w:r w:rsidRPr="001D7466">
        <w:rPr>
          <w:rFonts w:asciiTheme="minorHAnsi" w:hAnsiTheme="minorHAnsi" w:cstheme="minorHAnsi"/>
          <w:color w:val="auto"/>
          <w:sz w:val="22"/>
          <w:szCs w:val="22"/>
        </w:rPr>
        <w:t xml:space="preserve">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815AA">
        <w:rPr>
          <w:rFonts w:asciiTheme="minorHAnsi" w:hAnsiTheme="minorHAnsi" w:cstheme="minorHAnsi"/>
          <w:b/>
          <w:bCs/>
          <w:color w:val="auto"/>
          <w:sz w:val="22"/>
          <w:szCs w:val="22"/>
        </w:rPr>
        <w:t>8.</w:t>
      </w:r>
      <w:r w:rsidRPr="001D7466">
        <w:rPr>
          <w:rFonts w:asciiTheme="minorHAnsi" w:hAnsiTheme="minorHAnsi" w:cstheme="minorHAnsi"/>
          <w:color w:val="auto"/>
          <w:sz w:val="22"/>
          <w:szCs w:val="22"/>
        </w:rPr>
        <w:t xml:space="preserve">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 xml:space="preserve">rezygnacja przez Zamawiającego z realizacji części robót budowlanych. W takim wypadku Wykonawca jest uprawniony wyłącznie do otrzymania wynagrodzenia za zrealizowane prace, a </w:t>
      </w:r>
      <w:r w:rsidRPr="001D7466">
        <w:rPr>
          <w:rFonts w:asciiTheme="minorHAnsi" w:hAnsiTheme="minorHAnsi" w:cstheme="minorHAnsi"/>
          <w:color w:val="auto"/>
          <w:sz w:val="22"/>
          <w:szCs w:val="22"/>
        </w:rPr>
        <w:lastRenderedPageBreak/>
        <w:t>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0815AA">
        <w:rPr>
          <w:rFonts w:asciiTheme="minorHAnsi" w:hAnsiTheme="minorHAnsi" w:cstheme="minorHAnsi"/>
          <w:b/>
          <w:bCs/>
          <w:color w:val="auto"/>
          <w:sz w:val="22"/>
          <w:szCs w:val="22"/>
        </w:rPr>
        <w:t>9.</w:t>
      </w:r>
      <w:r w:rsidRPr="001D7466">
        <w:rPr>
          <w:rFonts w:asciiTheme="minorHAnsi" w:hAnsiTheme="minorHAnsi" w:cstheme="minorHAnsi"/>
          <w:color w:val="auto"/>
          <w:sz w:val="22"/>
          <w:szCs w:val="22"/>
        </w:rPr>
        <w:t xml:space="preserve">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r>
      <w:r w:rsidRPr="000815AA">
        <w:rPr>
          <w:rFonts w:asciiTheme="minorHAnsi" w:hAnsiTheme="minorHAnsi" w:cstheme="minorHAnsi"/>
          <w:b/>
          <w:bCs/>
          <w:color w:val="auto"/>
          <w:sz w:val="22"/>
          <w:szCs w:val="22"/>
        </w:rPr>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11.</w:t>
      </w:r>
      <w:r w:rsidRPr="001D7466">
        <w:rPr>
          <w:rFonts w:asciiTheme="minorHAnsi" w:hAnsiTheme="minorHAnsi" w:cstheme="minorHAnsi"/>
          <w:color w:val="auto"/>
          <w:sz w:val="22"/>
          <w:szCs w:val="22"/>
        </w:rPr>
        <w:t xml:space="preserve">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0815AA">
        <w:rPr>
          <w:rFonts w:asciiTheme="minorHAnsi" w:hAnsiTheme="minorHAnsi" w:cstheme="minorHAnsi"/>
          <w:b/>
          <w:bCs/>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008B1015"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0815AA">
      <w:pPr>
        <w:widowControl w:val="0"/>
        <w:tabs>
          <w:tab w:val="left" w:pos="284"/>
        </w:tabs>
        <w:overflowPunct w:val="0"/>
        <w:autoSpaceDE w:val="0"/>
        <w:spacing w:after="0" w:line="276" w:lineRule="auto"/>
        <w:ind w:left="284"/>
        <w:jc w:val="both"/>
        <w:textAlignment w:val="baseline"/>
        <w:rPr>
          <w:rFonts w:asciiTheme="minorHAnsi" w:eastAsia="Times New Roman" w:hAnsiTheme="minorHAnsi" w:cstheme="minorHAnsi"/>
          <w:iCs/>
          <w:lang w:eastAsia="ar-SA"/>
        </w:rPr>
      </w:pPr>
      <w:r w:rsidRPr="000815AA">
        <w:rPr>
          <w:rFonts w:asciiTheme="minorHAnsi" w:eastAsia="Times New Roman" w:hAnsiTheme="minorHAnsi" w:cstheme="minorHAnsi"/>
          <w:b/>
          <w:bCs/>
          <w:iCs/>
          <w:lang w:eastAsia="ar-SA"/>
        </w:rPr>
        <w:t>1.</w:t>
      </w:r>
      <w:r w:rsidRPr="001D7466">
        <w:rPr>
          <w:rFonts w:asciiTheme="minorHAnsi" w:eastAsia="Times New Roman" w:hAnsiTheme="minorHAnsi" w:cstheme="minorHAnsi"/>
          <w:iCs/>
          <w:lang w:eastAsia="ar-SA"/>
        </w:rPr>
        <w:t>  Harmonogram rzeczowo –finansowy</w:t>
      </w:r>
    </w:p>
    <w:p w14:paraId="776DD7DC" w14:textId="1ED48CAB" w:rsidR="00136AD7" w:rsidRPr="001D7466" w:rsidRDefault="00136AD7" w:rsidP="000815AA">
      <w:pPr>
        <w:widowControl w:val="0"/>
        <w:tabs>
          <w:tab w:val="left" w:pos="284"/>
        </w:tabs>
        <w:overflowPunct w:val="0"/>
        <w:autoSpaceDE w:val="0"/>
        <w:spacing w:after="0" w:line="276" w:lineRule="auto"/>
        <w:ind w:left="284"/>
        <w:jc w:val="both"/>
        <w:textAlignment w:val="baseline"/>
        <w:rPr>
          <w:rFonts w:asciiTheme="minorHAnsi" w:eastAsia="Times New Roman" w:hAnsiTheme="minorHAnsi" w:cstheme="minorHAnsi"/>
          <w:iCs/>
          <w:lang w:eastAsia="ar-SA"/>
        </w:rPr>
      </w:pPr>
      <w:r w:rsidRPr="000815AA">
        <w:rPr>
          <w:rFonts w:asciiTheme="minorHAnsi" w:eastAsia="Times New Roman" w:hAnsiTheme="minorHAnsi" w:cstheme="minorHAnsi"/>
          <w:b/>
          <w:bCs/>
          <w:iCs/>
          <w:lang w:eastAsia="ar-SA"/>
        </w:rPr>
        <w:t>2.</w:t>
      </w:r>
      <w:r w:rsidRPr="001D7466">
        <w:rPr>
          <w:rFonts w:asciiTheme="minorHAnsi" w:eastAsia="Times New Roman" w:hAnsiTheme="minorHAnsi" w:cstheme="minorHAnsi"/>
          <w:iCs/>
          <w:lang w:eastAsia="ar-SA"/>
        </w:rPr>
        <w:t xml:space="preserve">  Wykaz pracowników wykonujących czynności w trakcie realizacji zamówienia</w:t>
      </w:r>
    </w:p>
    <w:p w14:paraId="5B253717" w14:textId="47E95AE5" w:rsidR="00EE35D3" w:rsidRPr="001D7466" w:rsidRDefault="00EE35D3" w:rsidP="000815AA">
      <w:pPr>
        <w:widowControl w:val="0"/>
        <w:tabs>
          <w:tab w:val="left" w:pos="284"/>
        </w:tabs>
        <w:overflowPunct w:val="0"/>
        <w:autoSpaceDE w:val="0"/>
        <w:spacing w:after="0" w:line="276" w:lineRule="auto"/>
        <w:ind w:left="284"/>
        <w:jc w:val="both"/>
        <w:textAlignment w:val="baseline"/>
        <w:rPr>
          <w:rFonts w:asciiTheme="minorHAnsi" w:eastAsia="Times New Roman" w:hAnsiTheme="minorHAnsi" w:cstheme="minorHAnsi"/>
          <w:iCs/>
          <w:lang w:eastAsia="ar-SA"/>
        </w:rPr>
      </w:pPr>
      <w:r w:rsidRPr="000815AA">
        <w:rPr>
          <w:rFonts w:asciiTheme="minorHAnsi" w:eastAsia="Times New Roman" w:hAnsiTheme="minorHAnsi" w:cstheme="minorHAnsi"/>
          <w:b/>
          <w:bCs/>
          <w:iCs/>
          <w:lang w:eastAsia="ar-SA"/>
        </w:rPr>
        <w:t>3.</w:t>
      </w:r>
      <w:r w:rsidRPr="001D7466">
        <w:rPr>
          <w:rFonts w:asciiTheme="minorHAnsi" w:eastAsia="Times New Roman" w:hAnsiTheme="minorHAnsi" w:cstheme="minorHAnsi"/>
          <w:iCs/>
          <w:lang w:eastAsia="ar-SA"/>
        </w:rPr>
        <w:t xml:space="preserve">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B4F3758" w:rsidR="00C24D34" w:rsidRPr="001D7466" w:rsidRDefault="000815AA" w:rsidP="00E25F21">
      <w:pPr>
        <w:spacing w:line="276" w:lineRule="auto"/>
        <w:jc w:val="center"/>
        <w:rPr>
          <w:rFonts w:asciiTheme="minorHAnsi" w:eastAsia="Times New Roman" w:hAnsiTheme="minorHAnsi" w:cstheme="minorHAnsi"/>
          <w:b/>
          <w:bCs/>
          <w:sz w:val="28"/>
          <w:szCs w:val="28"/>
          <w:lang w:eastAsia="ar-SA"/>
        </w:rPr>
      </w:pPr>
      <w:r w:rsidRPr="000815AA">
        <w:rPr>
          <w:rFonts w:asciiTheme="minorHAnsi" w:eastAsia="Times New Roman" w:hAnsiTheme="minorHAnsi" w:cstheme="minorHAnsi"/>
          <w:b/>
          <w:bCs/>
          <w:sz w:val="28"/>
          <w:szCs w:val="28"/>
          <w:lang w:eastAsia="ar-SA"/>
        </w:rPr>
        <w:t xml:space="preserve">       ZAMAWIAJĄCY </w:t>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WYKONAWCA</w:t>
      </w:r>
      <w:r w:rsidR="00C24D34"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r w:rsidR="00C24D34" w:rsidRPr="001D7466">
        <w:rPr>
          <w:rFonts w:asciiTheme="minorHAnsi" w:eastAsia="Times New Roman" w:hAnsiTheme="minorHAnsi" w:cstheme="minorHAnsi"/>
          <w:b/>
          <w:bCs/>
          <w:sz w:val="28"/>
          <w:szCs w:val="28"/>
          <w:lang w:eastAsia="ar-SA"/>
        </w:rPr>
        <w:tab/>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790E3FB1" w14:textId="77777777" w:rsidR="008D68D5" w:rsidRDefault="00504188" w:rsidP="008D68D5">
      <w:pPr>
        <w:spacing w:after="0"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w:t>
      </w:r>
    </w:p>
    <w:p w14:paraId="3CF1DBF9" w14:textId="127A4DFB" w:rsidR="0051791A" w:rsidRPr="001D7466" w:rsidRDefault="00504188" w:rsidP="008D68D5">
      <w:pPr>
        <w:spacing w:after="0" w:line="276" w:lineRule="auto"/>
        <w:jc w:val="right"/>
        <w:rPr>
          <w:rFonts w:asciiTheme="minorHAnsi" w:hAnsiTheme="minorHAnsi" w:cstheme="minorHAnsi"/>
          <w:b/>
        </w:rPr>
      </w:pPr>
      <w:r w:rsidRPr="001D7466">
        <w:rPr>
          <w:rFonts w:asciiTheme="minorHAnsi" w:hAnsiTheme="minorHAnsi" w:cstheme="minorHAnsi"/>
          <w:b/>
        </w:rPr>
        <w:t xml:space="preserve">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1FB78C94" w14:textId="512371E8" w:rsidR="008D68D5" w:rsidRPr="00DC7B24" w:rsidRDefault="00504188" w:rsidP="00DC7B24">
      <w:pPr>
        <w:spacing w:after="0"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bookmarkStart w:id="3" w:name="_Hlk20999783"/>
    </w:p>
    <w:p w14:paraId="6027BE3E" w14:textId="4DB7D01B" w:rsidR="00504188" w:rsidRPr="001D7466" w:rsidRDefault="00A52BE2" w:rsidP="00504188">
      <w:pPr>
        <w:jc w:val="center"/>
        <w:rPr>
          <w:rFonts w:asciiTheme="minorHAnsi" w:hAnsiTheme="minorHAnsi" w:cstheme="minorHAnsi"/>
          <w:b/>
          <w:sz w:val="32"/>
          <w:szCs w:val="32"/>
        </w:rPr>
      </w:pPr>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7068CD7C" w14:textId="77777777" w:rsidR="00E86D1B" w:rsidRDefault="008D68D5" w:rsidP="008D68D5">
      <w:pPr>
        <w:spacing w:after="0"/>
        <w:jc w:val="center"/>
        <w:rPr>
          <w:rFonts w:asciiTheme="minorHAnsi" w:hAnsiTheme="minorHAnsi" w:cstheme="minorHAnsi"/>
          <w:b/>
          <w:sz w:val="28"/>
          <w:szCs w:val="28"/>
        </w:rPr>
      </w:pPr>
      <w:r w:rsidRPr="00E86D1B">
        <w:rPr>
          <w:rFonts w:asciiTheme="minorHAnsi" w:hAnsiTheme="minorHAnsi" w:cstheme="minorHAnsi"/>
          <w:b/>
          <w:sz w:val="28"/>
          <w:szCs w:val="28"/>
        </w:rPr>
        <w:t xml:space="preserve">„Modernizacja Stacji Uzdatniania Wody w Prejłowie” w ramach realizacji operacji: ”Poprawa gospodarki </w:t>
      </w:r>
      <w:proofErr w:type="spellStart"/>
      <w:r w:rsidRPr="00E86D1B">
        <w:rPr>
          <w:rFonts w:asciiTheme="minorHAnsi" w:hAnsiTheme="minorHAnsi" w:cstheme="minorHAnsi"/>
          <w:b/>
          <w:sz w:val="28"/>
          <w:szCs w:val="28"/>
        </w:rPr>
        <w:t>wodno</w:t>
      </w:r>
      <w:proofErr w:type="spellEnd"/>
      <w:r w:rsidRPr="00E86D1B">
        <w:rPr>
          <w:rFonts w:asciiTheme="minorHAnsi" w:hAnsiTheme="minorHAnsi" w:cstheme="minorHAnsi"/>
          <w:b/>
          <w:sz w:val="28"/>
          <w:szCs w:val="28"/>
        </w:rPr>
        <w:t xml:space="preserve">–ściekowej w Gminie Purda – etap II </w:t>
      </w:r>
    </w:p>
    <w:p w14:paraId="3CF43D44" w14:textId="1D08A9DA" w:rsidR="007442CE" w:rsidRPr="00E86D1B" w:rsidRDefault="008D68D5" w:rsidP="008D68D5">
      <w:pPr>
        <w:spacing w:after="0"/>
        <w:jc w:val="center"/>
        <w:rPr>
          <w:rFonts w:asciiTheme="minorHAnsi" w:hAnsiTheme="minorHAnsi" w:cstheme="minorHAnsi"/>
          <w:b/>
          <w:sz w:val="28"/>
          <w:szCs w:val="28"/>
        </w:rPr>
      </w:pPr>
      <w:r w:rsidRPr="00E86D1B">
        <w:rPr>
          <w:rFonts w:asciiTheme="minorHAnsi" w:hAnsiTheme="minorHAnsi" w:cstheme="minorHAnsi"/>
          <w:b/>
          <w:sz w:val="28"/>
          <w:szCs w:val="28"/>
        </w:rPr>
        <w:t>(Prejłowo, Szczęsne)”.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574"/>
        <w:gridCol w:w="2268"/>
        <w:gridCol w:w="2120"/>
      </w:tblGrid>
      <w:tr w:rsidR="007442CE" w:rsidRPr="00FE298D" w14:paraId="20463DD8" w14:textId="77777777" w:rsidTr="00E923C1">
        <w:tc>
          <w:tcPr>
            <w:tcW w:w="666" w:type="dxa"/>
            <w:shd w:val="clear" w:color="auto" w:fill="auto"/>
            <w:vAlign w:val="center"/>
          </w:tcPr>
          <w:p w14:paraId="00DF26E2" w14:textId="77777777" w:rsidR="007442CE" w:rsidRPr="00FE298D" w:rsidRDefault="007442CE" w:rsidP="004A3FF8">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4574" w:type="dxa"/>
            <w:shd w:val="clear" w:color="auto" w:fill="auto"/>
            <w:vAlign w:val="center"/>
          </w:tcPr>
          <w:p w14:paraId="0BE36307" w14:textId="77777777" w:rsidR="007442CE" w:rsidRPr="00FE298D" w:rsidRDefault="007442CE" w:rsidP="004A3FF8">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268" w:type="dxa"/>
            <w:shd w:val="clear" w:color="auto" w:fill="auto"/>
            <w:vAlign w:val="center"/>
          </w:tcPr>
          <w:p w14:paraId="2D5ABC7E" w14:textId="77777777" w:rsidR="007442CE" w:rsidRPr="00FE298D" w:rsidRDefault="007442CE" w:rsidP="004A3FF8">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120" w:type="dxa"/>
            <w:shd w:val="clear" w:color="auto" w:fill="auto"/>
            <w:vAlign w:val="center"/>
          </w:tcPr>
          <w:p w14:paraId="0CFDEE8D" w14:textId="77777777" w:rsidR="007442CE" w:rsidRPr="006F2BDE" w:rsidRDefault="007442CE" w:rsidP="004A3FF8">
            <w:pPr>
              <w:spacing w:after="0" w:line="240" w:lineRule="auto"/>
              <w:jc w:val="center"/>
              <w:rPr>
                <w:rFonts w:asciiTheme="minorHAnsi" w:hAnsiTheme="minorHAnsi" w:cstheme="minorHAnsi"/>
                <w:b/>
              </w:rPr>
            </w:pPr>
            <w:r w:rsidRPr="006F2BDE">
              <w:rPr>
                <w:rFonts w:asciiTheme="minorHAnsi" w:hAnsiTheme="minorHAnsi" w:cstheme="minorHAnsi"/>
                <w:b/>
              </w:rPr>
              <w:t xml:space="preserve">Termin wykonania </w:t>
            </w:r>
          </w:p>
          <w:p w14:paraId="04B55EF8" w14:textId="77777777" w:rsidR="007442CE" w:rsidRPr="006F2BDE" w:rsidRDefault="007442CE" w:rsidP="004A3FF8">
            <w:pPr>
              <w:spacing w:after="0" w:line="240" w:lineRule="auto"/>
              <w:jc w:val="center"/>
              <w:rPr>
                <w:rFonts w:asciiTheme="minorHAnsi" w:hAnsiTheme="minorHAnsi" w:cstheme="minorHAnsi"/>
                <w:b/>
              </w:rPr>
            </w:pPr>
            <w:r w:rsidRPr="006F2BDE">
              <w:rPr>
                <w:rFonts w:asciiTheme="minorHAnsi" w:hAnsiTheme="minorHAnsi" w:cstheme="minorHAnsi"/>
                <w:b/>
              </w:rPr>
              <w:t xml:space="preserve">(maksymalnie </w:t>
            </w:r>
          </w:p>
          <w:p w14:paraId="3D0913B8" w14:textId="58754D36" w:rsidR="007442CE" w:rsidRPr="00FE298D" w:rsidRDefault="007442CE" w:rsidP="004A3FF8">
            <w:pPr>
              <w:spacing w:after="0" w:line="240" w:lineRule="auto"/>
              <w:jc w:val="center"/>
              <w:rPr>
                <w:rFonts w:asciiTheme="minorHAnsi" w:hAnsiTheme="minorHAnsi" w:cstheme="minorHAnsi"/>
                <w:b/>
              </w:rPr>
            </w:pPr>
            <w:r w:rsidRPr="006F2BDE">
              <w:rPr>
                <w:rFonts w:asciiTheme="minorHAnsi" w:hAnsiTheme="minorHAnsi" w:cstheme="minorHAnsi"/>
                <w:b/>
              </w:rPr>
              <w:t>do 3</w:t>
            </w:r>
            <w:r w:rsidR="008D68D5">
              <w:rPr>
                <w:rFonts w:asciiTheme="minorHAnsi" w:hAnsiTheme="minorHAnsi" w:cstheme="minorHAnsi"/>
                <w:b/>
              </w:rPr>
              <w:t>1</w:t>
            </w:r>
            <w:r w:rsidRPr="006F2BDE">
              <w:rPr>
                <w:rFonts w:asciiTheme="minorHAnsi" w:hAnsiTheme="minorHAnsi" w:cstheme="minorHAnsi"/>
                <w:b/>
              </w:rPr>
              <w:t xml:space="preserve"> </w:t>
            </w:r>
            <w:r w:rsidR="008D68D5">
              <w:rPr>
                <w:rFonts w:asciiTheme="minorHAnsi" w:hAnsiTheme="minorHAnsi" w:cstheme="minorHAnsi"/>
                <w:b/>
              </w:rPr>
              <w:t>marca</w:t>
            </w:r>
            <w:r w:rsidRPr="006F2BDE">
              <w:rPr>
                <w:rFonts w:asciiTheme="minorHAnsi" w:hAnsiTheme="minorHAnsi" w:cstheme="minorHAnsi"/>
                <w:b/>
              </w:rPr>
              <w:t xml:space="preserve"> 202</w:t>
            </w:r>
            <w:r w:rsidR="008D68D5">
              <w:rPr>
                <w:rFonts w:asciiTheme="minorHAnsi" w:hAnsiTheme="minorHAnsi" w:cstheme="minorHAnsi"/>
                <w:b/>
              </w:rPr>
              <w:t>2</w:t>
            </w:r>
            <w:r w:rsidRPr="006F2BDE">
              <w:rPr>
                <w:rFonts w:asciiTheme="minorHAnsi" w:hAnsiTheme="minorHAnsi" w:cstheme="minorHAnsi"/>
                <w:b/>
              </w:rPr>
              <w:t xml:space="preserve"> r.)</w:t>
            </w:r>
          </w:p>
        </w:tc>
      </w:tr>
      <w:tr w:rsidR="008D68D5" w:rsidRPr="00FE298D" w14:paraId="401C571B" w14:textId="77777777" w:rsidTr="00E923C1">
        <w:tc>
          <w:tcPr>
            <w:tcW w:w="666" w:type="dxa"/>
            <w:shd w:val="clear" w:color="auto" w:fill="auto"/>
            <w:vAlign w:val="center"/>
          </w:tcPr>
          <w:p w14:paraId="41BF47E8" w14:textId="77777777" w:rsidR="008D68D5" w:rsidRPr="00FE298D" w:rsidRDefault="008D68D5" w:rsidP="008D68D5">
            <w:pPr>
              <w:spacing w:after="0" w:line="240" w:lineRule="auto"/>
              <w:jc w:val="center"/>
              <w:rPr>
                <w:rFonts w:asciiTheme="minorHAnsi" w:hAnsiTheme="minorHAnsi" w:cstheme="minorHAnsi"/>
                <w:b/>
              </w:rPr>
            </w:pPr>
            <w:r>
              <w:rPr>
                <w:rFonts w:asciiTheme="minorHAnsi" w:hAnsiTheme="minorHAnsi" w:cstheme="minorHAnsi"/>
                <w:b/>
              </w:rPr>
              <w:t>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62367136" w14:textId="5A4D7F5C"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Budynek SUW</w:t>
            </w:r>
          </w:p>
        </w:tc>
        <w:tc>
          <w:tcPr>
            <w:tcW w:w="2268" w:type="dxa"/>
            <w:shd w:val="clear" w:color="auto" w:fill="auto"/>
            <w:vAlign w:val="center"/>
          </w:tcPr>
          <w:p w14:paraId="5DA20DF7"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2CFEA568"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54695428" w14:textId="77777777" w:rsidTr="00E923C1">
        <w:tc>
          <w:tcPr>
            <w:tcW w:w="666" w:type="dxa"/>
            <w:shd w:val="clear" w:color="auto" w:fill="auto"/>
            <w:vAlign w:val="center"/>
          </w:tcPr>
          <w:p w14:paraId="1A4675DC" w14:textId="25D02AFC" w:rsidR="008D68D5" w:rsidRPr="00FE298D" w:rsidRDefault="008D68D5" w:rsidP="008D68D5">
            <w:pPr>
              <w:spacing w:after="0" w:line="240" w:lineRule="auto"/>
              <w:jc w:val="center"/>
              <w:rPr>
                <w:rFonts w:asciiTheme="minorHAnsi" w:hAnsiTheme="minorHAnsi" w:cstheme="minorHAnsi"/>
                <w:b/>
              </w:rPr>
            </w:pPr>
            <w:r>
              <w:rPr>
                <w:rFonts w:asciiTheme="minorHAnsi" w:hAnsiTheme="minorHAnsi" w:cstheme="minorHAnsi"/>
                <w:b/>
              </w:rPr>
              <w:t>2.</w:t>
            </w:r>
          </w:p>
        </w:tc>
        <w:tc>
          <w:tcPr>
            <w:tcW w:w="4574" w:type="dxa"/>
            <w:tcBorders>
              <w:top w:val="nil"/>
              <w:left w:val="single" w:sz="4" w:space="0" w:color="auto"/>
              <w:bottom w:val="single" w:sz="4" w:space="0" w:color="auto"/>
              <w:right w:val="single" w:sz="4" w:space="0" w:color="auto"/>
            </w:tcBorders>
            <w:shd w:val="clear" w:color="auto" w:fill="auto"/>
            <w:vAlign w:val="center"/>
          </w:tcPr>
          <w:p w14:paraId="36688CF5" w14:textId="6A1BCD9A"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Fundamenty pod zbiorniki wyrównawcze</w:t>
            </w:r>
          </w:p>
        </w:tc>
        <w:tc>
          <w:tcPr>
            <w:tcW w:w="2268" w:type="dxa"/>
            <w:shd w:val="clear" w:color="auto" w:fill="auto"/>
            <w:vAlign w:val="center"/>
          </w:tcPr>
          <w:p w14:paraId="63F451A4"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2EECFB16"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683E098B" w14:textId="77777777" w:rsidTr="00E923C1">
        <w:tc>
          <w:tcPr>
            <w:tcW w:w="666" w:type="dxa"/>
            <w:shd w:val="clear" w:color="auto" w:fill="auto"/>
            <w:vAlign w:val="center"/>
          </w:tcPr>
          <w:p w14:paraId="67CE6236" w14:textId="434D1699" w:rsidR="008D68D5" w:rsidRPr="00FE298D" w:rsidRDefault="008D68D5" w:rsidP="008D68D5">
            <w:pPr>
              <w:spacing w:after="0" w:line="240" w:lineRule="auto"/>
              <w:jc w:val="center"/>
              <w:rPr>
                <w:rFonts w:asciiTheme="minorHAnsi" w:hAnsiTheme="minorHAnsi" w:cstheme="minorHAnsi"/>
                <w:b/>
              </w:rPr>
            </w:pPr>
            <w:r>
              <w:rPr>
                <w:rFonts w:asciiTheme="minorHAnsi" w:hAnsiTheme="minorHAnsi" w:cstheme="minorHAnsi"/>
                <w:b/>
              </w:rPr>
              <w:t>3.</w:t>
            </w:r>
          </w:p>
        </w:tc>
        <w:tc>
          <w:tcPr>
            <w:tcW w:w="4574" w:type="dxa"/>
            <w:tcBorders>
              <w:top w:val="nil"/>
              <w:left w:val="single" w:sz="4" w:space="0" w:color="auto"/>
              <w:bottom w:val="single" w:sz="4" w:space="0" w:color="auto"/>
              <w:right w:val="single" w:sz="4" w:space="0" w:color="auto"/>
            </w:tcBorders>
            <w:shd w:val="clear" w:color="auto" w:fill="auto"/>
            <w:vAlign w:val="center"/>
          </w:tcPr>
          <w:p w14:paraId="106279F0" w14:textId="47AB7D56"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Ogrodzenie terenu SUW</w:t>
            </w:r>
          </w:p>
        </w:tc>
        <w:tc>
          <w:tcPr>
            <w:tcW w:w="2268" w:type="dxa"/>
            <w:shd w:val="clear" w:color="auto" w:fill="auto"/>
            <w:vAlign w:val="center"/>
          </w:tcPr>
          <w:p w14:paraId="2CECB159"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0F5C6FE9"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50122634" w14:textId="77777777" w:rsidTr="00E923C1">
        <w:tc>
          <w:tcPr>
            <w:tcW w:w="666" w:type="dxa"/>
            <w:shd w:val="clear" w:color="auto" w:fill="auto"/>
            <w:vAlign w:val="center"/>
          </w:tcPr>
          <w:p w14:paraId="2F0119C6" w14:textId="2BF5E122" w:rsidR="008D68D5" w:rsidRPr="00FE298D" w:rsidRDefault="008D68D5" w:rsidP="008D68D5">
            <w:pPr>
              <w:spacing w:after="0" w:line="240" w:lineRule="auto"/>
              <w:jc w:val="center"/>
              <w:rPr>
                <w:rFonts w:asciiTheme="minorHAnsi" w:hAnsiTheme="minorHAnsi" w:cstheme="minorHAnsi"/>
                <w:b/>
              </w:rPr>
            </w:pPr>
            <w:r>
              <w:rPr>
                <w:rFonts w:asciiTheme="minorHAnsi" w:hAnsiTheme="minorHAnsi" w:cstheme="minorHAnsi"/>
                <w:b/>
              </w:rPr>
              <w:t>4.</w:t>
            </w:r>
          </w:p>
        </w:tc>
        <w:tc>
          <w:tcPr>
            <w:tcW w:w="4574" w:type="dxa"/>
            <w:tcBorders>
              <w:top w:val="nil"/>
              <w:left w:val="single" w:sz="4" w:space="0" w:color="auto"/>
              <w:bottom w:val="single" w:sz="4" w:space="0" w:color="auto"/>
              <w:right w:val="single" w:sz="4" w:space="0" w:color="auto"/>
            </w:tcBorders>
            <w:shd w:val="clear" w:color="auto" w:fill="auto"/>
            <w:vAlign w:val="center"/>
          </w:tcPr>
          <w:p w14:paraId="58469992" w14:textId="18F437C4"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Droga dojazdowa</w:t>
            </w:r>
          </w:p>
        </w:tc>
        <w:tc>
          <w:tcPr>
            <w:tcW w:w="2268" w:type="dxa"/>
            <w:shd w:val="clear" w:color="auto" w:fill="auto"/>
            <w:vAlign w:val="center"/>
          </w:tcPr>
          <w:p w14:paraId="277E4B4F"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31BE44D"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28B6F58E" w14:textId="77777777" w:rsidTr="00E923C1">
        <w:tc>
          <w:tcPr>
            <w:tcW w:w="666" w:type="dxa"/>
            <w:shd w:val="clear" w:color="auto" w:fill="auto"/>
            <w:vAlign w:val="center"/>
          </w:tcPr>
          <w:p w14:paraId="635076A0" w14:textId="0BE5475D"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5.</w:t>
            </w:r>
          </w:p>
        </w:tc>
        <w:tc>
          <w:tcPr>
            <w:tcW w:w="4574" w:type="dxa"/>
            <w:tcBorders>
              <w:top w:val="nil"/>
              <w:left w:val="single" w:sz="4" w:space="0" w:color="auto"/>
              <w:bottom w:val="single" w:sz="4" w:space="0" w:color="auto"/>
              <w:right w:val="single" w:sz="4" w:space="0" w:color="auto"/>
            </w:tcBorders>
            <w:shd w:val="clear" w:color="auto" w:fill="auto"/>
            <w:vAlign w:val="center"/>
          </w:tcPr>
          <w:p w14:paraId="20E3BAE2" w14:textId="6C0C26C7"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Place manewrowe</w:t>
            </w:r>
          </w:p>
        </w:tc>
        <w:tc>
          <w:tcPr>
            <w:tcW w:w="2268" w:type="dxa"/>
            <w:shd w:val="clear" w:color="auto" w:fill="auto"/>
            <w:vAlign w:val="center"/>
          </w:tcPr>
          <w:p w14:paraId="5B853303"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2002DBCC"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5673EAB4" w14:textId="77777777" w:rsidTr="00E923C1">
        <w:tc>
          <w:tcPr>
            <w:tcW w:w="666" w:type="dxa"/>
            <w:shd w:val="clear" w:color="auto" w:fill="auto"/>
            <w:vAlign w:val="center"/>
          </w:tcPr>
          <w:p w14:paraId="0DF71744" w14:textId="703F0048"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6.</w:t>
            </w:r>
          </w:p>
        </w:tc>
        <w:tc>
          <w:tcPr>
            <w:tcW w:w="4574" w:type="dxa"/>
            <w:tcBorders>
              <w:top w:val="nil"/>
              <w:left w:val="single" w:sz="4" w:space="0" w:color="auto"/>
              <w:bottom w:val="single" w:sz="4" w:space="0" w:color="auto"/>
              <w:right w:val="single" w:sz="4" w:space="0" w:color="auto"/>
            </w:tcBorders>
            <w:shd w:val="clear" w:color="auto" w:fill="auto"/>
            <w:vAlign w:val="center"/>
          </w:tcPr>
          <w:p w14:paraId="5B44348A" w14:textId="2938928F"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Przepust pod zjazdem z drogi powiatowej</w:t>
            </w:r>
          </w:p>
        </w:tc>
        <w:tc>
          <w:tcPr>
            <w:tcW w:w="2268" w:type="dxa"/>
            <w:shd w:val="clear" w:color="auto" w:fill="auto"/>
            <w:vAlign w:val="center"/>
          </w:tcPr>
          <w:p w14:paraId="62A06BBF"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F526184"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6EBEB8EE" w14:textId="77777777" w:rsidTr="00E923C1">
        <w:tc>
          <w:tcPr>
            <w:tcW w:w="666" w:type="dxa"/>
            <w:shd w:val="clear" w:color="auto" w:fill="auto"/>
            <w:vAlign w:val="center"/>
          </w:tcPr>
          <w:p w14:paraId="37FFEEDB" w14:textId="05E78284"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7.</w:t>
            </w:r>
          </w:p>
        </w:tc>
        <w:tc>
          <w:tcPr>
            <w:tcW w:w="4574" w:type="dxa"/>
            <w:tcBorders>
              <w:top w:val="nil"/>
              <w:left w:val="single" w:sz="4" w:space="0" w:color="auto"/>
              <w:bottom w:val="single" w:sz="4" w:space="0" w:color="auto"/>
              <w:right w:val="single" w:sz="4" w:space="0" w:color="auto"/>
            </w:tcBorders>
            <w:shd w:val="clear" w:color="auto" w:fill="auto"/>
            <w:vAlign w:val="center"/>
          </w:tcPr>
          <w:p w14:paraId="707B1DE0" w14:textId="7A5B51EF"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Zjazd z drogi powiatowej</w:t>
            </w:r>
          </w:p>
        </w:tc>
        <w:tc>
          <w:tcPr>
            <w:tcW w:w="2268" w:type="dxa"/>
            <w:shd w:val="clear" w:color="auto" w:fill="auto"/>
            <w:vAlign w:val="center"/>
          </w:tcPr>
          <w:p w14:paraId="3E35FDCE"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856A32D"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0B71B56F" w14:textId="77777777" w:rsidTr="00E923C1">
        <w:tc>
          <w:tcPr>
            <w:tcW w:w="666" w:type="dxa"/>
            <w:shd w:val="clear" w:color="auto" w:fill="auto"/>
            <w:vAlign w:val="center"/>
          </w:tcPr>
          <w:p w14:paraId="25C97C85" w14:textId="11E8421B" w:rsidR="008D68D5" w:rsidRPr="00FE298D" w:rsidRDefault="008D68D5" w:rsidP="008D68D5">
            <w:pPr>
              <w:spacing w:after="0" w:line="240" w:lineRule="auto"/>
              <w:jc w:val="center"/>
              <w:rPr>
                <w:rFonts w:asciiTheme="minorHAnsi" w:hAnsiTheme="minorHAnsi" w:cstheme="minorHAnsi"/>
                <w:b/>
              </w:rPr>
            </w:pPr>
            <w:r>
              <w:rPr>
                <w:rFonts w:asciiTheme="minorHAnsi" w:hAnsiTheme="minorHAnsi" w:cstheme="minorHAnsi"/>
                <w:b/>
              </w:rPr>
              <w:t>8.</w:t>
            </w:r>
          </w:p>
        </w:tc>
        <w:tc>
          <w:tcPr>
            <w:tcW w:w="4574" w:type="dxa"/>
            <w:tcBorders>
              <w:top w:val="nil"/>
              <w:left w:val="single" w:sz="4" w:space="0" w:color="auto"/>
              <w:bottom w:val="single" w:sz="4" w:space="0" w:color="auto"/>
              <w:right w:val="single" w:sz="4" w:space="0" w:color="auto"/>
            </w:tcBorders>
            <w:shd w:val="clear" w:color="auto" w:fill="auto"/>
            <w:vAlign w:val="center"/>
          </w:tcPr>
          <w:p w14:paraId="3DBAD01C" w14:textId="1C6343CC"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Osłona śmietnika</w:t>
            </w:r>
          </w:p>
        </w:tc>
        <w:tc>
          <w:tcPr>
            <w:tcW w:w="2268" w:type="dxa"/>
            <w:shd w:val="clear" w:color="auto" w:fill="auto"/>
            <w:vAlign w:val="center"/>
          </w:tcPr>
          <w:p w14:paraId="42CE9B30"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0B245230"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59DB787F" w14:textId="77777777" w:rsidTr="00E923C1">
        <w:tc>
          <w:tcPr>
            <w:tcW w:w="666" w:type="dxa"/>
            <w:shd w:val="clear" w:color="auto" w:fill="auto"/>
            <w:vAlign w:val="center"/>
          </w:tcPr>
          <w:p w14:paraId="244A2D6E" w14:textId="1867D520" w:rsidR="008D68D5" w:rsidRPr="00FE298D" w:rsidRDefault="008D68D5" w:rsidP="008D68D5">
            <w:pPr>
              <w:spacing w:after="0" w:line="240" w:lineRule="auto"/>
              <w:jc w:val="center"/>
              <w:rPr>
                <w:rFonts w:asciiTheme="minorHAnsi" w:hAnsiTheme="minorHAnsi" w:cstheme="minorHAnsi"/>
                <w:b/>
              </w:rPr>
            </w:pPr>
            <w:r>
              <w:rPr>
                <w:rFonts w:asciiTheme="minorHAnsi" w:hAnsiTheme="minorHAnsi" w:cstheme="minorHAnsi"/>
                <w:b/>
              </w:rPr>
              <w:t>9.</w:t>
            </w:r>
          </w:p>
        </w:tc>
        <w:tc>
          <w:tcPr>
            <w:tcW w:w="4574" w:type="dxa"/>
            <w:tcBorders>
              <w:top w:val="nil"/>
              <w:left w:val="single" w:sz="4" w:space="0" w:color="auto"/>
              <w:bottom w:val="single" w:sz="4" w:space="0" w:color="auto"/>
              <w:right w:val="single" w:sz="4" w:space="0" w:color="auto"/>
            </w:tcBorders>
            <w:shd w:val="clear" w:color="auto" w:fill="auto"/>
            <w:vAlign w:val="center"/>
          </w:tcPr>
          <w:p w14:paraId="4CBDA116" w14:textId="272CBA42"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Rozbiórka istniejącego placu z płyt drogowych i boksu na żużel</w:t>
            </w:r>
          </w:p>
        </w:tc>
        <w:tc>
          <w:tcPr>
            <w:tcW w:w="2268" w:type="dxa"/>
            <w:shd w:val="clear" w:color="auto" w:fill="auto"/>
            <w:vAlign w:val="center"/>
          </w:tcPr>
          <w:p w14:paraId="21D9B7D0"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86D72D7"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62647105" w14:textId="77777777" w:rsidTr="00E923C1">
        <w:tc>
          <w:tcPr>
            <w:tcW w:w="666" w:type="dxa"/>
            <w:shd w:val="clear" w:color="auto" w:fill="auto"/>
            <w:vAlign w:val="center"/>
          </w:tcPr>
          <w:p w14:paraId="63641863" w14:textId="06EBBB3D"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10.</w:t>
            </w:r>
          </w:p>
        </w:tc>
        <w:tc>
          <w:tcPr>
            <w:tcW w:w="4574" w:type="dxa"/>
            <w:tcBorders>
              <w:top w:val="nil"/>
              <w:left w:val="single" w:sz="4" w:space="0" w:color="auto"/>
              <w:bottom w:val="single" w:sz="4" w:space="0" w:color="auto"/>
              <w:right w:val="single" w:sz="4" w:space="0" w:color="auto"/>
            </w:tcBorders>
            <w:shd w:val="clear" w:color="auto" w:fill="auto"/>
            <w:vAlign w:val="center"/>
          </w:tcPr>
          <w:p w14:paraId="12086D20" w14:textId="79F244F3"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Zieleń</w:t>
            </w:r>
          </w:p>
        </w:tc>
        <w:tc>
          <w:tcPr>
            <w:tcW w:w="2268" w:type="dxa"/>
            <w:shd w:val="clear" w:color="auto" w:fill="auto"/>
            <w:vAlign w:val="center"/>
          </w:tcPr>
          <w:p w14:paraId="684F3253"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414A81DA"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4129D0FB" w14:textId="77777777" w:rsidTr="00E923C1">
        <w:tc>
          <w:tcPr>
            <w:tcW w:w="666" w:type="dxa"/>
            <w:shd w:val="clear" w:color="auto" w:fill="auto"/>
            <w:vAlign w:val="center"/>
          </w:tcPr>
          <w:p w14:paraId="45DB9C60" w14:textId="0006DAFA"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11.</w:t>
            </w:r>
          </w:p>
        </w:tc>
        <w:tc>
          <w:tcPr>
            <w:tcW w:w="4574" w:type="dxa"/>
            <w:tcBorders>
              <w:top w:val="nil"/>
              <w:left w:val="single" w:sz="4" w:space="0" w:color="auto"/>
              <w:bottom w:val="single" w:sz="4" w:space="0" w:color="auto"/>
              <w:right w:val="single" w:sz="4" w:space="0" w:color="auto"/>
            </w:tcBorders>
            <w:shd w:val="clear" w:color="auto" w:fill="auto"/>
            <w:vAlign w:val="center"/>
          </w:tcPr>
          <w:p w14:paraId="150AE379" w14:textId="5E4C0959"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Technologia SUW</w:t>
            </w:r>
          </w:p>
        </w:tc>
        <w:tc>
          <w:tcPr>
            <w:tcW w:w="2268" w:type="dxa"/>
            <w:shd w:val="clear" w:color="auto" w:fill="auto"/>
            <w:vAlign w:val="center"/>
          </w:tcPr>
          <w:p w14:paraId="5DC54F34"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757C6B35"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1BD32186" w14:textId="77777777" w:rsidTr="00E923C1">
        <w:tc>
          <w:tcPr>
            <w:tcW w:w="666" w:type="dxa"/>
            <w:shd w:val="clear" w:color="auto" w:fill="auto"/>
            <w:vAlign w:val="center"/>
          </w:tcPr>
          <w:p w14:paraId="274B98B4" w14:textId="4EFB86AC"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12.</w:t>
            </w:r>
          </w:p>
        </w:tc>
        <w:tc>
          <w:tcPr>
            <w:tcW w:w="4574" w:type="dxa"/>
            <w:tcBorders>
              <w:top w:val="nil"/>
              <w:left w:val="single" w:sz="4" w:space="0" w:color="auto"/>
              <w:bottom w:val="single" w:sz="4" w:space="0" w:color="auto"/>
              <w:right w:val="single" w:sz="4" w:space="0" w:color="auto"/>
            </w:tcBorders>
            <w:shd w:val="clear" w:color="auto" w:fill="auto"/>
            <w:vAlign w:val="center"/>
          </w:tcPr>
          <w:p w14:paraId="1A2DE9E4" w14:textId="260F8AE7"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Wewnętrzna instalacja wodociągowa</w:t>
            </w:r>
          </w:p>
        </w:tc>
        <w:tc>
          <w:tcPr>
            <w:tcW w:w="2268" w:type="dxa"/>
            <w:shd w:val="clear" w:color="auto" w:fill="auto"/>
            <w:vAlign w:val="center"/>
          </w:tcPr>
          <w:p w14:paraId="6E7281A7"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9E4DBDB"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2109BB89" w14:textId="77777777" w:rsidTr="00E923C1">
        <w:tc>
          <w:tcPr>
            <w:tcW w:w="666" w:type="dxa"/>
            <w:shd w:val="clear" w:color="auto" w:fill="auto"/>
            <w:vAlign w:val="center"/>
          </w:tcPr>
          <w:p w14:paraId="7181287E" w14:textId="4016B13A"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13.</w:t>
            </w:r>
          </w:p>
        </w:tc>
        <w:tc>
          <w:tcPr>
            <w:tcW w:w="4574" w:type="dxa"/>
            <w:tcBorders>
              <w:top w:val="nil"/>
              <w:left w:val="single" w:sz="4" w:space="0" w:color="auto"/>
              <w:bottom w:val="single" w:sz="4" w:space="0" w:color="auto"/>
              <w:right w:val="single" w:sz="4" w:space="0" w:color="auto"/>
            </w:tcBorders>
            <w:shd w:val="clear" w:color="auto" w:fill="auto"/>
            <w:vAlign w:val="center"/>
          </w:tcPr>
          <w:p w14:paraId="02FB68EE" w14:textId="3D508527"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Wewnętrzna kanalizacja ścieków chemicznych i sanitarnych</w:t>
            </w:r>
          </w:p>
        </w:tc>
        <w:tc>
          <w:tcPr>
            <w:tcW w:w="2268" w:type="dxa"/>
            <w:shd w:val="clear" w:color="auto" w:fill="auto"/>
            <w:vAlign w:val="center"/>
          </w:tcPr>
          <w:p w14:paraId="01F52F62"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6276991"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445C3BED" w14:textId="77777777" w:rsidTr="00E923C1">
        <w:tc>
          <w:tcPr>
            <w:tcW w:w="666" w:type="dxa"/>
            <w:shd w:val="clear" w:color="auto" w:fill="auto"/>
            <w:vAlign w:val="center"/>
          </w:tcPr>
          <w:p w14:paraId="1040BEC9" w14:textId="66F3799E"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14.</w:t>
            </w:r>
          </w:p>
        </w:tc>
        <w:tc>
          <w:tcPr>
            <w:tcW w:w="4574" w:type="dxa"/>
            <w:tcBorders>
              <w:top w:val="nil"/>
              <w:left w:val="single" w:sz="4" w:space="0" w:color="auto"/>
              <w:bottom w:val="single" w:sz="4" w:space="0" w:color="auto"/>
              <w:right w:val="single" w:sz="4" w:space="0" w:color="auto"/>
            </w:tcBorders>
            <w:shd w:val="clear" w:color="auto" w:fill="auto"/>
            <w:vAlign w:val="center"/>
          </w:tcPr>
          <w:p w14:paraId="1EE3EF5A" w14:textId="5510FCB6"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Wewnętrzna kanalizacja technologiczna</w:t>
            </w:r>
          </w:p>
        </w:tc>
        <w:tc>
          <w:tcPr>
            <w:tcW w:w="2268" w:type="dxa"/>
            <w:shd w:val="clear" w:color="auto" w:fill="auto"/>
            <w:vAlign w:val="center"/>
          </w:tcPr>
          <w:p w14:paraId="29620A5E"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134743E"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4B9C86E1" w14:textId="77777777" w:rsidTr="00E923C1">
        <w:tc>
          <w:tcPr>
            <w:tcW w:w="666" w:type="dxa"/>
            <w:shd w:val="clear" w:color="auto" w:fill="auto"/>
            <w:vAlign w:val="center"/>
          </w:tcPr>
          <w:p w14:paraId="7056261E" w14:textId="3E7045CB"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15.</w:t>
            </w:r>
          </w:p>
        </w:tc>
        <w:tc>
          <w:tcPr>
            <w:tcW w:w="4574" w:type="dxa"/>
            <w:tcBorders>
              <w:top w:val="nil"/>
              <w:left w:val="single" w:sz="4" w:space="0" w:color="auto"/>
              <w:bottom w:val="single" w:sz="4" w:space="0" w:color="auto"/>
              <w:right w:val="single" w:sz="4" w:space="0" w:color="auto"/>
            </w:tcBorders>
            <w:shd w:val="clear" w:color="auto" w:fill="auto"/>
            <w:vAlign w:val="center"/>
          </w:tcPr>
          <w:p w14:paraId="340131C1" w14:textId="07BBC044"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Instalacja grzewcza</w:t>
            </w:r>
          </w:p>
        </w:tc>
        <w:tc>
          <w:tcPr>
            <w:tcW w:w="2268" w:type="dxa"/>
            <w:shd w:val="clear" w:color="auto" w:fill="auto"/>
            <w:vAlign w:val="center"/>
          </w:tcPr>
          <w:p w14:paraId="2CDE7F79"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6ECD0DEF"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79D28D07" w14:textId="77777777" w:rsidTr="00E923C1">
        <w:tc>
          <w:tcPr>
            <w:tcW w:w="666" w:type="dxa"/>
            <w:shd w:val="clear" w:color="auto" w:fill="auto"/>
            <w:vAlign w:val="center"/>
          </w:tcPr>
          <w:p w14:paraId="784007C3" w14:textId="378839A4"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16.</w:t>
            </w:r>
          </w:p>
        </w:tc>
        <w:tc>
          <w:tcPr>
            <w:tcW w:w="4574" w:type="dxa"/>
            <w:tcBorders>
              <w:top w:val="nil"/>
              <w:left w:val="single" w:sz="4" w:space="0" w:color="auto"/>
              <w:bottom w:val="single" w:sz="4" w:space="0" w:color="auto"/>
              <w:right w:val="single" w:sz="4" w:space="0" w:color="auto"/>
            </w:tcBorders>
            <w:shd w:val="clear" w:color="auto" w:fill="auto"/>
            <w:vAlign w:val="center"/>
          </w:tcPr>
          <w:p w14:paraId="4B76B43B" w14:textId="48CBA4A1"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Wentylacja</w:t>
            </w:r>
          </w:p>
        </w:tc>
        <w:tc>
          <w:tcPr>
            <w:tcW w:w="2268" w:type="dxa"/>
            <w:shd w:val="clear" w:color="auto" w:fill="auto"/>
            <w:vAlign w:val="center"/>
          </w:tcPr>
          <w:p w14:paraId="23ED26F5"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5BFC5194"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44A47B8F" w14:textId="77777777" w:rsidTr="00E923C1">
        <w:tc>
          <w:tcPr>
            <w:tcW w:w="666" w:type="dxa"/>
            <w:shd w:val="clear" w:color="auto" w:fill="auto"/>
            <w:vAlign w:val="center"/>
          </w:tcPr>
          <w:p w14:paraId="0166F001" w14:textId="0EF7610B"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17.</w:t>
            </w:r>
          </w:p>
        </w:tc>
        <w:tc>
          <w:tcPr>
            <w:tcW w:w="4574" w:type="dxa"/>
            <w:tcBorders>
              <w:top w:val="nil"/>
              <w:left w:val="single" w:sz="4" w:space="0" w:color="auto"/>
              <w:bottom w:val="single" w:sz="4" w:space="0" w:color="auto"/>
              <w:right w:val="single" w:sz="4" w:space="0" w:color="auto"/>
            </w:tcBorders>
            <w:shd w:val="clear" w:color="auto" w:fill="auto"/>
            <w:vAlign w:val="center"/>
          </w:tcPr>
          <w:p w14:paraId="65120DBC" w14:textId="4777899B"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Studnie głębinowe SW -3 i SW -4 - przebudowa</w:t>
            </w:r>
          </w:p>
        </w:tc>
        <w:tc>
          <w:tcPr>
            <w:tcW w:w="2268" w:type="dxa"/>
            <w:shd w:val="clear" w:color="auto" w:fill="auto"/>
            <w:vAlign w:val="center"/>
          </w:tcPr>
          <w:p w14:paraId="00A5C80F"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72F88F75"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06E62211" w14:textId="77777777" w:rsidTr="00E923C1">
        <w:tc>
          <w:tcPr>
            <w:tcW w:w="666" w:type="dxa"/>
            <w:shd w:val="clear" w:color="auto" w:fill="auto"/>
            <w:vAlign w:val="center"/>
          </w:tcPr>
          <w:p w14:paraId="6A77D00E" w14:textId="4A0505B5"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18.</w:t>
            </w:r>
          </w:p>
        </w:tc>
        <w:tc>
          <w:tcPr>
            <w:tcW w:w="4574" w:type="dxa"/>
            <w:tcBorders>
              <w:top w:val="nil"/>
              <w:left w:val="single" w:sz="4" w:space="0" w:color="auto"/>
              <w:bottom w:val="single" w:sz="4" w:space="0" w:color="auto"/>
              <w:right w:val="single" w:sz="4" w:space="0" w:color="auto"/>
            </w:tcBorders>
            <w:shd w:val="clear" w:color="auto" w:fill="auto"/>
            <w:vAlign w:val="center"/>
          </w:tcPr>
          <w:p w14:paraId="11758EB1" w14:textId="4FE6E656"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Rurociągi tłoczne wody surowej</w:t>
            </w:r>
          </w:p>
        </w:tc>
        <w:tc>
          <w:tcPr>
            <w:tcW w:w="2268" w:type="dxa"/>
            <w:shd w:val="clear" w:color="auto" w:fill="auto"/>
            <w:vAlign w:val="center"/>
          </w:tcPr>
          <w:p w14:paraId="65EFDB77"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DC342CA"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301D1DF3" w14:textId="77777777" w:rsidTr="00E923C1">
        <w:tc>
          <w:tcPr>
            <w:tcW w:w="666" w:type="dxa"/>
            <w:shd w:val="clear" w:color="auto" w:fill="auto"/>
            <w:vAlign w:val="center"/>
          </w:tcPr>
          <w:p w14:paraId="0DA41BBD" w14:textId="75243C2E"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19</w:t>
            </w:r>
          </w:p>
        </w:tc>
        <w:tc>
          <w:tcPr>
            <w:tcW w:w="4574" w:type="dxa"/>
            <w:tcBorders>
              <w:top w:val="nil"/>
              <w:left w:val="single" w:sz="4" w:space="0" w:color="auto"/>
              <w:bottom w:val="single" w:sz="4" w:space="0" w:color="auto"/>
              <w:right w:val="single" w:sz="4" w:space="0" w:color="auto"/>
            </w:tcBorders>
            <w:shd w:val="clear" w:color="auto" w:fill="auto"/>
            <w:vAlign w:val="center"/>
          </w:tcPr>
          <w:p w14:paraId="6BC8CF84" w14:textId="681F41B7"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Rurociągi tłoczne wody uzdatnionej</w:t>
            </w:r>
          </w:p>
        </w:tc>
        <w:tc>
          <w:tcPr>
            <w:tcW w:w="2268" w:type="dxa"/>
            <w:shd w:val="clear" w:color="auto" w:fill="auto"/>
            <w:vAlign w:val="center"/>
          </w:tcPr>
          <w:p w14:paraId="11CDDB17"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215AB6A2"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122A7714" w14:textId="77777777" w:rsidTr="00E923C1">
        <w:tc>
          <w:tcPr>
            <w:tcW w:w="666" w:type="dxa"/>
            <w:shd w:val="clear" w:color="auto" w:fill="auto"/>
            <w:vAlign w:val="center"/>
          </w:tcPr>
          <w:p w14:paraId="4A364AAF" w14:textId="7A6F52F8"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20.</w:t>
            </w:r>
          </w:p>
        </w:tc>
        <w:tc>
          <w:tcPr>
            <w:tcW w:w="4574" w:type="dxa"/>
            <w:tcBorders>
              <w:top w:val="nil"/>
              <w:left w:val="single" w:sz="4" w:space="0" w:color="auto"/>
              <w:bottom w:val="single" w:sz="4" w:space="0" w:color="auto"/>
              <w:right w:val="single" w:sz="4" w:space="0" w:color="auto"/>
            </w:tcBorders>
            <w:shd w:val="clear" w:color="auto" w:fill="auto"/>
            <w:vAlign w:val="center"/>
          </w:tcPr>
          <w:p w14:paraId="1FDBF591" w14:textId="1228E678"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Rurociąg przelewowy i spustowy ze zbiorników</w:t>
            </w:r>
          </w:p>
        </w:tc>
        <w:tc>
          <w:tcPr>
            <w:tcW w:w="2268" w:type="dxa"/>
            <w:shd w:val="clear" w:color="auto" w:fill="auto"/>
            <w:vAlign w:val="center"/>
          </w:tcPr>
          <w:p w14:paraId="546874EC"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465A52E2"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1258D8FE" w14:textId="77777777" w:rsidTr="00E923C1">
        <w:tc>
          <w:tcPr>
            <w:tcW w:w="666" w:type="dxa"/>
            <w:shd w:val="clear" w:color="auto" w:fill="auto"/>
            <w:vAlign w:val="center"/>
          </w:tcPr>
          <w:p w14:paraId="69A1B49B" w14:textId="2CA4A9E2"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21.</w:t>
            </w:r>
          </w:p>
        </w:tc>
        <w:tc>
          <w:tcPr>
            <w:tcW w:w="4574" w:type="dxa"/>
            <w:tcBorders>
              <w:top w:val="nil"/>
              <w:left w:val="single" w:sz="4" w:space="0" w:color="auto"/>
              <w:bottom w:val="single" w:sz="4" w:space="0" w:color="auto"/>
              <w:right w:val="single" w:sz="4" w:space="0" w:color="auto"/>
            </w:tcBorders>
            <w:shd w:val="clear" w:color="auto" w:fill="auto"/>
            <w:vAlign w:val="center"/>
          </w:tcPr>
          <w:p w14:paraId="7B9A85B5" w14:textId="461E4D07"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Przyłącze kanalizacji sanitarnej ze zbiornikiem bezodpływowym</w:t>
            </w:r>
          </w:p>
        </w:tc>
        <w:tc>
          <w:tcPr>
            <w:tcW w:w="2268" w:type="dxa"/>
            <w:shd w:val="clear" w:color="auto" w:fill="auto"/>
            <w:vAlign w:val="center"/>
          </w:tcPr>
          <w:p w14:paraId="72086411"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46F3CEFF"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46B3BB7C" w14:textId="77777777" w:rsidTr="00E923C1">
        <w:tc>
          <w:tcPr>
            <w:tcW w:w="666" w:type="dxa"/>
            <w:shd w:val="clear" w:color="auto" w:fill="auto"/>
            <w:vAlign w:val="center"/>
          </w:tcPr>
          <w:p w14:paraId="14566E76" w14:textId="51ABB569"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22.</w:t>
            </w:r>
          </w:p>
        </w:tc>
        <w:tc>
          <w:tcPr>
            <w:tcW w:w="4574" w:type="dxa"/>
            <w:tcBorders>
              <w:top w:val="nil"/>
              <w:left w:val="single" w:sz="4" w:space="0" w:color="auto"/>
              <w:bottom w:val="single" w:sz="4" w:space="0" w:color="auto"/>
              <w:right w:val="single" w:sz="4" w:space="0" w:color="auto"/>
            </w:tcBorders>
            <w:shd w:val="clear" w:color="auto" w:fill="auto"/>
            <w:vAlign w:val="center"/>
          </w:tcPr>
          <w:p w14:paraId="52D85BF1" w14:textId="137DF1AB"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Przyłącze kanalizacji ścieków chemicznych</w:t>
            </w:r>
          </w:p>
        </w:tc>
        <w:tc>
          <w:tcPr>
            <w:tcW w:w="2268" w:type="dxa"/>
            <w:shd w:val="clear" w:color="auto" w:fill="auto"/>
            <w:vAlign w:val="center"/>
          </w:tcPr>
          <w:p w14:paraId="514C0A6F"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6D393504"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28BF01B0" w14:textId="77777777" w:rsidTr="00E923C1">
        <w:tc>
          <w:tcPr>
            <w:tcW w:w="666" w:type="dxa"/>
            <w:shd w:val="clear" w:color="auto" w:fill="auto"/>
            <w:vAlign w:val="center"/>
          </w:tcPr>
          <w:p w14:paraId="0F96E5DC" w14:textId="34A95341"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23.</w:t>
            </w:r>
          </w:p>
        </w:tc>
        <w:tc>
          <w:tcPr>
            <w:tcW w:w="4574" w:type="dxa"/>
            <w:tcBorders>
              <w:top w:val="nil"/>
              <w:left w:val="single" w:sz="4" w:space="0" w:color="auto"/>
              <w:bottom w:val="single" w:sz="4" w:space="0" w:color="auto"/>
              <w:right w:val="single" w:sz="4" w:space="0" w:color="auto"/>
            </w:tcBorders>
            <w:shd w:val="clear" w:color="auto" w:fill="auto"/>
            <w:vAlign w:val="center"/>
          </w:tcPr>
          <w:p w14:paraId="2AFCD97A" w14:textId="61ACE4B7"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 xml:space="preserve">Kanalizacja wód </w:t>
            </w:r>
            <w:proofErr w:type="spellStart"/>
            <w:r w:rsidRPr="008D68D5">
              <w:rPr>
                <w:rFonts w:asciiTheme="minorHAnsi" w:hAnsiTheme="minorHAnsi" w:cstheme="minorHAnsi"/>
              </w:rPr>
              <w:t>popłucznych</w:t>
            </w:r>
            <w:proofErr w:type="spellEnd"/>
            <w:r w:rsidRPr="008D68D5">
              <w:rPr>
                <w:rFonts w:asciiTheme="minorHAnsi" w:hAnsiTheme="minorHAnsi" w:cstheme="minorHAnsi"/>
              </w:rPr>
              <w:t xml:space="preserve"> z odstojnikiem popłuczyn</w:t>
            </w:r>
          </w:p>
        </w:tc>
        <w:tc>
          <w:tcPr>
            <w:tcW w:w="2268" w:type="dxa"/>
            <w:shd w:val="clear" w:color="auto" w:fill="auto"/>
            <w:vAlign w:val="center"/>
          </w:tcPr>
          <w:p w14:paraId="412FEBC5"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6674C539"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1137E118" w14:textId="77777777" w:rsidTr="00E923C1">
        <w:tc>
          <w:tcPr>
            <w:tcW w:w="666" w:type="dxa"/>
            <w:shd w:val="clear" w:color="auto" w:fill="auto"/>
            <w:vAlign w:val="center"/>
          </w:tcPr>
          <w:p w14:paraId="40D74092" w14:textId="1A05FD7B"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24.</w:t>
            </w:r>
          </w:p>
        </w:tc>
        <w:tc>
          <w:tcPr>
            <w:tcW w:w="4574" w:type="dxa"/>
            <w:tcBorders>
              <w:top w:val="nil"/>
              <w:left w:val="single" w:sz="4" w:space="0" w:color="auto"/>
              <w:bottom w:val="single" w:sz="4" w:space="0" w:color="auto"/>
              <w:right w:val="single" w:sz="4" w:space="0" w:color="auto"/>
            </w:tcBorders>
            <w:shd w:val="clear" w:color="auto" w:fill="auto"/>
            <w:vAlign w:val="center"/>
          </w:tcPr>
          <w:p w14:paraId="1CD4FD81" w14:textId="40CF3824"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Przyłącze do istniejącej sieci wodociągowej</w:t>
            </w:r>
          </w:p>
        </w:tc>
        <w:tc>
          <w:tcPr>
            <w:tcW w:w="2268" w:type="dxa"/>
            <w:shd w:val="clear" w:color="auto" w:fill="auto"/>
            <w:vAlign w:val="center"/>
          </w:tcPr>
          <w:p w14:paraId="320DF6E3"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5CC51EB5"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4097CD1A" w14:textId="77777777" w:rsidTr="00E923C1">
        <w:tc>
          <w:tcPr>
            <w:tcW w:w="666" w:type="dxa"/>
            <w:shd w:val="clear" w:color="auto" w:fill="auto"/>
            <w:vAlign w:val="center"/>
          </w:tcPr>
          <w:p w14:paraId="4963CDE6" w14:textId="1B9759C2"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25.</w:t>
            </w:r>
          </w:p>
        </w:tc>
        <w:tc>
          <w:tcPr>
            <w:tcW w:w="4574" w:type="dxa"/>
            <w:tcBorders>
              <w:top w:val="nil"/>
              <w:left w:val="single" w:sz="4" w:space="0" w:color="auto"/>
              <w:bottom w:val="single" w:sz="4" w:space="0" w:color="auto"/>
              <w:right w:val="single" w:sz="4" w:space="0" w:color="auto"/>
            </w:tcBorders>
            <w:shd w:val="clear" w:color="auto" w:fill="auto"/>
            <w:vAlign w:val="center"/>
          </w:tcPr>
          <w:p w14:paraId="14DEDE2E" w14:textId="68A999FD"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Zbiorniki wody uzdatnionej</w:t>
            </w:r>
          </w:p>
        </w:tc>
        <w:tc>
          <w:tcPr>
            <w:tcW w:w="2268" w:type="dxa"/>
            <w:shd w:val="clear" w:color="auto" w:fill="auto"/>
            <w:vAlign w:val="center"/>
          </w:tcPr>
          <w:p w14:paraId="44FE3439"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67263A4F"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0007AC17" w14:textId="77777777" w:rsidTr="00E923C1">
        <w:tc>
          <w:tcPr>
            <w:tcW w:w="666" w:type="dxa"/>
            <w:shd w:val="clear" w:color="auto" w:fill="auto"/>
            <w:vAlign w:val="center"/>
          </w:tcPr>
          <w:p w14:paraId="5936C4E7" w14:textId="742BAF26"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26.</w:t>
            </w:r>
          </w:p>
        </w:tc>
        <w:tc>
          <w:tcPr>
            <w:tcW w:w="4574" w:type="dxa"/>
            <w:tcBorders>
              <w:top w:val="nil"/>
              <w:left w:val="single" w:sz="4" w:space="0" w:color="auto"/>
              <w:bottom w:val="single" w:sz="4" w:space="0" w:color="auto"/>
              <w:right w:val="single" w:sz="4" w:space="0" w:color="auto"/>
            </w:tcBorders>
            <w:shd w:val="clear" w:color="auto" w:fill="auto"/>
            <w:vAlign w:val="center"/>
          </w:tcPr>
          <w:p w14:paraId="252CB3C7" w14:textId="4D8561BD"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Sieci elektroenergetyczne i sterownicze</w:t>
            </w:r>
          </w:p>
        </w:tc>
        <w:tc>
          <w:tcPr>
            <w:tcW w:w="2268" w:type="dxa"/>
            <w:shd w:val="clear" w:color="auto" w:fill="auto"/>
            <w:vAlign w:val="center"/>
          </w:tcPr>
          <w:p w14:paraId="3EF99550"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07E1E480"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2FC397F0" w14:textId="77777777" w:rsidTr="00E923C1">
        <w:tc>
          <w:tcPr>
            <w:tcW w:w="666" w:type="dxa"/>
            <w:shd w:val="clear" w:color="auto" w:fill="auto"/>
            <w:vAlign w:val="center"/>
          </w:tcPr>
          <w:p w14:paraId="6AB0F6F4" w14:textId="1BED2831" w:rsidR="008D68D5" w:rsidRDefault="008D68D5" w:rsidP="008D68D5">
            <w:pPr>
              <w:spacing w:after="0" w:line="240" w:lineRule="auto"/>
              <w:jc w:val="center"/>
              <w:rPr>
                <w:rFonts w:asciiTheme="minorHAnsi" w:hAnsiTheme="minorHAnsi" w:cstheme="minorHAnsi"/>
                <w:b/>
              </w:rPr>
            </w:pPr>
            <w:r>
              <w:rPr>
                <w:rFonts w:asciiTheme="minorHAnsi" w:hAnsiTheme="minorHAnsi" w:cstheme="minorHAnsi"/>
                <w:b/>
              </w:rPr>
              <w:t>27.</w:t>
            </w:r>
          </w:p>
        </w:tc>
        <w:tc>
          <w:tcPr>
            <w:tcW w:w="4574" w:type="dxa"/>
            <w:tcBorders>
              <w:top w:val="nil"/>
              <w:left w:val="single" w:sz="4" w:space="0" w:color="auto"/>
              <w:bottom w:val="single" w:sz="4" w:space="0" w:color="auto"/>
              <w:right w:val="single" w:sz="4" w:space="0" w:color="auto"/>
            </w:tcBorders>
            <w:shd w:val="clear" w:color="auto" w:fill="auto"/>
            <w:vAlign w:val="center"/>
          </w:tcPr>
          <w:p w14:paraId="21FECC27" w14:textId="11037FE8" w:rsidR="008D68D5" w:rsidRPr="008D68D5" w:rsidRDefault="008D68D5" w:rsidP="008D68D5">
            <w:pPr>
              <w:spacing w:after="0" w:line="240" w:lineRule="auto"/>
              <w:jc w:val="both"/>
              <w:rPr>
                <w:rFonts w:asciiTheme="minorHAnsi" w:hAnsiTheme="minorHAnsi" w:cstheme="minorHAnsi"/>
                <w:b/>
              </w:rPr>
            </w:pPr>
            <w:r w:rsidRPr="008D68D5">
              <w:rPr>
                <w:rFonts w:asciiTheme="minorHAnsi" w:hAnsiTheme="minorHAnsi" w:cstheme="minorHAnsi"/>
              </w:rPr>
              <w:t>Instalacje elektryczne w budynku</w:t>
            </w:r>
          </w:p>
        </w:tc>
        <w:tc>
          <w:tcPr>
            <w:tcW w:w="2268" w:type="dxa"/>
            <w:shd w:val="clear" w:color="auto" w:fill="auto"/>
            <w:vAlign w:val="center"/>
          </w:tcPr>
          <w:p w14:paraId="46EAC205"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37220917" w14:textId="77777777" w:rsidR="008D68D5" w:rsidRPr="00DC7B24" w:rsidRDefault="008D68D5" w:rsidP="008D68D5">
            <w:pPr>
              <w:spacing w:after="0" w:line="240" w:lineRule="auto"/>
              <w:jc w:val="center"/>
              <w:rPr>
                <w:rFonts w:asciiTheme="minorHAnsi" w:hAnsiTheme="minorHAnsi" w:cstheme="minorHAnsi"/>
                <w:b/>
              </w:rPr>
            </w:pPr>
          </w:p>
        </w:tc>
      </w:tr>
      <w:tr w:rsidR="008D68D5" w:rsidRPr="00FE298D" w14:paraId="41BC2A4B" w14:textId="77777777" w:rsidTr="00E923C1">
        <w:tc>
          <w:tcPr>
            <w:tcW w:w="5240" w:type="dxa"/>
            <w:gridSpan w:val="2"/>
            <w:shd w:val="clear" w:color="auto" w:fill="auto"/>
            <w:vAlign w:val="center"/>
          </w:tcPr>
          <w:p w14:paraId="53AA8A89" w14:textId="2B9CC3EE" w:rsidR="008D68D5" w:rsidRPr="00FE298D" w:rsidRDefault="008D68D5" w:rsidP="008D68D5">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268" w:type="dxa"/>
            <w:shd w:val="clear" w:color="auto" w:fill="auto"/>
            <w:vAlign w:val="center"/>
          </w:tcPr>
          <w:p w14:paraId="509180E9" w14:textId="77777777" w:rsidR="008D68D5" w:rsidRPr="00DC7B24" w:rsidRDefault="008D68D5" w:rsidP="008D68D5">
            <w:pPr>
              <w:spacing w:after="0" w:line="240" w:lineRule="auto"/>
              <w:jc w:val="center"/>
              <w:rPr>
                <w:rFonts w:asciiTheme="minorHAnsi" w:hAnsiTheme="minorHAnsi" w:cstheme="minorHAnsi"/>
                <w:b/>
              </w:rPr>
            </w:pPr>
          </w:p>
        </w:tc>
        <w:tc>
          <w:tcPr>
            <w:tcW w:w="2120" w:type="dxa"/>
            <w:shd w:val="clear" w:color="auto" w:fill="auto"/>
            <w:vAlign w:val="center"/>
          </w:tcPr>
          <w:p w14:paraId="790B4DFF" w14:textId="77777777" w:rsidR="008D68D5" w:rsidRPr="00DC7B24" w:rsidRDefault="008D68D5" w:rsidP="008D68D5">
            <w:pPr>
              <w:spacing w:after="0" w:line="240" w:lineRule="auto"/>
              <w:jc w:val="center"/>
              <w:rPr>
                <w:rFonts w:asciiTheme="minorHAnsi" w:hAnsiTheme="minorHAnsi" w:cstheme="minorHAnsi"/>
                <w:b/>
              </w:rPr>
            </w:pPr>
          </w:p>
        </w:tc>
      </w:tr>
    </w:tbl>
    <w:p w14:paraId="6AAF666C" w14:textId="77777777" w:rsidR="007442CE" w:rsidRDefault="007442CE" w:rsidP="007442CE">
      <w:pPr>
        <w:rPr>
          <w:rFonts w:asciiTheme="minorHAnsi" w:hAnsiTheme="minorHAnsi" w:cstheme="minorHAnsi"/>
          <w:b/>
        </w:rPr>
      </w:pPr>
    </w:p>
    <w:p w14:paraId="20A65DB0" w14:textId="57D5BFCD" w:rsidR="007442CE" w:rsidRDefault="007442CE" w:rsidP="00DC7B24">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1FE9A358" w14:textId="3E2BF23D" w:rsidR="007442CE" w:rsidRDefault="007442CE" w:rsidP="00DC7B24">
      <w:pPr>
        <w:ind w:left="3540" w:firstLine="4"/>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 </w:t>
      </w:r>
    </w:p>
    <w:p w14:paraId="0947F70B" w14:textId="07DD432C" w:rsidR="00136AD7" w:rsidRPr="00DC7B24" w:rsidRDefault="007442CE" w:rsidP="00DC7B24">
      <w:pPr>
        <w:ind w:left="3540" w:firstLine="4"/>
        <w:jc w:val="both"/>
        <w:rPr>
          <w:rFonts w:eastAsia="Arial" w:cs="Arial"/>
          <w:iCs/>
          <w:kern w:val="1"/>
          <w:szCs w:val="20"/>
        </w:rPr>
      </w:pPr>
      <w:r>
        <w:rPr>
          <w:rFonts w:eastAsia="Arial" w:cs="Arial"/>
          <w:iCs/>
          <w:kern w:val="1"/>
          <w:szCs w:val="20"/>
        </w:rPr>
        <w:t>Razem brutto</w:t>
      </w:r>
      <w:r w:rsidR="008D68D5">
        <w:rPr>
          <w:rFonts w:eastAsia="Arial" w:cs="Arial"/>
          <w:iCs/>
          <w:kern w:val="1"/>
          <w:szCs w:val="20"/>
        </w:rPr>
        <w:t>:</w:t>
      </w:r>
      <w:r>
        <w:rPr>
          <w:rFonts w:eastAsia="Arial" w:cs="Arial"/>
          <w:iCs/>
          <w:kern w:val="1"/>
          <w:szCs w:val="20"/>
        </w:rPr>
        <w:t xml:space="preserve"> </w:t>
      </w:r>
      <w:r w:rsidRPr="00AF404E">
        <w:rPr>
          <w:rFonts w:eastAsia="Arial" w:cs="Arial"/>
          <w:iCs/>
          <w:kern w:val="1"/>
          <w:szCs w:val="20"/>
        </w:rPr>
        <w:t>…………………</w:t>
      </w:r>
      <w:r>
        <w:rPr>
          <w:rFonts w:eastAsia="Arial" w:cs="Arial"/>
          <w:iCs/>
          <w:kern w:val="1"/>
          <w:szCs w:val="20"/>
        </w:rPr>
        <w:t xml:space="preserve"> zł</w:t>
      </w:r>
      <w:bookmarkEnd w:id="3"/>
    </w:p>
    <w:p w14:paraId="0DA4AA54" w14:textId="77777777" w:rsidR="008D68D5" w:rsidRDefault="00136AD7" w:rsidP="008D68D5">
      <w:pPr>
        <w:spacing w:after="0" w:line="276" w:lineRule="auto"/>
        <w:jc w:val="right"/>
        <w:rPr>
          <w:rFonts w:eastAsia="Times New Roman" w:cs="Calibri"/>
          <w:b/>
        </w:rPr>
      </w:pPr>
      <w:r w:rsidRPr="001D7466">
        <w:rPr>
          <w:rFonts w:eastAsia="Times New Roman" w:cs="Calibri"/>
          <w:b/>
        </w:rPr>
        <w:lastRenderedPageBreak/>
        <w:t>Załącznik nr 2</w:t>
      </w:r>
      <w:r w:rsidRPr="001D7466">
        <w:rPr>
          <w:rFonts w:eastAsia="Times New Roman" w:cs="Calibri"/>
          <w:b/>
        </w:rPr>
        <w:br/>
        <w:t xml:space="preserve">do Umowy nr ……………….. </w:t>
      </w:r>
    </w:p>
    <w:p w14:paraId="5DC05703" w14:textId="2434837A" w:rsidR="00136AD7" w:rsidRPr="001D7466" w:rsidRDefault="00136AD7" w:rsidP="008D68D5">
      <w:pPr>
        <w:spacing w:after="0" w:line="276" w:lineRule="auto"/>
        <w:jc w:val="right"/>
        <w:rPr>
          <w:rFonts w:eastAsia="Times New Roman" w:cs="Calibri"/>
          <w:b/>
          <w:bCs/>
        </w:rPr>
      </w:pPr>
      <w:r w:rsidRPr="001D7466">
        <w:rPr>
          <w:rFonts w:eastAsia="Times New Roman" w:cs="Calibri"/>
          <w:b/>
        </w:rPr>
        <w:t>z dnia…………………</w:t>
      </w:r>
    </w:p>
    <w:p w14:paraId="36D6EB00" w14:textId="77777777" w:rsidR="00136AD7" w:rsidRPr="001D7466" w:rsidRDefault="00136AD7" w:rsidP="00136AD7">
      <w:pPr>
        <w:spacing w:after="0" w:line="360" w:lineRule="auto"/>
        <w:ind w:left="709"/>
        <w:rPr>
          <w:rFonts w:eastAsia="Times New Roman" w:cs="Calibri"/>
        </w:rPr>
      </w:pPr>
    </w:p>
    <w:p w14:paraId="76BC4B1E" w14:textId="036BAC01" w:rsidR="00DC7B24" w:rsidRPr="001D7466" w:rsidRDefault="00136AD7" w:rsidP="00DC7B24">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54B24820" w:rsidR="00136AD7"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5685E271" w14:textId="77777777" w:rsidR="00DC7B24" w:rsidRPr="001D7466" w:rsidRDefault="00DC7B24" w:rsidP="00136AD7">
      <w:pPr>
        <w:spacing w:after="0"/>
        <w:jc w:val="center"/>
        <w:rPr>
          <w:rFonts w:eastAsia="Times New Roman" w:cs="Calibri"/>
          <w:b/>
          <w:bCs/>
        </w:rPr>
      </w:pPr>
    </w:p>
    <w:p w14:paraId="5CADD008" w14:textId="77777777" w:rsidR="008D68D5" w:rsidRPr="008D68D5" w:rsidRDefault="008D68D5" w:rsidP="008D68D5">
      <w:pPr>
        <w:spacing w:after="0" w:line="360" w:lineRule="auto"/>
        <w:jc w:val="center"/>
        <w:rPr>
          <w:rFonts w:eastAsia="Times New Roman" w:cs="Calibri"/>
          <w:b/>
          <w:bCs/>
        </w:rPr>
      </w:pPr>
      <w:r w:rsidRPr="008D68D5">
        <w:rPr>
          <w:rFonts w:eastAsia="Times New Roman" w:cs="Calibri"/>
          <w:b/>
          <w:bCs/>
        </w:rPr>
        <w:t>„Modernizacja Stacji Uzdatniania Wody w Prejłowie” w ramach realizacji operacji:</w:t>
      </w:r>
    </w:p>
    <w:p w14:paraId="25F48BB7" w14:textId="1312A6A4" w:rsidR="00136AD7" w:rsidRPr="001D7466" w:rsidRDefault="008D68D5" w:rsidP="008D68D5">
      <w:pPr>
        <w:spacing w:after="0" w:line="360" w:lineRule="auto"/>
        <w:jc w:val="center"/>
        <w:rPr>
          <w:rFonts w:eastAsia="Times New Roman" w:cs="Calibri"/>
          <w:b/>
          <w:bCs/>
        </w:rPr>
      </w:pPr>
      <w:r w:rsidRPr="008D68D5">
        <w:rPr>
          <w:rFonts w:eastAsia="Times New Roman" w:cs="Calibri"/>
          <w:b/>
          <w:bCs/>
        </w:rPr>
        <w:t xml:space="preserve">”Poprawa gospodarki </w:t>
      </w:r>
      <w:proofErr w:type="spellStart"/>
      <w:r w:rsidRPr="008D68D5">
        <w:rPr>
          <w:rFonts w:eastAsia="Times New Roman" w:cs="Calibri"/>
          <w:b/>
          <w:bCs/>
        </w:rPr>
        <w:t>wodno</w:t>
      </w:r>
      <w:proofErr w:type="spellEnd"/>
      <w:r w:rsidRPr="008D68D5">
        <w:rPr>
          <w:rFonts w:eastAsia="Times New Roman" w:cs="Calibri"/>
          <w:b/>
          <w:bCs/>
        </w:rPr>
        <w:t>–ściekowej w Gminie Purda – etap II (Prejłowo, Szczęsne)”.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B549B7">
            <w:pPr>
              <w:pStyle w:val="Teksttreci20"/>
              <w:shd w:val="clear" w:color="auto" w:fill="auto"/>
              <w:spacing w:after="0" w:line="274"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57AA8" w14:textId="77777777" w:rsidR="00FF14C1" w:rsidRDefault="00FF14C1" w:rsidP="00560AC0">
      <w:pPr>
        <w:spacing w:after="0" w:line="240" w:lineRule="auto"/>
      </w:pPr>
      <w:r>
        <w:separator/>
      </w:r>
    </w:p>
  </w:endnote>
  <w:endnote w:type="continuationSeparator" w:id="0">
    <w:p w14:paraId="702C4857" w14:textId="77777777" w:rsidR="00FF14C1" w:rsidRDefault="00FF14C1"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7E0579" w:rsidRDefault="00215948">
            <w:pPr>
              <w:pStyle w:val="Stopka"/>
              <w:jc w:val="right"/>
              <w:rPr>
                <w:sz w:val="20"/>
                <w:szCs w:val="20"/>
              </w:rPr>
            </w:pPr>
            <w:r w:rsidRPr="007E0579">
              <w:rPr>
                <w:sz w:val="20"/>
                <w:szCs w:val="20"/>
              </w:rPr>
              <w:t xml:space="preserve">Strona </w:t>
            </w:r>
            <w:r w:rsidRPr="007E0579">
              <w:rPr>
                <w:b/>
                <w:bCs/>
                <w:sz w:val="20"/>
                <w:szCs w:val="20"/>
              </w:rPr>
              <w:fldChar w:fldCharType="begin"/>
            </w:r>
            <w:r w:rsidRPr="007E0579">
              <w:rPr>
                <w:b/>
                <w:bCs/>
                <w:sz w:val="20"/>
                <w:szCs w:val="20"/>
              </w:rPr>
              <w:instrText>PAGE</w:instrText>
            </w:r>
            <w:r w:rsidRPr="007E0579">
              <w:rPr>
                <w:b/>
                <w:bCs/>
                <w:sz w:val="20"/>
                <w:szCs w:val="20"/>
              </w:rPr>
              <w:fldChar w:fldCharType="separate"/>
            </w:r>
            <w:r w:rsidRPr="007E0579">
              <w:rPr>
                <w:b/>
                <w:bCs/>
                <w:sz w:val="20"/>
                <w:szCs w:val="20"/>
              </w:rPr>
              <w:t>2</w:t>
            </w:r>
            <w:r w:rsidRPr="007E0579">
              <w:rPr>
                <w:b/>
                <w:bCs/>
                <w:sz w:val="20"/>
                <w:szCs w:val="20"/>
              </w:rPr>
              <w:fldChar w:fldCharType="end"/>
            </w:r>
            <w:r w:rsidRPr="007E0579">
              <w:rPr>
                <w:sz w:val="20"/>
                <w:szCs w:val="20"/>
              </w:rPr>
              <w:t xml:space="preserve"> z </w:t>
            </w:r>
            <w:r w:rsidRPr="007E0579">
              <w:rPr>
                <w:b/>
                <w:bCs/>
                <w:sz w:val="20"/>
                <w:szCs w:val="20"/>
              </w:rPr>
              <w:fldChar w:fldCharType="begin"/>
            </w:r>
            <w:r w:rsidRPr="007E0579">
              <w:rPr>
                <w:b/>
                <w:bCs/>
                <w:sz w:val="20"/>
                <w:szCs w:val="20"/>
              </w:rPr>
              <w:instrText>NUMPAGES</w:instrText>
            </w:r>
            <w:r w:rsidRPr="007E0579">
              <w:rPr>
                <w:b/>
                <w:bCs/>
                <w:sz w:val="20"/>
                <w:szCs w:val="20"/>
              </w:rPr>
              <w:fldChar w:fldCharType="separate"/>
            </w:r>
            <w:r w:rsidRPr="007E0579">
              <w:rPr>
                <w:b/>
                <w:bCs/>
                <w:sz w:val="20"/>
                <w:szCs w:val="20"/>
              </w:rPr>
              <w:t>2</w:t>
            </w:r>
            <w:r w:rsidRPr="007E0579">
              <w:rPr>
                <w:b/>
                <w:bCs/>
                <w:sz w:val="20"/>
                <w:szCs w:val="20"/>
              </w:rPr>
              <w:fldChar w:fldCharType="end"/>
            </w:r>
          </w:p>
        </w:sdtContent>
      </w:sdt>
    </w:sdtContent>
  </w:sdt>
  <w:p w14:paraId="2FDA7EA6" w14:textId="77777777" w:rsidR="00215948" w:rsidRPr="007E0579" w:rsidRDefault="00215948">
    <w:pPr>
      <w:pStyle w:val="Stopka"/>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62871" w14:textId="77777777" w:rsidR="00FF14C1" w:rsidRDefault="00FF14C1" w:rsidP="00560AC0">
      <w:pPr>
        <w:spacing w:after="0" w:line="240" w:lineRule="auto"/>
      </w:pPr>
      <w:r>
        <w:separator/>
      </w:r>
    </w:p>
  </w:footnote>
  <w:footnote w:type="continuationSeparator" w:id="0">
    <w:p w14:paraId="020CC721" w14:textId="77777777" w:rsidR="00FF14C1" w:rsidRDefault="00FF14C1"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77836965" w:rsidR="00215948" w:rsidRPr="00FF73EF" w:rsidRDefault="000309CB" w:rsidP="000309CB">
    <w:pPr>
      <w:pStyle w:val="Nagwek"/>
      <w:tabs>
        <w:tab w:val="clear" w:pos="4536"/>
        <w:tab w:val="clear" w:pos="9072"/>
      </w:tabs>
      <w:ind w:left="-284"/>
      <w:rPr>
        <w:rFonts w:cs="Calibri"/>
        <w:bCs/>
        <w:sz w:val="20"/>
        <w:szCs w:val="20"/>
      </w:rPr>
    </w:pPr>
    <w:r w:rsidRPr="00FF73EF">
      <w:rPr>
        <w:rFonts w:cs="Calibri"/>
        <w:bCs/>
        <w:sz w:val="20"/>
        <w:szCs w:val="20"/>
      </w:rPr>
      <w:tab/>
    </w:r>
    <w:r w:rsidR="00215948" w:rsidRPr="00FF73EF">
      <w:rPr>
        <w:rFonts w:cs="Calibri"/>
        <w:bCs/>
        <w:sz w:val="20"/>
        <w:szCs w:val="20"/>
      </w:rPr>
      <w:t>Znak sprawy: ZP.271.</w:t>
    </w:r>
    <w:r w:rsidR="005D429A">
      <w:rPr>
        <w:rFonts w:cs="Calibri"/>
        <w:bCs/>
        <w:sz w:val="20"/>
        <w:szCs w:val="20"/>
      </w:rPr>
      <w:t>42</w:t>
    </w:r>
    <w:r w:rsidR="00215948" w:rsidRPr="00FF73EF">
      <w:rPr>
        <w:rFonts w:cs="Calibri"/>
        <w:bCs/>
        <w:sz w:val="20"/>
        <w:szCs w:val="20"/>
      </w:rPr>
      <w:t>.20</w:t>
    </w:r>
    <w:r w:rsidR="0051791A" w:rsidRPr="00FF73E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C85046CE"/>
    <w:lvl w:ilvl="0" w:tplc="DEC81A70">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C3763F22"/>
    <w:lvl w:ilvl="0" w:tplc="0C880A56">
      <w:start w:val="1"/>
      <w:numFmt w:val="decimal"/>
      <w:lvlText w:val="%1."/>
      <w:lvlJc w:val="left"/>
      <w:pPr>
        <w:tabs>
          <w:tab w:val="num" w:pos="463"/>
        </w:tabs>
        <w:ind w:left="463" w:hanging="283"/>
      </w:pPr>
      <w:rPr>
        <w:rFonts w:hint="default"/>
        <w:b/>
        <w:bCs/>
      </w:rPr>
    </w:lvl>
    <w:lvl w:ilvl="1" w:tplc="50C2BC2A">
      <w:start w:val="1"/>
      <w:numFmt w:val="decimal"/>
      <w:lvlText w:val="%2)"/>
      <w:lvlJc w:val="left"/>
      <w:pPr>
        <w:ind w:left="786" w:hanging="360"/>
      </w:pPr>
      <w:rPr>
        <w:rFonts w:asciiTheme="minorHAnsi" w:eastAsia="Times New Roman" w:hAnsiTheme="minorHAnsi" w:cstheme="minorHAnsi" w:hint="default"/>
        <w:b/>
        <w:b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E77E605A"/>
    <w:lvl w:ilvl="0" w:tplc="C9C64466">
      <w:start w:val="2"/>
      <w:numFmt w:val="decimal"/>
      <w:lvlText w:val="%1."/>
      <w:lvlJc w:val="left"/>
      <w:pPr>
        <w:tabs>
          <w:tab w:val="num" w:pos="360"/>
        </w:tabs>
        <w:ind w:left="360" w:hanging="360"/>
      </w:pPr>
      <w:rPr>
        <w:rFonts w:hint="default"/>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2348D484"/>
    <w:lvl w:ilvl="0" w:tplc="DBC82EF8">
      <w:start w:val="1"/>
      <w:numFmt w:val="lowerLetter"/>
      <w:lvlText w:val="%1)"/>
      <w:lvlJc w:val="left"/>
      <w:pPr>
        <w:ind w:left="720" w:hanging="360"/>
      </w:pPr>
      <w:rPr>
        <w:rFonts w:hint="default"/>
      </w:rPr>
    </w:lvl>
    <w:lvl w:ilvl="1" w:tplc="8026CB8A">
      <w:start w:val="1"/>
      <w:numFmt w:val="lowerLetter"/>
      <w:lvlText w:val="%2)"/>
      <w:lvlJc w:val="left"/>
      <w:pPr>
        <w:ind w:left="1440" w:hanging="360"/>
      </w:pPr>
      <w:rPr>
        <w:rFonts w:asciiTheme="minorHAnsi" w:eastAsia="Times New Roman" w:hAnsiTheme="minorHAnsi" w:cstheme="minorHAnsi" w:hint="default"/>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4C9C4CEA"/>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15D6F59A">
      <w:start w:val="1"/>
      <w:numFmt w:val="lowerLetter"/>
      <w:lvlText w:val="%3)"/>
      <w:lvlJc w:val="left"/>
      <w:pPr>
        <w:tabs>
          <w:tab w:val="num" w:pos="928"/>
        </w:tabs>
        <w:ind w:left="928" w:hanging="360"/>
      </w:pPr>
      <w:rPr>
        <w:rFonts w:hint="default"/>
        <w:b/>
        <w:bCs/>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F296119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493E50DE"/>
    <w:lvl w:ilvl="0" w:tplc="D4928F7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3EC8102C"/>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B51CA128"/>
    <w:lvl w:ilvl="0" w:tplc="EB52552E">
      <w:start w:val="1"/>
      <w:numFmt w:val="decimal"/>
      <w:lvlText w:val="%1."/>
      <w:lvlJc w:val="left"/>
      <w:pPr>
        <w:tabs>
          <w:tab w:val="num" w:pos="283"/>
        </w:tabs>
        <w:ind w:left="283" w:hanging="283"/>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2F9E25D2"/>
    <w:lvl w:ilvl="0" w:tplc="73448D7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7A00DA0A"/>
    <w:lvl w:ilvl="0" w:tplc="387E8E56">
      <w:start w:val="1"/>
      <w:numFmt w:val="lowerLetter"/>
      <w:lvlText w:val="%1)"/>
      <w:lvlJc w:val="left"/>
      <w:pPr>
        <w:ind w:left="1932" w:hanging="360"/>
      </w:pPr>
      <w:rPr>
        <w:rFonts w:asciiTheme="minorHAnsi" w:hAnsiTheme="minorHAnsi" w:cstheme="minorHAnsi" w:hint="default"/>
        <w:b/>
        <w:bCs/>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F0881FAA"/>
    <w:lvl w:ilvl="0">
      <w:start w:val="1"/>
      <w:numFmt w:val="decimal"/>
      <w:lvlText w:val="%1."/>
      <w:lvlJc w:val="left"/>
      <w:pPr>
        <w:tabs>
          <w:tab w:val="num" w:pos="644"/>
        </w:tabs>
        <w:ind w:left="644" w:hanging="360"/>
      </w:pPr>
      <w:rPr>
        <w:rFonts w:asciiTheme="minorHAnsi" w:eastAsia="Times New Roman" w:hAnsiTheme="minorHAnsi" w:cstheme="minorHAnsi" w:hint="default"/>
        <w:b/>
        <w:bCs/>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23FA7A24"/>
    <w:lvl w:ilvl="0" w:tplc="25022D76">
      <w:start w:val="1"/>
      <w:numFmt w:val="decimal"/>
      <w:lvlText w:val="%1."/>
      <w:lvlJc w:val="left"/>
      <w:pPr>
        <w:ind w:left="720" w:hanging="360"/>
      </w:pPr>
      <w:rPr>
        <w:rFonts w:asciiTheme="minorHAnsi" w:hAnsiTheme="minorHAnsi" w:cstheme="minorHAnsi" w:hint="default"/>
        <w:b/>
        <w:bCs/>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7AFA3DCA"/>
    <w:lvl w:ilvl="0" w:tplc="CFBE3C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1D523D2C"/>
    <w:lvl w:ilvl="0" w:tplc="51D4C500">
      <w:start w:val="1"/>
      <w:numFmt w:val="decimal"/>
      <w:lvlText w:val="%1."/>
      <w:lvlJc w:val="left"/>
      <w:pPr>
        <w:tabs>
          <w:tab w:val="num" w:pos="644"/>
        </w:tabs>
        <w:ind w:left="644" w:hanging="360"/>
      </w:pPr>
      <w:rPr>
        <w:rFonts w:asciiTheme="minorHAnsi" w:hAnsiTheme="minorHAnsi" w:cstheme="minorHAnsi"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7ECCD6E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A06CBCDA"/>
    <w:lvl w:ilvl="0" w:tplc="9B4079B0">
      <w:start w:val="1"/>
      <w:numFmt w:val="decimal"/>
      <w:lvlText w:val="%1."/>
      <w:lvlJc w:val="left"/>
      <w:pPr>
        <w:tabs>
          <w:tab w:val="num" w:pos="720"/>
        </w:tabs>
        <w:ind w:left="700" w:hanging="34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92567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3816D0">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C8342EA6"/>
    <w:lvl w:ilvl="0" w:tplc="21D413FE">
      <w:start w:val="1"/>
      <w:numFmt w:val="decimal"/>
      <w:lvlText w:val="%1."/>
      <w:lvlJc w:val="left"/>
      <w:pPr>
        <w:ind w:left="144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9F2A91A0"/>
    <w:lvl w:ilvl="0" w:tplc="3D8C74F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A782D3CC"/>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F386DBE2">
      <w:start w:val="1"/>
      <w:numFmt w:val="decimal"/>
      <w:lvlText w:val="%3."/>
      <w:lvlJc w:val="left"/>
      <w:pPr>
        <w:tabs>
          <w:tab w:val="num" w:pos="1724"/>
        </w:tabs>
        <w:ind w:left="1724" w:hanging="360"/>
      </w:pPr>
      <w:rPr>
        <w:b/>
        <w:bCs/>
      </w:r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6378"/>
    <w:rsid w:val="00057082"/>
    <w:rsid w:val="000815AA"/>
    <w:rsid w:val="00085BD5"/>
    <w:rsid w:val="000978F2"/>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23B7"/>
    <w:rsid w:val="0022630C"/>
    <w:rsid w:val="002501F8"/>
    <w:rsid w:val="0027163B"/>
    <w:rsid w:val="00273D85"/>
    <w:rsid w:val="00275EE2"/>
    <w:rsid w:val="00282501"/>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149CB"/>
    <w:rsid w:val="0042166A"/>
    <w:rsid w:val="0042177F"/>
    <w:rsid w:val="0044087A"/>
    <w:rsid w:val="00440A95"/>
    <w:rsid w:val="00472EBC"/>
    <w:rsid w:val="00480C67"/>
    <w:rsid w:val="00491DD5"/>
    <w:rsid w:val="004B0148"/>
    <w:rsid w:val="004C2B7A"/>
    <w:rsid w:val="004E2315"/>
    <w:rsid w:val="004F0D2D"/>
    <w:rsid w:val="005012C1"/>
    <w:rsid w:val="00504188"/>
    <w:rsid w:val="00514E0C"/>
    <w:rsid w:val="0051791A"/>
    <w:rsid w:val="00536DDC"/>
    <w:rsid w:val="005564D2"/>
    <w:rsid w:val="00560AC0"/>
    <w:rsid w:val="0057110A"/>
    <w:rsid w:val="0058347E"/>
    <w:rsid w:val="005853B3"/>
    <w:rsid w:val="005B2514"/>
    <w:rsid w:val="005D429A"/>
    <w:rsid w:val="005D6904"/>
    <w:rsid w:val="005F060A"/>
    <w:rsid w:val="005F0919"/>
    <w:rsid w:val="005F1097"/>
    <w:rsid w:val="00603C04"/>
    <w:rsid w:val="0060657C"/>
    <w:rsid w:val="00617E6E"/>
    <w:rsid w:val="006356A4"/>
    <w:rsid w:val="00637765"/>
    <w:rsid w:val="00643753"/>
    <w:rsid w:val="006543D3"/>
    <w:rsid w:val="006562CC"/>
    <w:rsid w:val="006923C0"/>
    <w:rsid w:val="00697FA7"/>
    <w:rsid w:val="006A729E"/>
    <w:rsid w:val="006A7966"/>
    <w:rsid w:val="006B65DE"/>
    <w:rsid w:val="006E19A6"/>
    <w:rsid w:val="006F133A"/>
    <w:rsid w:val="00706953"/>
    <w:rsid w:val="0073293C"/>
    <w:rsid w:val="0073366D"/>
    <w:rsid w:val="00734B08"/>
    <w:rsid w:val="007442CE"/>
    <w:rsid w:val="00767F0D"/>
    <w:rsid w:val="00774848"/>
    <w:rsid w:val="0077607A"/>
    <w:rsid w:val="00776ABC"/>
    <w:rsid w:val="007875D8"/>
    <w:rsid w:val="007B44C6"/>
    <w:rsid w:val="007C5795"/>
    <w:rsid w:val="007D6E67"/>
    <w:rsid w:val="007D7466"/>
    <w:rsid w:val="007E0579"/>
    <w:rsid w:val="007E115C"/>
    <w:rsid w:val="00803B59"/>
    <w:rsid w:val="00812858"/>
    <w:rsid w:val="00821D31"/>
    <w:rsid w:val="008227EC"/>
    <w:rsid w:val="00825618"/>
    <w:rsid w:val="00827B16"/>
    <w:rsid w:val="00831AF0"/>
    <w:rsid w:val="00847325"/>
    <w:rsid w:val="00870738"/>
    <w:rsid w:val="00881538"/>
    <w:rsid w:val="008935BF"/>
    <w:rsid w:val="008D4049"/>
    <w:rsid w:val="008D68D5"/>
    <w:rsid w:val="008E74BC"/>
    <w:rsid w:val="00915AAA"/>
    <w:rsid w:val="00920BAA"/>
    <w:rsid w:val="009427F8"/>
    <w:rsid w:val="009432B5"/>
    <w:rsid w:val="00961ECF"/>
    <w:rsid w:val="009868BA"/>
    <w:rsid w:val="0099445A"/>
    <w:rsid w:val="00997B59"/>
    <w:rsid w:val="009A1FAA"/>
    <w:rsid w:val="009C40EF"/>
    <w:rsid w:val="009C45A7"/>
    <w:rsid w:val="009D5B83"/>
    <w:rsid w:val="009F6846"/>
    <w:rsid w:val="009F7C28"/>
    <w:rsid w:val="00A153C9"/>
    <w:rsid w:val="00A20A1F"/>
    <w:rsid w:val="00A2646C"/>
    <w:rsid w:val="00A3559F"/>
    <w:rsid w:val="00A3732B"/>
    <w:rsid w:val="00A52BE2"/>
    <w:rsid w:val="00A738A7"/>
    <w:rsid w:val="00A822E7"/>
    <w:rsid w:val="00A9382C"/>
    <w:rsid w:val="00A97445"/>
    <w:rsid w:val="00AB20C2"/>
    <w:rsid w:val="00AB7D53"/>
    <w:rsid w:val="00AC141C"/>
    <w:rsid w:val="00AD62D7"/>
    <w:rsid w:val="00AE21B2"/>
    <w:rsid w:val="00AE2F6B"/>
    <w:rsid w:val="00B13F5F"/>
    <w:rsid w:val="00B219D9"/>
    <w:rsid w:val="00B4388E"/>
    <w:rsid w:val="00B50D8C"/>
    <w:rsid w:val="00B54BFE"/>
    <w:rsid w:val="00B609C4"/>
    <w:rsid w:val="00B95249"/>
    <w:rsid w:val="00BB7E7F"/>
    <w:rsid w:val="00BD5D61"/>
    <w:rsid w:val="00BF058B"/>
    <w:rsid w:val="00BF775C"/>
    <w:rsid w:val="00C12A9E"/>
    <w:rsid w:val="00C24D34"/>
    <w:rsid w:val="00C42365"/>
    <w:rsid w:val="00C42F01"/>
    <w:rsid w:val="00C45D6C"/>
    <w:rsid w:val="00C51EC0"/>
    <w:rsid w:val="00C52588"/>
    <w:rsid w:val="00C5331C"/>
    <w:rsid w:val="00C6660F"/>
    <w:rsid w:val="00C77EEE"/>
    <w:rsid w:val="00CC1C5D"/>
    <w:rsid w:val="00CE4470"/>
    <w:rsid w:val="00CE7032"/>
    <w:rsid w:val="00D00EC1"/>
    <w:rsid w:val="00D042E9"/>
    <w:rsid w:val="00D07D74"/>
    <w:rsid w:val="00D327F4"/>
    <w:rsid w:val="00D3494A"/>
    <w:rsid w:val="00D403C7"/>
    <w:rsid w:val="00D50E47"/>
    <w:rsid w:val="00D53B6B"/>
    <w:rsid w:val="00D620B3"/>
    <w:rsid w:val="00DA24C2"/>
    <w:rsid w:val="00DB26C6"/>
    <w:rsid w:val="00DB6481"/>
    <w:rsid w:val="00DC7B24"/>
    <w:rsid w:val="00DE2DB9"/>
    <w:rsid w:val="00DF74CF"/>
    <w:rsid w:val="00E01B9A"/>
    <w:rsid w:val="00E02038"/>
    <w:rsid w:val="00E131E2"/>
    <w:rsid w:val="00E25F21"/>
    <w:rsid w:val="00E35EC7"/>
    <w:rsid w:val="00E547A7"/>
    <w:rsid w:val="00E63C21"/>
    <w:rsid w:val="00E660AF"/>
    <w:rsid w:val="00E772C9"/>
    <w:rsid w:val="00E86D1B"/>
    <w:rsid w:val="00E86D7D"/>
    <w:rsid w:val="00E910C8"/>
    <w:rsid w:val="00E923C1"/>
    <w:rsid w:val="00EA1C13"/>
    <w:rsid w:val="00EA72FE"/>
    <w:rsid w:val="00EC7488"/>
    <w:rsid w:val="00EE35D3"/>
    <w:rsid w:val="00F118A5"/>
    <w:rsid w:val="00F11C24"/>
    <w:rsid w:val="00F156F1"/>
    <w:rsid w:val="00F23A73"/>
    <w:rsid w:val="00F24AA3"/>
    <w:rsid w:val="00F41355"/>
    <w:rsid w:val="00F460D2"/>
    <w:rsid w:val="00F5482E"/>
    <w:rsid w:val="00F768A9"/>
    <w:rsid w:val="00F82E44"/>
    <w:rsid w:val="00FB254A"/>
    <w:rsid w:val="00FB6199"/>
    <w:rsid w:val="00FB749D"/>
    <w:rsid w:val="00FC0D57"/>
    <w:rsid w:val="00FC4944"/>
    <w:rsid w:val="00FD79CE"/>
    <w:rsid w:val="00FE298D"/>
    <w:rsid w:val="00FE5C78"/>
    <w:rsid w:val="00FF0173"/>
    <w:rsid w:val="00FF0261"/>
    <w:rsid w:val="00FF14C1"/>
    <w:rsid w:val="00FF6EC5"/>
    <w:rsid w:val="00FF7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17</Pages>
  <Words>7575</Words>
  <Characters>45456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110</cp:revision>
  <cp:lastPrinted>2020-06-01T12:18:00Z</cp:lastPrinted>
  <dcterms:created xsi:type="dcterms:W3CDTF">2019-07-19T10:43:00Z</dcterms:created>
  <dcterms:modified xsi:type="dcterms:W3CDTF">2020-11-17T10:22:00Z</dcterms:modified>
</cp:coreProperties>
</file>