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089" w:rsidRPr="001D2089" w:rsidRDefault="001D2089" w:rsidP="00BF7551">
      <w:pPr>
        <w:spacing w:after="0" w:line="288" w:lineRule="auto"/>
        <w:ind w:left="5812"/>
        <w:jc w:val="right"/>
        <w:rPr>
          <w:rFonts w:eastAsia="Times New Roman" w:cstheme="minorHAnsi"/>
          <w:b/>
          <w:iCs/>
          <w:lang w:eastAsia="pl-PL"/>
        </w:rPr>
      </w:pPr>
      <w:r w:rsidRPr="001D2089">
        <w:rPr>
          <w:rFonts w:eastAsia="Times New Roman" w:cstheme="minorHAnsi"/>
          <w:b/>
          <w:iCs/>
          <w:lang w:eastAsia="pl-PL"/>
        </w:rPr>
        <w:t xml:space="preserve">Załącznik Nr </w:t>
      </w:r>
      <w:r w:rsidR="0089325C">
        <w:rPr>
          <w:rFonts w:eastAsia="Times New Roman" w:cstheme="minorHAnsi"/>
          <w:b/>
          <w:iCs/>
          <w:lang w:eastAsia="pl-PL"/>
        </w:rPr>
        <w:t>7</w:t>
      </w:r>
      <w:r>
        <w:rPr>
          <w:rFonts w:eastAsia="Times New Roman" w:cstheme="minorHAnsi"/>
          <w:b/>
          <w:iCs/>
          <w:lang w:eastAsia="pl-PL"/>
        </w:rPr>
        <w:t xml:space="preserve"> do </w:t>
      </w:r>
      <w:r w:rsidR="0089325C">
        <w:rPr>
          <w:rFonts w:eastAsia="Times New Roman" w:cstheme="minorHAnsi"/>
          <w:b/>
          <w:iCs/>
          <w:lang w:eastAsia="pl-PL"/>
        </w:rPr>
        <w:t>SIWZ</w:t>
      </w:r>
    </w:p>
    <w:p w:rsidR="001D2089" w:rsidRPr="001D2089" w:rsidRDefault="001D2089" w:rsidP="001D2089">
      <w:pPr>
        <w:spacing w:after="0" w:line="288" w:lineRule="auto"/>
        <w:jc w:val="both"/>
        <w:rPr>
          <w:rFonts w:eastAsia="Times New Roman" w:cstheme="minorHAnsi"/>
          <w:b/>
          <w:lang w:eastAsia="pl-PL"/>
        </w:rPr>
      </w:pPr>
    </w:p>
    <w:p w:rsidR="0089325C" w:rsidRDefault="0089325C" w:rsidP="001D2089">
      <w:pPr>
        <w:spacing w:after="0" w:line="288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1D2089" w:rsidRPr="001D2089" w:rsidRDefault="001D2089" w:rsidP="001D2089">
      <w:pPr>
        <w:spacing w:after="0" w:line="288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D2089">
        <w:rPr>
          <w:rFonts w:eastAsia="Times New Roman" w:cstheme="minorHAnsi"/>
          <w:b/>
          <w:sz w:val="24"/>
          <w:szCs w:val="24"/>
          <w:lang w:eastAsia="pl-PL"/>
        </w:rPr>
        <w:t>SZCZEGÓŁOWY OPIS PRZEDMIOTU ZAMÓWIENIA</w:t>
      </w:r>
    </w:p>
    <w:p w:rsidR="001D2089" w:rsidRPr="001D2089" w:rsidRDefault="001D2089" w:rsidP="001D2089">
      <w:pPr>
        <w:spacing w:after="0" w:line="288" w:lineRule="auto"/>
        <w:jc w:val="center"/>
        <w:rPr>
          <w:rFonts w:eastAsia="Times New Roman" w:cstheme="minorHAnsi"/>
          <w:lang w:eastAsia="pl-PL"/>
        </w:rPr>
      </w:pPr>
    </w:p>
    <w:p w:rsidR="0089325C" w:rsidRPr="0041788B" w:rsidRDefault="0089325C" w:rsidP="0089325C">
      <w:pPr>
        <w:jc w:val="center"/>
        <w:rPr>
          <w:b/>
          <w:u w:val="single"/>
        </w:rPr>
      </w:pPr>
      <w:r w:rsidRPr="0041788B">
        <w:rPr>
          <w:b/>
          <w:u w:val="single"/>
        </w:rPr>
        <w:t>Dostawa w 20</w:t>
      </w:r>
      <w:r w:rsidR="00955F04">
        <w:rPr>
          <w:b/>
          <w:u w:val="single"/>
        </w:rPr>
        <w:t>20</w:t>
      </w:r>
      <w:r w:rsidRPr="0041788B">
        <w:rPr>
          <w:b/>
          <w:u w:val="single"/>
        </w:rPr>
        <w:t xml:space="preserve"> roku gruzu budowlanego</w:t>
      </w:r>
    </w:p>
    <w:p w:rsidR="00955F04" w:rsidRDefault="00955F04" w:rsidP="00955F0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500</w:t>
      </w:r>
      <w:r w:rsidRPr="009735E5">
        <w:rPr>
          <w:rFonts w:asciiTheme="minorHAnsi" w:hAnsiTheme="minorHAnsi" w:cstheme="minorHAnsi"/>
          <w:sz w:val="22"/>
          <w:szCs w:val="22"/>
        </w:rPr>
        <w:t xml:space="preserve"> ton gruzu budowlanego (uzyskiwanego z kruszyw ceramicznych i betonowych) frakcji 4-31,5 mm – min. 90% badanego kruszywa (wynik z analizy sitowej).</w:t>
      </w:r>
    </w:p>
    <w:p w:rsidR="00955F04" w:rsidRPr="009735E5" w:rsidRDefault="00955F04" w:rsidP="00955F04">
      <w:pPr>
        <w:pStyle w:val="Akapitzlist"/>
        <w:spacing w:line="276" w:lineRule="auto"/>
        <w:ind w:left="1004"/>
        <w:jc w:val="both"/>
        <w:rPr>
          <w:rFonts w:asciiTheme="minorHAnsi" w:hAnsiTheme="minorHAnsi" w:cstheme="minorHAnsi"/>
          <w:sz w:val="22"/>
          <w:szCs w:val="22"/>
        </w:rPr>
      </w:pPr>
    </w:p>
    <w:p w:rsidR="00955F04" w:rsidRDefault="00955F04" w:rsidP="00955F0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256597">
        <w:rPr>
          <w:rFonts w:asciiTheme="minorHAnsi" w:hAnsiTheme="minorHAnsi" w:cstheme="minorHAnsi"/>
          <w:sz w:val="22"/>
          <w:szCs w:val="22"/>
        </w:rPr>
        <w:t>300 ton mieszanki stabilizacyjnej frakcji 0 – 31,5 mm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2565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5F04" w:rsidRPr="00256597" w:rsidRDefault="00955F04" w:rsidP="00955F04">
      <w:pPr>
        <w:pStyle w:val="Akapitzlist"/>
        <w:ind w:left="1004"/>
        <w:rPr>
          <w:rFonts w:asciiTheme="minorHAnsi" w:hAnsiTheme="minorHAnsi" w:cstheme="minorHAnsi"/>
          <w:sz w:val="22"/>
          <w:szCs w:val="22"/>
        </w:rPr>
      </w:pPr>
    </w:p>
    <w:p w:rsidR="00955F04" w:rsidRDefault="00955F04" w:rsidP="00955F0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56597">
        <w:rPr>
          <w:rFonts w:asciiTheme="minorHAnsi" w:hAnsiTheme="minorHAnsi" w:cstheme="minorHAnsi"/>
          <w:sz w:val="22"/>
          <w:szCs w:val="22"/>
        </w:rPr>
        <w:t>300 ton pospółka - frakcja 0-45 maksymalnie 10% frakcji 22,4-45 mm (wynik z analizy sitowej).</w:t>
      </w:r>
    </w:p>
    <w:p w:rsidR="003F69EC" w:rsidRDefault="003F69EC" w:rsidP="003F69EC">
      <w:pPr>
        <w:rPr>
          <w:rFonts w:cstheme="minorHAnsi"/>
        </w:rPr>
      </w:pPr>
    </w:p>
    <w:p w:rsidR="003F69EC" w:rsidRDefault="003F69EC" w:rsidP="003F69EC">
      <w:pPr>
        <w:spacing w:after="0"/>
        <w:ind w:left="284" w:hanging="284"/>
        <w:contextualSpacing/>
        <w:jc w:val="both"/>
        <w:rPr>
          <w:rFonts w:eastAsia="Times New Roman" w:cstheme="minorHAnsi"/>
        </w:rPr>
      </w:pPr>
      <w:r w:rsidRPr="002B0E82">
        <w:rPr>
          <w:rFonts w:eastAsia="Times New Roman" w:cstheme="minorHAnsi"/>
        </w:rPr>
        <w:t xml:space="preserve">Ilości z uwzględnieniem prawa opcji: </w:t>
      </w:r>
    </w:p>
    <w:p w:rsidR="003F69EC" w:rsidRDefault="003F69EC" w:rsidP="003F69EC">
      <w:pPr>
        <w:spacing w:after="0"/>
        <w:ind w:left="709"/>
        <w:contextualSpacing/>
        <w:jc w:val="both"/>
        <w:rPr>
          <w:rFonts w:eastAsia="Times New Roman" w:cstheme="minorHAnsi"/>
        </w:rPr>
      </w:pPr>
      <w:r w:rsidRPr="002B0E82">
        <w:rPr>
          <w:rFonts w:eastAsia="Times New Roman" w:cstheme="minorHAnsi"/>
        </w:rPr>
        <w:t xml:space="preserve">1) Gruz budowlany (uzyskiwanego z kruszyw ceramicznych i betonowych) frakcji 4-31,5 mm – min. 90% badanego kruszywa (wynik z analizy sitowej) – 650 ton, </w:t>
      </w:r>
    </w:p>
    <w:p w:rsidR="003F69EC" w:rsidRDefault="003F69EC" w:rsidP="003F69EC">
      <w:pPr>
        <w:spacing w:after="0"/>
        <w:ind w:left="709"/>
        <w:contextualSpacing/>
        <w:jc w:val="both"/>
        <w:rPr>
          <w:rFonts w:eastAsia="Times New Roman" w:cstheme="minorHAnsi"/>
        </w:rPr>
      </w:pPr>
      <w:r w:rsidRPr="002B0E82">
        <w:rPr>
          <w:rFonts w:eastAsia="Times New Roman" w:cstheme="minorHAnsi"/>
        </w:rPr>
        <w:t xml:space="preserve">2) Mieszanka stabilizacyjna frakcji 0-31,5 mm. – 1690 ton, </w:t>
      </w:r>
    </w:p>
    <w:p w:rsidR="003F69EC" w:rsidRDefault="003F69EC" w:rsidP="003F69EC">
      <w:pPr>
        <w:spacing w:after="0"/>
        <w:ind w:left="709"/>
        <w:contextualSpacing/>
        <w:jc w:val="both"/>
        <w:rPr>
          <w:rFonts w:eastAsia="Times New Roman" w:cstheme="minorHAnsi"/>
        </w:rPr>
      </w:pPr>
      <w:r w:rsidRPr="002B0E82">
        <w:rPr>
          <w:rFonts w:eastAsia="Times New Roman" w:cstheme="minorHAnsi"/>
        </w:rPr>
        <w:t xml:space="preserve">3) pospółka - frakcja 0-45 maksymalnie 10% frakcji 22,4-45 mm (wynik z analizy sitowej) – 390 ton. </w:t>
      </w:r>
    </w:p>
    <w:p w:rsidR="003F69EC" w:rsidRDefault="003F69EC" w:rsidP="003F69EC">
      <w:pPr>
        <w:spacing w:after="0"/>
        <w:contextualSpacing/>
        <w:jc w:val="both"/>
        <w:rPr>
          <w:rFonts w:eastAsia="Times New Roman" w:cstheme="minorHAnsi"/>
        </w:rPr>
      </w:pPr>
      <w:r w:rsidRPr="002B0E82">
        <w:rPr>
          <w:rFonts w:eastAsia="Times New Roman" w:cstheme="minorHAnsi"/>
        </w:rPr>
        <w:t xml:space="preserve">W oparciu o art. 34 ust 5 ustawy - Prawo zamówień publicznych, w ramach niniejszego zamówienia zastosowane zostanie prawo opcji w zakresie dostawy kruszywa. Z szacunkowej ilości: </w:t>
      </w:r>
    </w:p>
    <w:p w:rsidR="003F69EC" w:rsidRDefault="003F69EC" w:rsidP="003F69EC">
      <w:pPr>
        <w:spacing w:after="0"/>
        <w:ind w:left="709"/>
        <w:contextualSpacing/>
        <w:jc w:val="both"/>
        <w:rPr>
          <w:rFonts w:eastAsia="Times New Roman" w:cstheme="minorHAnsi"/>
        </w:rPr>
      </w:pPr>
      <w:r w:rsidRPr="002B0E82">
        <w:rPr>
          <w:rFonts w:eastAsia="Times New Roman" w:cstheme="minorHAnsi"/>
        </w:rPr>
        <w:t xml:space="preserve">1) Gruz budowlany (uzyskiwanego z kruszyw ceramicznych i betonowych) frakcji 4-31,5 mm – min. 90% badanego kruszywa (wynik z analizy sitowej) – 650 ton, </w:t>
      </w:r>
    </w:p>
    <w:p w:rsidR="003F69EC" w:rsidRDefault="003F69EC" w:rsidP="003F69EC">
      <w:pPr>
        <w:spacing w:after="0"/>
        <w:ind w:left="709"/>
        <w:contextualSpacing/>
        <w:jc w:val="both"/>
        <w:rPr>
          <w:rFonts w:eastAsia="Times New Roman" w:cstheme="minorHAnsi"/>
        </w:rPr>
      </w:pPr>
      <w:r w:rsidRPr="002B0E82">
        <w:rPr>
          <w:rFonts w:eastAsia="Times New Roman" w:cstheme="minorHAnsi"/>
        </w:rPr>
        <w:t xml:space="preserve">2) Mieszanka stabilizacyjna frakcji 0-31,5 mm. – 1690 ton, </w:t>
      </w:r>
    </w:p>
    <w:p w:rsidR="003F69EC" w:rsidRDefault="003F69EC" w:rsidP="003F69EC">
      <w:pPr>
        <w:spacing w:after="0"/>
        <w:ind w:left="709"/>
        <w:contextualSpacing/>
        <w:jc w:val="both"/>
        <w:rPr>
          <w:rFonts w:eastAsia="Times New Roman" w:cstheme="minorHAnsi"/>
        </w:rPr>
      </w:pPr>
      <w:r w:rsidRPr="002B0E82">
        <w:rPr>
          <w:rFonts w:eastAsia="Times New Roman" w:cstheme="minorHAnsi"/>
        </w:rPr>
        <w:t xml:space="preserve">3) pospółka - frakcja 0-45 maksymalnie 10% frakcji 22,4-45 mm (wynik z analizy sitowej) – 390 ton, </w:t>
      </w:r>
    </w:p>
    <w:p w:rsidR="003F69EC" w:rsidRDefault="003F69EC" w:rsidP="003F69EC">
      <w:pPr>
        <w:spacing w:after="0"/>
        <w:contextualSpacing/>
        <w:jc w:val="both"/>
        <w:rPr>
          <w:rFonts w:eastAsia="Times New Roman" w:cstheme="minorHAnsi"/>
        </w:rPr>
      </w:pPr>
      <w:r w:rsidRPr="002B0E82">
        <w:rPr>
          <w:rFonts w:eastAsia="Times New Roman" w:cstheme="minorHAnsi"/>
        </w:rPr>
        <w:t xml:space="preserve">gwarantowany zakup wyniesie: </w:t>
      </w:r>
    </w:p>
    <w:p w:rsidR="003F69EC" w:rsidRDefault="003F69EC" w:rsidP="003F69EC">
      <w:pPr>
        <w:spacing w:after="0"/>
        <w:ind w:left="709"/>
        <w:contextualSpacing/>
        <w:jc w:val="both"/>
        <w:rPr>
          <w:rFonts w:eastAsia="Times New Roman" w:cstheme="minorHAnsi"/>
        </w:rPr>
      </w:pPr>
      <w:r w:rsidRPr="002B0E82">
        <w:rPr>
          <w:rFonts w:eastAsia="Times New Roman" w:cstheme="minorHAnsi"/>
        </w:rPr>
        <w:t>1)</w:t>
      </w:r>
      <w:r>
        <w:rPr>
          <w:rFonts w:eastAsia="Times New Roman" w:cstheme="minorHAnsi"/>
        </w:rPr>
        <w:t xml:space="preserve"> </w:t>
      </w:r>
      <w:r w:rsidRPr="002B0E82">
        <w:rPr>
          <w:rFonts w:eastAsia="Times New Roman" w:cstheme="minorHAnsi"/>
        </w:rPr>
        <w:t xml:space="preserve">500 ton gruzu budowlanego (uzyskiwanego z kruszyw ceramicznych i betonowych) frakcji 4-31,5 mm – min. 90% badanego kruszywa (wynik z analizy sitowej), </w:t>
      </w:r>
    </w:p>
    <w:p w:rsidR="003F69EC" w:rsidRDefault="003F69EC" w:rsidP="003F69EC">
      <w:pPr>
        <w:spacing w:after="0"/>
        <w:ind w:left="709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2) </w:t>
      </w:r>
      <w:r w:rsidRPr="002B0E82">
        <w:rPr>
          <w:rFonts w:eastAsia="Times New Roman" w:cstheme="minorHAnsi"/>
        </w:rPr>
        <w:t xml:space="preserve">1300 ton mieszanki stabilizacyjnej frakcji 0 – 31,5 mm., </w:t>
      </w:r>
    </w:p>
    <w:p w:rsidR="003F69EC" w:rsidRDefault="003F69EC" w:rsidP="003F69EC">
      <w:pPr>
        <w:spacing w:after="0"/>
        <w:ind w:left="709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3) </w:t>
      </w:r>
      <w:r w:rsidRPr="002B0E82">
        <w:rPr>
          <w:rFonts w:eastAsia="Times New Roman" w:cstheme="minorHAnsi"/>
        </w:rPr>
        <w:t xml:space="preserve">300 ton pospółka - frakcja 0-45 maksymalnie 10% frakcji 22,4-45 mm (wynik z analizy sitowej)., </w:t>
      </w:r>
      <w:bookmarkStart w:id="0" w:name="_GoBack"/>
      <w:bookmarkEnd w:id="0"/>
    </w:p>
    <w:p w:rsidR="003F69EC" w:rsidRDefault="003F69EC" w:rsidP="003F69EC">
      <w:pPr>
        <w:spacing w:after="0"/>
        <w:contextualSpacing/>
        <w:jc w:val="both"/>
        <w:rPr>
          <w:rFonts w:eastAsia="Times New Roman" w:cstheme="minorHAnsi"/>
        </w:rPr>
      </w:pPr>
      <w:r w:rsidRPr="002B0E82">
        <w:rPr>
          <w:rFonts w:eastAsia="Times New Roman" w:cstheme="minorHAnsi"/>
        </w:rPr>
        <w:t xml:space="preserve">natomiast pozostałą ilość tj. </w:t>
      </w:r>
    </w:p>
    <w:p w:rsidR="003F69EC" w:rsidRDefault="003F69EC" w:rsidP="003F69EC">
      <w:pPr>
        <w:spacing w:after="0"/>
        <w:ind w:left="709"/>
        <w:contextualSpacing/>
        <w:jc w:val="both"/>
        <w:rPr>
          <w:rFonts w:eastAsia="Times New Roman" w:cstheme="minorHAnsi"/>
        </w:rPr>
      </w:pPr>
      <w:r w:rsidRPr="002B0E82">
        <w:rPr>
          <w:rFonts w:eastAsia="Times New Roman" w:cstheme="minorHAnsi"/>
        </w:rPr>
        <w:t xml:space="preserve">1) Gruz budowlany (uzyskiwanego z kruszyw ceramicznych i betonowych) frakcji 4-31,5 mm – min. 90% badanego kruszywa (wynik z analizy sitowej) – 150 ton, </w:t>
      </w:r>
    </w:p>
    <w:p w:rsidR="003F69EC" w:rsidRDefault="003F69EC" w:rsidP="003F69EC">
      <w:pPr>
        <w:spacing w:after="0"/>
        <w:ind w:left="709"/>
        <w:contextualSpacing/>
        <w:jc w:val="both"/>
        <w:rPr>
          <w:rFonts w:eastAsia="Times New Roman" w:cstheme="minorHAnsi"/>
        </w:rPr>
      </w:pPr>
      <w:r w:rsidRPr="002B0E82">
        <w:rPr>
          <w:rFonts w:eastAsia="Times New Roman" w:cstheme="minorHAnsi"/>
        </w:rPr>
        <w:t xml:space="preserve">2) Mieszanka stabilizacyjna frakcji 0-31,5 mm. – 390 ton, </w:t>
      </w:r>
    </w:p>
    <w:p w:rsidR="003F69EC" w:rsidRDefault="003F69EC" w:rsidP="003F69EC">
      <w:pPr>
        <w:spacing w:after="0"/>
        <w:ind w:left="709"/>
        <w:contextualSpacing/>
        <w:jc w:val="both"/>
        <w:rPr>
          <w:rFonts w:eastAsia="Times New Roman" w:cstheme="minorHAnsi"/>
        </w:rPr>
      </w:pPr>
      <w:r w:rsidRPr="002B0E82">
        <w:rPr>
          <w:rFonts w:eastAsia="Times New Roman" w:cstheme="minorHAnsi"/>
        </w:rPr>
        <w:t>3) pospółka - frakcja 0-45 maksymalnie 10% frakcji 22,4-45 mm (wynik z analizy sitowej) – 90 ton</w:t>
      </w:r>
      <w:r>
        <w:rPr>
          <w:rFonts w:eastAsia="Times New Roman" w:cstheme="minorHAnsi"/>
        </w:rPr>
        <w:t>,</w:t>
      </w:r>
      <w:r w:rsidRPr="002B0E82">
        <w:rPr>
          <w:rFonts w:eastAsia="Times New Roman" w:cstheme="minorHAnsi"/>
        </w:rPr>
        <w:t xml:space="preserve"> </w:t>
      </w:r>
    </w:p>
    <w:p w:rsidR="003F69EC" w:rsidRPr="00914BE7" w:rsidRDefault="003F69EC" w:rsidP="003F69EC">
      <w:pPr>
        <w:spacing w:after="0"/>
        <w:contextualSpacing/>
        <w:jc w:val="both"/>
        <w:rPr>
          <w:rFonts w:eastAsia="Times New Roman" w:cstheme="minorHAnsi"/>
        </w:rPr>
      </w:pPr>
      <w:r w:rsidRPr="002B0E82">
        <w:rPr>
          <w:rFonts w:eastAsia="Times New Roman" w:cstheme="minorHAnsi"/>
        </w:rPr>
        <w:t>Zamawiający zakupi w zależności od bieżących potrzeb wynikających ze zużycia kruszywa. Prawo opcji jest uprawnieniem Zamawiającego, z którego może , ale nie musi skorzystać. W przypadku nie skorzystania przez Zamawiającego z prawa opcji bądź skorzystania częściowego, Wykonawcy nie przysługują żadne roszczenia z tego tytułu.</w:t>
      </w:r>
    </w:p>
    <w:p w:rsidR="003F69EC" w:rsidRPr="003F69EC" w:rsidRDefault="003F69EC" w:rsidP="003F69EC">
      <w:pPr>
        <w:rPr>
          <w:rFonts w:cstheme="minorHAnsi"/>
        </w:rPr>
      </w:pPr>
    </w:p>
    <w:p w:rsidR="002B590B" w:rsidRPr="001D2089" w:rsidRDefault="002B590B" w:rsidP="001D2089">
      <w:pPr>
        <w:spacing w:after="200" w:line="276" w:lineRule="auto"/>
        <w:rPr>
          <w:rFonts w:cstheme="minorHAnsi"/>
        </w:rPr>
      </w:pPr>
    </w:p>
    <w:sectPr w:rsidR="002B590B" w:rsidRPr="001D20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EAA" w:rsidRDefault="009D2EAA" w:rsidP="001D2089">
      <w:pPr>
        <w:spacing w:after="0" w:line="240" w:lineRule="auto"/>
      </w:pPr>
      <w:r>
        <w:separator/>
      </w:r>
    </w:p>
  </w:endnote>
  <w:endnote w:type="continuationSeparator" w:id="0">
    <w:p w:rsidR="009D2EAA" w:rsidRDefault="009D2EAA" w:rsidP="001D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196654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D2089" w:rsidRDefault="001D2089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4E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4E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2089" w:rsidRDefault="001D2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EAA" w:rsidRDefault="009D2EAA" w:rsidP="001D2089">
      <w:pPr>
        <w:spacing w:after="0" w:line="240" w:lineRule="auto"/>
      </w:pPr>
      <w:r>
        <w:separator/>
      </w:r>
    </w:p>
  </w:footnote>
  <w:footnote w:type="continuationSeparator" w:id="0">
    <w:p w:rsidR="009D2EAA" w:rsidRDefault="009D2EAA" w:rsidP="001D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25C" w:rsidRDefault="0089325C">
    <w:pPr>
      <w:pStyle w:val="Nagwek"/>
    </w:pPr>
    <w:r w:rsidRPr="0089325C">
      <w:t>Znak sprawy: ZP.271.</w:t>
    </w:r>
    <w:r w:rsidR="00955F04">
      <w:t>3</w:t>
    </w:r>
    <w:r w:rsidRPr="0089325C">
      <w:t>.20</w:t>
    </w:r>
    <w:r w:rsidR="00955F04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923F0"/>
    <w:multiLevelType w:val="hybridMultilevel"/>
    <w:tmpl w:val="DD2EE4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89"/>
    <w:rsid w:val="00157544"/>
    <w:rsid w:val="001D2089"/>
    <w:rsid w:val="002B590B"/>
    <w:rsid w:val="00324E80"/>
    <w:rsid w:val="003F69EC"/>
    <w:rsid w:val="00584E8B"/>
    <w:rsid w:val="00780592"/>
    <w:rsid w:val="0089325C"/>
    <w:rsid w:val="00955F04"/>
    <w:rsid w:val="009D2EAA"/>
    <w:rsid w:val="00AB24DB"/>
    <w:rsid w:val="00AE6F01"/>
    <w:rsid w:val="00BF7551"/>
    <w:rsid w:val="00E775E6"/>
    <w:rsid w:val="00EA5F8F"/>
    <w:rsid w:val="00F2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889D"/>
  <w15:chartTrackingRefBased/>
  <w15:docId w15:val="{7459458F-146A-4F48-8565-F497E6A1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089"/>
  </w:style>
  <w:style w:type="paragraph" w:styleId="Stopka">
    <w:name w:val="footer"/>
    <w:basedOn w:val="Normalny"/>
    <w:link w:val="StopkaZnak"/>
    <w:uiPriority w:val="99"/>
    <w:unhideWhenUsed/>
    <w:rsid w:val="001D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089"/>
  </w:style>
  <w:style w:type="paragraph" w:styleId="Akapitzlist">
    <w:name w:val="List Paragraph"/>
    <w:basedOn w:val="Normalny"/>
    <w:link w:val="AkapitzlistZnak"/>
    <w:uiPriority w:val="99"/>
    <w:qFormat/>
    <w:rsid w:val="00955F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955F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Marcin</cp:lastModifiedBy>
  <cp:revision>6</cp:revision>
  <cp:lastPrinted>2019-01-15T07:10:00Z</cp:lastPrinted>
  <dcterms:created xsi:type="dcterms:W3CDTF">2018-12-20T09:05:00Z</dcterms:created>
  <dcterms:modified xsi:type="dcterms:W3CDTF">2020-01-20T07:58:00Z</dcterms:modified>
</cp:coreProperties>
</file>