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C3A" w:rsidRPr="00FD57AA" w:rsidRDefault="00C30C3A" w:rsidP="00C30C3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jc w:val="right"/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pl-PL"/>
        </w:rPr>
      </w:pPr>
      <w:r w:rsidRPr="00FD57AA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7</w:t>
      </w:r>
      <w:r w:rsidRPr="00FD57AA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 xml:space="preserve"> </w:t>
      </w:r>
      <w:r w:rsidRPr="00FD57AA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pl-PL"/>
        </w:rPr>
        <w:t xml:space="preserve">do Regulaminu Nr 11/2019 </w:t>
      </w:r>
    </w:p>
    <w:p w:rsidR="00C30C3A" w:rsidRPr="00FD57AA" w:rsidRDefault="00C30C3A" w:rsidP="00C30C3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D57AA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pl-PL"/>
        </w:rPr>
        <w:t>Wójta Gminy Purda z dnia 21.01.2019 r.</w:t>
      </w:r>
    </w:p>
    <w:p w:rsidR="00C30C3A" w:rsidRPr="00FD57AA" w:rsidRDefault="00C30C3A" w:rsidP="00C30C3A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0C3A" w:rsidRPr="00FD57AA" w:rsidRDefault="00C30C3A" w:rsidP="00C30C3A">
      <w:pPr>
        <w:widowControl w:val="0"/>
        <w:shd w:val="clear" w:color="auto" w:fill="FFFFFF"/>
        <w:tabs>
          <w:tab w:val="left" w:leader="dot" w:pos="4349"/>
          <w:tab w:val="left" w:pos="6521"/>
          <w:tab w:val="left" w:leader="dot" w:pos="9498"/>
        </w:tabs>
        <w:autoSpaceDE w:val="0"/>
        <w:autoSpaceDN w:val="0"/>
        <w:adjustRightInd w:val="0"/>
        <w:spacing w:before="274" w:after="0" w:line="240" w:lineRule="auto"/>
        <w:ind w:left="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57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Znak sprawy</w:t>
      </w:r>
      <w:r w:rsidR="00031B2E">
        <w:rPr>
          <w:rFonts w:ascii="Times New Roman" w:eastAsia="Times New Roman" w:hAnsi="Times New Roman" w:cs="Times New Roman"/>
          <w:sz w:val="24"/>
          <w:szCs w:val="24"/>
          <w:lang w:eastAsia="pl-PL"/>
        </w:rPr>
        <w:t>: GPO.6722.1.2019</w:t>
      </w:r>
    </w:p>
    <w:p w:rsidR="00C30C3A" w:rsidRPr="00FD57AA" w:rsidRDefault="00031B2E" w:rsidP="00C30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9" w:firstLine="1561"/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Purda, </w:t>
      </w:r>
      <w:r w:rsidR="0067247D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.03.2019 r.</w:t>
      </w:r>
    </w:p>
    <w:p w:rsidR="00C30C3A" w:rsidRPr="00FD57AA" w:rsidRDefault="00C30C3A" w:rsidP="00C30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0C3A" w:rsidRPr="00031B2E" w:rsidRDefault="00C30C3A" w:rsidP="00031B2E">
      <w:pPr>
        <w:widowControl w:val="0"/>
        <w:shd w:val="clear" w:color="auto" w:fill="FFFFFF"/>
        <w:autoSpaceDE w:val="0"/>
        <w:autoSpaceDN w:val="0"/>
        <w:adjustRightInd w:val="0"/>
        <w:spacing w:before="480" w:after="0" w:line="240" w:lineRule="auto"/>
        <w:ind w:left="40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D57AA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ab/>
      </w:r>
      <w:r w:rsidRPr="00FD57AA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ab/>
      </w:r>
      <w:r w:rsidRPr="00FD57AA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ab/>
      </w:r>
      <w:r w:rsidRPr="00FD57AA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ab/>
      </w:r>
      <w:r w:rsidRPr="00FD57AA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ab/>
      </w:r>
      <w:r w:rsidRPr="00FD57AA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ab/>
      </w:r>
      <w:r w:rsidR="00031B2E" w:rsidRPr="00031B2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ab/>
      </w:r>
    </w:p>
    <w:p w:rsidR="00C30C3A" w:rsidRDefault="00C30C3A" w:rsidP="00C30C3A">
      <w:pPr>
        <w:widowControl w:val="0"/>
        <w:shd w:val="clear" w:color="auto" w:fill="FFFFFF"/>
        <w:autoSpaceDE w:val="0"/>
        <w:autoSpaceDN w:val="0"/>
        <w:adjustRightInd w:val="0"/>
        <w:spacing w:before="360" w:after="0" w:line="240" w:lineRule="auto"/>
        <w:ind w:lef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5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ROZEZNANIE CENOWE</w:t>
      </w:r>
    </w:p>
    <w:p w:rsidR="001011E7" w:rsidRPr="00FD57AA" w:rsidRDefault="001011E7" w:rsidP="001B18B7">
      <w:pPr>
        <w:widowControl w:val="0"/>
        <w:shd w:val="clear" w:color="auto" w:fill="FFFFFF"/>
        <w:autoSpaceDE w:val="0"/>
        <w:autoSpaceDN w:val="0"/>
        <w:adjustRightInd w:val="0"/>
        <w:spacing w:before="360" w:after="0" w:line="240" w:lineRule="auto"/>
        <w:ind w:left="2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18B7" w:rsidRPr="001B18B7" w:rsidRDefault="001B18B7" w:rsidP="001B18B7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59"/>
          <w:tab w:val="left" w:leader="dot" w:pos="88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1B18B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Zamawiający:</w:t>
      </w:r>
      <w:r w:rsidRPr="001B18B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br/>
      </w:r>
      <w:r w:rsidR="00F0586E" w:rsidRPr="001B18B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Gmin</w:t>
      </w:r>
      <w:r w:rsidRPr="001B18B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 Purda, Purda 19, 11-030 Purda</w:t>
      </w:r>
    </w:p>
    <w:p w:rsidR="00F0586E" w:rsidRPr="001B18B7" w:rsidRDefault="001B18B7" w:rsidP="001B18B7">
      <w:pPr>
        <w:widowControl w:val="0"/>
        <w:shd w:val="clear" w:color="auto" w:fill="FFFFFF"/>
        <w:tabs>
          <w:tab w:val="left" w:pos="259"/>
          <w:tab w:val="left" w:leader="dot" w:pos="8837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="00F0586E" w:rsidRPr="001B18B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Tel.89 5122223 faks 89 5122280</w:t>
      </w:r>
    </w:p>
    <w:p w:rsidR="001B18B7" w:rsidRPr="001B18B7" w:rsidRDefault="001B18B7" w:rsidP="001B18B7">
      <w:pPr>
        <w:widowControl w:val="0"/>
        <w:shd w:val="clear" w:color="auto" w:fill="FFFFFF"/>
        <w:tabs>
          <w:tab w:val="left" w:pos="259"/>
          <w:tab w:val="left" w:leader="dot" w:pos="8837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1B18B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REGON 510743189</w:t>
      </w:r>
    </w:p>
    <w:p w:rsidR="001011E7" w:rsidRPr="001B18B7" w:rsidRDefault="001B18B7" w:rsidP="001B18B7">
      <w:pPr>
        <w:widowControl w:val="0"/>
        <w:shd w:val="clear" w:color="auto" w:fill="FFFFFF"/>
        <w:tabs>
          <w:tab w:val="left" w:pos="259"/>
          <w:tab w:val="left" w:leader="dot" w:pos="8837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="00F0586E" w:rsidRPr="001B18B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NIP 7393766720</w:t>
      </w:r>
    </w:p>
    <w:p w:rsidR="001011E7" w:rsidRDefault="001011E7" w:rsidP="001B18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C3A" w:rsidRPr="001B18B7" w:rsidRDefault="003C6C34" w:rsidP="001B18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29"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18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zaprasza do złożenia ofert na</w:t>
      </w:r>
      <w:r w:rsidR="001011E7" w:rsidRPr="001B18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sporządzenie projektu miejscowego planu zagospodarowania przestrzennego.</w:t>
      </w:r>
    </w:p>
    <w:p w:rsidR="003C6C34" w:rsidRPr="001011E7" w:rsidRDefault="003C6C34" w:rsidP="001B18B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6C34" w:rsidRPr="001B18B7" w:rsidRDefault="00C30C3A" w:rsidP="001B18B7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</w:t>
      </w:r>
      <w:r w:rsidR="003C6C34"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30197" w:rsidRDefault="00530197" w:rsidP="001B18B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Sporządzenie miejscowego planu zagospodarowania przestrzennego dla części fragmentu gminy Purda dla terenu położonego w obrębie </w:t>
      </w:r>
      <w:r w:rsidR="006A517C"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>Linowo</w:t>
      </w:r>
      <w:r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gmina Purda </w:t>
      </w:r>
      <w:r w:rsidR="003C6C34"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obszar zgodny</w:t>
      </w:r>
      <w:r w:rsidR="003C6C34"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A517C"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>z załącznikiem graficznym do uchwały</w:t>
      </w:r>
      <w:r w:rsidR="003C6C34"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VI/41/2019 Rady Gminy Purda</w:t>
      </w:r>
      <w:r w:rsidR="003C6C34"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A517C"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lutego 2019 r.</w:t>
      </w:r>
      <w:r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Realizacja zadania zgodnie z</w:t>
      </w:r>
      <w:r w:rsidR="003C6C34"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ustawą z dnia 27 marca 2003 r.</w:t>
      </w:r>
      <w:r w:rsidR="003C6C34"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planowaniu i zagospodarowaniu przestrzennym (t.j. Dz. U. </w:t>
      </w:r>
      <w:r w:rsidR="006A517C"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>z 2018 r. poz. 1945 z późn. zm.</w:t>
      </w:r>
      <w:r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zwaną dalej </w:t>
      </w:r>
      <w:proofErr w:type="spellStart"/>
      <w:r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oraz przepisami wykonawczymi do </w:t>
      </w:r>
      <w:proofErr w:type="spellStart"/>
      <w:r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 niezbędnymi opracowaniami, w tym w szczególności: opracowaniem fizjograficznym i prognozy skutków finansowych uchwalenia planu miejscowego z uwzględnieniem art. 36 </w:t>
      </w:r>
      <w:proofErr w:type="spellStart"/>
      <w:r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B18B7" w:rsidRPr="001B18B7" w:rsidRDefault="001B18B7" w:rsidP="001B18B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8B7" w:rsidRPr="001B18B7" w:rsidRDefault="001B18B7" w:rsidP="001B18B7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before="274" w:after="0" w:line="274" w:lineRule="exact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1B18B7" w:rsidRPr="001B18B7" w:rsidRDefault="001B18B7" w:rsidP="001B18B7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before="274" w:after="0" w:line="274" w:lineRule="exact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1B18B7" w:rsidRDefault="00530197" w:rsidP="001B18B7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before="274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przedmiotu zamówienia obejmuje:</w:t>
      </w:r>
    </w:p>
    <w:p w:rsidR="00530197" w:rsidRPr="001B18B7" w:rsidRDefault="001B18B7" w:rsidP="001B18B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before="274" w:after="0" w:line="274" w:lineRule="exact"/>
        <w:ind w:left="2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2.1.1</w:t>
      </w:r>
      <w:r w:rsidR="00530197"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>Wymóg złożenia każdego etapu planu i opracowań towarzyszących w postaci papierowej oraz na nośniku elektronicznym umożlwiającym wykonanie kopii (</w:t>
      </w:r>
      <w:proofErr w:type="spellStart"/>
      <w:r w:rsidR="00530197"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="00530197"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pdf, </w:t>
      </w:r>
      <w:proofErr w:type="spellStart"/>
      <w:r w:rsidR="00530197"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>tiff</w:t>
      </w:r>
      <w:proofErr w:type="spellEnd"/>
      <w:r w:rsidR="00530197"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>, jpg, itp.) na każdym etapie postępowania,</w:t>
      </w:r>
    </w:p>
    <w:p w:rsidR="00530197" w:rsidRPr="001B18B7" w:rsidRDefault="006A517C" w:rsidP="001B18B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before="274" w:after="0" w:line="274" w:lineRule="exact"/>
        <w:ind w:left="2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2.1.2. </w:t>
      </w:r>
      <w:r w:rsidR="00530197"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>Wymóg przekazania Zamawiającemu pliku graf</w:t>
      </w:r>
      <w:r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icznego z nadaną </w:t>
      </w:r>
      <w:proofErr w:type="spellStart"/>
      <w:r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>georeferencją</w:t>
      </w:r>
      <w:proofErr w:type="spellEnd"/>
      <w:r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30197"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>w układzie współrzędnych EPSG 2180 (PUWG 92) oraz pliku w postaci wekt</w:t>
      </w:r>
      <w:r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orowej </w:t>
      </w:r>
      <w:proofErr w:type="spellStart"/>
      <w:r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>shapefile</w:t>
      </w:r>
      <w:proofErr w:type="spellEnd"/>
      <w:r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>shp</w:t>
      </w:r>
      <w:proofErr w:type="spellEnd"/>
      <w:r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zgodnie </w:t>
      </w:r>
      <w:r w:rsidR="00530197"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przepisami ustawy z dnia 4 marca 2010 r. o infrastrukturze info</w:t>
      </w:r>
      <w:r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>rmacji przestrzennej (Dz. U.2018 r., Nr 76 poz. 1472</w:t>
      </w:r>
      <w:r w:rsidR="00530197"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530197" w:rsidRPr="001B18B7" w:rsidRDefault="006A517C" w:rsidP="001B18B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before="274" w:after="0" w:line="274" w:lineRule="exact"/>
        <w:ind w:left="2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2.1.3. </w:t>
      </w:r>
      <w:r w:rsidR="00530197"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uzgodnień i opiniowania – projekt planu (tekst i rysunek) oraz opracowania towarzyszące w wersji kolorowej,</w:t>
      </w:r>
    </w:p>
    <w:p w:rsidR="00530197" w:rsidRPr="001B18B7" w:rsidRDefault="006A517C" w:rsidP="001B18B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before="274" w:after="0" w:line="274" w:lineRule="exact"/>
        <w:ind w:left="2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2.1.4. </w:t>
      </w:r>
      <w:r w:rsidR="00530197"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wyłożenia planu do publicznego wglądu i dyskusji publicznej- projekt planu (tekst i rysunek) oraz opracowania towarzyszące w wersji kolorowej</w:t>
      </w:r>
    </w:p>
    <w:p w:rsidR="00530197" w:rsidRPr="001B18B7" w:rsidRDefault="006A517C" w:rsidP="001B18B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before="274" w:after="0" w:line="274" w:lineRule="exact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2.1.5. </w:t>
      </w:r>
      <w:r w:rsidR="00530197"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uchwalenia planu – projekt planu (tekst i rysunek) oraz opracowania towarzyszące – w wersji kolorowej do przedstawienia Radzie Gminy</w:t>
      </w:r>
    </w:p>
    <w:p w:rsidR="006A517C" w:rsidRDefault="006A517C" w:rsidP="001B18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0197" w:rsidRPr="001B18B7" w:rsidRDefault="001B18B7" w:rsidP="001B18B7">
      <w:pPr>
        <w:ind w:left="2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A517C"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>2.2.</w:t>
      </w:r>
      <w:r w:rsidR="00530197" w:rsidRPr="001B18B7">
        <w:rPr>
          <w:rFonts w:ascii="Times New Roman" w:hAnsi="Times New Roman" w:cs="Times New Roman"/>
          <w:sz w:val="24"/>
          <w:szCs w:val="24"/>
          <w:lang w:eastAsia="pl-PL"/>
        </w:rPr>
        <w:t>Ponadto przedmiot zamówienia obejmuje także :</w:t>
      </w:r>
    </w:p>
    <w:p w:rsidR="003C6C34" w:rsidRPr="001B18B7" w:rsidRDefault="006A517C" w:rsidP="001B18B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before="274" w:after="0" w:line="274" w:lineRule="exact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2.2.1. </w:t>
      </w:r>
      <w:r w:rsidR="00530197"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wykonać przedmiot zamówienia zgodnie z przepisami </w:t>
      </w:r>
      <w:r w:rsidR="003C6C34"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30197"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>z zachowaniem szczególnej staranności, rzetelności, profesjonalizmu przy wykorzystaniu posiadanej wiedzy i doświadczenia</w:t>
      </w:r>
    </w:p>
    <w:p w:rsidR="009D7E7B" w:rsidRDefault="006A517C" w:rsidP="009D7E7B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before="274" w:after="0" w:line="274" w:lineRule="exact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>2.2.2.</w:t>
      </w:r>
      <w:r w:rsidR="00530197"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posiada odpowiednie uprawnienia zawodowe do wykonania niniejszej umowy oraz wszelkie prawem określone uprawnienia zezw</w:t>
      </w:r>
      <w:r w:rsidR="00E0411B">
        <w:rPr>
          <w:rFonts w:ascii="Times New Roman" w:eastAsia="Times New Roman" w:hAnsi="Times New Roman" w:cs="Times New Roman"/>
          <w:sz w:val="24"/>
          <w:szCs w:val="24"/>
          <w:lang w:eastAsia="pl-PL"/>
        </w:rPr>
        <w:t>olenia, pozwolenia</w:t>
      </w:r>
      <w:r w:rsidR="00E041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>i dokumenty.</w:t>
      </w:r>
    </w:p>
    <w:p w:rsidR="009D7E7B" w:rsidRPr="00530197" w:rsidRDefault="009D7E7B" w:rsidP="009D7E7B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C3A" w:rsidRPr="009D7E7B" w:rsidRDefault="00C30C3A" w:rsidP="009D7E7B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pl-PL"/>
        </w:rPr>
      </w:pPr>
      <w:r w:rsidRPr="009D7E7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zamówienia</w:t>
      </w:r>
      <w:r w:rsidR="006A517C" w:rsidRPr="009D7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517C" w:rsidRPr="009D7E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r w:rsidR="006A517C" w:rsidRPr="009D7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517C" w:rsidRPr="009D7E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31 maja 2020 </w:t>
      </w:r>
      <w:r w:rsidR="006A517C" w:rsidRPr="009D7E7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DC4FC1" w:rsidRPr="00FD57AA" w:rsidRDefault="00DC4FC1" w:rsidP="001B18B7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pl-PL"/>
        </w:rPr>
      </w:pPr>
    </w:p>
    <w:p w:rsidR="00C30C3A" w:rsidRPr="009D7E7B" w:rsidRDefault="00C30C3A" w:rsidP="009D7E7B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</w:pPr>
      <w:r w:rsidRPr="009D7E7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Okres gwarancji (gdzie dotyczy)</w:t>
      </w:r>
      <w:r w:rsidR="003C6C34" w:rsidRPr="009D7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----------------------------------------------------------------------</w:t>
      </w:r>
    </w:p>
    <w:p w:rsidR="00DC4FC1" w:rsidRPr="00FD57AA" w:rsidRDefault="00DC4FC1" w:rsidP="001B18B7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</w:pPr>
    </w:p>
    <w:p w:rsidR="00C30C3A" w:rsidRPr="009D7E7B" w:rsidRDefault="00DC4FC1" w:rsidP="009D7E7B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wynagrodzenia: </w:t>
      </w:r>
      <w:r w:rsidR="0031172A" w:rsidRPr="009D7E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przelew w ciągu 14 od daty wystawienia faktury, sporządzonej na podstawie protokołu zdawczo-odbiorczego na każdym etapie prac.</w:t>
      </w:r>
    </w:p>
    <w:p w:rsidR="0031172A" w:rsidRPr="0031172A" w:rsidRDefault="0031172A" w:rsidP="001B18B7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4FC1" w:rsidRPr="0031172A" w:rsidRDefault="00C30C3A" w:rsidP="009D7E7B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jc w:val="both"/>
      </w:pPr>
      <w:r w:rsidRPr="009D7E7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</w:t>
      </w:r>
      <w:r w:rsidR="0031172A" w:rsidRPr="009D7E7B">
        <w:rPr>
          <w:rFonts w:ascii="Times New Roman" w:eastAsia="Times New Roman" w:hAnsi="Times New Roman" w:cs="Times New Roman"/>
          <w:sz w:val="24"/>
          <w:szCs w:val="24"/>
          <w:lang w:eastAsia="pl-PL"/>
        </w:rPr>
        <w:t>: wynagrodzenie będzie wypłacane na poszczególnych etapach prac, określonych w harmonogramie prac i płatności stanowiącym załącznik do umowy.</w:t>
      </w:r>
    </w:p>
    <w:p w:rsidR="00DC4FC1" w:rsidRPr="00FD57AA" w:rsidRDefault="00DC4FC1" w:rsidP="001B18B7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C3A" w:rsidRPr="001B18B7" w:rsidRDefault="009D7E7B" w:rsidP="009D7E7B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C30C3A"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 do kontaktu z wykonawcami</w:t>
      </w:r>
      <w:r w:rsidR="001011E7"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11E7" w:rsidRPr="001B18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Justyna Błońska, tel. (089) 5228969.</w:t>
      </w:r>
    </w:p>
    <w:p w:rsidR="009D7E7B" w:rsidRDefault="009D7E7B" w:rsidP="009D7E7B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C3A" w:rsidRPr="009D7E7B" w:rsidRDefault="00C30C3A" w:rsidP="009D7E7B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E7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złożenia oferty</w:t>
      </w:r>
      <w:r w:rsidR="001011E7" w:rsidRPr="009D7E7B">
        <w:rPr>
          <w:rFonts w:ascii="Times New Roman" w:eastAsia="Times New Roman" w:hAnsi="Times New Roman" w:cs="Times New Roman"/>
          <w:sz w:val="24"/>
          <w:szCs w:val="24"/>
          <w:lang w:eastAsia="pl-PL"/>
        </w:rPr>
        <w:t>: Biuro Obsługi Interesant</w:t>
      </w:r>
      <w:r w:rsidR="0031172A" w:rsidRPr="009D7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Urzędu Gminy w Purdzie (pokój </w:t>
      </w:r>
      <w:r w:rsidR="001011E7" w:rsidRPr="009D7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1) do dnia </w:t>
      </w:r>
      <w:r w:rsidR="001B18B7" w:rsidRPr="009D7E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01.04</w:t>
      </w:r>
      <w:r w:rsidR="00530197" w:rsidRPr="009D7E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  <w:r w:rsidR="001011E7" w:rsidRPr="009D7E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="00530197" w:rsidRPr="009D7E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011E7" w:rsidRPr="009D7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 w:rsidR="001B18B7" w:rsidRPr="009D7E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14.0</w:t>
      </w:r>
      <w:r w:rsidR="001011E7" w:rsidRPr="009D7E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1011E7" w:rsidRPr="009D7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przesła</w:t>
      </w:r>
      <w:r w:rsidR="0031172A" w:rsidRPr="009D7E7B">
        <w:rPr>
          <w:rFonts w:ascii="Times New Roman" w:eastAsia="Times New Roman" w:hAnsi="Times New Roman" w:cs="Times New Roman"/>
          <w:sz w:val="24"/>
          <w:szCs w:val="24"/>
          <w:lang w:eastAsia="pl-PL"/>
        </w:rPr>
        <w:t>ć pocztą na adres Zamawiającego</w:t>
      </w:r>
      <w:r w:rsidR="0031172A" w:rsidRPr="009D7E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011E7" w:rsidRPr="009D7E7B">
        <w:rPr>
          <w:rFonts w:ascii="Times New Roman" w:eastAsia="Times New Roman" w:hAnsi="Times New Roman" w:cs="Times New Roman"/>
          <w:sz w:val="24"/>
          <w:szCs w:val="24"/>
          <w:lang w:eastAsia="pl-PL"/>
        </w:rPr>
        <w:t>w niep</w:t>
      </w:r>
      <w:r w:rsidR="00530197" w:rsidRPr="009D7E7B">
        <w:rPr>
          <w:rFonts w:ascii="Times New Roman" w:eastAsia="Times New Roman" w:hAnsi="Times New Roman" w:cs="Times New Roman"/>
          <w:sz w:val="24"/>
          <w:szCs w:val="24"/>
          <w:lang w:eastAsia="pl-PL"/>
        </w:rPr>
        <w:t>rzek</w:t>
      </w:r>
      <w:r w:rsidR="001B18B7" w:rsidRPr="009D7E7B">
        <w:rPr>
          <w:rFonts w:ascii="Times New Roman" w:eastAsia="Times New Roman" w:hAnsi="Times New Roman" w:cs="Times New Roman"/>
          <w:sz w:val="24"/>
          <w:szCs w:val="24"/>
          <w:lang w:eastAsia="pl-PL"/>
        </w:rPr>
        <w:t>raczalnym terminie do dnia 01.04</w:t>
      </w:r>
      <w:r w:rsidR="00530197" w:rsidRPr="009D7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.2019 </w:t>
      </w:r>
      <w:r w:rsidR="001B18B7" w:rsidRPr="009D7E7B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godz. 14.0</w:t>
      </w:r>
      <w:r w:rsidR="001011E7" w:rsidRPr="009D7E7B">
        <w:rPr>
          <w:rFonts w:ascii="Times New Roman" w:eastAsia="Times New Roman" w:hAnsi="Times New Roman" w:cs="Times New Roman"/>
          <w:sz w:val="24"/>
          <w:szCs w:val="24"/>
          <w:lang w:eastAsia="pl-PL"/>
        </w:rPr>
        <w:t>0. Liczy się data wpływu oferty.</w:t>
      </w:r>
    </w:p>
    <w:p w:rsidR="00DC4FC1" w:rsidRPr="001011E7" w:rsidRDefault="00DC4FC1" w:rsidP="001B18B7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C3A" w:rsidRPr="009D7E7B" w:rsidRDefault="00C30C3A" w:rsidP="009D7E7B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pl-PL"/>
        </w:rPr>
      </w:pPr>
      <w:r w:rsidRPr="009D7E7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otwarcia ofert</w:t>
      </w:r>
      <w:r w:rsidR="00530197" w:rsidRPr="009D7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30197" w:rsidRPr="009D7E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01.04.2019 r.</w:t>
      </w:r>
      <w:r w:rsidR="001B18B7" w:rsidRPr="009D7E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godz. 15</w:t>
      </w:r>
      <w:r w:rsidR="00530197" w:rsidRPr="009D7E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:00.</w:t>
      </w:r>
    </w:p>
    <w:p w:rsidR="003C6C34" w:rsidRPr="00FD57AA" w:rsidRDefault="003C6C34" w:rsidP="001B18B7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ind w:left="389"/>
        <w:rPr>
          <w:rFonts w:ascii="Times New Roman" w:eastAsia="Times New Roman" w:hAnsi="Times New Roman" w:cs="Times New Roman"/>
          <w:spacing w:val="-13"/>
          <w:sz w:val="24"/>
          <w:szCs w:val="24"/>
          <w:lang w:eastAsia="pl-PL"/>
        </w:rPr>
      </w:pPr>
    </w:p>
    <w:p w:rsidR="00C30C3A" w:rsidRPr="00FD57AA" w:rsidRDefault="00C30C3A" w:rsidP="001B1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:rsidR="00C30C3A" w:rsidRPr="009D7E7B" w:rsidRDefault="00C30C3A" w:rsidP="009D7E7B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pl-PL"/>
        </w:rPr>
      </w:pPr>
      <w:r w:rsidRPr="009D7E7B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przygotowania oferty:</w:t>
      </w:r>
    </w:p>
    <w:p w:rsidR="00C30C3A" w:rsidRPr="001B18B7" w:rsidRDefault="00E925A4" w:rsidP="001B18B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10.1 </w:t>
      </w:r>
      <w:r w:rsidR="00C30C3A"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 należy sporządzić w formie pisemnej, w języku polskim, </w:t>
      </w:r>
    </w:p>
    <w:p w:rsidR="00DC4FC1" w:rsidRPr="00DC4FC1" w:rsidRDefault="00DC4FC1" w:rsidP="001B18B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C3A" w:rsidRPr="001B18B7" w:rsidRDefault="003C6C34" w:rsidP="001B18B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10.2. </w:t>
      </w:r>
      <w:r w:rsidR="00C30C3A"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nieprzejrzystym opakowaniu/zamkniętej kopercie zaadresowanej do Zamawiającego na adres siedziby Zamawiającego ze wskazaniem jej oznakowania (np. oferta na</w:t>
      </w:r>
      <w:r w:rsidR="00530197"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sporządzenie projektu miejscowego planu zagospodarowania przestrzennego GPO.6722.1.2019, nie otwierać do  dnia 01.04.2019 r. </w:t>
      </w:r>
      <w:r w:rsidR="00C30C3A"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godz.</w:t>
      </w:r>
      <w:r w:rsidR="00530197"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10:00</w:t>
      </w:r>
      <w:r w:rsidR="00C30C3A"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C4FC1"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C6C34" w:rsidRPr="00FD57AA" w:rsidRDefault="003C6C34" w:rsidP="001B18B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4A2" w:rsidRDefault="00C30C3A" w:rsidP="002064A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4A2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oceny ofert i sposób oceny ofert</w:t>
      </w:r>
      <w:r w:rsidR="001011E7" w:rsidRPr="00206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</w:t>
      </w:r>
      <w:r w:rsidR="001011E7" w:rsidRPr="002064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100 % ceny</w:t>
      </w:r>
      <w:r w:rsidR="003C6C34" w:rsidRPr="002064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064A2" w:rsidRPr="002064A2" w:rsidRDefault="002064A2" w:rsidP="002064A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C3A" w:rsidRDefault="003C6C34" w:rsidP="001B18B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8B7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W wycenie opracowania należy uwzględnić możliwość ponownego wyłożenia projektu planu oraz konieczność wprowadzania poprawek wynikających z opinii, uzgodnień, uwag do projektu planu oraz stanowisk organów nadzorczych.</w:t>
      </w:r>
    </w:p>
    <w:p w:rsidR="002064A2" w:rsidRPr="001B18B7" w:rsidRDefault="002064A2" w:rsidP="001B18B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C3A" w:rsidRPr="00E0411B" w:rsidRDefault="00C30C3A" w:rsidP="002064A2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11B">
        <w:rPr>
          <w:rFonts w:ascii="Times New Roman" w:eastAsia="Times New Roman" w:hAnsi="Times New Roman" w:cs="Times New Roman"/>
          <w:sz w:val="24"/>
          <w:szCs w:val="24"/>
          <w:lang w:eastAsia="pl-PL"/>
        </w:rPr>
        <w:t>Inne wymagania</w:t>
      </w:r>
      <w:r w:rsidR="00E0411B" w:rsidRPr="00E0411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064A2" w:rsidRPr="00E92A09" w:rsidRDefault="002064A2" w:rsidP="002064A2">
      <w:pPr>
        <w:pStyle w:val="Standard"/>
        <w:spacing w:before="102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>12.1.</w:t>
      </w:r>
      <w:r w:rsidR="00660809">
        <w:rPr>
          <w:rFonts w:eastAsia="Times New Roman" w:cs="Times New Roman"/>
          <w:lang w:val="pl-PL" w:eastAsia="pl-PL"/>
        </w:rPr>
        <w:t xml:space="preserve"> </w:t>
      </w:r>
      <w:r w:rsidRPr="00E92A09">
        <w:rPr>
          <w:rFonts w:eastAsia="Times New Roman" w:cs="Times New Roman"/>
          <w:lang w:val="pl-PL" w:eastAsia="pl-PL"/>
        </w:rPr>
        <w:t>O udzielenie zamówienia mogą ubiegać się Wykonawcy, którzy spełniają warunki dotyczące</w:t>
      </w:r>
      <w:r w:rsidR="001B243C">
        <w:rPr>
          <w:rFonts w:eastAsia="Times New Roman" w:cs="Times New Roman"/>
          <w:lang w:val="pl-PL" w:eastAsia="pl-PL"/>
        </w:rPr>
        <w:t>:</w:t>
      </w:r>
    </w:p>
    <w:p w:rsidR="002064A2" w:rsidRPr="00E92A09" w:rsidRDefault="00660809" w:rsidP="002064A2">
      <w:pPr>
        <w:pStyle w:val="Standard"/>
        <w:spacing w:before="102"/>
        <w:ind w:left="720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lastRenderedPageBreak/>
        <w:t xml:space="preserve"> - </w:t>
      </w:r>
      <w:r w:rsidR="002064A2" w:rsidRPr="00E92A09">
        <w:rPr>
          <w:rFonts w:eastAsia="Times New Roman" w:cs="Times New Roman"/>
          <w:lang w:val="pl-PL" w:eastAsia="pl-PL"/>
        </w:rPr>
        <w:t>Posiadania uprawnień do wykonania określonej działalności lub czynności,</w:t>
      </w:r>
      <w:r w:rsidR="002064A2">
        <w:rPr>
          <w:rFonts w:eastAsia="Times New Roman" w:cs="Times New Roman"/>
          <w:lang w:val="pl-PL" w:eastAsia="pl-PL"/>
        </w:rPr>
        <w:t xml:space="preserve"> </w:t>
      </w:r>
      <w:r w:rsidR="002064A2" w:rsidRPr="00E92A09">
        <w:rPr>
          <w:rFonts w:eastAsia="Times New Roman" w:cs="Times New Roman"/>
          <w:lang w:val="pl-PL" w:eastAsia="pl-PL"/>
        </w:rPr>
        <w:t>jeżeli przepisy prawa nak</w:t>
      </w:r>
      <w:r w:rsidR="002064A2">
        <w:rPr>
          <w:rFonts w:eastAsia="Times New Roman" w:cs="Times New Roman"/>
          <w:lang w:val="pl-PL" w:eastAsia="pl-PL"/>
        </w:rPr>
        <w:t xml:space="preserve">ładają obowiązek ich posiadania. </w:t>
      </w:r>
      <w:r w:rsidR="002064A2" w:rsidRPr="00E92A09">
        <w:rPr>
          <w:rFonts w:eastAsia="Times New Roman" w:cs="Times New Roman"/>
          <w:lang w:val="pl-PL" w:eastAsia="pl-PL"/>
        </w:rPr>
        <w:t>Zamawiający nie wyznacza szczegółowego warunku w tym zakresie.</w:t>
      </w:r>
    </w:p>
    <w:p w:rsidR="002064A2" w:rsidRPr="00E92A09" w:rsidRDefault="002064A2" w:rsidP="002064A2">
      <w:pPr>
        <w:pStyle w:val="Standard"/>
        <w:spacing w:before="102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 xml:space="preserve">12.2. </w:t>
      </w:r>
      <w:r w:rsidRPr="00E92A09">
        <w:rPr>
          <w:rFonts w:eastAsia="Times New Roman" w:cs="Times New Roman"/>
          <w:lang w:val="pl-PL" w:eastAsia="pl-PL"/>
        </w:rPr>
        <w:t>Posiadania wiedzy i doświadczenia:</w:t>
      </w:r>
    </w:p>
    <w:p w:rsidR="002064A2" w:rsidRPr="00E92A09" w:rsidRDefault="00660809" w:rsidP="002064A2">
      <w:pPr>
        <w:pStyle w:val="Standard"/>
        <w:spacing w:before="100" w:after="102"/>
        <w:ind w:left="708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 xml:space="preserve">- </w:t>
      </w:r>
      <w:r w:rsidR="002064A2" w:rsidRPr="00E92A09">
        <w:rPr>
          <w:rFonts w:eastAsia="Times New Roman" w:cs="Times New Roman"/>
          <w:lang w:val="pl-PL" w:eastAsia="pl-PL"/>
        </w:rPr>
        <w:t xml:space="preserve">Wymaga się aby oferent przedłożył oświadczenia i dokumenty w formie oryginału lub kserokopii poświadczonej za zgodność z oryginałem potwierdzające posiadanie odpowiedniego doświadczenia polegającego na wykonaniu w okresie ostatnich trzech lat, co najmniej </w:t>
      </w:r>
      <w:r w:rsidR="00457593">
        <w:rPr>
          <w:rFonts w:eastAsia="Times New Roman" w:cs="Times New Roman"/>
          <w:lang w:val="pl-PL" w:eastAsia="pl-PL"/>
        </w:rPr>
        <w:t>trzech usług</w:t>
      </w:r>
      <w:r w:rsidR="002064A2" w:rsidRPr="00E92A09">
        <w:rPr>
          <w:rFonts w:eastAsia="Times New Roman" w:cs="Times New Roman"/>
          <w:lang w:val="pl-PL" w:eastAsia="pl-PL"/>
        </w:rPr>
        <w:t xml:space="preserve"> o charakterze podobnym do przedmiotu zamówienia. Za usługę o podobnym charakterze uważa się usługę polegająca na opracowaniu i opublikowaniu planu miejscowego. Przedmiotowy plan miejscowy musi spełniać następujące kryteria:</w:t>
      </w:r>
    </w:p>
    <w:p w:rsidR="002064A2" w:rsidRPr="00E92A09" w:rsidRDefault="002064A2" w:rsidP="002064A2">
      <w:pPr>
        <w:pStyle w:val="Standard"/>
        <w:spacing w:before="100" w:after="102"/>
        <w:ind w:left="744"/>
        <w:jc w:val="both"/>
        <w:rPr>
          <w:rFonts w:eastAsia="Times New Roman" w:cs="Times New Roman"/>
          <w:lang w:val="pl-PL" w:eastAsia="pl-PL"/>
        </w:rPr>
      </w:pPr>
      <w:r w:rsidRPr="00E92A09">
        <w:rPr>
          <w:rFonts w:eastAsia="Times New Roman" w:cs="Times New Roman"/>
          <w:lang w:val="pl-PL" w:eastAsia="pl-PL"/>
        </w:rPr>
        <w:t xml:space="preserve"> -</w:t>
      </w:r>
      <w:r w:rsidR="00BB09A3">
        <w:rPr>
          <w:rFonts w:eastAsia="Times New Roman" w:cs="Times New Roman"/>
          <w:lang w:val="pl-PL" w:eastAsia="pl-PL"/>
        </w:rPr>
        <w:t xml:space="preserve"> </w:t>
      </w:r>
      <w:r w:rsidRPr="00E92A09">
        <w:rPr>
          <w:rFonts w:eastAsia="Times New Roman" w:cs="Times New Roman"/>
          <w:lang w:val="pl-PL" w:eastAsia="pl-PL"/>
        </w:rPr>
        <w:t>pełna dokumentacja planów przeprowadzona i uchwalona na podstawie ustawy z dnia 27 marca 2003 r o planowaniu i zagospodarowaniu przestrzennym,</w:t>
      </w:r>
    </w:p>
    <w:p w:rsidR="002064A2" w:rsidRPr="00E92A09" w:rsidRDefault="002064A2" w:rsidP="002064A2">
      <w:pPr>
        <w:pStyle w:val="Standard"/>
        <w:spacing w:before="102"/>
        <w:ind w:left="1803" w:hanging="1201"/>
        <w:jc w:val="both"/>
        <w:rPr>
          <w:rFonts w:eastAsia="Times New Roman" w:cs="Times New Roman"/>
          <w:lang w:val="pl-PL" w:eastAsia="pl-PL"/>
        </w:rPr>
      </w:pPr>
      <w:r w:rsidRPr="00E92A09">
        <w:rPr>
          <w:rFonts w:eastAsia="Times New Roman" w:cs="Times New Roman"/>
          <w:lang w:val="pl-PL" w:eastAsia="pl-PL"/>
        </w:rPr>
        <w:t xml:space="preserve">   -</w:t>
      </w:r>
      <w:r w:rsidR="00BB09A3">
        <w:rPr>
          <w:rFonts w:eastAsia="Times New Roman" w:cs="Times New Roman"/>
          <w:lang w:val="pl-PL" w:eastAsia="pl-PL"/>
        </w:rPr>
        <w:t xml:space="preserve"> </w:t>
      </w:r>
      <w:r w:rsidRPr="00E92A09">
        <w:rPr>
          <w:rFonts w:eastAsia="Times New Roman" w:cs="Times New Roman"/>
          <w:lang w:val="pl-PL" w:eastAsia="pl-PL"/>
        </w:rPr>
        <w:t xml:space="preserve">powierzchnia opracowania planu min. </w:t>
      </w:r>
      <w:r w:rsidR="007E4AB2">
        <w:rPr>
          <w:rFonts w:eastAsia="Times New Roman" w:cs="Times New Roman"/>
          <w:lang w:val="pl-PL" w:eastAsia="pl-PL"/>
        </w:rPr>
        <w:t>80</w:t>
      </w:r>
      <w:r w:rsidRPr="00E92A09">
        <w:rPr>
          <w:rFonts w:eastAsia="Times New Roman" w:cs="Times New Roman"/>
          <w:lang w:val="pl-PL" w:eastAsia="pl-PL"/>
        </w:rPr>
        <w:t xml:space="preserve"> ha.</w:t>
      </w:r>
    </w:p>
    <w:p w:rsidR="002064A2" w:rsidRPr="00E92A09" w:rsidRDefault="002064A2" w:rsidP="002064A2">
      <w:pPr>
        <w:pStyle w:val="Standard"/>
        <w:spacing w:before="102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 xml:space="preserve">12.3. </w:t>
      </w:r>
      <w:r w:rsidRPr="00E92A09">
        <w:rPr>
          <w:rFonts w:eastAsia="Times New Roman" w:cs="Times New Roman"/>
          <w:lang w:val="pl-PL" w:eastAsia="pl-PL"/>
        </w:rPr>
        <w:t xml:space="preserve">Wykonawca zobowiązany jest podać numer uchwały oraz numer w publikatorze dla danego </w:t>
      </w:r>
      <w:proofErr w:type="spellStart"/>
      <w:r w:rsidRPr="00E92A09">
        <w:rPr>
          <w:rFonts w:eastAsia="Times New Roman" w:cs="Times New Roman"/>
          <w:lang w:val="pl-PL" w:eastAsia="pl-PL"/>
        </w:rPr>
        <w:t>mpzp</w:t>
      </w:r>
      <w:proofErr w:type="spellEnd"/>
      <w:r w:rsidRPr="00E92A09">
        <w:rPr>
          <w:rFonts w:eastAsia="Times New Roman" w:cs="Times New Roman"/>
          <w:lang w:val="pl-PL" w:eastAsia="pl-PL"/>
        </w:rPr>
        <w:t xml:space="preserve">, który wskazuje na spełnienie ww. warunku. W celu udokumentowania wymaganego doświadczenia Wykonawca powinien przedstawić wykaz wykonanych usług, </w:t>
      </w:r>
      <w:r>
        <w:rPr>
          <w:rFonts w:eastAsia="Times New Roman" w:cs="Times New Roman"/>
          <w:lang w:val="pl-PL" w:eastAsia="pl-PL"/>
        </w:rPr>
        <w:br/>
      </w:r>
      <w:r w:rsidRPr="00E92A09">
        <w:rPr>
          <w:rFonts w:eastAsia="Times New Roman" w:cs="Times New Roman"/>
          <w:lang w:val="pl-PL" w:eastAsia="pl-PL"/>
        </w:rPr>
        <w:t xml:space="preserve">w okresie ostatnich trzech lat przed upływem terminu składania ofert, a jeżeli okres prowadzenia działalności jest krótszy – w tym okresie, z podaniem ich wartości, przedmiotu oraz daty i miejsca wykonania oraz dokumentu </w:t>
      </w:r>
      <w:r w:rsidR="007E4AB2" w:rsidRPr="00E92A09">
        <w:rPr>
          <w:rFonts w:eastAsia="Times New Roman" w:cs="Times New Roman"/>
          <w:lang w:val="pl-PL" w:eastAsia="pl-PL"/>
        </w:rPr>
        <w:t>potwierdzającego</w:t>
      </w:r>
      <w:r w:rsidRPr="00E92A09">
        <w:rPr>
          <w:rFonts w:eastAsia="Times New Roman" w:cs="Times New Roman"/>
          <w:lang w:val="pl-PL" w:eastAsia="pl-PL"/>
        </w:rPr>
        <w:t xml:space="preserve"> że dana usługa została należycie wykonana.</w:t>
      </w:r>
    </w:p>
    <w:p w:rsidR="002064A2" w:rsidRPr="00E92A09" w:rsidRDefault="002064A2" w:rsidP="002064A2">
      <w:pPr>
        <w:pStyle w:val="Standard"/>
        <w:spacing w:before="102" w:after="102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 xml:space="preserve">12.4. </w:t>
      </w:r>
      <w:r w:rsidRPr="00E92A09">
        <w:rPr>
          <w:rFonts w:eastAsia="Times New Roman" w:cs="Times New Roman"/>
          <w:lang w:val="pl-PL" w:eastAsia="pl-PL"/>
        </w:rPr>
        <w:t>Do ofert należy dołączyć dowody że usługi zostały należycie wykonane. Dowodami takimi są:</w:t>
      </w:r>
    </w:p>
    <w:p w:rsidR="002064A2" w:rsidRPr="00E92A09" w:rsidRDefault="00BB09A3" w:rsidP="00660809">
      <w:pPr>
        <w:pStyle w:val="Standard"/>
        <w:spacing w:before="102" w:after="102"/>
        <w:ind w:firstLine="360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>12.4.1</w:t>
      </w:r>
      <w:r w:rsidR="00660809">
        <w:rPr>
          <w:rFonts w:eastAsia="Times New Roman" w:cs="Times New Roman"/>
          <w:lang w:val="pl-PL" w:eastAsia="pl-PL"/>
        </w:rPr>
        <w:t xml:space="preserve"> P</w:t>
      </w:r>
      <w:r w:rsidR="002064A2" w:rsidRPr="00E92A09">
        <w:rPr>
          <w:rFonts w:eastAsia="Times New Roman" w:cs="Times New Roman"/>
          <w:lang w:val="pl-PL" w:eastAsia="pl-PL"/>
        </w:rPr>
        <w:t xml:space="preserve">oświadczenie-oświadczenie wykonawcy, </w:t>
      </w:r>
      <w:r w:rsidR="00660809">
        <w:rPr>
          <w:rFonts w:eastAsia="Times New Roman" w:cs="Times New Roman"/>
          <w:lang w:val="pl-PL" w:eastAsia="pl-PL"/>
        </w:rPr>
        <w:t>jeżeli z uzasadnionych przyczyn</w:t>
      </w:r>
      <w:r w:rsidR="00660809">
        <w:rPr>
          <w:rFonts w:eastAsia="Times New Roman" w:cs="Times New Roman"/>
          <w:lang w:val="pl-PL" w:eastAsia="pl-PL"/>
        </w:rPr>
        <w:br/>
      </w:r>
      <w:r w:rsidR="002064A2" w:rsidRPr="00E92A09">
        <w:rPr>
          <w:rFonts w:eastAsia="Times New Roman" w:cs="Times New Roman"/>
          <w:lang w:val="pl-PL" w:eastAsia="pl-PL"/>
        </w:rPr>
        <w:t>o obiektywnym charakterze Wykonawca nie jest w stanie uzyskać poświadczenia. Wykonawca przedstawia Zamawiającemu uzasadnienie braku możliwości uzyskania poświadczenia.</w:t>
      </w:r>
    </w:p>
    <w:p w:rsidR="002064A2" w:rsidRPr="00E92A09" w:rsidRDefault="00660809" w:rsidP="00660809">
      <w:pPr>
        <w:pStyle w:val="Standard"/>
        <w:spacing w:before="102" w:after="102"/>
        <w:ind w:firstLine="360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>12.4.</w:t>
      </w:r>
      <w:r w:rsidR="00BB09A3">
        <w:rPr>
          <w:rFonts w:eastAsia="Times New Roman" w:cs="Times New Roman"/>
          <w:lang w:val="pl-PL" w:eastAsia="pl-PL"/>
        </w:rPr>
        <w:t>2</w:t>
      </w:r>
      <w:r>
        <w:rPr>
          <w:rFonts w:eastAsia="Times New Roman" w:cs="Times New Roman"/>
          <w:lang w:val="pl-PL" w:eastAsia="pl-PL"/>
        </w:rPr>
        <w:t xml:space="preserve"> Dysponowanie</w:t>
      </w:r>
      <w:r w:rsidR="002064A2" w:rsidRPr="00E92A09">
        <w:rPr>
          <w:rFonts w:eastAsia="Times New Roman" w:cs="Times New Roman"/>
          <w:lang w:val="pl-PL" w:eastAsia="pl-PL"/>
        </w:rPr>
        <w:t xml:space="preserve"> odpowiednim potencjałem technicznym oraz osobami zdolnymi do wykonania zamówienia:</w:t>
      </w:r>
    </w:p>
    <w:p w:rsidR="002064A2" w:rsidRPr="00E92A09" w:rsidRDefault="00BB09A3" w:rsidP="002064A2">
      <w:pPr>
        <w:pStyle w:val="Standard"/>
        <w:spacing w:before="102" w:after="102"/>
        <w:ind w:left="744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 xml:space="preserve"> - </w:t>
      </w:r>
      <w:r w:rsidR="002064A2" w:rsidRPr="00E92A09">
        <w:rPr>
          <w:rFonts w:eastAsia="Times New Roman" w:cs="Times New Roman"/>
          <w:lang w:val="pl-PL" w:eastAsia="pl-PL"/>
        </w:rPr>
        <w:t xml:space="preserve">Zamawiający nie wyznacza szczegółowego warunku w tym zakresie. Warunek dysponowania osobami zdolnymi do wykonania zamówienia Zamawiający uzna za spełniony, jeżeli Wykonawca wykaże, że dysponuje minimum jedną osobą która będzie pełnić funkcję głównego projektanta i która w swoim doświadczeniu wykaże, że pełniła funkcję głównego projektanta </w:t>
      </w:r>
      <w:r w:rsidR="00660809">
        <w:rPr>
          <w:rFonts w:eastAsia="Times New Roman" w:cs="Times New Roman"/>
          <w:lang w:val="pl-PL" w:eastAsia="pl-PL"/>
        </w:rPr>
        <w:t>przy przynajmniej 3 uchwalonych</w:t>
      </w:r>
      <w:r w:rsidR="00660809">
        <w:rPr>
          <w:rFonts w:eastAsia="Times New Roman" w:cs="Times New Roman"/>
          <w:lang w:val="pl-PL" w:eastAsia="pl-PL"/>
        </w:rPr>
        <w:br/>
      </w:r>
      <w:r w:rsidR="002064A2" w:rsidRPr="00E92A09">
        <w:rPr>
          <w:rFonts w:eastAsia="Times New Roman" w:cs="Times New Roman"/>
          <w:lang w:val="pl-PL" w:eastAsia="pl-PL"/>
        </w:rPr>
        <w:t>i ogłoszonych miejscowych planach zagospodarowania przestrzennego (doświadczenie poparte referencjami, protokołem odbioru robót, zaświadczeniem wystawionym przez inwestora bądź zatrudniającego). Na potwierdzenie należy załączyć oświadczenie dotyczące posiadanych uprawnień.</w:t>
      </w:r>
    </w:p>
    <w:p w:rsidR="002064A2" w:rsidRPr="00E92A09" w:rsidRDefault="00BB09A3" w:rsidP="00BB09A3">
      <w:pPr>
        <w:pStyle w:val="Standard"/>
        <w:spacing w:before="102" w:after="102"/>
        <w:ind w:left="708" w:firstLine="3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 xml:space="preserve">- </w:t>
      </w:r>
      <w:r w:rsidR="002064A2" w:rsidRPr="00E92A09">
        <w:rPr>
          <w:rFonts w:eastAsia="Times New Roman" w:cs="Times New Roman"/>
          <w:lang w:val="pl-PL" w:eastAsia="pl-PL"/>
        </w:rPr>
        <w:t>Sytuacji ekonomicznej i finansowej.</w:t>
      </w:r>
      <w:r w:rsidR="00660809">
        <w:rPr>
          <w:rFonts w:eastAsia="Times New Roman" w:cs="Times New Roman"/>
          <w:lang w:val="pl-PL" w:eastAsia="pl-PL"/>
        </w:rPr>
        <w:t xml:space="preserve"> </w:t>
      </w:r>
      <w:r w:rsidR="002064A2" w:rsidRPr="00E92A09">
        <w:rPr>
          <w:rFonts w:eastAsia="Times New Roman" w:cs="Times New Roman"/>
          <w:lang w:val="pl-PL" w:eastAsia="pl-PL"/>
        </w:rPr>
        <w:t xml:space="preserve">Zamawiający </w:t>
      </w:r>
      <w:r w:rsidR="00660809">
        <w:rPr>
          <w:rFonts w:eastAsia="Times New Roman" w:cs="Times New Roman"/>
          <w:lang w:val="pl-PL" w:eastAsia="pl-PL"/>
        </w:rPr>
        <w:t xml:space="preserve">nie wyznacza </w:t>
      </w:r>
      <w:r w:rsidR="002064A2" w:rsidRPr="00E92A09">
        <w:rPr>
          <w:rFonts w:eastAsia="Times New Roman" w:cs="Times New Roman"/>
          <w:lang w:val="pl-PL" w:eastAsia="pl-PL"/>
        </w:rPr>
        <w:t>szczegółowego warunku w tym zakresie.</w:t>
      </w:r>
    </w:p>
    <w:p w:rsidR="002064A2" w:rsidRPr="00E92A09" w:rsidRDefault="002064A2" w:rsidP="00BB09A3">
      <w:pPr>
        <w:pStyle w:val="Standard"/>
        <w:numPr>
          <w:ilvl w:val="2"/>
          <w:numId w:val="33"/>
        </w:numPr>
        <w:spacing w:before="102" w:after="102"/>
        <w:jc w:val="both"/>
        <w:rPr>
          <w:rFonts w:eastAsia="Times New Roman" w:cs="Times New Roman"/>
          <w:lang w:val="pl-PL" w:eastAsia="pl-PL"/>
        </w:rPr>
      </w:pPr>
      <w:r w:rsidRPr="00E92A09">
        <w:rPr>
          <w:rFonts w:eastAsia="Times New Roman" w:cs="Times New Roman"/>
          <w:lang w:val="pl-PL" w:eastAsia="pl-PL"/>
        </w:rPr>
        <w:t>Warunki udziału w postęp</w:t>
      </w:r>
      <w:r w:rsidR="00457593">
        <w:rPr>
          <w:rFonts w:eastAsia="Times New Roman" w:cs="Times New Roman"/>
          <w:lang w:val="pl-PL" w:eastAsia="pl-PL"/>
        </w:rPr>
        <w:t>owaniu zostaną ocenione jako spełnione/nie</w:t>
      </w:r>
      <w:r w:rsidRPr="00E92A09">
        <w:rPr>
          <w:rFonts w:eastAsia="Times New Roman" w:cs="Times New Roman"/>
          <w:lang w:val="pl-PL" w:eastAsia="pl-PL"/>
        </w:rPr>
        <w:t>spełnione na podstawie zaświadczeń, oświadczeń</w:t>
      </w:r>
      <w:r w:rsidR="00BB09A3">
        <w:rPr>
          <w:rFonts w:eastAsia="Times New Roman" w:cs="Times New Roman"/>
          <w:lang w:val="pl-PL" w:eastAsia="pl-PL"/>
        </w:rPr>
        <w:t xml:space="preserve"> </w:t>
      </w:r>
      <w:r w:rsidRPr="00E92A09">
        <w:rPr>
          <w:rFonts w:eastAsia="Times New Roman" w:cs="Times New Roman"/>
          <w:lang w:val="pl-PL" w:eastAsia="pl-PL"/>
        </w:rPr>
        <w:t xml:space="preserve">i dokumentów opisanych </w:t>
      </w:r>
      <w:r w:rsidR="00BB09A3">
        <w:rPr>
          <w:rFonts w:eastAsia="Times New Roman" w:cs="Times New Roman"/>
          <w:lang w:val="pl-PL" w:eastAsia="pl-PL"/>
        </w:rPr>
        <w:br/>
        <w:t>i wymaganych w ust. 12.1.</w:t>
      </w:r>
      <w:r w:rsidRPr="00E92A09">
        <w:rPr>
          <w:rFonts w:eastAsia="Times New Roman" w:cs="Times New Roman"/>
          <w:lang w:val="pl-PL" w:eastAsia="pl-PL"/>
        </w:rPr>
        <w:t xml:space="preserve"> zapytania, będących załącznikami do oferty Wykonawcy.</w:t>
      </w:r>
    </w:p>
    <w:p w:rsidR="002064A2" w:rsidRPr="00E92A09" w:rsidRDefault="002064A2" w:rsidP="00BB09A3">
      <w:pPr>
        <w:pStyle w:val="Standard"/>
        <w:numPr>
          <w:ilvl w:val="2"/>
          <w:numId w:val="34"/>
        </w:numPr>
        <w:spacing w:before="102" w:after="102"/>
        <w:jc w:val="both"/>
        <w:rPr>
          <w:rFonts w:eastAsia="Times New Roman" w:cs="Times New Roman"/>
          <w:lang w:val="pl-PL" w:eastAsia="pl-PL"/>
        </w:rPr>
      </w:pPr>
      <w:r w:rsidRPr="00E92A09">
        <w:rPr>
          <w:rFonts w:eastAsia="Times New Roman" w:cs="Times New Roman"/>
          <w:lang w:val="pl-PL" w:eastAsia="pl-PL"/>
        </w:rPr>
        <w:t>Wykaz oświadczeń lub dokumentów, jakie mają dostarczyć Wykonawcy w celu potwierdzenia spełnienia warunków udziału w postępowaniu:</w:t>
      </w:r>
    </w:p>
    <w:p w:rsidR="002064A2" w:rsidRPr="00E92A09" w:rsidRDefault="00BB09A3" w:rsidP="00BB09A3">
      <w:pPr>
        <w:pStyle w:val="Standard"/>
        <w:spacing w:before="102" w:after="102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 xml:space="preserve">- </w:t>
      </w:r>
      <w:r w:rsidR="002064A2" w:rsidRPr="00E92A09">
        <w:rPr>
          <w:rFonts w:eastAsia="Times New Roman" w:cs="Times New Roman"/>
          <w:lang w:val="pl-PL" w:eastAsia="pl-PL"/>
        </w:rPr>
        <w:t xml:space="preserve">Aktualny odpis z właściwego rejestru albo aktualne zaświadczenie o wpisie do ewidencji </w:t>
      </w:r>
      <w:r w:rsidR="002064A2" w:rsidRPr="00E92A09">
        <w:rPr>
          <w:rFonts w:eastAsia="Times New Roman" w:cs="Times New Roman"/>
          <w:lang w:val="pl-PL" w:eastAsia="pl-PL"/>
        </w:rPr>
        <w:lastRenderedPageBreak/>
        <w:t>działalności gospodarczej, jeżeli odrębne przepisy wymagają wpisu do rejestru lub zgłoszenia do ewidencji działalności gospodarczej, wystawiony nie wcześniej niż 6 miesięcy przed upływem terminu składania ofert:</w:t>
      </w:r>
    </w:p>
    <w:p w:rsidR="002064A2" w:rsidRPr="00E92A09" w:rsidRDefault="00BB09A3" w:rsidP="00BB09A3">
      <w:pPr>
        <w:pStyle w:val="Standard"/>
        <w:spacing w:before="102" w:after="102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 xml:space="preserve">- </w:t>
      </w:r>
      <w:r w:rsidR="002064A2" w:rsidRPr="00E92A09">
        <w:rPr>
          <w:rFonts w:eastAsia="Times New Roman" w:cs="Times New Roman"/>
          <w:lang w:val="pl-PL" w:eastAsia="pl-PL"/>
        </w:rPr>
        <w:t>Oświadczenie, że Wykonawcy zapoznali się z zapytaniem ofertowym, w tym opisem przedmiotu zapytania ofertowego i nie wnoszą do niego zastrzeżeń:</w:t>
      </w:r>
    </w:p>
    <w:p w:rsidR="002064A2" w:rsidRPr="00E92A09" w:rsidRDefault="00BB09A3" w:rsidP="00BB09A3">
      <w:pPr>
        <w:pStyle w:val="Standard"/>
        <w:spacing w:before="102" w:after="102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 xml:space="preserve"> - </w:t>
      </w:r>
      <w:r w:rsidR="002064A2" w:rsidRPr="00E92A09">
        <w:rPr>
          <w:rFonts w:eastAsia="Times New Roman" w:cs="Times New Roman"/>
          <w:lang w:val="pl-PL" w:eastAsia="pl-PL"/>
        </w:rPr>
        <w:t xml:space="preserve">Oświadczenie, że Wykonawcy posiadają uprawnienia do wykonywania działalności lub czynności stanowiącej przedmiot niniejszego zapytania ofertowego </w:t>
      </w:r>
      <w:proofErr w:type="spellStart"/>
      <w:r w:rsidR="002064A2" w:rsidRPr="00E92A09">
        <w:rPr>
          <w:rFonts w:eastAsia="Times New Roman" w:cs="Times New Roman"/>
          <w:lang w:val="pl-PL" w:eastAsia="pl-PL"/>
        </w:rPr>
        <w:t>tj</w:t>
      </w:r>
      <w:proofErr w:type="spellEnd"/>
      <w:r w:rsidR="002064A2" w:rsidRPr="00E92A09">
        <w:rPr>
          <w:rFonts w:eastAsia="Times New Roman" w:cs="Times New Roman"/>
          <w:lang w:val="pl-PL" w:eastAsia="pl-PL"/>
        </w:rPr>
        <w:t xml:space="preserve">, spełniają wymogi </w:t>
      </w:r>
      <w:r>
        <w:rPr>
          <w:rFonts w:eastAsia="Times New Roman" w:cs="Times New Roman"/>
          <w:lang w:val="pl-PL" w:eastAsia="pl-PL"/>
        </w:rPr>
        <w:br/>
      </w:r>
      <w:r w:rsidR="002064A2" w:rsidRPr="00E92A09">
        <w:rPr>
          <w:rFonts w:eastAsia="Times New Roman" w:cs="Times New Roman"/>
          <w:lang w:val="pl-PL" w:eastAsia="pl-PL"/>
        </w:rPr>
        <w:t xml:space="preserve">o których mowa w art. 5 </w:t>
      </w:r>
      <w:proofErr w:type="spellStart"/>
      <w:r w:rsidR="002064A2" w:rsidRPr="00E92A09">
        <w:rPr>
          <w:rFonts w:eastAsia="Times New Roman" w:cs="Times New Roman"/>
          <w:lang w:val="pl-PL" w:eastAsia="pl-PL"/>
        </w:rPr>
        <w:t>u.p.z.p</w:t>
      </w:r>
      <w:proofErr w:type="spellEnd"/>
      <w:r w:rsidR="002064A2" w:rsidRPr="00E92A09">
        <w:rPr>
          <w:rFonts w:eastAsia="Times New Roman" w:cs="Times New Roman"/>
          <w:lang w:val="pl-PL" w:eastAsia="pl-PL"/>
        </w:rPr>
        <w:t>.</w:t>
      </w:r>
    </w:p>
    <w:p w:rsidR="002064A2" w:rsidRPr="00E92A09" w:rsidRDefault="00BB09A3" w:rsidP="00BB09A3">
      <w:pPr>
        <w:pStyle w:val="Standard"/>
        <w:spacing w:before="102" w:after="102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 xml:space="preserve">- </w:t>
      </w:r>
      <w:r w:rsidR="002064A2" w:rsidRPr="00E92A09">
        <w:rPr>
          <w:rFonts w:eastAsia="Times New Roman" w:cs="Times New Roman"/>
          <w:lang w:val="pl-PL" w:eastAsia="pl-PL"/>
        </w:rPr>
        <w:t>Oświadczenie, że wykonawcy posiadają niezbędną wiedzę i doświadczenie do wykonywania zamówienia</w:t>
      </w:r>
    </w:p>
    <w:p w:rsidR="002064A2" w:rsidRPr="00E92A09" w:rsidRDefault="00BB09A3" w:rsidP="00BB09A3">
      <w:pPr>
        <w:pStyle w:val="Standard"/>
        <w:spacing w:before="102" w:after="102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 xml:space="preserve">- </w:t>
      </w:r>
      <w:r w:rsidR="002064A2" w:rsidRPr="00E92A09">
        <w:rPr>
          <w:rFonts w:eastAsia="Times New Roman" w:cs="Times New Roman"/>
          <w:lang w:val="pl-PL" w:eastAsia="pl-PL"/>
        </w:rPr>
        <w:t>Oświadczenie, że Wykonawcy dysponują potencjałem technicznym i osobami zdolnymi do wykonania zamówienia tj. dysponują osobą odpowiedzialn</w:t>
      </w:r>
      <w:r w:rsidR="007E4AB2">
        <w:rPr>
          <w:rFonts w:eastAsia="Times New Roman" w:cs="Times New Roman"/>
          <w:lang w:val="pl-PL" w:eastAsia="pl-PL"/>
        </w:rPr>
        <w:t>ą</w:t>
      </w:r>
      <w:r w:rsidR="002064A2" w:rsidRPr="00E92A09">
        <w:rPr>
          <w:rFonts w:eastAsia="Times New Roman" w:cs="Times New Roman"/>
          <w:lang w:val="pl-PL" w:eastAsia="pl-PL"/>
        </w:rPr>
        <w:t xml:space="preserve"> za realizacj</w:t>
      </w:r>
      <w:r w:rsidR="007E4AB2">
        <w:rPr>
          <w:rFonts w:eastAsia="Times New Roman" w:cs="Times New Roman"/>
          <w:lang w:val="pl-PL" w:eastAsia="pl-PL"/>
        </w:rPr>
        <w:t>ę</w:t>
      </w:r>
      <w:r w:rsidR="002064A2" w:rsidRPr="00E92A09">
        <w:rPr>
          <w:rFonts w:eastAsia="Times New Roman" w:cs="Times New Roman"/>
          <w:lang w:val="pl-PL" w:eastAsia="pl-PL"/>
        </w:rPr>
        <w:t xml:space="preserve"> zamówienia</w:t>
      </w:r>
    </w:p>
    <w:p w:rsidR="002064A2" w:rsidRPr="00E92A09" w:rsidRDefault="00BB09A3" w:rsidP="00BB09A3">
      <w:pPr>
        <w:pStyle w:val="Standard"/>
        <w:spacing w:before="102" w:after="102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 xml:space="preserve">- </w:t>
      </w:r>
      <w:r w:rsidR="002064A2" w:rsidRPr="00E92A09">
        <w:rPr>
          <w:rFonts w:eastAsia="Times New Roman" w:cs="Times New Roman"/>
          <w:lang w:val="pl-PL" w:eastAsia="pl-PL"/>
        </w:rPr>
        <w:t>Oświadczenie, ze wykonawcy znajdują się w sytuacji ekonomicznej i finansowej zapewniającej wykonanie zamówienia</w:t>
      </w:r>
    </w:p>
    <w:p w:rsidR="002064A2" w:rsidRPr="00E92A09" w:rsidRDefault="00BB09A3" w:rsidP="00BB09A3">
      <w:pPr>
        <w:pStyle w:val="Standard"/>
        <w:spacing w:before="102" w:after="102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 xml:space="preserve">- </w:t>
      </w:r>
      <w:r w:rsidR="002064A2" w:rsidRPr="00E92A09">
        <w:rPr>
          <w:rFonts w:eastAsia="Times New Roman" w:cs="Times New Roman"/>
          <w:lang w:val="pl-PL" w:eastAsia="pl-PL"/>
        </w:rPr>
        <w:t xml:space="preserve">Wykaz osób, które będą uczestniczyć w wykonywaniu zamówienia, w szczególności odpowiedzialnych za świadczenie usług, wraz z informacjami na temat ich funkcji, kwalifikacji zawodowych i doświadczenia, niezbędnych do wykonania zamówienia oraz informacją </w:t>
      </w:r>
      <w:r>
        <w:rPr>
          <w:rFonts w:eastAsia="Times New Roman" w:cs="Times New Roman"/>
          <w:lang w:val="pl-PL" w:eastAsia="pl-PL"/>
        </w:rPr>
        <w:br/>
      </w:r>
      <w:r w:rsidR="002064A2" w:rsidRPr="00E92A09">
        <w:rPr>
          <w:rFonts w:eastAsia="Times New Roman" w:cs="Times New Roman"/>
          <w:lang w:val="pl-PL" w:eastAsia="pl-PL"/>
        </w:rPr>
        <w:t xml:space="preserve">o podstawie do dysponowania tymi osobami. Zamawiający wymaga, aby wykonawca wykazał, że dysponuje minimum jedną osoba, która będzie pełnić funkcję głównego projektanta i która swoim doświadczeniem wykaże, że pełniła funkcję głównego projektanta przy przynajmniej </w:t>
      </w:r>
      <w:r>
        <w:rPr>
          <w:rFonts w:eastAsia="Times New Roman" w:cs="Times New Roman"/>
          <w:lang w:val="pl-PL" w:eastAsia="pl-PL"/>
        </w:rPr>
        <w:br/>
      </w:r>
      <w:r w:rsidR="002064A2" w:rsidRPr="00E92A09">
        <w:rPr>
          <w:rFonts w:eastAsia="Times New Roman" w:cs="Times New Roman"/>
          <w:lang w:val="pl-PL" w:eastAsia="pl-PL"/>
        </w:rPr>
        <w:t>3 uchwalonych i ogłoszonych miejscowych planach zagospodarowania przestrzennego.</w:t>
      </w:r>
    </w:p>
    <w:p w:rsidR="002064A2" w:rsidRPr="00E92A09" w:rsidRDefault="002064A2" w:rsidP="00BB09A3">
      <w:pPr>
        <w:pStyle w:val="Standard"/>
        <w:numPr>
          <w:ilvl w:val="2"/>
          <w:numId w:val="34"/>
        </w:numPr>
        <w:spacing w:before="102" w:after="102"/>
        <w:jc w:val="both"/>
        <w:rPr>
          <w:rFonts w:eastAsia="Times New Roman" w:cs="Times New Roman"/>
          <w:lang w:val="pl-PL" w:eastAsia="pl-PL"/>
        </w:rPr>
      </w:pPr>
      <w:r w:rsidRPr="00E92A09">
        <w:rPr>
          <w:rFonts w:eastAsia="Times New Roman" w:cs="Times New Roman"/>
          <w:lang w:val="pl-PL" w:eastAsia="pl-PL"/>
        </w:rPr>
        <w:t>Dodatkowo (poza dokumentami wymienionymi wyżej) do oferty należy dołączyć:</w:t>
      </w:r>
    </w:p>
    <w:p w:rsidR="002064A2" w:rsidRPr="00E92A09" w:rsidRDefault="00BB09A3" w:rsidP="00BB09A3">
      <w:pPr>
        <w:pStyle w:val="Standard"/>
        <w:spacing w:before="102" w:after="102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 xml:space="preserve">- </w:t>
      </w:r>
      <w:r w:rsidR="002064A2" w:rsidRPr="00E92A09">
        <w:rPr>
          <w:rFonts w:eastAsia="Times New Roman" w:cs="Times New Roman"/>
          <w:lang w:val="pl-PL" w:eastAsia="pl-PL"/>
        </w:rPr>
        <w:t>Ofertę Wykonawcy zał. Nr 1</w:t>
      </w:r>
    </w:p>
    <w:p w:rsidR="002064A2" w:rsidRPr="00E92A09" w:rsidRDefault="00BB09A3" w:rsidP="00BB09A3">
      <w:pPr>
        <w:pStyle w:val="Standard"/>
        <w:spacing w:before="102" w:after="102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 xml:space="preserve">- </w:t>
      </w:r>
      <w:r w:rsidR="002064A2" w:rsidRPr="00E92A09">
        <w:rPr>
          <w:rFonts w:eastAsia="Times New Roman" w:cs="Times New Roman"/>
          <w:lang w:val="pl-PL" w:eastAsia="pl-PL"/>
        </w:rPr>
        <w:t>Pełnomocnictwo (jeżeli dotyczy) – należy dołączyć w formie oryginału lub w formie notarialnej poświadczonej kopii.</w:t>
      </w:r>
    </w:p>
    <w:p w:rsidR="00C30C3A" w:rsidRPr="00FD57AA" w:rsidRDefault="00C30C3A" w:rsidP="001B18B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C3A" w:rsidRPr="00FD57AA" w:rsidRDefault="00C30C3A" w:rsidP="001B18B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C3A" w:rsidRPr="001B18B7" w:rsidRDefault="00C30C3A" w:rsidP="001B18B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18B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</w:t>
      </w:r>
    </w:p>
    <w:p w:rsidR="00C30C3A" w:rsidRPr="001B18B7" w:rsidRDefault="00C30C3A" w:rsidP="001B18B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18B7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sporządzającej)</w:t>
      </w:r>
    </w:p>
    <w:p w:rsidR="00C30C3A" w:rsidRPr="00FD57AA" w:rsidRDefault="00C30C3A" w:rsidP="00C30C3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30C3A" w:rsidRPr="00FD57AA" w:rsidRDefault="00C30C3A" w:rsidP="00C30C3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C3A" w:rsidRPr="00FD57AA" w:rsidRDefault="00C30C3A" w:rsidP="00C30C3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C3A" w:rsidRPr="00FD57AA" w:rsidRDefault="00C30C3A" w:rsidP="00C30C3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………………………………………….</w:t>
      </w:r>
    </w:p>
    <w:p w:rsidR="00C30C3A" w:rsidRDefault="00C30C3A" w:rsidP="00C30C3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r w:rsidRPr="00FD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FD57AA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</w:t>
      </w:r>
      <w:r w:rsidRPr="00FD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7AA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podpis Kierownika</w:t>
      </w:r>
      <w:r w:rsidR="007E4AB2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)</w:t>
      </w:r>
      <w:bookmarkStart w:id="0" w:name="_GoBack"/>
      <w:bookmarkEnd w:id="0"/>
      <w:r w:rsidRPr="00FD57AA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 Zamawiającego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)</w:t>
      </w:r>
    </w:p>
    <w:p w:rsidR="000A2399" w:rsidRPr="00C30C3A" w:rsidRDefault="000A239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A2399" w:rsidRPr="00C30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2AF0"/>
    <w:multiLevelType w:val="multilevel"/>
    <w:tmpl w:val="0AC2168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9" w:hanging="1800"/>
      </w:pPr>
      <w:rPr>
        <w:rFonts w:hint="default"/>
      </w:rPr>
    </w:lvl>
  </w:abstractNum>
  <w:abstractNum w:abstractNumId="1" w15:restartNumberingAfterBreak="0">
    <w:nsid w:val="07602307"/>
    <w:multiLevelType w:val="multilevel"/>
    <w:tmpl w:val="833AD8A4"/>
    <w:lvl w:ilvl="0">
      <w:start w:val="6"/>
      <w:numFmt w:val="decimal"/>
      <w:lvlText w:val="%1."/>
      <w:lvlJc w:val="left"/>
      <w:pPr>
        <w:ind w:left="3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7" w:hanging="1800"/>
      </w:pPr>
      <w:rPr>
        <w:rFonts w:hint="default"/>
      </w:rPr>
    </w:lvl>
  </w:abstractNum>
  <w:abstractNum w:abstractNumId="2" w15:restartNumberingAfterBreak="0">
    <w:nsid w:val="081B1EC2"/>
    <w:multiLevelType w:val="hybridMultilevel"/>
    <w:tmpl w:val="B12439BE"/>
    <w:lvl w:ilvl="0" w:tplc="28F83B3A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E5EE5"/>
    <w:multiLevelType w:val="multilevel"/>
    <w:tmpl w:val="806E92A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E6259A"/>
    <w:multiLevelType w:val="multilevel"/>
    <w:tmpl w:val="39060146"/>
    <w:lvl w:ilvl="0">
      <w:start w:val="1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C7771B"/>
    <w:multiLevelType w:val="multilevel"/>
    <w:tmpl w:val="216A2CE2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27FB7B1B"/>
    <w:multiLevelType w:val="multilevel"/>
    <w:tmpl w:val="3970F03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 w15:restartNumberingAfterBreak="0">
    <w:nsid w:val="2D9B3F0F"/>
    <w:multiLevelType w:val="multilevel"/>
    <w:tmpl w:val="EAA68944"/>
    <w:styleLink w:val="WWNum1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48454A6C"/>
    <w:multiLevelType w:val="multilevel"/>
    <w:tmpl w:val="A9C220E8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4C2D0C41"/>
    <w:multiLevelType w:val="multilevel"/>
    <w:tmpl w:val="9A40393A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4F6F1883"/>
    <w:multiLevelType w:val="multilevel"/>
    <w:tmpl w:val="1728D124"/>
    <w:styleLink w:val="WWNum1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 w15:restartNumberingAfterBreak="0">
    <w:nsid w:val="57E3768E"/>
    <w:multiLevelType w:val="multilevel"/>
    <w:tmpl w:val="70E44C90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B1449E5"/>
    <w:multiLevelType w:val="multilevel"/>
    <w:tmpl w:val="CE1EE2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DB52A99"/>
    <w:multiLevelType w:val="hybridMultilevel"/>
    <w:tmpl w:val="EA50A590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67B7C"/>
    <w:multiLevelType w:val="multilevel"/>
    <w:tmpl w:val="7DE65E04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4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8" w:hanging="1800"/>
      </w:pPr>
      <w:rPr>
        <w:rFonts w:hint="default"/>
      </w:rPr>
    </w:lvl>
  </w:abstractNum>
  <w:abstractNum w:abstractNumId="15" w15:restartNumberingAfterBreak="0">
    <w:nsid w:val="6B2005F7"/>
    <w:multiLevelType w:val="hybridMultilevel"/>
    <w:tmpl w:val="17A8E876"/>
    <w:lvl w:ilvl="0" w:tplc="AAE2398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 w15:restartNumberingAfterBreak="0">
    <w:nsid w:val="6BF85F4C"/>
    <w:multiLevelType w:val="multilevel"/>
    <w:tmpl w:val="88BE6CA2"/>
    <w:lvl w:ilvl="0">
      <w:start w:val="1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2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56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7" w15:restartNumberingAfterBreak="0">
    <w:nsid w:val="6E1431FE"/>
    <w:multiLevelType w:val="multilevel"/>
    <w:tmpl w:val="46E094CA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715523CD"/>
    <w:multiLevelType w:val="multilevel"/>
    <w:tmpl w:val="6EC27DEC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2962D71"/>
    <w:multiLevelType w:val="multilevel"/>
    <w:tmpl w:val="0FB056E8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72986F42"/>
    <w:multiLevelType w:val="multilevel"/>
    <w:tmpl w:val="E7D443F4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 w15:restartNumberingAfterBreak="0">
    <w:nsid w:val="76F43989"/>
    <w:multiLevelType w:val="multilevel"/>
    <w:tmpl w:val="CE1EE2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CD84EF8"/>
    <w:multiLevelType w:val="multilevel"/>
    <w:tmpl w:val="833AD8A4"/>
    <w:lvl w:ilvl="0">
      <w:start w:val="6"/>
      <w:numFmt w:val="decimal"/>
      <w:lvlText w:val="%1."/>
      <w:lvlJc w:val="left"/>
      <w:pPr>
        <w:ind w:left="3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7" w:hanging="1800"/>
      </w:pPr>
      <w:rPr>
        <w:rFonts w:hint="default"/>
      </w:rPr>
    </w:lvl>
  </w:abstractNum>
  <w:abstractNum w:abstractNumId="23" w15:restartNumberingAfterBreak="0">
    <w:nsid w:val="7EA96B56"/>
    <w:multiLevelType w:val="multilevel"/>
    <w:tmpl w:val="2A740358"/>
    <w:lvl w:ilvl="0">
      <w:start w:val="1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22"/>
  </w:num>
  <w:num w:numId="5">
    <w:abstractNumId w:val="0"/>
  </w:num>
  <w:num w:numId="6">
    <w:abstractNumId w:val="21"/>
  </w:num>
  <w:num w:numId="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2"/>
  </w:num>
  <w:num w:numId="9">
    <w:abstractNumId w:val="13"/>
  </w:num>
  <w:num w:numId="10">
    <w:abstractNumId w:val="12"/>
  </w:num>
  <w:num w:numId="11">
    <w:abstractNumId w:val="11"/>
  </w:num>
  <w:num w:numId="12">
    <w:abstractNumId w:val="4"/>
  </w:num>
  <w:num w:numId="13">
    <w:abstractNumId w:val="6"/>
  </w:num>
  <w:num w:numId="14">
    <w:abstractNumId w:val="19"/>
  </w:num>
  <w:num w:numId="15">
    <w:abstractNumId w:val="8"/>
  </w:num>
  <w:num w:numId="16">
    <w:abstractNumId w:val="20"/>
  </w:num>
  <w:num w:numId="17">
    <w:abstractNumId w:val="5"/>
  </w:num>
  <w:num w:numId="18">
    <w:abstractNumId w:val="7"/>
  </w:num>
  <w:num w:numId="19">
    <w:abstractNumId w:val="10"/>
  </w:num>
  <w:num w:numId="20">
    <w:abstractNumId w:val="17"/>
  </w:num>
  <w:num w:numId="21">
    <w:abstractNumId w:val="9"/>
  </w:num>
  <w:num w:numId="22">
    <w:abstractNumId w:val="6"/>
    <w:lvlOverride w:ilvl="0">
      <w:startOverride w:val="1"/>
    </w:lvlOverride>
  </w:num>
  <w:num w:numId="23">
    <w:abstractNumId w:val="19"/>
  </w:num>
  <w:num w:numId="24">
    <w:abstractNumId w:val="8"/>
  </w:num>
  <w:num w:numId="25">
    <w:abstractNumId w:val="20"/>
  </w:num>
  <w:num w:numId="26">
    <w:abstractNumId w:val="5"/>
  </w:num>
  <w:num w:numId="27">
    <w:abstractNumId w:val="7"/>
    <w:lvlOverride w:ilvl="0">
      <w:startOverride w:val="2"/>
    </w:lvlOverride>
  </w:num>
  <w:num w:numId="28">
    <w:abstractNumId w:val="10"/>
    <w:lvlOverride w:ilvl="0">
      <w:startOverride w:val="6"/>
    </w:lvlOverride>
  </w:num>
  <w:num w:numId="29">
    <w:abstractNumId w:val="17"/>
  </w:num>
  <w:num w:numId="30">
    <w:abstractNumId w:val="9"/>
  </w:num>
  <w:num w:numId="31">
    <w:abstractNumId w:val="16"/>
  </w:num>
  <w:num w:numId="32">
    <w:abstractNumId w:val="23"/>
  </w:num>
  <w:num w:numId="33">
    <w:abstractNumId w:val="1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F29"/>
    <w:rsid w:val="00031B2E"/>
    <w:rsid w:val="000A2399"/>
    <w:rsid w:val="001011E7"/>
    <w:rsid w:val="001B18B7"/>
    <w:rsid w:val="001B243C"/>
    <w:rsid w:val="002064A2"/>
    <w:rsid w:val="00263F29"/>
    <w:rsid w:val="0031172A"/>
    <w:rsid w:val="003C6C34"/>
    <w:rsid w:val="00457593"/>
    <w:rsid w:val="0049764D"/>
    <w:rsid w:val="00530197"/>
    <w:rsid w:val="00660809"/>
    <w:rsid w:val="0067247D"/>
    <w:rsid w:val="006A517C"/>
    <w:rsid w:val="007E4AB2"/>
    <w:rsid w:val="008A4ADC"/>
    <w:rsid w:val="009D7E7B"/>
    <w:rsid w:val="00BB09A3"/>
    <w:rsid w:val="00C30C3A"/>
    <w:rsid w:val="00DC2A83"/>
    <w:rsid w:val="00DC4FC1"/>
    <w:rsid w:val="00E0411B"/>
    <w:rsid w:val="00E925A4"/>
    <w:rsid w:val="00F0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BF81"/>
  <w15:chartTrackingRefBased/>
  <w15:docId w15:val="{9473792C-75F8-4F9D-9048-01C67DB9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0C3A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FC1"/>
    <w:pPr>
      <w:ind w:left="720"/>
      <w:contextualSpacing/>
    </w:pPr>
  </w:style>
  <w:style w:type="paragraph" w:customStyle="1" w:styleId="Standard">
    <w:name w:val="Standard"/>
    <w:rsid w:val="002064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10">
    <w:name w:val="WWNum10"/>
    <w:basedOn w:val="Bezlisty"/>
    <w:rsid w:val="002064A2"/>
    <w:pPr>
      <w:numPr>
        <w:numId w:val="13"/>
      </w:numPr>
    </w:pPr>
  </w:style>
  <w:style w:type="numbering" w:customStyle="1" w:styleId="WWNum11">
    <w:name w:val="WWNum11"/>
    <w:basedOn w:val="Bezlisty"/>
    <w:rsid w:val="002064A2"/>
    <w:pPr>
      <w:numPr>
        <w:numId w:val="14"/>
      </w:numPr>
    </w:pPr>
  </w:style>
  <w:style w:type="numbering" w:customStyle="1" w:styleId="WWNum12">
    <w:name w:val="WWNum12"/>
    <w:basedOn w:val="Bezlisty"/>
    <w:rsid w:val="002064A2"/>
    <w:pPr>
      <w:numPr>
        <w:numId w:val="15"/>
      </w:numPr>
    </w:pPr>
  </w:style>
  <w:style w:type="numbering" w:customStyle="1" w:styleId="WWNum13">
    <w:name w:val="WWNum13"/>
    <w:basedOn w:val="Bezlisty"/>
    <w:rsid w:val="002064A2"/>
    <w:pPr>
      <w:numPr>
        <w:numId w:val="16"/>
      </w:numPr>
    </w:pPr>
  </w:style>
  <w:style w:type="numbering" w:customStyle="1" w:styleId="WWNum14">
    <w:name w:val="WWNum14"/>
    <w:basedOn w:val="Bezlisty"/>
    <w:rsid w:val="002064A2"/>
    <w:pPr>
      <w:numPr>
        <w:numId w:val="17"/>
      </w:numPr>
    </w:pPr>
  </w:style>
  <w:style w:type="numbering" w:customStyle="1" w:styleId="WWNum15">
    <w:name w:val="WWNum15"/>
    <w:basedOn w:val="Bezlisty"/>
    <w:rsid w:val="002064A2"/>
    <w:pPr>
      <w:numPr>
        <w:numId w:val="18"/>
      </w:numPr>
    </w:pPr>
  </w:style>
  <w:style w:type="numbering" w:customStyle="1" w:styleId="WWNum16">
    <w:name w:val="WWNum16"/>
    <w:basedOn w:val="Bezlisty"/>
    <w:rsid w:val="002064A2"/>
    <w:pPr>
      <w:numPr>
        <w:numId w:val="19"/>
      </w:numPr>
    </w:pPr>
  </w:style>
  <w:style w:type="numbering" w:customStyle="1" w:styleId="WWNum17">
    <w:name w:val="WWNum17"/>
    <w:basedOn w:val="Bezlisty"/>
    <w:rsid w:val="002064A2"/>
    <w:pPr>
      <w:numPr>
        <w:numId w:val="20"/>
      </w:numPr>
    </w:pPr>
  </w:style>
  <w:style w:type="numbering" w:customStyle="1" w:styleId="WWNum18">
    <w:name w:val="WWNum18"/>
    <w:basedOn w:val="Bezlisty"/>
    <w:rsid w:val="002064A2"/>
    <w:pPr>
      <w:numPr>
        <w:numId w:val="2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2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47D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1309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Danauta DJ. Jankowska</dc:creator>
  <cp:keywords/>
  <dc:description/>
  <cp:lastModifiedBy>Marta Kercher</cp:lastModifiedBy>
  <cp:revision>3</cp:revision>
  <cp:lastPrinted>2019-03-20T07:54:00Z</cp:lastPrinted>
  <dcterms:created xsi:type="dcterms:W3CDTF">2019-03-20T07:55:00Z</dcterms:created>
  <dcterms:modified xsi:type="dcterms:W3CDTF">2019-03-20T07:55:00Z</dcterms:modified>
</cp:coreProperties>
</file>