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17D1" w14:textId="1E27B1F9" w:rsidR="007B7E30" w:rsidRPr="00C527A2" w:rsidRDefault="00946CD9" w:rsidP="00EA5374">
      <w:pPr>
        <w:spacing w:after="0" w:line="276" w:lineRule="auto"/>
        <w:jc w:val="right"/>
        <w:rPr>
          <w:rFonts w:cstheme="minorHAnsi"/>
          <w:b/>
          <w:bCs/>
        </w:rPr>
      </w:pPr>
      <w:r w:rsidRPr="00C527A2">
        <w:rPr>
          <w:rFonts w:cstheme="minorHAnsi"/>
          <w:b/>
          <w:bCs/>
        </w:rPr>
        <w:t>Załącznik nr 10 do SWZ</w:t>
      </w:r>
    </w:p>
    <w:p w14:paraId="7C7A3D66" w14:textId="77777777" w:rsidR="00946CD9" w:rsidRPr="00C527A2" w:rsidRDefault="00946CD9" w:rsidP="00EA5374">
      <w:pPr>
        <w:spacing w:after="0" w:line="276" w:lineRule="auto"/>
        <w:jc w:val="both"/>
        <w:rPr>
          <w:rFonts w:cstheme="minorHAnsi"/>
          <w:b/>
          <w:bCs/>
        </w:rPr>
      </w:pPr>
    </w:p>
    <w:p w14:paraId="26F68B8D" w14:textId="77777777" w:rsidR="00946CD9" w:rsidRPr="00C527A2" w:rsidRDefault="00946CD9" w:rsidP="00EA5374">
      <w:pPr>
        <w:spacing w:after="0" w:line="276" w:lineRule="auto"/>
        <w:jc w:val="both"/>
        <w:rPr>
          <w:rFonts w:cstheme="minorHAnsi"/>
          <w:b/>
          <w:bCs/>
        </w:rPr>
      </w:pPr>
    </w:p>
    <w:p w14:paraId="4F7D3048" w14:textId="77777777" w:rsidR="00946CD9" w:rsidRPr="00C527A2" w:rsidRDefault="00946CD9" w:rsidP="00EA5374">
      <w:pPr>
        <w:spacing w:after="0" w:line="276" w:lineRule="auto"/>
        <w:jc w:val="both"/>
        <w:rPr>
          <w:rFonts w:cstheme="minorHAnsi"/>
          <w:b/>
          <w:bCs/>
        </w:rPr>
      </w:pPr>
    </w:p>
    <w:p w14:paraId="1BF22116" w14:textId="08B63E97" w:rsidR="00946CD9" w:rsidRPr="00C527A2" w:rsidRDefault="00946CD9" w:rsidP="00EA5374">
      <w:pPr>
        <w:spacing w:after="0" w:line="276" w:lineRule="auto"/>
        <w:jc w:val="center"/>
        <w:rPr>
          <w:rFonts w:cstheme="minorHAnsi"/>
          <w:b/>
          <w:bCs/>
          <w:sz w:val="32"/>
          <w:szCs w:val="32"/>
        </w:rPr>
      </w:pPr>
      <w:r w:rsidRPr="00C527A2">
        <w:rPr>
          <w:rFonts w:cstheme="minorHAnsi"/>
          <w:b/>
          <w:bCs/>
          <w:sz w:val="32"/>
          <w:szCs w:val="32"/>
        </w:rPr>
        <w:t>SZCZEGÓŁOWY OPIS PRZEDMIOTU ZAMÓWIENIA (SOPZ)</w:t>
      </w:r>
    </w:p>
    <w:p w14:paraId="516421A8" w14:textId="77777777" w:rsidR="00946CD9" w:rsidRPr="00C527A2" w:rsidRDefault="00946CD9" w:rsidP="00EA5374">
      <w:pPr>
        <w:spacing w:after="0" w:line="276" w:lineRule="auto"/>
        <w:jc w:val="both"/>
        <w:rPr>
          <w:rFonts w:cstheme="minorHAnsi"/>
          <w:b/>
          <w:bCs/>
        </w:rPr>
      </w:pPr>
    </w:p>
    <w:p w14:paraId="1C29B578" w14:textId="77777777" w:rsidR="00AD2F9B" w:rsidRPr="00AD2F9B" w:rsidRDefault="000B5EA7" w:rsidP="00EA5374">
      <w:pPr>
        <w:spacing w:after="0" w:line="276" w:lineRule="auto"/>
        <w:jc w:val="center"/>
        <w:rPr>
          <w:rFonts w:cstheme="minorHAnsi"/>
          <w:b/>
          <w:bCs/>
        </w:rPr>
      </w:pPr>
      <w:r w:rsidRPr="00C527A2">
        <w:rPr>
          <w:rFonts w:cstheme="minorHAnsi"/>
          <w:b/>
          <w:bCs/>
        </w:rPr>
        <w:t>„</w:t>
      </w:r>
      <w:r w:rsidR="00AD2F9B" w:rsidRPr="00AD2F9B">
        <w:rPr>
          <w:rFonts w:cstheme="minorHAnsi"/>
          <w:b/>
          <w:bCs/>
        </w:rPr>
        <w:t xml:space="preserve">Dostawa koparko-ładowarki z osprzętem w ramach programu </w:t>
      </w:r>
    </w:p>
    <w:p w14:paraId="0F4ABA48" w14:textId="767249FE" w:rsidR="00946CD9" w:rsidRPr="00C527A2" w:rsidRDefault="00AD2F9B" w:rsidP="00EA5374">
      <w:pPr>
        <w:spacing w:after="0" w:line="276" w:lineRule="auto"/>
        <w:jc w:val="center"/>
        <w:rPr>
          <w:rFonts w:cstheme="minorHAnsi"/>
          <w:b/>
          <w:bCs/>
        </w:rPr>
      </w:pPr>
      <w:r w:rsidRPr="00AD2F9B">
        <w:rPr>
          <w:rFonts w:cstheme="minorHAnsi"/>
          <w:b/>
          <w:bCs/>
        </w:rPr>
        <w:t>Ochrony Ludności i Obrony Cywilnej na lata 2025-2026</w:t>
      </w:r>
      <w:r w:rsidR="000B5EA7" w:rsidRPr="00C527A2">
        <w:rPr>
          <w:rFonts w:cstheme="minorHAnsi"/>
          <w:b/>
          <w:bCs/>
        </w:rPr>
        <w:t>”</w:t>
      </w:r>
    </w:p>
    <w:p w14:paraId="515BC8DB" w14:textId="77777777" w:rsidR="000B5EA7" w:rsidRDefault="000B5EA7" w:rsidP="00EA5374">
      <w:pPr>
        <w:spacing w:after="0" w:line="276" w:lineRule="auto"/>
        <w:jc w:val="center"/>
        <w:rPr>
          <w:rFonts w:cstheme="minorHAnsi"/>
          <w:b/>
          <w:bCs/>
        </w:rPr>
      </w:pPr>
    </w:p>
    <w:p w14:paraId="5343C798" w14:textId="77777777" w:rsidR="00AD2F9B" w:rsidRDefault="00AD2F9B" w:rsidP="00EA5374">
      <w:pPr>
        <w:suppressAutoHyphens/>
        <w:spacing w:after="0" w:line="276" w:lineRule="auto"/>
        <w:jc w:val="both"/>
        <w:rPr>
          <w:rFonts w:cstheme="minorHAnsi"/>
        </w:rPr>
      </w:pPr>
      <w:r w:rsidRPr="002D4BDB">
        <w:rPr>
          <w:rFonts w:cstheme="minorHAnsi"/>
        </w:rPr>
        <w:t>Przedmiotem zamówienia jest</w:t>
      </w:r>
      <w:r>
        <w:rPr>
          <w:rFonts w:cstheme="minorHAnsi"/>
        </w:rPr>
        <w:t xml:space="preserve"> dostawa koparko-ładowarki z osprzętem.</w:t>
      </w:r>
    </w:p>
    <w:p w14:paraId="74487AFF" w14:textId="77777777" w:rsidR="00AD2F9B" w:rsidRDefault="00AD2F9B" w:rsidP="00EA5374">
      <w:pPr>
        <w:widowControl w:val="0"/>
        <w:suppressAutoHyphens/>
        <w:autoSpaceDN w:val="0"/>
        <w:spacing w:after="0" w:line="276" w:lineRule="auto"/>
        <w:jc w:val="both"/>
        <w:textAlignment w:val="baseline"/>
        <w:rPr>
          <w:rFonts w:eastAsia="Segoe UI" w:cstheme="minorHAnsi"/>
          <w:bCs/>
          <w:color w:val="000000"/>
          <w:kern w:val="3"/>
          <w:lang w:eastAsia="zh-CN" w:bidi="hi-IN"/>
        </w:rPr>
      </w:pPr>
    </w:p>
    <w:p w14:paraId="6A4CFDAA" w14:textId="4D6D46F8" w:rsidR="00AD2F9B" w:rsidRPr="00B2434E" w:rsidRDefault="00AD2F9B" w:rsidP="00EA5374">
      <w:pPr>
        <w:widowControl w:val="0"/>
        <w:suppressAutoHyphens/>
        <w:autoSpaceDN w:val="0"/>
        <w:spacing w:after="0" w:line="276" w:lineRule="auto"/>
        <w:jc w:val="both"/>
        <w:textAlignment w:val="baseline"/>
        <w:rPr>
          <w:rFonts w:eastAsia="Segoe UI" w:cstheme="minorHAnsi"/>
          <w:bCs/>
          <w:color w:val="000000"/>
          <w:kern w:val="3"/>
          <w:lang w:eastAsia="zh-CN" w:bidi="hi-IN"/>
        </w:rPr>
      </w:pPr>
      <w:r w:rsidRPr="00B2434E">
        <w:rPr>
          <w:rFonts w:eastAsia="Segoe UI" w:cstheme="minorHAnsi"/>
          <w:bCs/>
          <w:color w:val="000000"/>
          <w:kern w:val="3"/>
          <w:lang w:eastAsia="zh-CN" w:bidi="hi-IN"/>
        </w:rPr>
        <w:t>Maszyna fabrycznie nowa – rok produkcji 2025</w:t>
      </w:r>
    </w:p>
    <w:p w14:paraId="26AC65BC" w14:textId="77777777" w:rsidR="00AD2F9B" w:rsidRPr="00B2434E" w:rsidRDefault="00AD2F9B" w:rsidP="00EA5374">
      <w:pPr>
        <w:widowControl w:val="0"/>
        <w:suppressAutoHyphens/>
        <w:autoSpaceDN w:val="0"/>
        <w:spacing w:after="0" w:line="276" w:lineRule="auto"/>
        <w:jc w:val="both"/>
        <w:textAlignment w:val="baseline"/>
        <w:rPr>
          <w:rFonts w:eastAsia="Segoe UI" w:cstheme="minorHAnsi"/>
          <w:color w:val="000000"/>
          <w:kern w:val="3"/>
          <w:lang w:eastAsia="zh-CN" w:bidi="hi-IN"/>
        </w:rPr>
      </w:pPr>
    </w:p>
    <w:p w14:paraId="13DE7E86" w14:textId="77777777" w:rsidR="00EA5374" w:rsidRPr="00B2434E" w:rsidRDefault="00EA5374" w:rsidP="00EA5374">
      <w:pPr>
        <w:widowControl w:val="0"/>
        <w:numPr>
          <w:ilvl w:val="0"/>
          <w:numId w:val="14"/>
        </w:numPr>
        <w:suppressAutoHyphens/>
        <w:autoSpaceDN w:val="0"/>
        <w:spacing w:after="0" w:line="276" w:lineRule="auto"/>
        <w:ind w:left="297" w:hanging="284"/>
        <w:jc w:val="both"/>
        <w:textAlignment w:val="baseline"/>
        <w:rPr>
          <w:rFonts w:eastAsia="Segoe UI" w:cstheme="minorHAnsi"/>
          <w:color w:val="000000"/>
          <w:kern w:val="3"/>
          <w:lang w:eastAsia="zh-CN" w:bidi="hi-IN"/>
        </w:rPr>
      </w:pPr>
      <w:r>
        <w:rPr>
          <w:rFonts w:eastAsia="Segoe UI" w:cstheme="minorHAnsi"/>
          <w:b/>
          <w:color w:val="000000"/>
          <w:kern w:val="3"/>
          <w:lang w:eastAsia="zh-CN" w:bidi="hi-IN"/>
        </w:rPr>
        <w:t>C</w:t>
      </w:r>
      <w:r w:rsidRPr="00B2434E">
        <w:rPr>
          <w:rFonts w:eastAsia="Segoe UI" w:cstheme="minorHAnsi"/>
          <w:b/>
          <w:color w:val="000000"/>
          <w:kern w:val="3"/>
          <w:lang w:eastAsia="zh-CN" w:bidi="hi-IN"/>
        </w:rPr>
        <w:t>harakterystyka techniczna</w:t>
      </w:r>
      <w:r w:rsidRPr="00B2434E">
        <w:rPr>
          <w:rFonts w:eastAsia="Segoe UI" w:cstheme="minorHAnsi"/>
          <w:color w:val="000000"/>
          <w:kern w:val="3"/>
          <w:lang w:eastAsia="zh-CN" w:bidi="hi-IN"/>
        </w:rPr>
        <w:t>:</w:t>
      </w:r>
    </w:p>
    <w:p w14:paraId="59A892F3" w14:textId="77777777" w:rsidR="00EA5374" w:rsidRPr="00B2434E" w:rsidRDefault="00EA5374" w:rsidP="00EA5374">
      <w:pPr>
        <w:widowControl w:val="0"/>
        <w:numPr>
          <w:ilvl w:val="0"/>
          <w:numId w:val="15"/>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koparko-ładowarka kołowa technicznie przystosowana do poruszania się po drogach publicznych (będzie posiadała właściwe oświetlenie, kierunkowskazy, trójkąt ostrzegawczy, pas bezpieczeństwa, lampy ostrzegawcze umieszczone na dachu maszyny, prędkościomierz, apteczkę, gaśnicę, deklarację zgodności CE)</w:t>
      </w:r>
      <w:r>
        <w:rPr>
          <w:rFonts w:eastAsia="Segoe UI" w:cstheme="minorHAnsi"/>
          <w:color w:val="000000"/>
          <w:kern w:val="3"/>
          <w:lang w:eastAsia="zh-CN" w:bidi="hi-IN"/>
        </w:rPr>
        <w:t>,</w:t>
      </w:r>
    </w:p>
    <w:p w14:paraId="331A5DED"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całkowita długość robocza koparko-ładowarki maksymalnie 6,0 m,</w:t>
      </w:r>
    </w:p>
    <w:p w14:paraId="15922B49"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masa eksploatacyjna maszyny maksimum 9500 kg</w:t>
      </w:r>
    </w:p>
    <w:p w14:paraId="23934F5C"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silnik wysokoprężny turbodoładowany o mocy znamionowej brutto minimum 80 kW, spełniający normę emisji spalin Stage V,</w:t>
      </w:r>
    </w:p>
    <w:p w14:paraId="65584CF8"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pojemność silnika minimum 4,0 litra,</w:t>
      </w:r>
    </w:p>
    <w:p w14:paraId="078DAA0D"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koła jezdne: przednie i tylne równe o rozmiarze minimum 28”,</w:t>
      </w:r>
    </w:p>
    <w:p w14:paraId="60C17409"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przednia oś wychylna, przednie koła skrętne, tylne koła skrętne, tryb skrętu krab,</w:t>
      </w:r>
    </w:p>
    <w:p w14:paraId="788D69C3" w14:textId="7E21C7FD"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 xml:space="preserve">skrzynia biegów półautomatyczna lub automatyczna, przełączalna pod obciążeniem, min. 4 biegi </w:t>
      </w:r>
      <w:r>
        <w:rPr>
          <w:rFonts w:eastAsia="Segoe UI" w:cstheme="minorHAnsi"/>
          <w:color w:val="000000"/>
          <w:kern w:val="3"/>
          <w:lang w:eastAsia="zh-CN" w:bidi="hi-IN"/>
        </w:rPr>
        <w:br/>
      </w:r>
      <w:r w:rsidRPr="00B2434E">
        <w:rPr>
          <w:rFonts w:eastAsia="Segoe UI" w:cstheme="minorHAnsi"/>
          <w:color w:val="000000"/>
          <w:kern w:val="3"/>
          <w:lang w:eastAsia="zh-CN" w:bidi="hi-IN"/>
        </w:rPr>
        <w:t xml:space="preserve">w przód, min. </w:t>
      </w:r>
      <w:r w:rsidR="00D11EF3">
        <w:rPr>
          <w:rFonts w:eastAsia="Segoe UI" w:cstheme="minorHAnsi"/>
          <w:color w:val="000000"/>
          <w:kern w:val="3"/>
          <w:lang w:eastAsia="zh-CN" w:bidi="hi-IN"/>
        </w:rPr>
        <w:t>3</w:t>
      </w:r>
      <w:r w:rsidRPr="00B2434E">
        <w:rPr>
          <w:rFonts w:eastAsia="Segoe UI" w:cstheme="minorHAnsi"/>
          <w:color w:val="000000"/>
          <w:kern w:val="3"/>
          <w:lang w:eastAsia="zh-CN" w:bidi="hi-IN"/>
        </w:rPr>
        <w:t xml:space="preserve"> biegi  w tył</w:t>
      </w:r>
      <w:r>
        <w:rPr>
          <w:rFonts w:eastAsia="Segoe UI" w:cstheme="minorHAnsi"/>
          <w:color w:val="000000"/>
          <w:kern w:val="3"/>
          <w:lang w:eastAsia="zh-CN" w:bidi="hi-IN"/>
        </w:rPr>
        <w:t>,</w:t>
      </w:r>
    </w:p>
    <w:p w14:paraId="641F5EA4" w14:textId="20F26AB0"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układ hydrauliczny zasilany pompą wielotłoczkową o wydajności min</w:t>
      </w:r>
      <w:r w:rsidR="00D11EF3">
        <w:rPr>
          <w:rFonts w:eastAsia="Segoe UI" w:cstheme="minorHAnsi"/>
          <w:color w:val="000000"/>
          <w:kern w:val="3"/>
          <w:lang w:eastAsia="zh-CN" w:bidi="hi-IN"/>
        </w:rPr>
        <w:t>.</w:t>
      </w:r>
      <w:r w:rsidRPr="00B2434E">
        <w:rPr>
          <w:rFonts w:eastAsia="Segoe UI" w:cstheme="minorHAnsi"/>
          <w:color w:val="000000"/>
          <w:kern w:val="3"/>
          <w:lang w:eastAsia="zh-CN" w:bidi="hi-IN"/>
        </w:rPr>
        <w:t xml:space="preserve"> 16</w:t>
      </w:r>
      <w:r w:rsidR="00D11EF3">
        <w:rPr>
          <w:rFonts w:eastAsia="Segoe UI" w:cstheme="minorHAnsi"/>
          <w:color w:val="000000"/>
          <w:kern w:val="3"/>
          <w:lang w:eastAsia="zh-CN" w:bidi="hi-IN"/>
        </w:rPr>
        <w:t>3</w:t>
      </w:r>
      <w:r w:rsidRPr="00B2434E">
        <w:rPr>
          <w:rFonts w:eastAsia="Segoe UI" w:cstheme="minorHAnsi"/>
          <w:color w:val="000000"/>
          <w:kern w:val="3"/>
          <w:lang w:eastAsia="zh-CN" w:bidi="hi-IN"/>
        </w:rPr>
        <w:t xml:space="preserve"> litrów/min i ciśnieniu roboczym minimum 250bar,</w:t>
      </w:r>
    </w:p>
    <w:p w14:paraId="227E9CB6"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stabilizatory tylne niezależne, wysuwane hydraulicznie, podkładki gumowe pod stabilizatory,</w:t>
      </w:r>
    </w:p>
    <w:p w14:paraId="6E4EB181"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błotniki kół przednich i tylnych, skrzynka narzędziowa, immobiliser,</w:t>
      </w:r>
    </w:p>
    <w:p w14:paraId="5BFC9554"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kabina operatora wyposażona w klimatyzację, kabina z pneumatycznym i obrotowym fotelem, spełniająca wymagania konstrukcji ochronnej ROPS i FOPS, poziom hałasu w kabinie do 75 dB,</w:t>
      </w:r>
    </w:p>
    <w:p w14:paraId="03F98DE9"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światła robocze na kabinie – lampy migowe LED – minimum 4 sztuki,</w:t>
      </w:r>
    </w:p>
    <w:p w14:paraId="17C5E7AF"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metalowe osłony tylnych lamp,</w:t>
      </w:r>
    </w:p>
    <w:p w14:paraId="1E55D55B"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cstheme="minorHAnsi"/>
          <w:color w:val="000000"/>
          <w:kern w:val="3"/>
          <w:lang w:bidi="hi-IN"/>
        </w:rPr>
      </w:pPr>
      <w:r w:rsidRPr="00B2434E">
        <w:rPr>
          <w:rFonts w:cstheme="minorHAnsi"/>
          <w:bCs/>
          <w:color w:val="000000"/>
          <w:kern w:val="3"/>
          <w:lang w:bidi="hi-IN"/>
        </w:rPr>
        <w:t>blokada zmiennika momentu - system pozwalający na oszczędność paliwa podczas jazdy</w:t>
      </w:r>
      <w:r>
        <w:rPr>
          <w:rFonts w:cstheme="minorHAnsi"/>
          <w:bCs/>
          <w:color w:val="000000"/>
          <w:kern w:val="3"/>
          <w:lang w:bidi="hi-IN"/>
        </w:rPr>
        <w:t xml:space="preserve"> </w:t>
      </w:r>
      <w:r>
        <w:rPr>
          <w:rFonts w:cstheme="minorHAnsi"/>
          <w:bCs/>
          <w:color w:val="000000"/>
          <w:kern w:val="3"/>
          <w:lang w:bidi="hi-IN"/>
        </w:rPr>
        <w:br/>
      </w:r>
      <w:r w:rsidRPr="00B2434E">
        <w:rPr>
          <w:rFonts w:cstheme="minorHAnsi"/>
          <w:bCs/>
          <w:color w:val="000000"/>
          <w:kern w:val="3"/>
          <w:lang w:bidi="hi-IN"/>
        </w:rPr>
        <w:t>i przemieszczania się maszyny,</w:t>
      </w:r>
    </w:p>
    <w:p w14:paraId="5DE6C10C"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cstheme="minorHAnsi"/>
          <w:bCs/>
          <w:color w:val="000000"/>
          <w:kern w:val="3"/>
          <w:lang w:bidi="hi-IN"/>
        </w:rPr>
      </w:pPr>
      <w:r w:rsidRPr="00B2434E">
        <w:rPr>
          <w:rFonts w:cstheme="minorHAnsi"/>
          <w:bCs/>
          <w:color w:val="000000"/>
          <w:kern w:val="3"/>
          <w:lang w:bidi="hi-IN"/>
        </w:rPr>
        <w:t>instalacja hydrauliczna do obsługi młota, uchylnej łyżki skarpowej</w:t>
      </w:r>
      <w:r>
        <w:rPr>
          <w:rFonts w:cstheme="minorHAnsi"/>
          <w:bCs/>
          <w:color w:val="000000"/>
          <w:kern w:val="3"/>
          <w:lang w:bidi="hi-IN"/>
        </w:rPr>
        <w:t>,</w:t>
      </w:r>
    </w:p>
    <w:p w14:paraId="7888E404" w14:textId="77777777" w:rsidR="00EA5374" w:rsidRPr="00B2434E" w:rsidRDefault="00EA5374" w:rsidP="00EA5374">
      <w:pPr>
        <w:widowControl w:val="0"/>
        <w:numPr>
          <w:ilvl w:val="0"/>
          <w:numId w:val="10"/>
        </w:numPr>
        <w:suppressAutoHyphens/>
        <w:autoSpaceDN w:val="0"/>
        <w:spacing w:after="0" w:line="276" w:lineRule="auto"/>
        <w:ind w:left="567" w:hanging="270"/>
        <w:jc w:val="both"/>
        <w:textAlignment w:val="baseline"/>
        <w:rPr>
          <w:rFonts w:eastAsia="Segoe UI" w:cstheme="minorHAnsi"/>
          <w:bCs/>
          <w:color w:val="000000"/>
          <w:kern w:val="3"/>
          <w:lang w:eastAsia="zh-CN" w:bidi="hi-IN"/>
        </w:rPr>
      </w:pPr>
      <w:r w:rsidRPr="00B2434E">
        <w:rPr>
          <w:rFonts w:eastAsia="Segoe UI" w:cstheme="minorHAnsi"/>
          <w:bCs/>
          <w:color w:val="000000"/>
          <w:kern w:val="3"/>
          <w:lang w:eastAsia="zh-CN" w:bidi="hi-IN"/>
        </w:rPr>
        <w:t>koparko-ładowarka musi być wyposażona w system nawigacji satelitarnej GPS, z opłaconym abonamentem na okres 60 miesięcy od momentu dostawy sprzętu do Zamawiającego.</w:t>
      </w:r>
    </w:p>
    <w:p w14:paraId="36A0548E" w14:textId="77777777" w:rsidR="00EA5374" w:rsidRPr="00B2434E" w:rsidRDefault="00EA5374" w:rsidP="00EA5374">
      <w:pPr>
        <w:widowControl w:val="0"/>
        <w:suppressAutoHyphens/>
        <w:autoSpaceDN w:val="0"/>
        <w:spacing w:after="0" w:line="276" w:lineRule="auto"/>
        <w:ind w:left="567" w:hanging="425"/>
        <w:jc w:val="both"/>
        <w:textAlignment w:val="baseline"/>
        <w:rPr>
          <w:rFonts w:eastAsia="Segoe UI" w:cstheme="minorHAnsi"/>
          <w:color w:val="000000"/>
          <w:kern w:val="3"/>
          <w:lang w:eastAsia="zh-CN" w:bidi="hi-IN"/>
        </w:rPr>
      </w:pPr>
    </w:p>
    <w:p w14:paraId="3FD8A307" w14:textId="77777777" w:rsidR="00EA5374" w:rsidRPr="00B2434E" w:rsidRDefault="00EA5374" w:rsidP="00EA5374">
      <w:pPr>
        <w:widowControl w:val="0"/>
        <w:numPr>
          <w:ilvl w:val="0"/>
          <w:numId w:val="9"/>
        </w:numPr>
        <w:suppressAutoHyphens/>
        <w:autoSpaceDN w:val="0"/>
        <w:spacing w:after="0" w:line="276" w:lineRule="auto"/>
        <w:ind w:left="297" w:hanging="284"/>
        <w:jc w:val="both"/>
        <w:textAlignment w:val="baseline"/>
        <w:rPr>
          <w:rFonts w:eastAsia="Segoe UI" w:cstheme="minorHAnsi"/>
          <w:b/>
          <w:color w:val="000000"/>
          <w:kern w:val="3"/>
          <w:lang w:eastAsia="zh-CN" w:bidi="hi-IN"/>
        </w:rPr>
      </w:pPr>
      <w:r>
        <w:rPr>
          <w:rFonts w:eastAsia="Segoe UI" w:cstheme="minorHAnsi"/>
          <w:b/>
          <w:color w:val="000000"/>
          <w:kern w:val="3"/>
          <w:lang w:eastAsia="zh-CN" w:bidi="hi-IN"/>
        </w:rPr>
        <w:t>O</w:t>
      </w:r>
      <w:r w:rsidRPr="00B2434E">
        <w:rPr>
          <w:rFonts w:eastAsia="Segoe UI" w:cstheme="minorHAnsi"/>
          <w:b/>
          <w:color w:val="000000"/>
          <w:kern w:val="3"/>
          <w:lang w:eastAsia="zh-CN" w:bidi="hi-IN"/>
        </w:rPr>
        <w:t>sprzęt ładowarkowy koparko-ładowarki:</w:t>
      </w:r>
    </w:p>
    <w:p w14:paraId="74F31C68" w14:textId="77777777" w:rsidR="00EA5374" w:rsidRPr="00B2434E" w:rsidRDefault="00EA5374" w:rsidP="00EA5374">
      <w:pPr>
        <w:widowControl w:val="0"/>
        <w:numPr>
          <w:ilvl w:val="0"/>
          <w:numId w:val="16"/>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maszyna musi posiadać system zapewniający samopoziomowanie łyżki ładowarkowej oraz układ stabilizacji łyżki ładowarkowej,</w:t>
      </w:r>
    </w:p>
    <w:p w14:paraId="2D95ABF5"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sterowanie ramieniem ładowarkowym za pomocą pojedynczego joysticka,</w:t>
      </w:r>
    </w:p>
    <w:p w14:paraId="61F29850"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musi posiadać układ powrotu łyżki ładowarkowej do pozycji ładowania,</w:t>
      </w:r>
    </w:p>
    <w:p w14:paraId="32CA2BC0"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lastRenderedPageBreak/>
        <w:t>łyżka ładowarkowa - dzielona (otwierana), wielofunkcyjna: 6 w 1 - możliwość spychania, ładowania, kopania, chwytania, rozściełania i wyrównywania, z zamontowanymi widłami do palet</w:t>
      </w:r>
      <w:r>
        <w:rPr>
          <w:rFonts w:eastAsia="Segoe UI" w:cstheme="minorHAnsi"/>
          <w:color w:val="000000"/>
          <w:kern w:val="3"/>
          <w:lang w:eastAsia="zh-CN" w:bidi="hi-IN"/>
        </w:rPr>
        <w:t>,</w:t>
      </w:r>
    </w:p>
    <w:p w14:paraId="10FD33CD"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pojemność łyżki ładowarki 1,3 m</w:t>
      </w:r>
      <w:r w:rsidRPr="00B2434E">
        <w:rPr>
          <w:rFonts w:eastAsia="Segoe UI" w:cstheme="minorHAnsi"/>
          <w:color w:val="000000"/>
          <w:kern w:val="3"/>
          <w:vertAlign w:val="superscript"/>
          <w:lang w:eastAsia="zh-CN" w:bidi="hi-IN"/>
        </w:rPr>
        <w:t>3</w:t>
      </w:r>
      <w:r w:rsidRPr="00B2434E">
        <w:rPr>
          <w:rFonts w:eastAsia="Segoe UI" w:cstheme="minorHAnsi"/>
          <w:color w:val="000000"/>
          <w:kern w:val="3"/>
          <w:lang w:eastAsia="zh-CN" w:bidi="hi-IN"/>
        </w:rPr>
        <w:t xml:space="preserve"> z tolerancją ± 0,1 m</w:t>
      </w:r>
      <w:r w:rsidRPr="00B2434E">
        <w:rPr>
          <w:rFonts w:eastAsia="Segoe UI" w:cstheme="minorHAnsi"/>
          <w:color w:val="000000"/>
          <w:kern w:val="3"/>
          <w:vertAlign w:val="superscript"/>
          <w:lang w:eastAsia="zh-CN" w:bidi="hi-IN"/>
        </w:rPr>
        <w:t>3</w:t>
      </w:r>
      <w:r w:rsidRPr="00B2434E">
        <w:rPr>
          <w:rFonts w:eastAsia="Segoe UI" w:cstheme="minorHAnsi"/>
          <w:color w:val="000000"/>
          <w:kern w:val="3"/>
          <w:lang w:eastAsia="zh-CN" w:bidi="hi-IN"/>
        </w:rPr>
        <w:t>, szerokość łyżki do 2,5 m,</w:t>
      </w:r>
    </w:p>
    <w:p w14:paraId="5CB90B26"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ładowarkowa wyposażona w osłony główek siłowników,</w:t>
      </w:r>
    </w:p>
    <w:p w14:paraId="41ED9C2D"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maksymalna wysokość załadunku minimum 3,0 m,</w:t>
      </w:r>
    </w:p>
    <w:p w14:paraId="538D4F5A" w14:textId="77777777" w:rsidR="00EA5374" w:rsidRPr="00B2434E" w:rsidRDefault="00EA5374" w:rsidP="00EA5374">
      <w:pPr>
        <w:widowControl w:val="0"/>
        <w:numPr>
          <w:ilvl w:val="0"/>
          <w:numId w:val="11"/>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udźwig na pełną wysokość w łyżce ładowarkowej minimum 4 000 kg,</w:t>
      </w:r>
    </w:p>
    <w:p w14:paraId="6F2A03D6" w14:textId="77777777" w:rsidR="00EA5374" w:rsidRPr="00B2434E" w:rsidRDefault="00EA5374" w:rsidP="00EA5374">
      <w:pPr>
        <w:widowControl w:val="0"/>
        <w:suppressAutoHyphens/>
        <w:autoSpaceDN w:val="0"/>
        <w:spacing w:after="0" w:line="276" w:lineRule="auto"/>
        <w:ind w:left="567" w:hanging="425"/>
        <w:jc w:val="both"/>
        <w:textAlignment w:val="baseline"/>
        <w:rPr>
          <w:rFonts w:eastAsia="Segoe UI" w:cstheme="minorHAnsi"/>
          <w:color w:val="000000"/>
          <w:kern w:val="3"/>
          <w:lang w:eastAsia="zh-CN" w:bidi="hi-IN"/>
        </w:rPr>
      </w:pPr>
    </w:p>
    <w:p w14:paraId="39E22845" w14:textId="77777777" w:rsidR="00EA5374" w:rsidRPr="00B2434E" w:rsidRDefault="00EA5374" w:rsidP="00EA5374">
      <w:pPr>
        <w:widowControl w:val="0"/>
        <w:numPr>
          <w:ilvl w:val="0"/>
          <w:numId w:val="9"/>
        </w:numPr>
        <w:suppressAutoHyphens/>
        <w:autoSpaceDN w:val="0"/>
        <w:spacing w:after="0" w:line="276" w:lineRule="auto"/>
        <w:ind w:left="297" w:hanging="284"/>
        <w:jc w:val="both"/>
        <w:textAlignment w:val="baseline"/>
        <w:rPr>
          <w:rFonts w:eastAsia="Segoe UI" w:cstheme="minorHAnsi"/>
          <w:b/>
          <w:color w:val="000000"/>
          <w:kern w:val="3"/>
          <w:lang w:eastAsia="zh-CN" w:bidi="hi-IN"/>
        </w:rPr>
      </w:pPr>
      <w:r>
        <w:rPr>
          <w:rFonts w:eastAsia="Segoe UI" w:cstheme="minorHAnsi"/>
          <w:b/>
          <w:color w:val="000000"/>
          <w:kern w:val="3"/>
          <w:lang w:eastAsia="zh-CN" w:bidi="hi-IN"/>
        </w:rPr>
        <w:t>O</w:t>
      </w:r>
      <w:r w:rsidRPr="00B2434E">
        <w:rPr>
          <w:rFonts w:eastAsia="Segoe UI" w:cstheme="minorHAnsi"/>
          <w:b/>
          <w:color w:val="000000"/>
          <w:kern w:val="3"/>
          <w:lang w:eastAsia="zh-CN" w:bidi="hi-IN"/>
        </w:rPr>
        <w:t>sprzęt koparkowy podsiębierny koparko-ładowarki:</w:t>
      </w:r>
    </w:p>
    <w:p w14:paraId="342FBEE7" w14:textId="77777777" w:rsidR="00EA5374" w:rsidRPr="00B2434E" w:rsidRDefault="00EA5374" w:rsidP="00EA5374">
      <w:pPr>
        <w:widowControl w:val="0"/>
        <w:numPr>
          <w:ilvl w:val="0"/>
          <w:numId w:val="17"/>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sterowanie ramieniem koparkowym za pomocą joysticków,</w:t>
      </w:r>
    </w:p>
    <w:p w14:paraId="26BB639C"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koparkowa o szerokości 600 mm ± 20 mm,</w:t>
      </w:r>
    </w:p>
    <w:p w14:paraId="7DE91A48"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skarpowa uchylna o szerokości 1400 mm ± 20 mm,</w:t>
      </w:r>
    </w:p>
    <w:p w14:paraId="72A2285A"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instalacja do młota</w:t>
      </w:r>
      <w:r>
        <w:rPr>
          <w:rFonts w:eastAsia="Segoe UI" w:cstheme="minorHAnsi"/>
          <w:color w:val="000000"/>
          <w:kern w:val="3"/>
          <w:lang w:eastAsia="zh-CN" w:bidi="hi-IN"/>
        </w:rPr>
        <w:t>,</w:t>
      </w:r>
    </w:p>
    <w:p w14:paraId="51F2E99F"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instalacja niskiego przepływu,</w:t>
      </w:r>
    </w:p>
    <w:p w14:paraId="6EF96C60"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ramię koparkowe o zmiennej długości, rozsuwane hydraulicznie (teleskopowe),</w:t>
      </w:r>
    </w:p>
    <w:p w14:paraId="71BF8320"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głębokość kopania minimum 5,80,</w:t>
      </w:r>
    </w:p>
    <w:p w14:paraId="5B166453"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wysokość załadunku przy złożonym ramieniu (bez wysuwu teleskopowego) minimum 3,5 m,</w:t>
      </w:r>
    </w:p>
    <w:p w14:paraId="0513AE2E"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cstheme="minorHAnsi"/>
          <w:color w:val="000000"/>
          <w:kern w:val="3"/>
          <w:lang w:bidi="hi-IN"/>
        </w:rPr>
      </w:pPr>
      <w:r w:rsidRPr="00B2434E">
        <w:rPr>
          <w:rFonts w:cstheme="minorHAnsi"/>
          <w:color w:val="000000"/>
          <w:kern w:val="3"/>
          <w:lang w:bidi="hi-IN"/>
        </w:rPr>
        <w:t>udźwig przy złożonym ramieniu (bez wysuwu teleskopowego) minimum 1800 kg,</w:t>
      </w:r>
    </w:p>
    <w:p w14:paraId="5F0DCF02" w14:textId="77777777" w:rsidR="00EA5374" w:rsidRPr="00B2434E" w:rsidRDefault="00EA5374" w:rsidP="00EA5374">
      <w:pPr>
        <w:widowControl w:val="0"/>
        <w:numPr>
          <w:ilvl w:val="0"/>
          <w:numId w:val="12"/>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siła skrawania na łyżce koparkowej minimum 60 kN,</w:t>
      </w:r>
    </w:p>
    <w:p w14:paraId="2FCB77B0" w14:textId="77777777" w:rsidR="00EA5374" w:rsidRPr="00B2434E" w:rsidRDefault="00EA5374" w:rsidP="00EA5374">
      <w:pPr>
        <w:widowControl w:val="0"/>
        <w:suppressAutoHyphens/>
        <w:autoSpaceDN w:val="0"/>
        <w:spacing w:after="0" w:line="276" w:lineRule="auto"/>
        <w:jc w:val="both"/>
        <w:textAlignment w:val="baseline"/>
        <w:rPr>
          <w:rFonts w:eastAsia="Segoe UI" w:cstheme="minorHAnsi"/>
          <w:color w:val="000000"/>
          <w:kern w:val="3"/>
          <w:lang w:eastAsia="zh-CN" w:bidi="hi-IN"/>
        </w:rPr>
      </w:pPr>
    </w:p>
    <w:p w14:paraId="2BBB6D5C" w14:textId="77777777" w:rsidR="00EA5374" w:rsidRPr="00B2434E" w:rsidRDefault="00EA5374" w:rsidP="00EA5374">
      <w:pPr>
        <w:widowControl w:val="0"/>
        <w:numPr>
          <w:ilvl w:val="0"/>
          <w:numId w:val="9"/>
        </w:numPr>
        <w:suppressAutoHyphens/>
        <w:autoSpaceDN w:val="0"/>
        <w:spacing w:after="0" w:line="276" w:lineRule="auto"/>
        <w:ind w:left="297" w:hanging="284"/>
        <w:jc w:val="both"/>
        <w:textAlignment w:val="baseline"/>
        <w:rPr>
          <w:rFonts w:eastAsia="Segoe UI" w:cstheme="minorHAnsi"/>
          <w:color w:val="000000"/>
          <w:kern w:val="3"/>
          <w:lang w:eastAsia="zh-CN" w:bidi="hi-IN"/>
        </w:rPr>
      </w:pPr>
      <w:r>
        <w:rPr>
          <w:rFonts w:cstheme="minorHAnsi"/>
          <w:b/>
          <w:color w:val="000000"/>
          <w:kern w:val="3"/>
          <w:lang w:bidi="hi-IN"/>
        </w:rPr>
        <w:t>W</w:t>
      </w:r>
      <w:r w:rsidRPr="00B2434E">
        <w:rPr>
          <w:rFonts w:cstheme="minorHAnsi"/>
          <w:b/>
          <w:color w:val="000000"/>
          <w:kern w:val="3"/>
          <w:lang w:bidi="hi-IN"/>
        </w:rPr>
        <w:t>ymagania dodatkowe</w:t>
      </w:r>
      <w:r w:rsidRPr="00B2434E">
        <w:rPr>
          <w:rFonts w:cstheme="minorHAnsi"/>
          <w:color w:val="000000"/>
          <w:kern w:val="3"/>
          <w:lang w:bidi="hi-IN"/>
        </w:rPr>
        <w:t>:</w:t>
      </w:r>
    </w:p>
    <w:p w14:paraId="505F34C4"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cstheme="minorHAnsi"/>
          <w:color w:val="000000"/>
          <w:kern w:val="3"/>
          <w:lang w:bidi="hi-IN"/>
        </w:rPr>
        <w:t>obsługa serwisowa w okresie gwarancji (materiały, robocizna, dojazd) po stronie dostawcy</w:t>
      </w:r>
      <w:r w:rsidRPr="00B2434E">
        <w:rPr>
          <w:rFonts w:cstheme="minorHAnsi"/>
          <w:color w:val="FFBF00"/>
          <w:kern w:val="3"/>
          <w:lang w:bidi="hi-IN"/>
        </w:rPr>
        <w:t xml:space="preserve"> </w:t>
      </w:r>
      <w:r w:rsidRPr="00B2434E">
        <w:rPr>
          <w:rFonts w:cstheme="minorHAnsi"/>
          <w:color w:val="000000"/>
          <w:kern w:val="3"/>
          <w:lang w:bidi="hi-IN"/>
        </w:rPr>
        <w:t>koparko-ładowarki</w:t>
      </w:r>
      <w:r>
        <w:rPr>
          <w:rFonts w:cstheme="minorHAnsi"/>
          <w:color w:val="000000"/>
          <w:kern w:val="3"/>
          <w:lang w:bidi="hi-IN"/>
        </w:rPr>
        <w:t>,</w:t>
      </w:r>
    </w:p>
    <w:p w14:paraId="6F7834F1"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cstheme="minorHAnsi"/>
          <w:color w:val="000000"/>
          <w:kern w:val="3"/>
          <w:lang w:bidi="hi-IN"/>
        </w:rPr>
        <w:t>zapewniony serwis gwarancyjny i pogwarancyjny koparko-ładowarki,</w:t>
      </w:r>
    </w:p>
    <w:p w14:paraId="7193F769"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cstheme="minorHAnsi"/>
          <w:color w:val="000000"/>
          <w:kern w:val="3"/>
          <w:lang w:bidi="hi-IN"/>
        </w:rPr>
      </w:pPr>
      <w:r w:rsidRPr="00B2434E">
        <w:rPr>
          <w:rFonts w:cstheme="minorHAnsi"/>
          <w:color w:val="000000"/>
          <w:kern w:val="3"/>
          <w:lang w:bidi="hi-IN"/>
        </w:rPr>
        <w:t xml:space="preserve">dostawca powinien być producentem lub autoryzowanym przedstawicielem producenta </w:t>
      </w:r>
      <w:r w:rsidRPr="00B2434E">
        <w:rPr>
          <w:rFonts w:cstheme="minorHAnsi"/>
          <w:color w:val="000000"/>
          <w:kern w:val="3"/>
          <w:lang w:bidi="hi-IN"/>
        </w:rPr>
        <w:br/>
        <w:t>oferowanej koparko-ładowarki;</w:t>
      </w:r>
    </w:p>
    <w:p w14:paraId="54876CB5"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eastAsia="Segoe UI" w:cstheme="minorHAnsi"/>
          <w:color w:val="000000"/>
          <w:kern w:val="3"/>
          <w:lang w:eastAsia="zh-CN" w:bidi="hi-IN"/>
        </w:rPr>
      </w:pPr>
      <w:r w:rsidRPr="00B2434E">
        <w:rPr>
          <w:rFonts w:cstheme="minorHAnsi"/>
          <w:color w:val="000000"/>
          <w:kern w:val="3"/>
          <w:lang w:bidi="hi-IN"/>
        </w:rPr>
        <w:t>dostawca przy dostawie musi przedstawić „Deklarację zgodności z CE” na oferowaną koparko-ładowarkę,</w:t>
      </w:r>
    </w:p>
    <w:p w14:paraId="6A623571"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eastAsia="HG Mincho Light J" w:cstheme="minorHAnsi"/>
          <w:color w:val="000000"/>
          <w:kern w:val="3"/>
          <w:lang w:bidi="hi-IN"/>
        </w:rPr>
      </w:pPr>
      <w:r w:rsidRPr="00B2434E">
        <w:rPr>
          <w:rFonts w:eastAsia="HG Mincho Light J" w:cstheme="minorHAnsi"/>
          <w:color w:val="000000"/>
          <w:kern w:val="3"/>
          <w:lang w:bidi="hi-IN"/>
        </w:rPr>
        <w:t>odległość autoryzowanego stacjonarnego punktu serwisowego nie więcej niż 100km od siedziby zamawiającego</w:t>
      </w:r>
      <w:r>
        <w:rPr>
          <w:rFonts w:eastAsia="HG Mincho Light J" w:cstheme="minorHAnsi"/>
          <w:color w:val="000000"/>
          <w:kern w:val="3"/>
          <w:lang w:bidi="hi-IN"/>
        </w:rPr>
        <w:t>,</w:t>
      </w:r>
    </w:p>
    <w:p w14:paraId="54A91A26"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cstheme="minorHAnsi"/>
          <w:color w:val="000000"/>
          <w:kern w:val="3"/>
          <w:lang w:bidi="hi-IN"/>
        </w:rPr>
      </w:pPr>
      <w:r>
        <w:rPr>
          <w:rFonts w:cstheme="minorHAnsi"/>
          <w:color w:val="000000"/>
          <w:kern w:val="3"/>
          <w:lang w:bidi="hi-IN"/>
        </w:rPr>
        <w:t>d</w:t>
      </w:r>
      <w:r w:rsidRPr="00E35CA1">
        <w:rPr>
          <w:rFonts w:cstheme="minorHAnsi"/>
          <w:color w:val="000000"/>
          <w:kern w:val="3"/>
          <w:lang w:bidi="hi-IN"/>
        </w:rPr>
        <w:t xml:space="preserve">ostawca zapewnia czas reakcji w przypadku awarii koparko-ładowarki który wynosi maksymalnie </w:t>
      </w:r>
      <w:r>
        <w:rPr>
          <w:rFonts w:cstheme="minorHAnsi"/>
          <w:color w:val="000000"/>
          <w:kern w:val="3"/>
          <w:lang w:bidi="hi-IN"/>
        </w:rPr>
        <w:br/>
      </w:r>
      <w:r w:rsidRPr="00E35CA1">
        <w:rPr>
          <w:rFonts w:cstheme="minorHAnsi"/>
          <w:color w:val="000000"/>
          <w:kern w:val="3"/>
          <w:lang w:bidi="hi-IN"/>
        </w:rPr>
        <w:t>72 godziny od zgłoszenia licząc w dni robocze, natomiast zakończenie naprawy nastąpi w ciągu 14 dni od daty jej rozpoczęcia</w:t>
      </w:r>
      <w:r w:rsidRPr="00B2434E">
        <w:rPr>
          <w:rFonts w:cstheme="minorHAnsi"/>
          <w:color w:val="000000"/>
          <w:kern w:val="3"/>
          <w:lang w:bidi="hi-IN"/>
        </w:rPr>
        <w:t>,</w:t>
      </w:r>
    </w:p>
    <w:p w14:paraId="765D056F" w14:textId="77777777" w:rsidR="00EA5374" w:rsidRPr="00B2434E" w:rsidRDefault="00EA5374" w:rsidP="00EA5374">
      <w:pPr>
        <w:widowControl w:val="0"/>
        <w:numPr>
          <w:ilvl w:val="0"/>
          <w:numId w:val="13"/>
        </w:numPr>
        <w:suppressAutoHyphens/>
        <w:autoSpaceDN w:val="0"/>
        <w:spacing w:after="0" w:line="276" w:lineRule="auto"/>
        <w:ind w:left="567" w:hanging="270"/>
        <w:jc w:val="both"/>
        <w:textAlignment w:val="baseline"/>
        <w:rPr>
          <w:rFonts w:cstheme="minorHAnsi"/>
          <w:color w:val="000000"/>
          <w:kern w:val="3"/>
          <w:lang w:bidi="hi-IN"/>
        </w:rPr>
      </w:pPr>
      <w:r w:rsidRPr="00B2434E">
        <w:rPr>
          <w:rFonts w:cstheme="minorHAnsi"/>
          <w:color w:val="000000"/>
          <w:kern w:val="3"/>
          <w:lang w:bidi="hi-IN"/>
        </w:rPr>
        <w:t>oferowana maszyna musi być wyposażona w  radio fabryczne, fabryczny immobiliser oraz w pakiet podstawowy składający się z gaśnicy, trójkąta ostrzegawczego oraz instrukcji obsługi operatora w języku polskim i katalogu części zamiennych,</w:t>
      </w:r>
    </w:p>
    <w:p w14:paraId="69A66729" w14:textId="77777777" w:rsidR="00EA5374" w:rsidRPr="00945003" w:rsidRDefault="00EA5374" w:rsidP="00EA5374">
      <w:pPr>
        <w:widowControl w:val="0"/>
        <w:numPr>
          <w:ilvl w:val="0"/>
          <w:numId w:val="13"/>
        </w:numPr>
        <w:suppressAutoHyphens/>
        <w:autoSpaceDN w:val="0"/>
        <w:spacing w:after="0" w:line="276" w:lineRule="auto"/>
        <w:ind w:left="567" w:hanging="270"/>
        <w:jc w:val="both"/>
        <w:textAlignment w:val="baseline"/>
        <w:rPr>
          <w:rFonts w:cstheme="minorHAnsi"/>
          <w:color w:val="000000"/>
          <w:kern w:val="3"/>
          <w:lang w:bidi="hi-IN"/>
        </w:rPr>
      </w:pPr>
      <w:r w:rsidRPr="00B2434E">
        <w:rPr>
          <w:rFonts w:cstheme="minorHAnsi"/>
          <w:color w:val="000000"/>
          <w:kern w:val="3"/>
          <w:lang w:bidi="hi-IN"/>
        </w:rPr>
        <w:t>dostawca  przeszkoli w cenie dostawy minimum dwóch operatorów Zamawiającego w zakresie budowy  i obsługi koparko ładowarki.</w:t>
      </w:r>
    </w:p>
    <w:p w14:paraId="6BD2912B" w14:textId="77777777" w:rsidR="00AD2F9B" w:rsidRPr="00C527A2" w:rsidRDefault="00AD2F9B" w:rsidP="00EA5374">
      <w:pPr>
        <w:spacing w:after="0" w:line="276" w:lineRule="auto"/>
        <w:jc w:val="both"/>
        <w:rPr>
          <w:rFonts w:cstheme="minorHAnsi"/>
          <w:b/>
          <w:bCs/>
        </w:rPr>
      </w:pPr>
    </w:p>
    <w:sectPr w:rsidR="00AD2F9B" w:rsidRPr="00C527A2" w:rsidSect="00946CD9">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BACB" w14:textId="77777777" w:rsidR="00E971D5" w:rsidRDefault="00E971D5" w:rsidP="00946CD9">
      <w:pPr>
        <w:spacing w:after="0" w:line="240" w:lineRule="auto"/>
      </w:pPr>
      <w:r>
        <w:separator/>
      </w:r>
    </w:p>
  </w:endnote>
  <w:endnote w:type="continuationSeparator" w:id="0">
    <w:p w14:paraId="3160C05E" w14:textId="77777777" w:rsidR="00E971D5" w:rsidRDefault="00E971D5" w:rsidP="0094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1841143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663381B" w14:textId="5FB96D23" w:rsidR="00946CD9" w:rsidRPr="00946CD9" w:rsidRDefault="00946CD9">
            <w:pPr>
              <w:pStyle w:val="Stopka"/>
              <w:jc w:val="right"/>
              <w:rPr>
                <w:sz w:val="20"/>
                <w:szCs w:val="20"/>
              </w:rPr>
            </w:pPr>
            <w:r w:rsidRPr="00946CD9">
              <w:rPr>
                <w:sz w:val="20"/>
                <w:szCs w:val="20"/>
              </w:rPr>
              <w:t xml:space="preserve">Strona </w:t>
            </w:r>
            <w:r w:rsidRPr="00946CD9">
              <w:rPr>
                <w:b/>
                <w:bCs/>
                <w:sz w:val="20"/>
                <w:szCs w:val="20"/>
              </w:rPr>
              <w:fldChar w:fldCharType="begin"/>
            </w:r>
            <w:r w:rsidRPr="00946CD9">
              <w:rPr>
                <w:b/>
                <w:bCs/>
                <w:sz w:val="20"/>
                <w:szCs w:val="20"/>
              </w:rPr>
              <w:instrText>PAGE</w:instrText>
            </w:r>
            <w:r w:rsidRPr="00946CD9">
              <w:rPr>
                <w:b/>
                <w:bCs/>
                <w:sz w:val="20"/>
                <w:szCs w:val="20"/>
              </w:rPr>
              <w:fldChar w:fldCharType="separate"/>
            </w:r>
            <w:r w:rsidRPr="00946CD9">
              <w:rPr>
                <w:b/>
                <w:bCs/>
                <w:sz w:val="20"/>
                <w:szCs w:val="20"/>
              </w:rPr>
              <w:t>2</w:t>
            </w:r>
            <w:r w:rsidRPr="00946CD9">
              <w:rPr>
                <w:b/>
                <w:bCs/>
                <w:sz w:val="20"/>
                <w:szCs w:val="20"/>
              </w:rPr>
              <w:fldChar w:fldCharType="end"/>
            </w:r>
            <w:r w:rsidRPr="00946CD9">
              <w:rPr>
                <w:sz w:val="20"/>
                <w:szCs w:val="20"/>
              </w:rPr>
              <w:t xml:space="preserve"> z </w:t>
            </w:r>
            <w:r w:rsidRPr="00946CD9">
              <w:rPr>
                <w:b/>
                <w:bCs/>
                <w:sz w:val="20"/>
                <w:szCs w:val="20"/>
              </w:rPr>
              <w:fldChar w:fldCharType="begin"/>
            </w:r>
            <w:r w:rsidRPr="00946CD9">
              <w:rPr>
                <w:b/>
                <w:bCs/>
                <w:sz w:val="20"/>
                <w:szCs w:val="20"/>
              </w:rPr>
              <w:instrText>NUMPAGES</w:instrText>
            </w:r>
            <w:r w:rsidRPr="00946CD9">
              <w:rPr>
                <w:b/>
                <w:bCs/>
                <w:sz w:val="20"/>
                <w:szCs w:val="20"/>
              </w:rPr>
              <w:fldChar w:fldCharType="separate"/>
            </w:r>
            <w:r w:rsidRPr="00946CD9">
              <w:rPr>
                <w:b/>
                <w:bCs/>
                <w:sz w:val="20"/>
                <w:szCs w:val="20"/>
              </w:rPr>
              <w:t>2</w:t>
            </w:r>
            <w:r w:rsidRPr="00946CD9">
              <w:rPr>
                <w:b/>
                <w:bCs/>
                <w:sz w:val="20"/>
                <w:szCs w:val="20"/>
              </w:rPr>
              <w:fldChar w:fldCharType="end"/>
            </w:r>
          </w:p>
        </w:sdtContent>
      </w:sdt>
    </w:sdtContent>
  </w:sdt>
  <w:p w14:paraId="46FCDB9D" w14:textId="77777777" w:rsidR="00946CD9" w:rsidRDefault="00946C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ED01" w14:textId="77777777" w:rsidR="00E971D5" w:rsidRDefault="00E971D5" w:rsidP="00946CD9">
      <w:pPr>
        <w:spacing w:after="0" w:line="240" w:lineRule="auto"/>
      </w:pPr>
      <w:r>
        <w:separator/>
      </w:r>
    </w:p>
  </w:footnote>
  <w:footnote w:type="continuationSeparator" w:id="0">
    <w:p w14:paraId="66F9C538" w14:textId="77777777" w:rsidR="00E971D5" w:rsidRDefault="00E971D5" w:rsidP="0094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23D7" w14:textId="1EB5D63F" w:rsidR="00946CD9" w:rsidRPr="00946CD9" w:rsidRDefault="00946CD9">
    <w:pPr>
      <w:pStyle w:val="Nagwek"/>
      <w:rPr>
        <w:sz w:val="20"/>
        <w:szCs w:val="20"/>
      </w:rPr>
    </w:pPr>
    <w:r w:rsidRPr="00946CD9">
      <w:rPr>
        <w:sz w:val="20"/>
        <w:szCs w:val="20"/>
      </w:rPr>
      <w:t>Znak sprawy: ZP.271.</w:t>
    </w:r>
    <w:r w:rsidR="00C527A2">
      <w:rPr>
        <w:sz w:val="20"/>
        <w:szCs w:val="20"/>
      </w:rPr>
      <w:t>2</w:t>
    </w:r>
    <w:r w:rsidR="00AD2F9B">
      <w:rPr>
        <w:sz w:val="20"/>
        <w:szCs w:val="20"/>
      </w:rPr>
      <w:t>9</w:t>
    </w:r>
    <w:r w:rsidRPr="00946CD9">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8ED"/>
    <w:multiLevelType w:val="multilevel"/>
    <w:tmpl w:val="E5B26CCE"/>
    <w:lvl w:ilvl="0">
      <w:start w:val="1"/>
      <w:numFmt w:val="upperRoman"/>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b/>
        <w:bCs/>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14D7228"/>
    <w:multiLevelType w:val="hybridMultilevel"/>
    <w:tmpl w:val="B0F6607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5ED4979"/>
    <w:multiLevelType w:val="multilevel"/>
    <w:tmpl w:val="F37EE75E"/>
    <w:styleLink w:val="WWNum6"/>
    <w:lvl w:ilvl="0">
      <w:numFmt w:val="bullet"/>
      <w:lvlText w:val=""/>
      <w:lvlJc w:val="left"/>
      <w:pPr>
        <w:ind w:left="1364" w:hanging="360"/>
      </w:pPr>
      <w:rPr>
        <w:rFonts w:ascii="Wingdings" w:hAnsi="Wingdings"/>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3" w15:restartNumberingAfterBreak="0">
    <w:nsid w:val="16A43702"/>
    <w:multiLevelType w:val="multilevel"/>
    <w:tmpl w:val="2AE891CA"/>
    <w:styleLink w:val="WWNum7"/>
    <w:lvl w:ilvl="0">
      <w:numFmt w:val="bullet"/>
      <w:lvlText w:val=""/>
      <w:lvlJc w:val="left"/>
      <w:pPr>
        <w:ind w:left="1364" w:hanging="360"/>
      </w:pPr>
      <w:rPr>
        <w:rFonts w:ascii="Wingdings" w:hAnsi="Wingdings"/>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4" w15:restartNumberingAfterBreak="0">
    <w:nsid w:val="21EC06A1"/>
    <w:multiLevelType w:val="hybridMultilevel"/>
    <w:tmpl w:val="FEF23D62"/>
    <w:lvl w:ilvl="0" w:tplc="8998298A">
      <w:start w:val="2"/>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4B260D"/>
    <w:multiLevelType w:val="hybridMultilevel"/>
    <w:tmpl w:val="F8E63CA4"/>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440AD7"/>
    <w:multiLevelType w:val="multilevel"/>
    <w:tmpl w:val="122C88A6"/>
    <w:styleLink w:val="WWNum4"/>
    <w:lvl w:ilvl="0">
      <w:numFmt w:val="bullet"/>
      <w:lvlText w:val=""/>
      <w:lvlJc w:val="left"/>
      <w:pPr>
        <w:ind w:left="1364" w:hanging="360"/>
      </w:pPr>
      <w:rPr>
        <w:rFonts w:ascii="Wingdings" w:hAnsi="Wingdings"/>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7" w15:restartNumberingAfterBreak="0">
    <w:nsid w:val="33061E99"/>
    <w:multiLevelType w:val="multilevel"/>
    <w:tmpl w:val="40706576"/>
    <w:styleLink w:val="WWNum5"/>
    <w:lvl w:ilvl="0">
      <w:start w:val="1"/>
      <w:numFmt w:val="decimal"/>
      <w:lvlText w:val="%1)"/>
      <w:lvlJc w:val="left"/>
      <w:pPr>
        <w:ind w:left="644" w:hanging="360"/>
      </w:pPr>
      <w:rPr>
        <w:b/>
      </w:rPr>
    </w:lvl>
    <w:lvl w:ilvl="1">
      <w:start w:val="1"/>
      <w:numFmt w:val="lowerLetter"/>
      <w:lvlText w:val="%1.%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 w15:restartNumberingAfterBreak="0">
    <w:nsid w:val="331F59AB"/>
    <w:multiLevelType w:val="hybridMultilevel"/>
    <w:tmpl w:val="E03874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AFE598A"/>
    <w:multiLevelType w:val="multilevel"/>
    <w:tmpl w:val="0BEA5E36"/>
    <w:lvl w:ilvl="0">
      <w:start w:val="11"/>
      <w:numFmt w:val="decimal"/>
      <w:lvlText w:val="%1)"/>
      <w:lvlJc w:val="left"/>
      <w:pPr>
        <w:ind w:left="720" w:hanging="360"/>
      </w:pPr>
      <w:rPr>
        <w:rFonts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4C2A3D27"/>
    <w:multiLevelType w:val="hybridMultilevel"/>
    <w:tmpl w:val="477E0A8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3C56AD6"/>
    <w:multiLevelType w:val="hybridMultilevel"/>
    <w:tmpl w:val="8DC067BC"/>
    <w:lvl w:ilvl="0" w:tplc="0634463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4420D8"/>
    <w:multiLevelType w:val="multilevel"/>
    <w:tmpl w:val="66C4C6DC"/>
    <w:styleLink w:val="WWNum3"/>
    <w:lvl w:ilvl="0">
      <w:numFmt w:val="bullet"/>
      <w:lvlText w:val=""/>
      <w:lvlJc w:val="left"/>
      <w:pPr>
        <w:ind w:left="644" w:hanging="360"/>
      </w:pPr>
      <w:rPr>
        <w:rFonts w:ascii="Wingdings" w:hAnsi="Wingdings"/>
        <w:b w:val="0"/>
      </w:rPr>
    </w:lvl>
    <w:lvl w:ilvl="1">
      <w:start w:val="1"/>
      <w:numFmt w:val="lowerLetter"/>
      <w:lvlText w:val="%1.%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486632630">
    <w:abstractNumId w:val="11"/>
  </w:num>
  <w:num w:numId="2" w16cid:durableId="113793390">
    <w:abstractNumId w:val="5"/>
  </w:num>
  <w:num w:numId="3" w16cid:durableId="1042093764">
    <w:abstractNumId w:val="1"/>
  </w:num>
  <w:num w:numId="4" w16cid:durableId="449710456">
    <w:abstractNumId w:val="10"/>
  </w:num>
  <w:num w:numId="5" w16cid:durableId="2122608447">
    <w:abstractNumId w:val="8"/>
  </w:num>
  <w:num w:numId="6" w16cid:durableId="149248319">
    <w:abstractNumId w:val="4"/>
  </w:num>
  <w:num w:numId="7" w16cid:durableId="960527002">
    <w:abstractNumId w:val="0"/>
  </w:num>
  <w:num w:numId="8" w16cid:durableId="351494919">
    <w:abstractNumId w:val="9"/>
  </w:num>
  <w:num w:numId="9" w16cid:durableId="2030402737">
    <w:abstractNumId w:val="7"/>
    <w:lvlOverride w:ilvl="0">
      <w:lvl w:ilvl="0">
        <w:start w:val="1"/>
        <w:numFmt w:val="decimal"/>
        <w:lvlText w:val="%1)"/>
        <w:lvlJc w:val="left"/>
        <w:pPr>
          <w:ind w:left="644" w:hanging="360"/>
        </w:pPr>
        <w:rPr>
          <w:b/>
        </w:rPr>
      </w:lvl>
    </w:lvlOverride>
  </w:num>
  <w:num w:numId="10" w16cid:durableId="1199050159">
    <w:abstractNumId w:val="12"/>
    <w:lvlOverride w:ilvl="0">
      <w:lvl w:ilvl="0">
        <w:numFmt w:val="bullet"/>
        <w:lvlText w:val=""/>
        <w:lvlJc w:val="left"/>
        <w:pPr>
          <w:ind w:left="644" w:hanging="360"/>
        </w:pPr>
        <w:rPr>
          <w:rFonts w:ascii="Wingdings" w:hAnsi="Wingdings"/>
          <w:b w:val="0"/>
        </w:rPr>
      </w:lvl>
    </w:lvlOverride>
  </w:num>
  <w:num w:numId="11" w16cid:durableId="1148940042">
    <w:abstractNumId w:val="2"/>
    <w:lvlOverride w:ilvl="0">
      <w:lvl w:ilvl="0">
        <w:numFmt w:val="bullet"/>
        <w:lvlText w:val=""/>
        <w:lvlJc w:val="left"/>
        <w:pPr>
          <w:ind w:left="1364" w:hanging="360"/>
        </w:pPr>
        <w:rPr>
          <w:rFonts w:ascii="Wingdings" w:hAnsi="Wingdings"/>
        </w:rPr>
      </w:lvl>
    </w:lvlOverride>
  </w:num>
  <w:num w:numId="12" w16cid:durableId="1457600399">
    <w:abstractNumId w:val="6"/>
    <w:lvlOverride w:ilvl="0">
      <w:lvl w:ilvl="0">
        <w:numFmt w:val="bullet"/>
        <w:lvlText w:val=""/>
        <w:lvlJc w:val="left"/>
        <w:pPr>
          <w:ind w:left="1364" w:hanging="360"/>
        </w:pPr>
        <w:rPr>
          <w:rFonts w:ascii="Wingdings" w:hAnsi="Wingdings"/>
        </w:rPr>
      </w:lvl>
    </w:lvlOverride>
  </w:num>
  <w:num w:numId="13" w16cid:durableId="808942048">
    <w:abstractNumId w:val="3"/>
    <w:lvlOverride w:ilvl="0">
      <w:lvl w:ilvl="0">
        <w:numFmt w:val="bullet"/>
        <w:lvlText w:val=""/>
        <w:lvlJc w:val="left"/>
        <w:pPr>
          <w:ind w:left="1364" w:hanging="360"/>
        </w:pPr>
        <w:rPr>
          <w:rFonts w:ascii="Wingdings" w:hAnsi="Wingdings"/>
        </w:rPr>
      </w:lvl>
    </w:lvlOverride>
  </w:num>
  <w:num w:numId="14" w16cid:durableId="1277105494">
    <w:abstractNumId w:val="7"/>
    <w:lvlOverride w:ilvl="0">
      <w:lvl w:ilvl="0">
        <w:start w:val="1"/>
        <w:numFmt w:val="decimal"/>
        <w:lvlText w:val="%1)"/>
        <w:lvlJc w:val="left"/>
        <w:pPr>
          <w:ind w:left="644" w:hanging="360"/>
        </w:pPr>
        <w:rPr>
          <w:b/>
        </w:rPr>
      </w:lvl>
    </w:lvlOverride>
  </w:num>
  <w:num w:numId="15" w16cid:durableId="1963803997">
    <w:abstractNumId w:val="12"/>
    <w:lvlOverride w:ilvl="0">
      <w:lvl w:ilvl="0">
        <w:numFmt w:val="bullet"/>
        <w:lvlText w:val=""/>
        <w:lvlJc w:val="left"/>
        <w:pPr>
          <w:ind w:left="644" w:hanging="360"/>
        </w:pPr>
        <w:rPr>
          <w:rFonts w:ascii="Wingdings" w:hAnsi="Wingdings"/>
          <w:b w:val="0"/>
        </w:rPr>
      </w:lvl>
    </w:lvlOverride>
  </w:num>
  <w:num w:numId="16" w16cid:durableId="17435060">
    <w:abstractNumId w:val="2"/>
    <w:lvlOverride w:ilvl="0">
      <w:lvl w:ilvl="0">
        <w:numFmt w:val="bullet"/>
        <w:lvlText w:val=""/>
        <w:lvlJc w:val="left"/>
        <w:pPr>
          <w:ind w:left="1364" w:hanging="360"/>
        </w:pPr>
        <w:rPr>
          <w:rFonts w:ascii="Wingdings" w:hAnsi="Wingdings"/>
        </w:rPr>
      </w:lvl>
    </w:lvlOverride>
  </w:num>
  <w:num w:numId="17" w16cid:durableId="559049971">
    <w:abstractNumId w:val="6"/>
    <w:lvlOverride w:ilvl="0">
      <w:lvl w:ilvl="0">
        <w:numFmt w:val="bullet"/>
        <w:lvlText w:val=""/>
        <w:lvlJc w:val="left"/>
        <w:pPr>
          <w:ind w:left="1364" w:hanging="360"/>
        </w:pPr>
        <w:rPr>
          <w:rFonts w:ascii="Wingdings" w:hAnsi="Wingdings"/>
        </w:rPr>
      </w:lvl>
    </w:lvlOverride>
  </w:num>
  <w:num w:numId="18" w16cid:durableId="28846857">
    <w:abstractNumId w:val="3"/>
    <w:lvlOverride w:ilvl="0">
      <w:lvl w:ilvl="0">
        <w:numFmt w:val="bullet"/>
        <w:lvlText w:val=""/>
        <w:lvlJc w:val="left"/>
        <w:pPr>
          <w:ind w:left="1364" w:hanging="360"/>
        </w:pPr>
        <w:rPr>
          <w:rFonts w:ascii="Wingdings" w:hAnsi="Wingdings"/>
        </w:rPr>
      </w:lvl>
    </w:lvlOverride>
  </w:num>
  <w:num w:numId="19" w16cid:durableId="950629219">
    <w:abstractNumId w:val="2"/>
  </w:num>
  <w:num w:numId="20" w16cid:durableId="2080128186">
    <w:abstractNumId w:val="3"/>
  </w:num>
  <w:num w:numId="21" w16cid:durableId="1859812425">
    <w:abstractNumId w:val="6"/>
  </w:num>
  <w:num w:numId="22" w16cid:durableId="1171481901">
    <w:abstractNumId w:val="7"/>
  </w:num>
  <w:num w:numId="23" w16cid:durableId="761099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A3"/>
    <w:rsid w:val="000B5EA7"/>
    <w:rsid w:val="001616E2"/>
    <w:rsid w:val="002311B4"/>
    <w:rsid w:val="002676EB"/>
    <w:rsid w:val="00366C8A"/>
    <w:rsid w:val="00384D80"/>
    <w:rsid w:val="003C07EA"/>
    <w:rsid w:val="003D3550"/>
    <w:rsid w:val="0040569C"/>
    <w:rsid w:val="004E7505"/>
    <w:rsid w:val="005977CB"/>
    <w:rsid w:val="00695A9A"/>
    <w:rsid w:val="00716DFF"/>
    <w:rsid w:val="0074636F"/>
    <w:rsid w:val="007B7E30"/>
    <w:rsid w:val="00836CEB"/>
    <w:rsid w:val="00846243"/>
    <w:rsid w:val="008D0AE7"/>
    <w:rsid w:val="00946CD9"/>
    <w:rsid w:val="00955EA3"/>
    <w:rsid w:val="00993891"/>
    <w:rsid w:val="00A1320D"/>
    <w:rsid w:val="00A15592"/>
    <w:rsid w:val="00A2786E"/>
    <w:rsid w:val="00AD2F9B"/>
    <w:rsid w:val="00B0326F"/>
    <w:rsid w:val="00C31DA3"/>
    <w:rsid w:val="00C527A2"/>
    <w:rsid w:val="00CB5519"/>
    <w:rsid w:val="00D11EF3"/>
    <w:rsid w:val="00D636DE"/>
    <w:rsid w:val="00E63205"/>
    <w:rsid w:val="00E971D5"/>
    <w:rsid w:val="00EA5374"/>
    <w:rsid w:val="00EB2A70"/>
    <w:rsid w:val="00EB2C0A"/>
    <w:rsid w:val="00EF0589"/>
    <w:rsid w:val="00FB39F4"/>
    <w:rsid w:val="00FB4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D96D"/>
  <w15:chartTrackingRefBased/>
  <w15:docId w15:val="{643DF403-8CFD-4601-8756-16C8CAD7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1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31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31D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31D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31D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31D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1D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1D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1D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1D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31D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31D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31D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31D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31D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1D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1D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1DA3"/>
    <w:rPr>
      <w:rFonts w:eastAsiaTheme="majorEastAsia" w:cstheme="majorBidi"/>
      <w:color w:val="272727" w:themeColor="text1" w:themeTint="D8"/>
    </w:rPr>
  </w:style>
  <w:style w:type="paragraph" w:styleId="Tytu">
    <w:name w:val="Title"/>
    <w:basedOn w:val="Normalny"/>
    <w:next w:val="Normalny"/>
    <w:link w:val="TytuZnak"/>
    <w:uiPriority w:val="10"/>
    <w:qFormat/>
    <w:rsid w:val="00C3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1D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1D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1D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1DA3"/>
    <w:pPr>
      <w:spacing w:before="160"/>
      <w:jc w:val="center"/>
    </w:pPr>
    <w:rPr>
      <w:i/>
      <w:iCs/>
      <w:color w:val="404040" w:themeColor="text1" w:themeTint="BF"/>
    </w:rPr>
  </w:style>
  <w:style w:type="character" w:customStyle="1" w:styleId="CytatZnak">
    <w:name w:val="Cytat Znak"/>
    <w:basedOn w:val="Domylnaczcionkaakapitu"/>
    <w:link w:val="Cytat"/>
    <w:uiPriority w:val="29"/>
    <w:rsid w:val="00C31DA3"/>
    <w:rPr>
      <w:i/>
      <w:iCs/>
      <w:color w:val="404040" w:themeColor="text1" w:themeTint="BF"/>
    </w:rPr>
  </w:style>
  <w:style w:type="paragraph" w:styleId="Akapitzlist">
    <w:name w:val="List Paragraph"/>
    <w:aliases w:val="Normal,Akapit z listą3,Akapit z listą31,Wypunktowanie,Normal2,Asia 2  Akapit z listą,tekst normalny"/>
    <w:basedOn w:val="Normalny"/>
    <w:link w:val="AkapitzlistZnak"/>
    <w:uiPriority w:val="34"/>
    <w:qFormat/>
    <w:rsid w:val="00C31DA3"/>
    <w:pPr>
      <w:ind w:left="720"/>
      <w:contextualSpacing/>
    </w:pPr>
  </w:style>
  <w:style w:type="character" w:styleId="Wyrnienieintensywne">
    <w:name w:val="Intense Emphasis"/>
    <w:basedOn w:val="Domylnaczcionkaakapitu"/>
    <w:uiPriority w:val="21"/>
    <w:qFormat/>
    <w:rsid w:val="00C31DA3"/>
    <w:rPr>
      <w:i/>
      <w:iCs/>
      <w:color w:val="2F5496" w:themeColor="accent1" w:themeShade="BF"/>
    </w:rPr>
  </w:style>
  <w:style w:type="paragraph" w:styleId="Cytatintensywny">
    <w:name w:val="Intense Quote"/>
    <w:basedOn w:val="Normalny"/>
    <w:next w:val="Normalny"/>
    <w:link w:val="CytatintensywnyZnak"/>
    <w:uiPriority w:val="30"/>
    <w:qFormat/>
    <w:rsid w:val="00C31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31DA3"/>
    <w:rPr>
      <w:i/>
      <w:iCs/>
      <w:color w:val="2F5496" w:themeColor="accent1" w:themeShade="BF"/>
    </w:rPr>
  </w:style>
  <w:style w:type="character" w:styleId="Odwoanieintensywne">
    <w:name w:val="Intense Reference"/>
    <w:basedOn w:val="Domylnaczcionkaakapitu"/>
    <w:uiPriority w:val="32"/>
    <w:qFormat/>
    <w:rsid w:val="00C31DA3"/>
    <w:rPr>
      <w:b/>
      <w:bCs/>
      <w:smallCaps/>
      <w:color w:val="2F5496" w:themeColor="accent1" w:themeShade="BF"/>
      <w:spacing w:val="5"/>
    </w:rPr>
  </w:style>
  <w:style w:type="paragraph" w:styleId="Nagwek">
    <w:name w:val="header"/>
    <w:basedOn w:val="Normalny"/>
    <w:link w:val="NagwekZnak"/>
    <w:uiPriority w:val="99"/>
    <w:unhideWhenUsed/>
    <w:rsid w:val="00946C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6CD9"/>
  </w:style>
  <w:style w:type="paragraph" w:styleId="Stopka">
    <w:name w:val="footer"/>
    <w:basedOn w:val="Normalny"/>
    <w:link w:val="StopkaZnak"/>
    <w:uiPriority w:val="99"/>
    <w:unhideWhenUsed/>
    <w:rsid w:val="00946C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6CD9"/>
  </w:style>
  <w:style w:type="character" w:customStyle="1" w:styleId="AkapitzlistZnak">
    <w:name w:val="Akapit z listą Znak"/>
    <w:aliases w:val="Normal Znak,Akapit z listą3 Znak,Akapit z listą31 Znak,Wypunktowanie Znak,Normal2 Znak,Asia 2  Akapit z listą Znak,tekst normalny Znak"/>
    <w:basedOn w:val="Domylnaczcionkaakapitu"/>
    <w:link w:val="Akapitzlist"/>
    <w:uiPriority w:val="34"/>
    <w:locked/>
    <w:rsid w:val="00D636DE"/>
  </w:style>
  <w:style w:type="paragraph" w:customStyle="1" w:styleId="TableContents">
    <w:name w:val="Table Contents"/>
    <w:basedOn w:val="Normalny"/>
    <w:rsid w:val="00D636DE"/>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5">
    <w:name w:val="WWNum5"/>
    <w:basedOn w:val="Bezlisty"/>
    <w:rsid w:val="00AD2F9B"/>
    <w:pPr>
      <w:numPr>
        <w:numId w:val="22"/>
      </w:numPr>
    </w:pPr>
  </w:style>
  <w:style w:type="numbering" w:customStyle="1" w:styleId="WWNum3">
    <w:name w:val="WWNum3"/>
    <w:basedOn w:val="Bezlisty"/>
    <w:rsid w:val="00AD2F9B"/>
    <w:pPr>
      <w:numPr>
        <w:numId w:val="23"/>
      </w:numPr>
    </w:pPr>
  </w:style>
  <w:style w:type="numbering" w:customStyle="1" w:styleId="WWNum6">
    <w:name w:val="WWNum6"/>
    <w:basedOn w:val="Bezlisty"/>
    <w:rsid w:val="00AD2F9B"/>
    <w:pPr>
      <w:numPr>
        <w:numId w:val="19"/>
      </w:numPr>
    </w:pPr>
  </w:style>
  <w:style w:type="numbering" w:customStyle="1" w:styleId="WWNum4">
    <w:name w:val="WWNum4"/>
    <w:basedOn w:val="Bezlisty"/>
    <w:rsid w:val="00AD2F9B"/>
    <w:pPr>
      <w:numPr>
        <w:numId w:val="21"/>
      </w:numPr>
    </w:pPr>
  </w:style>
  <w:style w:type="numbering" w:customStyle="1" w:styleId="WWNum7">
    <w:name w:val="WWNum7"/>
    <w:basedOn w:val="Bezlisty"/>
    <w:rsid w:val="00AD2F9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636</Words>
  <Characters>3818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Bąk</dc:creator>
  <cp:keywords/>
  <dc:description/>
  <cp:lastModifiedBy>Robert Bąk</cp:lastModifiedBy>
  <cp:revision>21</cp:revision>
  <dcterms:created xsi:type="dcterms:W3CDTF">2025-08-21T06:44:00Z</dcterms:created>
  <dcterms:modified xsi:type="dcterms:W3CDTF">2025-11-21T11:59:00Z</dcterms:modified>
</cp:coreProperties>
</file>