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23623" w14:textId="77777777" w:rsid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FF0241" w14:textId="77777777" w:rsid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59381DD" w14:textId="3C7B0F19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32"/>
          <w:szCs w:val="3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32"/>
          <w:szCs w:val="32"/>
          <w:lang w:eastAsia="en-US"/>
        </w:rPr>
        <w:t>SZCZEGÓŁOWY OPIS PRZEDMIOTU ZAMÓWIENIA</w:t>
      </w:r>
    </w:p>
    <w:p w14:paraId="199ED037" w14:textId="77777777" w:rsidR="00913AB1" w:rsidRDefault="00913AB1" w:rsidP="00913AB1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0B90C66B" w14:textId="5C0A7E5E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Dokumentacja projektowo-kosztorysowa przebudowy dróg gminnych:</w:t>
      </w:r>
    </w:p>
    <w:p w14:paraId="4C189AE9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I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– Dokumentacja projektowo-kosztorysowa przebudowy drogi w Klebarku Małym.</w:t>
      </w:r>
    </w:p>
    <w:p w14:paraId="66FBC4A5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II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– Dokumentacja projektowo-kosztorysowa przebudowy ul. Spacerowej w miejscowości Klewki.</w:t>
      </w:r>
    </w:p>
    <w:p w14:paraId="63B3CC46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III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– Dokumentacja projektowo-kosztorysowa przebudowy drogi w Patrykach.</w:t>
      </w:r>
    </w:p>
    <w:p w14:paraId="03B08D93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IV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– Dokumentacja projektowo-kosztorysowa przebudowy drogi w Prejłowie.</w:t>
      </w:r>
    </w:p>
    <w:p w14:paraId="2733E259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V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– Dokumentacja projektowo-kosztorysowa przebudowy drogi w Purdzie.</w:t>
      </w:r>
    </w:p>
    <w:p w14:paraId="0C7F2EAD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VI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– Dokumentacja projektowo-kosztorysowa przebudowy ul. Słonecznej w miejscowości </w:t>
      </w:r>
      <w:proofErr w:type="spellStart"/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Szczęsne</w:t>
      </w:r>
      <w:proofErr w:type="spellEnd"/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062E5B1F" w14:textId="77777777" w:rsidR="00913AB1" w:rsidRPr="00913AB1" w:rsidRDefault="00913AB1" w:rsidP="00913AB1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13AB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Część VII </w:t>
      </w:r>
      <w:r w:rsidRPr="00913AB1">
        <w:rPr>
          <w:rFonts w:asciiTheme="minorHAnsi" w:eastAsiaTheme="minorHAnsi" w:hAnsiTheme="minorHAnsi" w:cstheme="minorHAnsi"/>
          <w:sz w:val="22"/>
          <w:szCs w:val="22"/>
          <w:lang w:eastAsia="en-US"/>
        </w:rPr>
        <w:t>– Dokumentacja projektowo-kosztorysowa przebudowy drogi w Trękusku.</w:t>
      </w:r>
    </w:p>
    <w:p w14:paraId="42FA103D" w14:textId="77777777" w:rsidR="00913AB1" w:rsidRDefault="00913AB1" w:rsidP="00913AB1">
      <w:pPr>
        <w:tabs>
          <w:tab w:val="left" w:pos="-2268"/>
          <w:tab w:val="left" w:pos="-567"/>
          <w:tab w:val="left" w:pos="4678"/>
        </w:tabs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7A7E4E88" w14:textId="77777777" w:rsidR="00913AB1" w:rsidRDefault="00913AB1" w:rsidP="00913AB1">
      <w:pPr>
        <w:tabs>
          <w:tab w:val="left" w:pos="-2268"/>
          <w:tab w:val="left" w:pos="-567"/>
          <w:tab w:val="left" w:pos="4678"/>
        </w:tabs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12F7CFB0" w14:textId="16D1678D" w:rsidR="00913AB1" w:rsidRPr="00913AB1" w:rsidRDefault="00913AB1" w:rsidP="00913AB1">
      <w:pPr>
        <w:tabs>
          <w:tab w:val="left" w:pos="-2268"/>
          <w:tab w:val="left" w:pos="-567"/>
          <w:tab w:val="left" w:pos="4678"/>
        </w:tabs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13AB1">
        <w:rPr>
          <w:rFonts w:asciiTheme="minorHAnsi" w:hAnsiTheme="minorHAnsi" w:cstheme="minorHAnsi"/>
          <w:b/>
          <w:bCs/>
          <w:sz w:val="22"/>
          <w:szCs w:val="22"/>
        </w:rPr>
        <w:t>Przedmiotem zamówienia jest wykonanie dokumentacji projektowo-kosztorysowej przebudowy dróg gminnych:</w:t>
      </w:r>
    </w:p>
    <w:p w14:paraId="720126FA" w14:textId="77777777" w:rsidR="00913AB1" w:rsidRPr="00913AB1" w:rsidRDefault="00913AB1" w:rsidP="00913AB1">
      <w:pPr>
        <w:tabs>
          <w:tab w:val="left" w:pos="-2268"/>
          <w:tab w:val="left" w:pos="-567"/>
          <w:tab w:val="left" w:pos="4678"/>
        </w:tabs>
        <w:jc w:val="both"/>
        <w:rPr>
          <w:rFonts w:ascii="Calibri" w:hAnsi="Calibri" w:cs="Calibri"/>
          <w:lang w:eastAsia="pl-PL"/>
        </w:rPr>
      </w:pPr>
    </w:p>
    <w:p w14:paraId="0E4DC190" w14:textId="77777777" w:rsidR="00913AB1" w:rsidRPr="009349A2" w:rsidRDefault="00913AB1" w:rsidP="00913A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49A2">
        <w:rPr>
          <w:rFonts w:asciiTheme="minorHAnsi" w:hAnsiTheme="minorHAnsi" w:cstheme="minorHAnsi"/>
          <w:b/>
          <w:bCs/>
          <w:sz w:val="22"/>
          <w:szCs w:val="22"/>
        </w:rPr>
        <w:t>Część I – Dokumentacja projektowo-kosztorysowa przebudowy drogi w Klebarku Małym.</w:t>
      </w:r>
    </w:p>
    <w:p w14:paraId="58077D24" w14:textId="77777777" w:rsidR="00913AB1" w:rsidRPr="009349A2" w:rsidRDefault="00913AB1" w:rsidP="00913A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58A106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bookmarkStart w:id="0" w:name="_Hlk194397968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Droga objęta zakresem opracowania o długości ok. 170 m (dz. nr 235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Klebark Mały, gm. Purda). Początek opracowania dokumentacji drogi gminnej przyjęto na skrzyżowaniu z drogą gminną (dz. 69/5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Klebark Mały) o</w:t>
      </w: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nawierzchni z kostki betonowej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Koniec opracowania drogi gminnej przyjęto włączenie w skrzyżowanie w drodze powiatowej  dz. 235/4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Klebark Mały. Projektowana droga o nawierzchni z kostki betonowej lub innej nawierzchni utwardzonej  wraz z obustronnymi utwardzonymi poboczami, dojściami do furtek, wjazdami na nieruchomości oraz zjazdami na drogi wewnętrzne. </w:t>
      </w:r>
      <w:bookmarkEnd w:id="0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Kategoria ruchu KR2, zakładana prędkość na terenie zabudowy 40 km/h. Zaprojektować należy odwodnienie drogi poprzez kanalizację deszczową – włączenie do kanalizacji deszczowej w dz. nr 69/5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Klebark Mały, rowy lub inne rozwiązanie.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W liniach rozgraniczających występują:  podziemna i nadziemna linia energetyczna, doziemna linia telekomunikacyjna, sieć wodociągowa, kanalizacja sanitarna, sieć gazowa.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Należy również sporządzić projekt stałej organizacji ruchu – uwzględniając przede wszystkim skrzyżowania z drogami wewnętrznymi. Zaprojektować należy ustawienie znaków pionowych z grupy wielkości „małe” z tarczami pokrytymi folią odblaskową typu II, przejścia dla pieszych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Obszar przyjęty do opracowania</w:t>
      </w:r>
      <w:r w:rsidRPr="00815A15"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  <w:t xml:space="preserve"> nie 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posiada miejscowego planu zagospodarowania przestrzennego.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Zakres objęty dokumentacją techniczną przedstawia załącznik graficzny.</w:t>
      </w:r>
    </w:p>
    <w:p w14:paraId="0D263FF2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0F6FD573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 – zakres prac:</w:t>
      </w:r>
    </w:p>
    <w:p w14:paraId="505C4889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Mapa do celów projektowych – 2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7F578C9A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5CB9F22B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648C5022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budowy drogi wraz z opisem rozwiązań technicznych – 2 </w:t>
      </w:r>
      <w:proofErr w:type="spellStart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75EB137F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5657E599" w14:textId="77777777" w:rsidR="00913AB1" w:rsidRPr="00815A15" w:rsidRDefault="00913AB1" w:rsidP="00913AB1">
      <w:pPr>
        <w:widowControl w:val="0"/>
        <w:suppressAutoHyphens/>
        <w:autoSpaceDN w:val="0"/>
        <w:spacing w:line="276" w:lineRule="auto"/>
        <w:ind w:left="-91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815A15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II – zakres prac:</w:t>
      </w:r>
    </w:p>
    <w:p w14:paraId="050FFF2B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• opracowanie kompletnego projektu budowlanego (projektu zagospodarowania działki lub terenu, projektu architektoniczno-budowlanego), projektu technicznego,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(uzgodnień i decyzji Wód Polskich lub Nadzoru Wodnego)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>Dz.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>U. z 202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>r.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51BCCD44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531B8FD4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uruchomienia np. pozwolenie na zajęcie pasa drogowego, pozwolenie na objazdy, na prowadzenie drogi, na rozpoczęcie prac i na zakrycie robót zanikających przy przebudowie obiektów istniejących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6369A7F5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• opracowanie projektu organizacji ruchu wraz z niezbędnymi opiniami – 5 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675D4A14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0EFC693" w14:textId="77777777" w:rsidR="00913AB1" w:rsidRPr="00815A15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>Kosztorys zapisany w pdf. oraz w wersji edytowalnej do programu kosztorysowego posiadanego przez Zamawiającego.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9A198B2" w14:textId="77777777" w:rsidR="00913AB1" w:rsidRPr="00815A15" w:rsidRDefault="00913AB1" w:rsidP="00913AB1">
      <w:pPr>
        <w:numPr>
          <w:ilvl w:val="0"/>
          <w:numId w:val="2"/>
        </w:numPr>
        <w:tabs>
          <w:tab w:val="left" w:pos="135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9349A2"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robot budowlanych (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176BAD59" w14:textId="77777777" w:rsidR="00913AB1" w:rsidRPr="009349A2" w:rsidRDefault="00913AB1" w:rsidP="00913AB1">
      <w:pPr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Dokumentacja projektowa powinny spełniać w szczególności wymogi określone w wymaganiach ustawy Prawo budowlane (Dz. U. </w:t>
      </w:r>
      <w:bookmarkStart w:id="1" w:name="_Hlk159419777"/>
      <w:r w:rsidRPr="00815A15">
        <w:rPr>
          <w:rFonts w:asciiTheme="minorHAnsi" w:hAnsiTheme="minorHAnsi" w:cstheme="minorHAnsi"/>
          <w:sz w:val="22"/>
          <w:szCs w:val="22"/>
          <w:lang w:eastAsia="pl-PL"/>
        </w:rPr>
        <w:t>z 202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r. poz. </w:t>
      </w:r>
      <w:bookmarkEnd w:id="1"/>
      <w:r w:rsidRPr="009349A2"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), Rozporządzeniem Ministra Rozwoju i Technologii z dnia 29 grudnia 2001 r. w sprawie szczegółowego zakresu i formy dokumentacji projektowej specyfikacji technicznych wykonania i odbioru robót budowlanych oraz programu funkcjonalno-użytkowego (Dz. U.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>2021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r.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poz. 2454) i w zakresie wynikającym z Rozporządzenia Ministra Rozwoju z dnia 11 września 2020 r. w sprawie szczegółowego zakresu i formy projektu budowlanego (Dz. U. z 2022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 poz. 1679). </w:t>
      </w:r>
    </w:p>
    <w:p w14:paraId="18E5F5A8" w14:textId="77777777" w:rsidR="00913AB1" w:rsidRPr="00815A15" w:rsidRDefault="00913AB1" w:rsidP="00913AB1">
      <w:pPr>
        <w:tabs>
          <w:tab w:val="left" w:pos="-2268"/>
          <w:tab w:val="left" w:pos="0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15A15">
        <w:rPr>
          <w:rFonts w:asciiTheme="minorHAnsi" w:hAnsiTheme="minorHAnsi" w:cstheme="minorHAnsi"/>
          <w:sz w:val="22"/>
          <w:szCs w:val="22"/>
          <w:lang w:eastAsia="pl-PL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815A15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815A15">
        <w:rPr>
          <w:rFonts w:asciiTheme="minorHAnsi" w:hAnsiTheme="minorHAnsi" w:cstheme="minorHAnsi"/>
          <w:sz w:val="22"/>
          <w:szCs w:val="22"/>
          <w:lang w:eastAsia="pl-PL"/>
        </w:rPr>
        <w:t>. Dokumentacja w wersji elektronicznej powinna być spójna z dokumentacją w wersji papierowej tj. zachowana kolejność stron oraz wszystkie załączniki, opnie, sprawdzenia, uzgodnienia, które wchodzą w jej skład.</w:t>
      </w:r>
    </w:p>
    <w:p w14:paraId="490DE058" w14:textId="77777777" w:rsidR="00913AB1" w:rsidRPr="009349A2" w:rsidRDefault="00913AB1" w:rsidP="00913AB1">
      <w:pPr>
        <w:spacing w:line="276" w:lineRule="auto"/>
        <w:ind w:left="-9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647BE7" w14:textId="77777777" w:rsidR="00913AB1" w:rsidRPr="009349A2" w:rsidRDefault="00913AB1" w:rsidP="00913A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49A2">
        <w:rPr>
          <w:rFonts w:asciiTheme="minorHAnsi" w:hAnsiTheme="minorHAnsi" w:cstheme="minorHAnsi"/>
          <w:b/>
          <w:bCs/>
          <w:sz w:val="22"/>
          <w:szCs w:val="22"/>
        </w:rPr>
        <w:t xml:space="preserve">Część II – Dokumentacja projektowo-kosztorysowa przebudowy </w:t>
      </w:r>
    </w:p>
    <w:p w14:paraId="0DF22CAE" w14:textId="77777777" w:rsidR="00913AB1" w:rsidRPr="009349A2" w:rsidRDefault="00913AB1" w:rsidP="00913A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49A2">
        <w:rPr>
          <w:rFonts w:asciiTheme="minorHAnsi" w:hAnsiTheme="minorHAnsi" w:cstheme="minorHAnsi"/>
          <w:b/>
          <w:bCs/>
          <w:sz w:val="22"/>
          <w:szCs w:val="22"/>
        </w:rPr>
        <w:t>ul. Spacerowej w miejscowości Klewki.</w:t>
      </w:r>
    </w:p>
    <w:p w14:paraId="1EA8C7EF" w14:textId="77777777" w:rsidR="00913AB1" w:rsidRPr="009349A2" w:rsidRDefault="00913AB1" w:rsidP="00913A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C0AE28E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</w:pPr>
      <w:bookmarkStart w:id="2" w:name="_Hlk194397991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Droga objęta zakresem opracowania o długości 380 m (dz. nr 6/343, 6/342 </w:t>
      </w:r>
      <w:proofErr w:type="spellStart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Klewki). </w:t>
      </w:r>
      <w:bookmarkStart w:id="3" w:name="_Hlk171942084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Początek drogi gminnej przyjęto od istniejącej nawierzchni z kostki betonowej na działce nr 6/368 </w:t>
      </w:r>
      <w:proofErr w:type="spellStart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Klewki, przez działkę nr 6/343 do końca działki nr 6/342 (granica styku z działką nr 6/335 </w:t>
      </w:r>
      <w:proofErr w:type="spellStart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Klewki). </w:t>
      </w:r>
      <w:bookmarkEnd w:id="3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Projektowana droga o nawierzchni jezdni z kostki betonowej lub innej nawierzchni utwardzonej wraz z obustronnymi poboczami, zjazdami na nieruchomości oraz zjazdami na drogi wewnętrzne.</w:t>
      </w:r>
      <w:bookmarkEnd w:id="2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Kategoria ruchu KR2.</w:t>
      </w: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należy odwodnienie drogi poprzez wpusty do istniejącej kanalizacji deszczowej w ul. Spacerowej lub inne rozwiązanie. Zakres odwodnienia może wykroczyć poza nieruchomości wskazane powyżej w zależności od przyjętych rozwiązań.</w:t>
      </w:r>
      <w:r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W liniach rozgraniczających występują:  </w:t>
      </w:r>
      <w:bookmarkStart w:id="4" w:name="_Hlk171942196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podziemna linia energetyczna, kanalizacja sanitarna</w:t>
      </w:r>
      <w:bookmarkEnd w:id="4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 wodociągowa i sieć gazowa.</w:t>
      </w:r>
      <w:r w:rsidRPr="009349A2"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 w:rsidRPr="009349A2"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Należy również sporządzić projekt stałej organizacji ruchu – uwzględniając 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lastRenderedPageBreak/>
        <w:t xml:space="preserve">przede wszystkim skrzyżowania z drogami wewnętrznymi. Zaprojektować należy ustawienie </w:t>
      </w: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znaków pionowych z grupy wielkości „małe” z tarczami pokrytymi folią odblaskową typu II, przejścia dla pieszych. Obszar przyjęty do opracowania jest objęty miejscowym planem zagospodarowania przestrzennego.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Zakres objęty dokumentacją techniczną przedstawia załącznik graficzny.</w:t>
      </w:r>
    </w:p>
    <w:p w14:paraId="58A24D68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6580773B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1 – zakres prac:</w:t>
      </w:r>
    </w:p>
    <w:p w14:paraId="0C6AF438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Mapa do celów projektowych – 2 </w:t>
      </w:r>
      <w:proofErr w:type="spellStart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, </w:t>
      </w:r>
    </w:p>
    <w:p w14:paraId="7E27BD64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Przygotowanie mapy sytuacyjno-wysokościowej do celów projektowych.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5599963E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0025BE8A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przebudowy drogi wraz z opisem rozwiązań technicznych – 2 </w:t>
      </w:r>
      <w:proofErr w:type="spellStart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430B6AD5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280E37C9" w14:textId="77777777" w:rsidR="00913AB1" w:rsidRPr="005F70E7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9349A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5F70E7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2 – zakres prac: </w:t>
      </w:r>
    </w:p>
    <w:p w14:paraId="447EEA0B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>• opracowanie kompletnego projektu budowlanego (projektu zagospodarowania działki lub terenu, projektu architektoniczno-budowlanego), projektu technicznego,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A83F35">
        <w:rPr>
          <w:rFonts w:asciiTheme="minorHAnsi" w:hAnsiTheme="minorHAnsi" w:cstheme="minorHAnsi"/>
          <w:sz w:val="22"/>
          <w:szCs w:val="22"/>
          <w:lang w:eastAsia="pl-PL"/>
        </w:rPr>
        <w:t>(uzgodnień i decyzji Wód Polskich lub Nadzoru Wodnego)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>Dz.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>U.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z 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>202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4 r.,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53E58189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26A740EF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uruchomienia np. pozwolenie na zajęcie pasa drogowego, pozwolenie na objazdy, na prowadzenie drogi, na rozpoczęcie prac i na zakrycie robót zanikających przy przebudowie obiektów istniejących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7972D455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• opracowanie projektu organizacji ruchu wraz z niezbędnymi opiniami – 5 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4548B3F8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112D0AF0" w14:textId="77777777" w:rsidR="00913AB1" w:rsidRPr="005F70E7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>Kosztorys zapisany w pdf. oraz w wersji edytowalnej do programu kosztorysowego posiadanego przez Zamawiającego.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8094480" w14:textId="77777777" w:rsidR="00913AB1" w:rsidRPr="005F70E7" w:rsidRDefault="00913AB1" w:rsidP="00913AB1">
      <w:pPr>
        <w:numPr>
          <w:ilvl w:val="0"/>
          <w:numId w:val="3"/>
        </w:numPr>
        <w:tabs>
          <w:tab w:val="left" w:pos="51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9349A2"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robót budowlanych (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6959586" w14:textId="77777777" w:rsidR="00913AB1" w:rsidRPr="005F70E7" w:rsidRDefault="00913AB1" w:rsidP="00913AB1">
      <w:pPr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>Dokumentacja projektowa powinny spełniać w szczególności wymogi określone w wymaganiach ustawy Prawo budowlane (Dz. U. z 202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>r.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), Rozporządzeniem Ministra Rozwoju i Technologii z dnia 29 grudnia 2001 r. w sprawie szczegółowego zakresu i formy dokumentacji projektowej specyfikacji technicznych wykonania i odbioru robót budowlanych oraz programu funkcjonalno-użytkowego. (Dz. U. 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>2021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poz. 2454) i w zakresie wynikającym z Rozporządzenia Ministra Rozwoju z dnia 11 września 2020 r. w sprawie szczegółowego zakresu i formy projektu budowlanego (Dz. U. z 2022</w:t>
      </w:r>
      <w:r w:rsidRPr="009349A2"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 poz. 1679). </w:t>
      </w:r>
    </w:p>
    <w:p w14:paraId="13962A45" w14:textId="77777777" w:rsidR="00913AB1" w:rsidRPr="005F70E7" w:rsidRDefault="00913AB1" w:rsidP="00913AB1">
      <w:pPr>
        <w:tabs>
          <w:tab w:val="left" w:pos="-2268"/>
          <w:tab w:val="left" w:pos="0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5F70E7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5F70E7">
        <w:rPr>
          <w:rFonts w:asciiTheme="minorHAnsi" w:hAnsiTheme="minorHAnsi" w:cstheme="minorHAnsi"/>
          <w:sz w:val="22"/>
          <w:szCs w:val="22"/>
          <w:lang w:eastAsia="pl-PL"/>
        </w:rPr>
        <w:t xml:space="preserve">. Dokumentacja w wersji elektronicznej powinna być spójna z </w:t>
      </w:r>
      <w:r w:rsidRPr="005F70E7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dokumentacją w wersji papierowej tj. zachowana kolejność stron oraz wszystkie załączniki, opnie, sprawdzenia, uzgodnienia, które wchodzą w jej skład.</w:t>
      </w:r>
    </w:p>
    <w:p w14:paraId="02E064D3" w14:textId="77777777" w:rsidR="00913AB1" w:rsidRPr="009349A2" w:rsidRDefault="00913AB1" w:rsidP="00913AB1">
      <w:pPr>
        <w:spacing w:line="276" w:lineRule="auto"/>
        <w:ind w:left="-9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889843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615A">
        <w:rPr>
          <w:rFonts w:asciiTheme="minorHAnsi" w:hAnsiTheme="minorHAnsi" w:cstheme="minorHAnsi"/>
          <w:b/>
          <w:bCs/>
          <w:sz w:val="22"/>
          <w:szCs w:val="22"/>
        </w:rPr>
        <w:t>Część III – Dokumentacja projektowo-kosztorysowa przebudowy drogi w Patrykach.</w:t>
      </w:r>
    </w:p>
    <w:p w14:paraId="14464997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781EB03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</w:pPr>
      <w:bookmarkStart w:id="5" w:name="_Hlk194398012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Droga objęta zakresem opracowania o długości 480 m (dz. 263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Patryki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). Zakres obejmuje  włączenie do istniejącej nawierzchni z kostki betonowej dz. 263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Patryki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, zakończenie przy nieruchomości dz. nr 259/16 i 256/5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Patryki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Projektowana droga o nawierzchni jezdni z kostki betonowej wraz z obustronnymi poboczami, dojściami do furtek, wjazdami na nieruchomości oraz zjazdami na drogi wewnętrzne.</w:t>
      </w:r>
      <w:bookmarkEnd w:id="5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Kategoria ruchu KR2, zakładana prędkość na terenie zabudowy 40 km/h. Zaprojektować należy odwodnienie drogi powierzchniowe do rowów lub kanalizację deszczową, lub inne rozwiązanie. Zakres odwodnienia może wykroczyć poza nieruchomości wskazane powyżej w zależności od przyjętych rozwiązań. Na zadrzewienia kolidujące z projektowaną drogą uzyskać decyzję na wycinkę drzew.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W liniach rozgraniczających występują: podziemna i  nadziemna linia energetyczna, doziemna linia telekomunikacyjna, sieć wodociągowa, projektowana kanalizacja sanitarna.</w:t>
      </w:r>
      <w:r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Należy również sporządzić projekt stałej organizacji ruchu – uwzględniając przede wszystkim skrzyżowania z drogami wewnętrznymi. Zaprojektować należy ustawienie znaków pionowych z grupy wielkości „małe” z tarczami pokrytymi folią odblaskową typu II.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Obszar przyjęty do opracowania</w:t>
      </w:r>
      <w:r w:rsidRPr="0020615A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eastAsia="pl-PL"/>
        </w:rPr>
        <w:t xml:space="preserve">  </w:t>
      </w:r>
      <w:r w:rsidRPr="0020615A"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  <w:t>nie posiada miejscowego planu zagospodarowania terenu.</w:t>
      </w:r>
      <w:r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Zakres objęty dokumentacją techniczną przedstawia załącznik graficzny.</w:t>
      </w:r>
    </w:p>
    <w:p w14:paraId="7E21C507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lang w:eastAsia="zh-CN" w:bidi="hi-IN"/>
        </w:rPr>
      </w:pPr>
    </w:p>
    <w:p w14:paraId="70908FCE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 – zakres prac:</w:t>
      </w:r>
    </w:p>
    <w:p w14:paraId="74E9D22F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Mapa do celów projektowych zostanie przekazana przez Zamawiającego,</w:t>
      </w:r>
    </w:p>
    <w:p w14:paraId="49315B1F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05818C75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budowy drogi wraz z opisem rozwiązań technicznych – 2 </w:t>
      </w:r>
      <w:proofErr w:type="spellStart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55F60FF6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highlight w:val="yellow"/>
          <w:lang w:eastAsia="zh-CN" w:bidi="hi-IN"/>
        </w:rPr>
      </w:pPr>
    </w:p>
    <w:p w14:paraId="5BCF37B1" w14:textId="77777777" w:rsidR="00913AB1" w:rsidRPr="0020615A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20615A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II – zakres prac:</w:t>
      </w:r>
    </w:p>
    <w:p w14:paraId="37986DA6" w14:textId="77777777" w:rsidR="00913AB1" w:rsidRPr="0020615A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>• opracowanie kompletnego projektu budowlanego (projektu zagospodarowania działki lub terenu, projektu architektoniczno-budowlanego), projektu technicznego jeśli będzie wymagany,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A83F35">
        <w:rPr>
          <w:rFonts w:asciiTheme="minorHAnsi" w:hAnsiTheme="minorHAnsi" w:cstheme="minorHAnsi"/>
          <w:sz w:val="22"/>
          <w:szCs w:val="22"/>
          <w:lang w:eastAsia="pl-PL"/>
        </w:rPr>
        <w:t>(uzgodnień i decyzji Wód Polskich lub Nadzoru Wodnego)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>Dz.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>U.</w:t>
      </w:r>
      <w:r w:rsidRPr="0020615A"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z 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>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>r.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6DB345CE" w14:textId="77777777" w:rsidR="00913AB1" w:rsidRPr="0020615A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1189DB23" w14:textId="77777777" w:rsidR="00913AB1" w:rsidRPr="0020615A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70A88562" w14:textId="77777777" w:rsidR="00913AB1" w:rsidRPr="0020615A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• opracowanie projektu organizacji ruchu wraz z niezbędnymi opiniami – 5 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>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C11FF3C" w14:textId="77777777" w:rsidR="00913AB1" w:rsidRPr="0020615A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>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29795360" w14:textId="77777777" w:rsidR="00913AB1" w:rsidRPr="0020615A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>Kosztorys zapisany w pdf. oraz w wersji edytowalnej do programu kosztorysowego posiadanego przez Zamawiającego.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2E8054A8" w14:textId="77777777" w:rsidR="00913AB1" w:rsidRPr="0020615A" w:rsidRDefault="00913AB1" w:rsidP="00913AB1">
      <w:pPr>
        <w:numPr>
          <w:ilvl w:val="0"/>
          <w:numId w:val="4"/>
        </w:numPr>
        <w:tabs>
          <w:tab w:val="left" w:pos="150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lastRenderedPageBreak/>
        <w:t>s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robot budowlanych (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0C3C6F26" w14:textId="77777777" w:rsidR="00913AB1" w:rsidRDefault="00913AB1" w:rsidP="00913AB1">
      <w:pPr>
        <w:tabs>
          <w:tab w:val="left" w:pos="150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>Dokumentacja projektowa powinny spełniać w szczególności wymogi określone w wymaganiach ustawy Prawo budowlane (Dz. U. z 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r.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), Rozporządzeniem Ministra Rozwoju i Technologii z dnia 29 grudnia 2001 r. w sprawie szczegółowego zakresu i formy dokumentacji projektowej specyfikacji technicznych wykonania i odbioru robót budowlanych oraz programu funkcjonalno-użytkowego. (Dz. U.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>2021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 poz. 2454) i w zakresie wynikającym z Rozporządzenia Ministra Rozwoju z dnia 11 września 2020 r. w sprawie szczegółowego zakresu i formy projektu budowlanego (Dz. U. z 2022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 poz. 1679). </w:t>
      </w:r>
    </w:p>
    <w:p w14:paraId="0580CE8A" w14:textId="77777777" w:rsidR="00913AB1" w:rsidRPr="0020615A" w:rsidRDefault="00913AB1" w:rsidP="00913AB1">
      <w:pPr>
        <w:tabs>
          <w:tab w:val="left" w:pos="150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615A">
        <w:rPr>
          <w:rFonts w:asciiTheme="minorHAnsi" w:hAnsiTheme="minorHAnsi" w:cstheme="minorHAnsi"/>
          <w:sz w:val="22"/>
          <w:szCs w:val="22"/>
          <w:lang w:eastAsia="pl-PL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20615A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20615A">
        <w:rPr>
          <w:rFonts w:asciiTheme="minorHAnsi" w:hAnsiTheme="minorHAnsi" w:cstheme="minorHAnsi"/>
          <w:sz w:val="22"/>
          <w:szCs w:val="22"/>
          <w:lang w:eastAsia="pl-PL"/>
        </w:rPr>
        <w:t>. Dokumentacja w wersji elektronicznej powinna być spójna z dokumentacją w wersji papierowej tj. zachowana kolejność stron oraz wszystkie załączniki, opnie, sprawdzenia, uzgodnienia, które wchodzą w jej skład.</w:t>
      </w:r>
    </w:p>
    <w:p w14:paraId="39802D6B" w14:textId="77777777" w:rsidR="00913AB1" w:rsidRDefault="00913AB1" w:rsidP="00913AB1">
      <w:pPr>
        <w:spacing w:line="276" w:lineRule="auto"/>
        <w:ind w:left="-9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55B3EF0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194398029"/>
      <w:r w:rsidRPr="00720962">
        <w:rPr>
          <w:rFonts w:asciiTheme="minorHAnsi" w:hAnsiTheme="minorHAnsi" w:cstheme="minorHAnsi"/>
          <w:b/>
          <w:bCs/>
          <w:sz w:val="22"/>
          <w:szCs w:val="22"/>
        </w:rPr>
        <w:t>Część IV – Dokumentacja projektowo-kosztorysowa przebudowy drogi w Prejłowie.</w:t>
      </w:r>
    </w:p>
    <w:p w14:paraId="188A213B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6299613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Droga objęta zakresem opracowania o długości 130 m (dz. 125 i częściowo dz. 29/1 </w:t>
      </w:r>
      <w:proofErr w:type="spellStart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P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r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ejłowo) do placu zabaw Prejłowo.  Zakres obejmuje włączenie do istniejącej nawierzchni asfaltowej drogi powiatowej  dz. 24/1 </w:t>
      </w:r>
      <w:proofErr w:type="spellStart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Prejłowo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Projektowana droga o nawierzchni jezdni z kostki betonowej wraz z obustronnymi poboczami, dojściami do furtek, wjazdami na nieruchomości oraz zjazdami na drogi wewnętrzne.</w:t>
      </w:r>
      <w:bookmarkEnd w:id="6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Kategoria ruchu KR2, zakładana prędkość na terenie zabudowy 40 km/h. Zaprojektować należy odwodnienie drogi powierzchniowe do rowów lub kanalizację deszczową, studnie chłonne lub inne rozwiązanie.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W liniach rozgraniczających występują:  podziemna i  nadziemna linia energetyczna, doziemna linia telekomunikacyjna, sieć wodociągowa, projektowana kanalizacja sanitarna.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Należy również sporządzić projekt stałej organizacji ruchu – uwzględniając przede wszystkim skrzyżowania z drogami wewnętrznymi. Zaprojektować należy ustawienie znaków pionowych z grupy wielkości „małe” z tarczami pokrytymi folią odblaskową typu II. Obszar przyjęty do opracowania</w:t>
      </w:r>
      <w:r w:rsidRPr="00720962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eastAsia="pl-PL"/>
        </w:rPr>
        <w:t xml:space="preserve">  </w:t>
      </w:r>
      <w:r w:rsidRPr="00720962"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  <w:t>nie posiada miejscowego planu zagospodarowania terenu.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Zakres objęty dokumentacją techniczną przedstawia załącznik graficzny.</w:t>
      </w:r>
    </w:p>
    <w:p w14:paraId="046F0EE1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lang w:eastAsia="zh-CN" w:bidi="hi-IN"/>
        </w:rPr>
      </w:pPr>
    </w:p>
    <w:p w14:paraId="339A7527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 – zakres prac:</w:t>
      </w:r>
    </w:p>
    <w:p w14:paraId="478D2179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Mapa do celów projektowych zostanie przekazana przez Zamawiającego,</w:t>
      </w:r>
    </w:p>
    <w:p w14:paraId="0C4A03AA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0E7B4908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budowy drogi wraz z opisem rozwiązań technicznych – 2 </w:t>
      </w:r>
      <w:proofErr w:type="spellStart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2AAD7B32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5C5BE4FC" w14:textId="77777777" w:rsidR="00913AB1" w:rsidRPr="00720962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720962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II – zakres prac:</w:t>
      </w:r>
    </w:p>
    <w:p w14:paraId="4C6C7DC0" w14:textId="77777777" w:rsidR="00913AB1" w:rsidRPr="00720962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>• opracowanie kompletnego projektu budowlanego (projektu zagospodarowania działki lub terenu, projektu architektoniczno-budowlanego), projektu technicznego jeśli będzie wymagany,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A83F35">
        <w:rPr>
          <w:rFonts w:asciiTheme="minorHAnsi" w:hAnsiTheme="minorHAnsi" w:cstheme="minorHAnsi"/>
          <w:sz w:val="22"/>
          <w:szCs w:val="22"/>
          <w:lang w:eastAsia="pl-PL"/>
        </w:rPr>
        <w:t>(uzgodnień i decyzji Wód Polskich lub Nadzoru Wodnego)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Dz.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U.</w:t>
      </w:r>
      <w:r w:rsidRPr="00720962"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 </w:t>
      </w:r>
      <w:r>
        <w:rPr>
          <w:rFonts w:asciiTheme="minorHAnsi" w:eastAsia="NSimSun" w:hAnsiTheme="minorHAnsi" w:cstheme="minorHAnsi"/>
          <w:kern w:val="3"/>
          <w:sz w:val="24"/>
          <w:szCs w:val="24"/>
          <w:lang w:eastAsia="zh-CN" w:bidi="hi-IN"/>
        </w:rPr>
        <w:t xml:space="preserve">z 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r.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7920FF4B" w14:textId="77777777" w:rsidR="00913AB1" w:rsidRPr="00720962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01EEEA91" w14:textId="77777777" w:rsidR="00913AB1" w:rsidRPr="00720962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45A97C24" w14:textId="77777777" w:rsidR="00913AB1" w:rsidRPr="00720962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• opracowanie projektu organizacji ruchu wraz z niezbędnymi opiniami – 5 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>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120C4527" w14:textId="77777777" w:rsidR="00913AB1" w:rsidRPr="00720962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7BC5AC00" w14:textId="77777777" w:rsidR="00913AB1" w:rsidRPr="00720962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>Kosztorys zapisany w pdf. oraz w wersji edytowalnej do programu kosztorysowego posiadanego przez Zamawiającego.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9647D19" w14:textId="77777777" w:rsidR="00913AB1" w:rsidRPr="00720962" w:rsidRDefault="00913AB1" w:rsidP="00913AB1">
      <w:pPr>
        <w:numPr>
          <w:ilvl w:val="0"/>
          <w:numId w:val="5"/>
        </w:numPr>
        <w:tabs>
          <w:tab w:val="left" w:pos="120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robot budowlanych (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4F202716" w14:textId="77777777" w:rsidR="00913AB1" w:rsidRPr="00720962" w:rsidRDefault="00913AB1" w:rsidP="00913AB1">
      <w:pPr>
        <w:tabs>
          <w:tab w:val="left" w:pos="120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>Dokumentacja projektowa powinny spełniać w szczególności wymogi określone w wymaganiach ustawy Prawo budowlane (Dz. U. z 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r.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), Rozporządzeniem Ministra Rozwoju i Technologii z dnia 29 grudnia 2001 r. w sprawie szczegółowego zakresu i formy dokumentacji projektowej specyfikacji technicznych wykonania i odbioru robót budowlanych oraz programu funkcjonalno-użytkowego. (Dz. U.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>2021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poz. 2454) i w zakresie wynikającym z Rozporządzenia Ministra Rozwoju z dnia 11 września 2020 r. w sprawie szczegółowego zakresu i formy projektu budowlanego (Dz. U. z 2022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 poz. 1679). </w:t>
      </w:r>
    </w:p>
    <w:p w14:paraId="1F884C43" w14:textId="77777777" w:rsidR="00913AB1" w:rsidRPr="00720962" w:rsidRDefault="00913AB1" w:rsidP="00913AB1">
      <w:pPr>
        <w:tabs>
          <w:tab w:val="left" w:pos="-2268"/>
          <w:tab w:val="left" w:pos="-91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20962">
        <w:rPr>
          <w:rFonts w:asciiTheme="minorHAnsi" w:hAnsiTheme="minorHAnsi" w:cstheme="minorHAnsi"/>
          <w:sz w:val="22"/>
          <w:szCs w:val="22"/>
          <w:lang w:eastAsia="pl-PL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720962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720962">
        <w:rPr>
          <w:rFonts w:asciiTheme="minorHAnsi" w:hAnsiTheme="minorHAnsi" w:cstheme="minorHAnsi"/>
          <w:sz w:val="22"/>
          <w:szCs w:val="22"/>
          <w:lang w:eastAsia="pl-PL"/>
        </w:rPr>
        <w:t>. Dokumentacja w wersji elektronicznej powinna być spójna z dokumentacją w wersji papierowej tj. zachowana kolejność stron oraz wszystkie załączniki, opnie, sprawdzenia, uzgodnienia, które wchodzą w jej skład.</w:t>
      </w:r>
    </w:p>
    <w:p w14:paraId="4AE274F0" w14:textId="77777777" w:rsidR="00913AB1" w:rsidRPr="0020615A" w:rsidRDefault="00913AB1" w:rsidP="00913AB1">
      <w:pPr>
        <w:spacing w:line="276" w:lineRule="auto"/>
        <w:ind w:left="-9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AD09C7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194398062"/>
      <w:r w:rsidRPr="00B51811">
        <w:rPr>
          <w:rFonts w:asciiTheme="minorHAnsi" w:hAnsiTheme="minorHAnsi" w:cstheme="minorHAnsi"/>
          <w:b/>
          <w:bCs/>
          <w:sz w:val="22"/>
          <w:szCs w:val="22"/>
        </w:rPr>
        <w:t>Część V – Dokumentacja projektowo-kosztorysowa przebudowy drogi w Purdzie.</w:t>
      </w:r>
    </w:p>
    <w:p w14:paraId="455D1B64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F0AE29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Droga objęta zakresem opracowania o długości ok. 215 m (dz. nr 101/1 i częściowo dz. 102/14 </w:t>
      </w:r>
      <w:proofErr w:type="spellStart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. Purda, gm. Purda). Początek opracowania dokumentacji drogi gminnej przyjęto na skrzyżowaniu z drogą gminną o nawierzchni z kostki betonowej dz. 252 . Koniec opracowania drogi gminnej przyjęto na skrzyżowanie przy dz. 154 </w:t>
      </w:r>
      <w:proofErr w:type="spellStart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Purda. Projektowana droga o nawierzchni z kostki betonowej lub innej nawierzchni utwardzonej  wraz z obustronnymi utwardzonymi poboczami, dojściami do furtek, wjazdami na nieruchomości oraz zjazdami na drogi wewnętrzne.</w:t>
      </w:r>
      <w:bookmarkEnd w:id="7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Kategoria ruchu KR2, zakładana prędkość na terenie zabudowy 40 km/h. Zaprojektować należy odwodnienie drogi poprzez kanalizację deszczową, rowy lub inne rozwiązanie. Zakres odwodnienia może wykroczyć poza nieruchomości wskazane powyżej w zależności od przyjętych rozwiązań.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W liniach rozgraniczających występują:  podziemna i nadziemna linia energetyczna, doziemna linia telekomunikacyjna, sieć wodociągowa, kanalizacja sanitarna.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Należy również sporządzić projekt stałej organizacji ruchu – uwzględniając przede wszystkim skrzyżowania z drogami wewnętrznymi. Zaprojektować należy ustawienie znaków pionowych z grupy wielkości „małe” z tarczami pokrytymi folią odblaskową typu II. Obszar przyjęty do opracowania</w:t>
      </w:r>
      <w:r w:rsidRPr="00B51811"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  <w:t xml:space="preserve">  nie 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posiada miejscowego planu zagospodarowania przestrzennego.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Zakres objęty dokumentacją techniczną przedstawia załącznik graficzny.</w:t>
      </w:r>
    </w:p>
    <w:p w14:paraId="6F5624C5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56CD9D84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 – zakres prac:</w:t>
      </w:r>
    </w:p>
    <w:p w14:paraId="2920A5D9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Mapa do celów projektowych – 2 </w:t>
      </w:r>
      <w:proofErr w:type="spellStart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648747F4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34E0387A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18E37C2F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budowy drogi wraz z opisem rozwiązań technicznych – 2 </w:t>
      </w:r>
      <w:proofErr w:type="spellStart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6A1FE513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64A3E71C" w14:textId="77777777" w:rsidR="00913AB1" w:rsidRPr="00B51811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B51811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II – zakres prac:</w:t>
      </w:r>
    </w:p>
    <w:p w14:paraId="7EE61BDF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>• opracowanie kompletnego projektu budowlanego (projektu zagospodarowania działki lub terenu, projektu architektoniczno-budowlanego), projektu technicznego,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A83F35">
        <w:rPr>
          <w:rFonts w:asciiTheme="minorHAnsi" w:hAnsiTheme="minorHAnsi" w:cstheme="minorHAnsi"/>
          <w:sz w:val="22"/>
          <w:szCs w:val="22"/>
          <w:lang w:eastAsia="pl-PL"/>
        </w:rPr>
        <w:t>(uzgodnień i decyzji Wód Polskich lub Nadzoru Wodnego)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>Dz.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>U. z 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>r.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5CC84022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09513797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 uruchomienia np. pozwolenie na zajęcie pasa drogowego, pozwolenie na objazdy, na prowadzenie drogi, na rozpoczęcie prac i na zakrycie robót zanikających przy przebudowie obiektów istniejących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BCE4A2A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• opracowanie projektu organizacji ruchu wraz z niezbędnymi opiniami – 5 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>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3FFEA7A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0BD30D29" w14:textId="77777777" w:rsidR="00913AB1" w:rsidRPr="00B51811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>Kosztorys zapisany w pdf. oraz w wersji edytowalnej do programu kosztorysowego posiadanego przez Zamawiającego.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AAC9245" w14:textId="77777777" w:rsidR="00913AB1" w:rsidRPr="00B51811" w:rsidRDefault="00913AB1" w:rsidP="00913AB1">
      <w:pPr>
        <w:numPr>
          <w:ilvl w:val="0"/>
          <w:numId w:val="6"/>
        </w:numPr>
        <w:tabs>
          <w:tab w:val="left" w:pos="120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B51811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robot budowlanych (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097439A3" w14:textId="77777777" w:rsidR="00913AB1" w:rsidRPr="00B51811" w:rsidRDefault="00913AB1" w:rsidP="00913AB1">
      <w:pPr>
        <w:tabs>
          <w:tab w:val="left" w:pos="120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Dokumentacja projektowa powinny spełniać w szczególności wymogi określone w wymaganiach ustawy Prawo budowlane (Dz. U. z 2023r. poz. 682.), Rozporządzeniem Ministra Rozwoju i Technologii z dnia 29 grudnia 2001 r. w sprawie szczegółowego zakresu i formy dokumentacji projektowej specyfikacji technicznych wykonania i odbioru robót budowlanych oraz programu funkcjonalno-użytkowego. (Dz. U. 2021 poz. 2454) i w zakresie wynikającym z Rozporządzenia Ministra Rozwoju z dnia 11 września 2020 r. w sprawie szczegółowego zakresu i formy projektu budowlanego (Dz. U. z 2022 poz. 1679). </w:t>
      </w:r>
    </w:p>
    <w:p w14:paraId="4AD3CA27" w14:textId="77777777" w:rsidR="00913AB1" w:rsidRPr="00B51811" w:rsidRDefault="00913AB1" w:rsidP="00913AB1">
      <w:pPr>
        <w:tabs>
          <w:tab w:val="left" w:pos="-2268"/>
          <w:tab w:val="left" w:pos="-91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51811">
        <w:rPr>
          <w:rFonts w:asciiTheme="minorHAnsi" w:hAnsiTheme="minorHAnsi" w:cstheme="minorHAnsi"/>
          <w:sz w:val="22"/>
          <w:szCs w:val="22"/>
          <w:lang w:eastAsia="pl-PL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B51811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B51811">
        <w:rPr>
          <w:rFonts w:asciiTheme="minorHAnsi" w:hAnsiTheme="minorHAnsi" w:cstheme="minorHAnsi"/>
          <w:sz w:val="22"/>
          <w:szCs w:val="22"/>
          <w:lang w:eastAsia="pl-PL"/>
        </w:rPr>
        <w:t>. Dokumentacja w wersji elektronicznej powinna być spójna z dokumentacją w wersji papierowej tj. zachowana kolejność stron oraz wszystkie załączniki, opnie, sprawdzenia, uzgodnienia, które wchodzą w jej skład.</w:t>
      </w:r>
    </w:p>
    <w:p w14:paraId="39FF0CE4" w14:textId="77777777" w:rsidR="00913AB1" w:rsidRPr="00B51811" w:rsidRDefault="00913AB1" w:rsidP="00913AB1">
      <w:pPr>
        <w:widowControl w:val="0"/>
        <w:suppressAutoHyphens/>
        <w:autoSpaceDN w:val="0"/>
        <w:textAlignment w:val="baseline"/>
        <w:rPr>
          <w:rFonts w:eastAsia="NSimSun"/>
          <w:kern w:val="3"/>
          <w:sz w:val="24"/>
          <w:szCs w:val="24"/>
          <w:lang w:eastAsia="zh-CN" w:bidi="hi-IN"/>
        </w:rPr>
      </w:pPr>
    </w:p>
    <w:p w14:paraId="089E4EB0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Hlk194398098"/>
      <w:r w:rsidRPr="00F40DFC">
        <w:rPr>
          <w:rFonts w:asciiTheme="minorHAnsi" w:hAnsiTheme="minorHAnsi" w:cstheme="minorHAnsi"/>
          <w:b/>
          <w:bCs/>
          <w:sz w:val="22"/>
          <w:szCs w:val="22"/>
        </w:rPr>
        <w:t xml:space="preserve">Część VI – Dokumentacja projektowo-kosztorysowa przebudowy ul. Słonecznej </w:t>
      </w:r>
    </w:p>
    <w:p w14:paraId="3C3D70D5" w14:textId="77777777" w:rsidR="00913AB1" w:rsidRPr="00B5181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0DFC">
        <w:rPr>
          <w:rFonts w:asciiTheme="minorHAnsi" w:hAnsiTheme="minorHAnsi" w:cstheme="minorHAnsi"/>
          <w:b/>
          <w:bCs/>
          <w:sz w:val="22"/>
          <w:szCs w:val="22"/>
        </w:rPr>
        <w:t xml:space="preserve">w miejscowości </w:t>
      </w:r>
      <w:proofErr w:type="spellStart"/>
      <w:r w:rsidRPr="00F40DFC">
        <w:rPr>
          <w:rFonts w:asciiTheme="minorHAnsi" w:hAnsiTheme="minorHAnsi" w:cstheme="minorHAnsi"/>
          <w:b/>
          <w:bCs/>
          <w:sz w:val="22"/>
          <w:szCs w:val="22"/>
        </w:rPr>
        <w:t>Szczęsne</w:t>
      </w:r>
      <w:proofErr w:type="spellEnd"/>
      <w:r w:rsidRPr="00F40DF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C1E6C61" w14:textId="77777777" w:rsidR="00913AB1" w:rsidRDefault="00913AB1" w:rsidP="00913AB1">
      <w:pPr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</w:rPr>
      </w:pPr>
    </w:p>
    <w:p w14:paraId="56308646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Droga objęta zakresem opracowania o długości 400 m szer. 5 m. Początek drogi gminnej przyjęto od ul. Granicznej w Olsztynie, zakończenie plac manewrowy oraz dojazd do nieruchomości dz. 110/55 i 110/13. Zakres objęty dokumentacją techniczną przedstawia załącznik graficzny.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Projektowana droga o nawierzchni jezdni z kostki betonowej wraz z obustronnymi poboczami, dojściami do furtek, wjazdami na nieruchomości oraz zjazdami na drogi wewnętrzne.</w:t>
      </w:r>
      <w:bookmarkEnd w:id="8"/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Kategoria ruchu KR2, zakładana prędkość na terenie zabudowy 40 km/h.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Zaprojektować należy odwodnienie drogi przez kanalizację deszczową lub inne rozwiązanie odprowadzające wody opadowe. Zaprojektowane odprowadzenie wód opadowych może wykraczać poza zakres z 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graficznego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W liniach rozgraniczających występują:  podziemna linia energetyczna, doziemna linia telekomunikacyjna, sieć 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lastRenderedPageBreak/>
        <w:t>wodociągowa, kanalizacja sanitarna, sieć gazociągowa.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Należy również sporządzić projekt stałej organizacji ruchu – uwzględniając przede wszystkim skrzyżowania z drogami wewnętrznymi. Zaprojektować należy ustawienie znaków pionowych z grupy wielkości „małe” z tarczami pokrytymi folią odblaskową typu II.  </w:t>
      </w:r>
    </w:p>
    <w:p w14:paraId="1E9C1EBF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Obszar przyjęty do opracowaniem nie jest objęty miejscowego planu zagospodarowania przestrzennego.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</w:p>
    <w:p w14:paraId="66544DC4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4B3843E0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1 – zakres prac:</w:t>
      </w:r>
    </w:p>
    <w:p w14:paraId="4890C2E3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Mapa do celów projektowych – 2 </w:t>
      </w:r>
      <w:proofErr w:type="spellStart"/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7491687C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Przygotowanie mapy sytuacyjno-wysokościowej do celów projektowych.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09625E14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1DBFD0A7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przebudowy drogi wraz z opisem rozwiązań technicznych – 2 </w:t>
      </w:r>
      <w:proofErr w:type="spellStart"/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62B450A9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3A8753DD" w14:textId="77777777" w:rsidR="00913AB1" w:rsidRPr="00F40DF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F40DF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2 – zakres prac:</w:t>
      </w:r>
    </w:p>
    <w:p w14:paraId="74A91169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>• opracowanie kompletnego projektu budowlanego (projektu zagospodarowania działki lub terenu, projektu architektoniczno-budowlanego), projektu technicznego,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A83F35">
        <w:rPr>
          <w:rFonts w:asciiTheme="minorHAnsi" w:hAnsiTheme="minorHAnsi" w:cstheme="minorHAnsi"/>
          <w:sz w:val="22"/>
          <w:szCs w:val="22"/>
          <w:lang w:eastAsia="pl-PL"/>
        </w:rPr>
        <w:t>(uzgodnień i decyzji Wód Polskich lub Nadzoru Wodnego)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>Dz.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>U.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z 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>202</w:t>
      </w:r>
      <w:r>
        <w:rPr>
          <w:rFonts w:asciiTheme="minorHAnsi" w:hAnsiTheme="minorHAnsi" w:cstheme="minorHAnsi"/>
          <w:sz w:val="22"/>
          <w:szCs w:val="22"/>
          <w:lang w:eastAsia="pl-PL"/>
        </w:rPr>
        <w:t>4 r.,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150DD7F7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4F22EB15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uruchomienia np. pozwolenie na zajęcie pasa drogowego, pozwolenie na objazdy, na prowadzenie drogi, na rozpoczęcie prac i na zakrycie robót zanikających przy przebudowie obiektów istniejących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9A161FE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• opracowanie projektu organizacji ruchu wraz z niezbędnymi opiniami – 5 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>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0F390D31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ABBC1F5" w14:textId="77777777" w:rsidR="00913AB1" w:rsidRPr="00F40DF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>Kosztorys zapisany w pdf. oraz w wersji edytowalnej do programu kosztorysowego posiadanego przez Zamawiającego.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00C8D7A" w14:textId="77777777" w:rsidR="00913AB1" w:rsidRPr="00F40DFC" w:rsidRDefault="00913AB1" w:rsidP="00913AB1">
      <w:pPr>
        <w:numPr>
          <w:ilvl w:val="0"/>
          <w:numId w:val="7"/>
        </w:numPr>
        <w:tabs>
          <w:tab w:val="left" w:pos="135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robot budowlanych (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C9C4102" w14:textId="77777777" w:rsidR="00913AB1" w:rsidRPr="00F40DFC" w:rsidRDefault="00913AB1" w:rsidP="00913AB1">
      <w:pPr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t>Dokumentacja projektowa powinny spełniać w szczególności wymogi określone w wymaganiach ustawy Prawo budowlane (Dz. U. z 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>r.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), Rozporządzeniem Ministra Rozwoju i Technologii z dnia 29 grudnia 2001 r. w sprawie szczegółowego zakresu i formy dokumentacji projektowej specyfikacji technicznych wykonania i odbioru robót budowlanych oraz programu funkcjonalno-użytkowego. (Dz. U.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>2021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poz. 2454) i w zakresie wynikającym z Rozporządzenia Ministra Rozwoju z dnia 11 września 2020 r. w sprawie szczegółowego zakresu i formy projektu budowlanego (Dz. U. z 2022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F40DFC">
        <w:rPr>
          <w:rFonts w:asciiTheme="minorHAnsi" w:hAnsiTheme="minorHAnsi" w:cstheme="minorHAnsi"/>
          <w:sz w:val="22"/>
          <w:szCs w:val="22"/>
          <w:lang w:eastAsia="pl-PL"/>
        </w:rPr>
        <w:t xml:space="preserve"> poz. 1679). </w:t>
      </w:r>
    </w:p>
    <w:p w14:paraId="4176D2B4" w14:textId="77777777" w:rsidR="00913AB1" w:rsidRPr="00F40DFC" w:rsidRDefault="00913AB1" w:rsidP="00913AB1">
      <w:pPr>
        <w:tabs>
          <w:tab w:val="left" w:pos="-2268"/>
          <w:tab w:val="left" w:pos="-91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40DFC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Wykonawca dostarczy dokumentację w formie papierowej i elektronicznej zapisanej: - część tekstowa w pdf. i edytowalnej oraz część rysunkową w pdf i </w:t>
      </w:r>
      <w:proofErr w:type="spellStart"/>
      <w:r w:rsidRPr="00F40DFC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F40DFC">
        <w:rPr>
          <w:rFonts w:asciiTheme="minorHAnsi" w:hAnsiTheme="minorHAnsi" w:cstheme="minorHAnsi"/>
          <w:sz w:val="22"/>
          <w:szCs w:val="22"/>
          <w:lang w:eastAsia="pl-PL"/>
        </w:rPr>
        <w:t>. Dokumentacja w wersji elektronicznej powinna być spójna z dokumentacją w wersji papierowej tj. zachowana kolejność stron oraz wszystkie załączniki, opnie, sprawdzenia, uzgodnienia, które wchodzą w jej skład.</w:t>
      </w:r>
    </w:p>
    <w:p w14:paraId="067E094D" w14:textId="77777777" w:rsidR="00913AB1" w:rsidRDefault="00913AB1" w:rsidP="00913AB1">
      <w:pPr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</w:rPr>
      </w:pPr>
    </w:p>
    <w:p w14:paraId="2C379482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9" w:name="_Hlk194398138"/>
      <w:r w:rsidRPr="00487EDC">
        <w:rPr>
          <w:rFonts w:asciiTheme="minorHAnsi" w:hAnsiTheme="minorHAnsi" w:cstheme="minorHAnsi"/>
          <w:b/>
          <w:bCs/>
          <w:sz w:val="22"/>
          <w:szCs w:val="22"/>
        </w:rPr>
        <w:t>Część VII – Dokumentacja projektowo-kosztorysowa przebudowy drogi w Trękusku.</w:t>
      </w:r>
    </w:p>
    <w:p w14:paraId="6B490848" w14:textId="77777777" w:rsidR="00913AB1" w:rsidRDefault="00913AB1" w:rsidP="00913AB1">
      <w:pPr>
        <w:spacing w:line="276" w:lineRule="auto"/>
        <w:ind w:left="-9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F8FD0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Droga objęta zakresem opracowania (dz. nr 5/127, 5/123 </w:t>
      </w:r>
      <w:proofErr w:type="spellStart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obr</w:t>
      </w:r>
      <w:proofErr w:type="spellEnd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 Trękusku, gm. Purda) od zjazdu z drogi krajowej DK 53 w kierunku budynku 8A działka nr 5/14 o długości ok. 160 m. Projektowana droga o nawierzchni jezdni z kostki betonowej wraz z poboczami, dojściami do furtek, wjazdami na nieruchomości oraz zjazdami na drogi wewnętrzne.</w:t>
      </w:r>
      <w:bookmarkEnd w:id="9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Kategoria ruchu KR2, zakładana prędkość na terenie zabudowy 40 km/h. Zaprojektować należy odwodnienie drogi poprzez kanalizację deszczową lub inne rozwiązania odwodniające.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Droga znajduje się w otoczeniu zabytku- park w zespole dworsko parkowym A-3259 z 2 stycznia 1992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r.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W liniach rozgraniczających występują:  podziemna i napowietrzna linia energetyczna, doziemna linia telekomunikacyjna, sieć wodociągowa, kanalizacja sanitarna.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Zaprojektować przebudowę kolizji z istniejącą infrastrukturą techniczną zgodnie z warunkami wydanymi przez dysponentów sieci.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Należy również sporządzić projekt stałej organizacji ruchu – uwzględniając przede wszystkim skrzyżowania z drogami wewnętrznymi. Zaprojektować należy ustawienie znaków pionowych z grupy wielkości „małe” z tarczami pokrytymi folią odblaskową typu II.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Obszar przyjęty do opracowania </w:t>
      </w:r>
      <w:r w:rsidRPr="00487EDC">
        <w:rPr>
          <w:rFonts w:asciiTheme="minorHAnsi" w:hAnsiTheme="minorHAnsi" w:cstheme="minorHAnsi"/>
          <w:sz w:val="22"/>
          <w:szCs w:val="22"/>
          <w:shd w:val="clear" w:color="auto" w:fill="FFFFFF"/>
          <w:lang w:eastAsia="pl-PL"/>
        </w:rPr>
        <w:t>nie</w:t>
      </w:r>
      <w:r w:rsidRPr="00487EDC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eastAsia="pl-PL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posiada miejscowego planu zagospodarowania przestrzennego.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Zakres objęty dokumentacją techniczną przedstawia załącznik graficzny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14CD20DE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lang w:eastAsia="zh-CN" w:bidi="hi-IN"/>
        </w:rPr>
      </w:pPr>
    </w:p>
    <w:p w14:paraId="1C729355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 – zakres prac:</w:t>
      </w:r>
    </w:p>
    <w:p w14:paraId="728ADD92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Mapa do celów projektowych – 2 </w:t>
      </w:r>
      <w:proofErr w:type="spellStart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546324FF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Przygotowanie mapy sytuacyjno-wysokościowej do celów projektowych.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7A8F2752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Opinia Geotechniczna – 2 </w:t>
      </w:r>
      <w:proofErr w:type="spellStart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,</w:t>
      </w:r>
    </w:p>
    <w:p w14:paraId="60E46913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Opracowanie projektu koncepcyjnego budowy drogi wraz z opisem rozwiązań technicznych – 2 </w:t>
      </w:r>
      <w:proofErr w:type="spellStart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kpl</w:t>
      </w:r>
      <w:proofErr w:type="spellEnd"/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.</w:t>
      </w:r>
    </w:p>
    <w:p w14:paraId="359FFA82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</w:p>
    <w:p w14:paraId="555A29B0" w14:textId="77777777" w:rsidR="00913AB1" w:rsidRPr="00487EDC" w:rsidRDefault="00913AB1" w:rsidP="00913AB1">
      <w:pPr>
        <w:widowControl w:val="0"/>
        <w:suppressAutoHyphens/>
        <w:autoSpaceDN w:val="0"/>
        <w:spacing w:line="276" w:lineRule="auto"/>
        <w:ind w:left="-91"/>
        <w:jc w:val="both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</w:pPr>
      <w:r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>Etap</w:t>
      </w:r>
      <w:r w:rsidRPr="00487EDC">
        <w:rPr>
          <w:rFonts w:asciiTheme="minorHAnsi" w:eastAsia="NSimSun" w:hAnsiTheme="minorHAnsi" w:cstheme="minorHAnsi"/>
          <w:kern w:val="3"/>
          <w:sz w:val="22"/>
          <w:szCs w:val="22"/>
          <w:lang w:eastAsia="zh-CN" w:bidi="hi-IN"/>
        </w:rPr>
        <w:t xml:space="preserve"> II – zakres prac:</w:t>
      </w:r>
    </w:p>
    <w:p w14:paraId="7EFE2451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>• opracowanie kompletnego projektu budowlanego (projektu zagospodarowania działki lub terenu, projektu architektoniczno-budowlanego), projektu technicznego, wykonawczego oraz opinii, uzgodnień, pozwoleń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A83F35">
        <w:rPr>
          <w:rFonts w:asciiTheme="minorHAnsi" w:hAnsiTheme="minorHAnsi" w:cstheme="minorHAnsi"/>
          <w:sz w:val="22"/>
          <w:szCs w:val="22"/>
          <w:lang w:eastAsia="pl-PL"/>
        </w:rPr>
        <w:t>(uzgodnień i decyzji Wód Polskich lub Nadzoru Wodnego)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i innych dokumentów o których mowa w ustawie z dnia 7 lipca 1994 r. Prawo Budowlane </w:t>
      </w:r>
      <w:r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>Dz.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>U.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z 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>202</w:t>
      </w:r>
      <w:r>
        <w:rPr>
          <w:rFonts w:asciiTheme="minorHAnsi" w:hAnsiTheme="minorHAnsi" w:cstheme="minorHAnsi"/>
          <w:sz w:val="22"/>
          <w:szCs w:val="22"/>
          <w:lang w:eastAsia="pl-PL"/>
        </w:rPr>
        <w:t>4 r.,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., </w:t>
      </w:r>
    </w:p>
    <w:p w14:paraId="76C44064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>• opracowanie wszelkich niezbędnych dokumentów wymaganych w celu uzyskania stosownych decyzji, uzgodnień i pozwoleń umożliwiających prowadzenie robót budowlanych,</w:t>
      </w:r>
    </w:p>
    <w:p w14:paraId="61E73E07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ZRiD</w:t>
      </w:r>
      <w:proofErr w:type="spellEnd"/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7F437C90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• opracowanie projektu organizacji ruchu wraz z niezbędnymi opiniami – 5 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>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B0EA156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• </w:t>
      </w:r>
      <w:r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osztorys inwestorski wraz z przedmiarem robót (dla każdej branży osobno) – 2 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50585A" w14:textId="77777777" w:rsidR="00913AB1" w:rsidRPr="00487EDC" w:rsidRDefault="00913AB1" w:rsidP="00913AB1">
      <w:pPr>
        <w:tabs>
          <w:tab w:val="left" w:pos="-2268"/>
          <w:tab w:val="left" w:pos="-567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Kosztorys zapisany w pdf. oraz w wersji edytowalnej do programu kosztorysowego posiadanego przez Zamawiającego.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Kosztorys inwestorski opracowany zgodnie z Rozporządzeniem Ministra Rozwoju 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funkcjonalno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–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użytkowym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45A550E" w14:textId="77777777" w:rsidR="00913AB1" w:rsidRPr="00487EDC" w:rsidRDefault="00913AB1" w:rsidP="00913AB1">
      <w:pPr>
        <w:numPr>
          <w:ilvl w:val="0"/>
          <w:numId w:val="8"/>
        </w:numPr>
        <w:tabs>
          <w:tab w:val="left" w:pos="120"/>
        </w:tabs>
        <w:suppressAutoHyphens/>
        <w:autoSpaceDN w:val="0"/>
        <w:spacing w:line="276" w:lineRule="auto"/>
        <w:ind w:left="-91" w:firstLine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>pecyfikacji technicznych wykonania i odbioru robot budowlanych (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STWiORB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) – 2 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kpl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087DC432" w14:textId="77777777" w:rsidR="00913AB1" w:rsidRPr="00487EDC" w:rsidRDefault="00913AB1" w:rsidP="00913AB1">
      <w:pPr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>Dokumentacja projektowa powinny spełniać w szczególności wymogi określone w wymaganiach ustawy Prawo budowlane (Dz. U. z 202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>r.</w:t>
      </w:r>
      <w:r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poz. </w:t>
      </w:r>
      <w:r>
        <w:rPr>
          <w:rFonts w:asciiTheme="minorHAnsi" w:hAnsiTheme="minorHAnsi" w:cstheme="minorHAnsi"/>
          <w:sz w:val="22"/>
          <w:szCs w:val="22"/>
          <w:lang w:eastAsia="pl-PL"/>
        </w:rPr>
        <w:t>725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), Rozporządzeniem Ministra Rozwoju i Technologii z dnia 29 grudnia 2001 r. w sprawie szczegółowego zakresu i formy dokumentacji projektowej specyfikacji technicznych wykonania i odbioru robót budowlanych oraz programu funkcjonalno-użytkowego. (Dz. U.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z 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>2021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poz. 2454) i w zakresie wynikającym z Rozporządzenia Ministra Rozwoju z dnia 11 września 2020 r. w sprawie szczegółowego zakresu i formy projektu budowlanego (Dz. U. z 2022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r.,</w:t>
      </w: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 poz. 1679). </w:t>
      </w:r>
    </w:p>
    <w:p w14:paraId="5BDC57ED" w14:textId="77777777" w:rsidR="00913AB1" w:rsidRPr="00B32020" w:rsidRDefault="00913AB1" w:rsidP="00913AB1">
      <w:pPr>
        <w:tabs>
          <w:tab w:val="left" w:pos="-2268"/>
          <w:tab w:val="left" w:pos="-91"/>
          <w:tab w:val="left" w:pos="4678"/>
        </w:tabs>
        <w:autoSpaceDN w:val="0"/>
        <w:spacing w:line="276" w:lineRule="auto"/>
        <w:ind w:left="-9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87EDC">
        <w:rPr>
          <w:rFonts w:asciiTheme="minorHAnsi" w:hAnsiTheme="minorHAnsi" w:cstheme="minorHAnsi"/>
          <w:sz w:val="22"/>
          <w:szCs w:val="22"/>
          <w:lang w:eastAsia="pl-PL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487EDC">
        <w:rPr>
          <w:rFonts w:asciiTheme="minorHAnsi" w:hAnsiTheme="minorHAnsi" w:cstheme="minorHAnsi"/>
          <w:sz w:val="22"/>
          <w:szCs w:val="22"/>
          <w:lang w:eastAsia="pl-PL"/>
        </w:rPr>
        <w:t>dwg</w:t>
      </w:r>
      <w:proofErr w:type="spellEnd"/>
      <w:r w:rsidRPr="00487EDC">
        <w:rPr>
          <w:rFonts w:asciiTheme="minorHAnsi" w:hAnsiTheme="minorHAnsi" w:cstheme="minorHAnsi"/>
          <w:sz w:val="22"/>
          <w:szCs w:val="22"/>
          <w:lang w:eastAsia="pl-PL"/>
        </w:rPr>
        <w:t>. Dokumentacja w wersji elektronicznej powinna być spójna z dokumentacją w wersji papierowej tj. zachowana kolejność stron oraz wszystkie załączniki, opnie, sprawdzenia, uzgodnienia, które wchodzą w jej skład.</w:t>
      </w:r>
    </w:p>
    <w:p w14:paraId="654E219C" w14:textId="77777777" w:rsidR="00913AB1" w:rsidRPr="00913AB1" w:rsidRDefault="00913AB1" w:rsidP="00913AB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913AB1" w:rsidRPr="00913AB1" w:rsidSect="00913AB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1FFCE" w14:textId="77777777" w:rsidR="00913AB1" w:rsidRDefault="00913AB1" w:rsidP="00913AB1">
      <w:r>
        <w:separator/>
      </w:r>
    </w:p>
  </w:endnote>
  <w:endnote w:type="continuationSeparator" w:id="0">
    <w:p w14:paraId="1BAA6461" w14:textId="77777777" w:rsidR="00913AB1" w:rsidRDefault="00913AB1" w:rsidP="0091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41244279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B6552E" w14:textId="5567FAFB" w:rsidR="00913AB1" w:rsidRPr="00913AB1" w:rsidRDefault="00913AB1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13AB1">
              <w:rPr>
                <w:rFonts w:asciiTheme="minorHAnsi" w:hAnsiTheme="minorHAnsi" w:cstheme="minorHAnsi"/>
              </w:rPr>
              <w:t xml:space="preserve">Strona </w:t>
            </w:r>
            <w:r w:rsidRPr="00913AB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13AB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13AB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13AB1">
              <w:rPr>
                <w:rFonts w:asciiTheme="minorHAnsi" w:hAnsiTheme="minorHAnsi" w:cstheme="minorHAnsi"/>
                <w:b/>
                <w:bCs/>
              </w:rPr>
              <w:t>2</w:t>
            </w:r>
            <w:r w:rsidRPr="00913AB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13AB1">
              <w:rPr>
                <w:rFonts w:asciiTheme="minorHAnsi" w:hAnsiTheme="minorHAnsi" w:cstheme="minorHAnsi"/>
              </w:rPr>
              <w:t xml:space="preserve"> z </w:t>
            </w:r>
            <w:r w:rsidRPr="00913AB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13AB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13AB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13AB1">
              <w:rPr>
                <w:rFonts w:asciiTheme="minorHAnsi" w:hAnsiTheme="minorHAnsi" w:cstheme="minorHAnsi"/>
                <w:b/>
                <w:bCs/>
              </w:rPr>
              <w:t>2</w:t>
            </w:r>
            <w:r w:rsidRPr="00913AB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7D0039D" w14:textId="77777777" w:rsidR="00913AB1" w:rsidRDefault="00913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0838C" w14:textId="77777777" w:rsidR="00913AB1" w:rsidRDefault="00913AB1" w:rsidP="00913AB1">
      <w:r>
        <w:separator/>
      </w:r>
    </w:p>
  </w:footnote>
  <w:footnote w:type="continuationSeparator" w:id="0">
    <w:p w14:paraId="71A307B7" w14:textId="77777777" w:rsidR="00913AB1" w:rsidRDefault="00913AB1" w:rsidP="00913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13A3" w14:textId="0A1C060F" w:rsidR="00913AB1" w:rsidRPr="00913AB1" w:rsidRDefault="00913AB1">
    <w:pPr>
      <w:pStyle w:val="Nagwek"/>
      <w:rPr>
        <w:rFonts w:asciiTheme="minorHAnsi" w:hAnsiTheme="minorHAnsi" w:cstheme="minorHAnsi"/>
      </w:rPr>
    </w:pPr>
    <w:r w:rsidRPr="00913AB1">
      <w:rPr>
        <w:rFonts w:asciiTheme="minorHAnsi" w:hAnsiTheme="minorHAnsi" w:cstheme="minorHAnsi"/>
      </w:rPr>
      <w:t>Znak sprawy: ZP.271.9.2025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41793"/>
    <w:multiLevelType w:val="multilevel"/>
    <w:tmpl w:val="4B8A3B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59454B"/>
    <w:multiLevelType w:val="hybridMultilevel"/>
    <w:tmpl w:val="81285C9A"/>
    <w:lvl w:ilvl="0" w:tplc="D60E6C72">
      <w:start w:val="1"/>
      <w:numFmt w:val="decimal"/>
      <w:lvlText w:val="%1."/>
      <w:lvlJc w:val="center"/>
      <w:pPr>
        <w:tabs>
          <w:tab w:val="num" w:pos="587"/>
        </w:tabs>
        <w:ind w:left="454" w:hanging="22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CE52A5"/>
    <w:multiLevelType w:val="multilevel"/>
    <w:tmpl w:val="AF22617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0181BC0"/>
    <w:multiLevelType w:val="multilevel"/>
    <w:tmpl w:val="747C1BB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BB23AAA"/>
    <w:multiLevelType w:val="multilevel"/>
    <w:tmpl w:val="BAF2506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C940128"/>
    <w:multiLevelType w:val="multilevel"/>
    <w:tmpl w:val="FB98AE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7A43D39"/>
    <w:multiLevelType w:val="multilevel"/>
    <w:tmpl w:val="F740EDF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89D7032"/>
    <w:multiLevelType w:val="multilevel"/>
    <w:tmpl w:val="078E24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08233146">
    <w:abstractNumId w:val="1"/>
  </w:num>
  <w:num w:numId="2" w16cid:durableId="1692993559">
    <w:abstractNumId w:val="5"/>
  </w:num>
  <w:num w:numId="3" w16cid:durableId="908925146">
    <w:abstractNumId w:val="6"/>
  </w:num>
  <w:num w:numId="4" w16cid:durableId="337579218">
    <w:abstractNumId w:val="0"/>
  </w:num>
  <w:num w:numId="5" w16cid:durableId="1544512771">
    <w:abstractNumId w:val="4"/>
  </w:num>
  <w:num w:numId="6" w16cid:durableId="1692684557">
    <w:abstractNumId w:val="3"/>
  </w:num>
  <w:num w:numId="7" w16cid:durableId="1329942624">
    <w:abstractNumId w:val="7"/>
  </w:num>
  <w:num w:numId="8" w16cid:durableId="1583568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4E"/>
    <w:rsid w:val="00695A9A"/>
    <w:rsid w:val="0077334E"/>
    <w:rsid w:val="007B7E30"/>
    <w:rsid w:val="00913AB1"/>
    <w:rsid w:val="00E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00DC"/>
  <w15:chartTrackingRefBased/>
  <w15:docId w15:val="{78EA784B-34AD-4742-B1D2-17B0D33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33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3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3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3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3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33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33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33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33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33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3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3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3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3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33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33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33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33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33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3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33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33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33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334E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1"/>
    <w:qFormat/>
    <w:rsid w:val="007733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33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33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33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334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A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A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3A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A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1"/>
    <w:locked/>
    <w:rsid w:val="00913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5030</Words>
  <Characters>30180</Characters>
  <Application>Microsoft Office Word</Application>
  <DocSecurity>0</DocSecurity>
  <Lines>251</Lines>
  <Paragraphs>70</Paragraphs>
  <ScaleCrop>false</ScaleCrop>
  <Company/>
  <LinksUpToDate>false</LinksUpToDate>
  <CharactersWithSpaces>35140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</cp:revision>
  <dcterms:created xsi:type="dcterms:W3CDTF">2025-04-02T05:34:00Z</dcterms:created>
  <dcterms:modified xsi:type="dcterms:W3CDTF">2025-04-02T05:41:00Z</dcterms:modified>
</cp:coreProperties>
</file>