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BC690" w14:textId="77777777" w:rsidR="00D62415" w:rsidRPr="00C92344" w:rsidRDefault="008B5E63" w:rsidP="00C92344">
      <w:pPr>
        <w:spacing w:after="0" w:line="276" w:lineRule="auto"/>
        <w:ind w:left="115" w:firstLine="0"/>
        <w:jc w:val="center"/>
        <w:rPr>
          <w:rFonts w:asciiTheme="minorHAnsi" w:hAnsiTheme="minorHAnsi" w:cstheme="minorHAnsi"/>
        </w:rPr>
      </w:pPr>
      <w:r w:rsidRPr="00C92344">
        <w:rPr>
          <w:rFonts w:asciiTheme="minorHAnsi" w:hAnsiTheme="minorHAnsi" w:cstheme="minorHAnsi"/>
          <w:b/>
          <w:sz w:val="52"/>
        </w:rPr>
        <w:t xml:space="preserve"> </w:t>
      </w:r>
    </w:p>
    <w:p w14:paraId="290D5902" w14:textId="77777777" w:rsidR="00D62415" w:rsidRPr="00C92344" w:rsidRDefault="00E67784" w:rsidP="00C92344">
      <w:pPr>
        <w:spacing w:after="0" w:line="276" w:lineRule="auto"/>
        <w:jc w:val="right"/>
        <w:rPr>
          <w:rFonts w:asciiTheme="minorHAnsi" w:hAnsiTheme="minorHAnsi" w:cstheme="minorHAnsi"/>
        </w:rPr>
      </w:pPr>
      <w:r w:rsidRPr="00C92344">
        <w:rPr>
          <w:rFonts w:asciiTheme="minorHAnsi" w:hAnsiTheme="minorHAnsi" w:cstheme="minorHAnsi"/>
          <w:b/>
        </w:rPr>
        <w:t xml:space="preserve">Załącznik nr 4 do SWZ </w:t>
      </w:r>
    </w:p>
    <w:p w14:paraId="001C5B47" w14:textId="77777777" w:rsidR="00D62415" w:rsidRPr="00C92344" w:rsidRDefault="008B5E63" w:rsidP="00C92344">
      <w:pPr>
        <w:spacing w:after="0" w:line="276" w:lineRule="auto"/>
        <w:ind w:left="115" w:firstLine="0"/>
        <w:jc w:val="center"/>
        <w:rPr>
          <w:rFonts w:asciiTheme="minorHAnsi" w:hAnsiTheme="minorHAnsi" w:cstheme="minorHAnsi"/>
        </w:rPr>
      </w:pPr>
      <w:r w:rsidRPr="00C92344">
        <w:rPr>
          <w:rFonts w:asciiTheme="minorHAnsi" w:hAnsiTheme="minorHAnsi" w:cstheme="minorHAnsi"/>
          <w:b/>
          <w:sz w:val="52"/>
        </w:rPr>
        <w:t xml:space="preserve"> </w:t>
      </w:r>
    </w:p>
    <w:p w14:paraId="5AE65316" w14:textId="77777777" w:rsidR="00D62415" w:rsidRPr="00C92344" w:rsidRDefault="008B5E63" w:rsidP="00C92344">
      <w:pPr>
        <w:spacing w:after="0" w:line="276" w:lineRule="auto"/>
        <w:ind w:left="115" w:firstLine="0"/>
        <w:jc w:val="center"/>
        <w:rPr>
          <w:rFonts w:asciiTheme="minorHAnsi" w:hAnsiTheme="minorHAnsi" w:cstheme="minorHAnsi"/>
        </w:rPr>
      </w:pPr>
      <w:r w:rsidRPr="00C92344">
        <w:rPr>
          <w:rFonts w:asciiTheme="minorHAnsi" w:hAnsiTheme="minorHAnsi" w:cstheme="minorHAnsi"/>
          <w:b/>
          <w:sz w:val="52"/>
        </w:rPr>
        <w:t xml:space="preserve"> </w:t>
      </w:r>
    </w:p>
    <w:p w14:paraId="510E57D9" w14:textId="77777777" w:rsidR="00D62415" w:rsidRPr="00C92344" w:rsidRDefault="008B5E63" w:rsidP="00C92344">
      <w:pPr>
        <w:spacing w:after="0" w:line="276" w:lineRule="auto"/>
        <w:ind w:left="115" w:firstLine="0"/>
        <w:jc w:val="center"/>
        <w:rPr>
          <w:rFonts w:asciiTheme="minorHAnsi" w:hAnsiTheme="minorHAnsi" w:cstheme="minorHAnsi"/>
        </w:rPr>
      </w:pPr>
      <w:r w:rsidRPr="00C92344">
        <w:rPr>
          <w:rFonts w:asciiTheme="minorHAnsi" w:hAnsiTheme="minorHAnsi" w:cstheme="minorHAnsi"/>
          <w:b/>
          <w:sz w:val="52"/>
        </w:rPr>
        <w:t xml:space="preserve"> </w:t>
      </w:r>
    </w:p>
    <w:p w14:paraId="2E4CF46D" w14:textId="77777777" w:rsidR="00D62415" w:rsidRPr="00C92344" w:rsidRDefault="008B5E63" w:rsidP="00C92344">
      <w:pPr>
        <w:spacing w:after="0" w:line="276" w:lineRule="auto"/>
        <w:ind w:left="115" w:firstLine="0"/>
        <w:jc w:val="center"/>
        <w:rPr>
          <w:rFonts w:asciiTheme="minorHAnsi" w:hAnsiTheme="minorHAnsi" w:cstheme="minorHAnsi"/>
        </w:rPr>
      </w:pPr>
      <w:r w:rsidRPr="00C92344">
        <w:rPr>
          <w:rFonts w:asciiTheme="minorHAnsi" w:hAnsiTheme="minorHAnsi" w:cstheme="minorHAnsi"/>
          <w:b/>
          <w:sz w:val="52"/>
        </w:rPr>
        <w:t xml:space="preserve"> </w:t>
      </w:r>
    </w:p>
    <w:p w14:paraId="766BE63C" w14:textId="77777777" w:rsidR="008B5E63" w:rsidRPr="00C92344" w:rsidRDefault="008B5E63" w:rsidP="00C92344">
      <w:pPr>
        <w:spacing w:after="0" w:line="276" w:lineRule="auto"/>
        <w:ind w:left="245" w:firstLine="0"/>
        <w:jc w:val="center"/>
        <w:rPr>
          <w:rFonts w:asciiTheme="minorHAnsi" w:hAnsiTheme="minorHAnsi" w:cstheme="minorHAnsi"/>
          <w:b/>
          <w:sz w:val="52"/>
        </w:rPr>
      </w:pPr>
    </w:p>
    <w:p w14:paraId="6F279D14" w14:textId="77777777" w:rsidR="008B5E63" w:rsidRPr="00C92344" w:rsidRDefault="008B5E63" w:rsidP="00C92344">
      <w:pPr>
        <w:spacing w:after="0" w:line="276" w:lineRule="auto"/>
        <w:ind w:left="245" w:firstLine="0"/>
        <w:jc w:val="center"/>
        <w:rPr>
          <w:rFonts w:asciiTheme="minorHAnsi" w:hAnsiTheme="minorHAnsi" w:cstheme="minorHAnsi"/>
          <w:b/>
          <w:sz w:val="52"/>
        </w:rPr>
      </w:pPr>
    </w:p>
    <w:p w14:paraId="74D7B747" w14:textId="77777777" w:rsidR="008B5E63" w:rsidRPr="00C92344" w:rsidRDefault="008B5E63" w:rsidP="00C92344">
      <w:pPr>
        <w:spacing w:after="0" w:line="276" w:lineRule="auto"/>
        <w:ind w:left="245" w:firstLine="0"/>
        <w:jc w:val="center"/>
        <w:rPr>
          <w:rFonts w:asciiTheme="minorHAnsi" w:hAnsiTheme="minorHAnsi" w:cstheme="minorHAnsi"/>
          <w:b/>
          <w:sz w:val="52"/>
        </w:rPr>
      </w:pPr>
    </w:p>
    <w:p w14:paraId="5949D635" w14:textId="5DC1F4C3" w:rsidR="00D62415" w:rsidRPr="00C92344" w:rsidRDefault="00E67784" w:rsidP="00C92344">
      <w:pPr>
        <w:spacing w:after="0" w:line="276" w:lineRule="auto"/>
        <w:ind w:left="245" w:firstLine="0"/>
        <w:jc w:val="center"/>
        <w:rPr>
          <w:rFonts w:asciiTheme="minorHAnsi" w:hAnsiTheme="minorHAnsi" w:cstheme="minorHAnsi"/>
        </w:rPr>
      </w:pPr>
      <w:r w:rsidRPr="00C92344">
        <w:rPr>
          <w:rFonts w:asciiTheme="minorHAnsi" w:hAnsiTheme="minorHAnsi" w:cstheme="minorHAnsi"/>
          <w:b/>
          <w:sz w:val="52"/>
        </w:rPr>
        <w:t>OPIS PRZEDMIOTU</w:t>
      </w:r>
      <w:r w:rsidRPr="00C92344">
        <w:rPr>
          <w:rFonts w:asciiTheme="minorHAnsi" w:hAnsiTheme="minorHAnsi" w:cstheme="minorHAnsi"/>
          <w:b/>
          <w:sz w:val="42"/>
        </w:rPr>
        <w:t xml:space="preserve"> </w:t>
      </w:r>
      <w:r w:rsidRPr="00C92344">
        <w:rPr>
          <w:rFonts w:asciiTheme="minorHAnsi" w:hAnsiTheme="minorHAnsi" w:cstheme="minorHAnsi"/>
          <w:b/>
          <w:sz w:val="52"/>
        </w:rPr>
        <w:t>ZAMÓWIENIA</w:t>
      </w:r>
    </w:p>
    <w:p w14:paraId="00AB9C94" w14:textId="77777777" w:rsidR="00D62415" w:rsidRPr="00C92344" w:rsidRDefault="008B5E63" w:rsidP="00C92344">
      <w:pPr>
        <w:spacing w:after="0" w:line="276" w:lineRule="auto"/>
        <w:ind w:left="61" w:firstLine="0"/>
        <w:jc w:val="center"/>
        <w:rPr>
          <w:rFonts w:asciiTheme="minorHAnsi" w:hAnsiTheme="minorHAnsi" w:cstheme="minorHAnsi"/>
        </w:rPr>
      </w:pPr>
      <w:r w:rsidRPr="00C92344">
        <w:rPr>
          <w:rFonts w:asciiTheme="minorHAnsi" w:hAnsiTheme="minorHAnsi" w:cstheme="minorHAnsi"/>
          <w:b/>
          <w:sz w:val="28"/>
        </w:rPr>
        <w:t xml:space="preserve"> </w:t>
      </w:r>
    </w:p>
    <w:p w14:paraId="52A28DC4" w14:textId="77777777" w:rsidR="00D62415" w:rsidRPr="00C92344" w:rsidRDefault="008B5E63" w:rsidP="00C92344">
      <w:pPr>
        <w:spacing w:after="0" w:line="276" w:lineRule="auto"/>
        <w:ind w:left="0" w:right="360" w:firstLine="0"/>
        <w:jc w:val="right"/>
        <w:rPr>
          <w:rFonts w:asciiTheme="minorHAnsi" w:hAnsiTheme="minorHAnsi" w:cstheme="minorHAnsi"/>
        </w:rPr>
      </w:pPr>
      <w:r w:rsidRPr="00C92344">
        <w:rPr>
          <w:rFonts w:asciiTheme="minorHAnsi" w:hAnsiTheme="minorHAnsi" w:cstheme="minorHAnsi"/>
          <w:b/>
          <w:sz w:val="32"/>
        </w:rPr>
        <w:t xml:space="preserve">W POSTĘPOWANIU O UDZIELENIE ZAMÓWIENIA PUBLICZNEGO PN. </w:t>
      </w:r>
    </w:p>
    <w:p w14:paraId="4125744B" w14:textId="77777777" w:rsidR="00D62415" w:rsidRPr="00C92344" w:rsidRDefault="008B5E63" w:rsidP="00C92344">
      <w:pPr>
        <w:spacing w:after="0" w:line="276" w:lineRule="auto"/>
        <w:ind w:left="69" w:firstLine="0"/>
        <w:jc w:val="center"/>
        <w:rPr>
          <w:rFonts w:asciiTheme="minorHAnsi" w:hAnsiTheme="minorHAnsi" w:cstheme="minorHAnsi"/>
          <w:sz w:val="36"/>
          <w:szCs w:val="36"/>
        </w:rPr>
      </w:pPr>
      <w:r w:rsidRPr="00C92344">
        <w:rPr>
          <w:rFonts w:asciiTheme="minorHAnsi" w:hAnsiTheme="minorHAnsi" w:cstheme="minorHAnsi"/>
          <w:b/>
          <w:sz w:val="36"/>
          <w:szCs w:val="36"/>
        </w:rPr>
        <w:t xml:space="preserve"> </w:t>
      </w:r>
    </w:p>
    <w:p w14:paraId="54EB2940" w14:textId="0B38FF37" w:rsidR="00D62415" w:rsidRPr="00C92344" w:rsidRDefault="00191361" w:rsidP="00C92344">
      <w:pPr>
        <w:spacing w:after="0" w:line="276" w:lineRule="auto"/>
        <w:jc w:val="center"/>
        <w:rPr>
          <w:rFonts w:asciiTheme="minorHAnsi" w:hAnsiTheme="minorHAnsi" w:cstheme="minorHAnsi"/>
          <w:sz w:val="36"/>
          <w:szCs w:val="36"/>
        </w:rPr>
      </w:pPr>
      <w:bookmarkStart w:id="0" w:name="_Hlk176971499"/>
      <w:r w:rsidRPr="00C92344">
        <w:rPr>
          <w:rFonts w:asciiTheme="minorHAnsi" w:hAnsiTheme="minorHAnsi" w:cstheme="minorHAnsi"/>
          <w:b/>
          <w:sz w:val="36"/>
          <w:szCs w:val="36"/>
        </w:rPr>
        <w:t>„</w:t>
      </w:r>
      <w:r w:rsidR="008B5E63" w:rsidRPr="00C92344">
        <w:rPr>
          <w:rFonts w:asciiTheme="minorHAnsi" w:hAnsiTheme="minorHAnsi" w:cstheme="minorHAnsi"/>
          <w:b/>
          <w:sz w:val="36"/>
          <w:szCs w:val="36"/>
        </w:rPr>
        <w:t>Modernizacja oświetlenia na terenie gminy Purda</w:t>
      </w:r>
      <w:r w:rsidRPr="00C92344">
        <w:rPr>
          <w:rFonts w:asciiTheme="minorHAnsi" w:hAnsiTheme="minorHAnsi" w:cstheme="minorHAnsi"/>
          <w:b/>
          <w:sz w:val="36"/>
          <w:szCs w:val="36"/>
        </w:rPr>
        <w:t>”</w:t>
      </w:r>
      <w:bookmarkEnd w:id="0"/>
      <w:r w:rsidRPr="00C92344">
        <w:rPr>
          <w:rFonts w:asciiTheme="minorHAnsi" w:hAnsiTheme="minorHAnsi" w:cstheme="minorHAnsi"/>
          <w:b/>
          <w:sz w:val="36"/>
          <w:szCs w:val="36"/>
        </w:rPr>
        <w:t xml:space="preserve"> </w:t>
      </w:r>
    </w:p>
    <w:p w14:paraId="5C9A6B71" w14:textId="77777777" w:rsidR="00D62415" w:rsidRPr="00C92344" w:rsidRDefault="008B5E63" w:rsidP="00C92344">
      <w:pPr>
        <w:spacing w:after="0" w:line="276" w:lineRule="auto"/>
        <w:ind w:left="69" w:firstLine="0"/>
        <w:jc w:val="center"/>
        <w:rPr>
          <w:rFonts w:asciiTheme="minorHAnsi" w:hAnsiTheme="minorHAnsi" w:cstheme="minorHAnsi"/>
        </w:rPr>
      </w:pPr>
      <w:r w:rsidRPr="00C92344">
        <w:rPr>
          <w:rFonts w:asciiTheme="minorHAnsi" w:hAnsiTheme="minorHAnsi" w:cstheme="minorHAnsi"/>
          <w:b/>
          <w:sz w:val="32"/>
        </w:rPr>
        <w:t xml:space="preserve"> </w:t>
      </w:r>
    </w:p>
    <w:p w14:paraId="2B18BD2C" w14:textId="77777777" w:rsidR="00D62415" w:rsidRPr="00C92344" w:rsidRDefault="008B5E63" w:rsidP="00C92344">
      <w:pPr>
        <w:spacing w:after="0" w:line="276" w:lineRule="auto"/>
        <w:ind w:left="69" w:firstLine="0"/>
        <w:jc w:val="center"/>
        <w:rPr>
          <w:rFonts w:asciiTheme="minorHAnsi" w:hAnsiTheme="minorHAnsi" w:cstheme="minorHAnsi"/>
        </w:rPr>
      </w:pPr>
      <w:r w:rsidRPr="00C92344">
        <w:rPr>
          <w:rFonts w:asciiTheme="minorHAnsi" w:hAnsiTheme="minorHAnsi" w:cstheme="minorHAnsi"/>
          <w:b/>
          <w:sz w:val="32"/>
        </w:rPr>
        <w:t xml:space="preserve"> </w:t>
      </w:r>
    </w:p>
    <w:p w14:paraId="6F1E02C5" w14:textId="324F6081" w:rsidR="00D62415" w:rsidRPr="00C92344" w:rsidRDefault="008B5E63" w:rsidP="00C92344">
      <w:pPr>
        <w:spacing w:after="0" w:line="276" w:lineRule="auto"/>
        <w:ind w:left="68" w:firstLine="0"/>
        <w:jc w:val="center"/>
        <w:rPr>
          <w:rFonts w:asciiTheme="minorHAnsi" w:hAnsiTheme="minorHAnsi" w:cstheme="minorHAnsi"/>
        </w:rPr>
      </w:pPr>
      <w:r w:rsidRPr="00C92344">
        <w:rPr>
          <w:rFonts w:asciiTheme="minorHAnsi" w:hAnsiTheme="minorHAnsi" w:cstheme="minorHAnsi"/>
          <w:b/>
          <w:sz w:val="32"/>
        </w:rPr>
        <w:t xml:space="preserve"> </w:t>
      </w:r>
    </w:p>
    <w:p w14:paraId="6D5D2BD6" w14:textId="77777777" w:rsidR="00D62415" w:rsidRPr="00C92344" w:rsidRDefault="008B5E63" w:rsidP="00C92344">
      <w:pPr>
        <w:spacing w:after="0" w:line="276" w:lineRule="auto"/>
        <w:ind w:left="69" w:firstLine="0"/>
        <w:jc w:val="center"/>
        <w:rPr>
          <w:rFonts w:asciiTheme="minorHAnsi" w:hAnsiTheme="minorHAnsi" w:cstheme="minorHAnsi"/>
        </w:rPr>
      </w:pPr>
      <w:r w:rsidRPr="00C92344">
        <w:rPr>
          <w:rFonts w:asciiTheme="minorHAnsi" w:hAnsiTheme="minorHAnsi" w:cstheme="minorHAnsi"/>
          <w:b/>
          <w:sz w:val="32"/>
        </w:rPr>
        <w:t xml:space="preserve"> </w:t>
      </w:r>
    </w:p>
    <w:p w14:paraId="2A679CB7" w14:textId="77777777" w:rsidR="00D62415" w:rsidRPr="00C92344" w:rsidRDefault="008B5E63" w:rsidP="00C92344">
      <w:pPr>
        <w:spacing w:after="0" w:line="276" w:lineRule="auto"/>
        <w:ind w:left="47" w:firstLine="0"/>
        <w:jc w:val="center"/>
        <w:rPr>
          <w:rFonts w:asciiTheme="minorHAnsi" w:hAnsiTheme="minorHAnsi" w:cstheme="minorHAnsi"/>
        </w:rPr>
      </w:pPr>
      <w:r w:rsidRPr="00C92344">
        <w:rPr>
          <w:rFonts w:asciiTheme="minorHAnsi" w:hAnsiTheme="minorHAnsi" w:cstheme="minorHAnsi"/>
        </w:rPr>
        <w:t xml:space="preserve"> </w:t>
      </w:r>
    </w:p>
    <w:p w14:paraId="1F2E5647" w14:textId="24A3931C" w:rsidR="00D62415" w:rsidRPr="00C92344" w:rsidRDefault="008B5E63" w:rsidP="00C92344">
      <w:pPr>
        <w:spacing w:after="0" w:line="276" w:lineRule="auto"/>
        <w:ind w:left="0" w:firstLine="0"/>
        <w:jc w:val="left"/>
        <w:rPr>
          <w:rFonts w:asciiTheme="minorHAnsi" w:hAnsiTheme="minorHAnsi" w:cstheme="minorHAnsi"/>
          <w:b/>
          <w:sz w:val="32"/>
        </w:rPr>
      </w:pPr>
      <w:r w:rsidRPr="00C92344">
        <w:rPr>
          <w:rFonts w:asciiTheme="minorHAnsi" w:hAnsiTheme="minorHAnsi" w:cstheme="minorHAnsi"/>
          <w:b/>
          <w:sz w:val="32"/>
        </w:rPr>
        <w:tab/>
        <w:t xml:space="preserve"> </w:t>
      </w:r>
    </w:p>
    <w:p w14:paraId="4FB09378" w14:textId="77777777" w:rsidR="00191361" w:rsidRPr="00C92344" w:rsidRDefault="00191361" w:rsidP="00C92344">
      <w:pPr>
        <w:spacing w:after="0" w:line="276" w:lineRule="auto"/>
        <w:ind w:left="0" w:firstLine="0"/>
        <w:jc w:val="left"/>
        <w:rPr>
          <w:rFonts w:asciiTheme="minorHAnsi" w:hAnsiTheme="minorHAnsi" w:cstheme="minorHAnsi"/>
          <w:b/>
          <w:sz w:val="32"/>
        </w:rPr>
      </w:pPr>
    </w:p>
    <w:p w14:paraId="44164CD8" w14:textId="77777777" w:rsidR="00191361" w:rsidRPr="00C92344" w:rsidRDefault="00191361" w:rsidP="00C92344">
      <w:pPr>
        <w:spacing w:after="0" w:line="276" w:lineRule="auto"/>
        <w:ind w:left="0" w:firstLine="0"/>
        <w:jc w:val="left"/>
        <w:rPr>
          <w:rFonts w:asciiTheme="minorHAnsi" w:hAnsiTheme="minorHAnsi" w:cstheme="minorHAnsi"/>
          <w:b/>
          <w:sz w:val="32"/>
        </w:rPr>
      </w:pPr>
    </w:p>
    <w:p w14:paraId="268EC3AD" w14:textId="77777777" w:rsidR="00191361" w:rsidRPr="00C92344" w:rsidRDefault="00191361" w:rsidP="00C92344">
      <w:pPr>
        <w:spacing w:after="0" w:line="276" w:lineRule="auto"/>
        <w:ind w:left="0" w:firstLine="0"/>
        <w:jc w:val="left"/>
        <w:rPr>
          <w:rFonts w:asciiTheme="minorHAnsi" w:hAnsiTheme="minorHAnsi" w:cstheme="minorHAnsi"/>
          <w:b/>
          <w:sz w:val="32"/>
        </w:rPr>
      </w:pPr>
    </w:p>
    <w:p w14:paraId="4DF58915" w14:textId="77777777" w:rsidR="00191361" w:rsidRPr="00C92344" w:rsidRDefault="00191361" w:rsidP="00C92344">
      <w:pPr>
        <w:spacing w:after="0" w:line="276" w:lineRule="auto"/>
        <w:ind w:left="0" w:firstLine="0"/>
        <w:jc w:val="left"/>
        <w:rPr>
          <w:rFonts w:asciiTheme="minorHAnsi" w:hAnsiTheme="minorHAnsi" w:cstheme="minorHAnsi"/>
          <w:b/>
          <w:sz w:val="32"/>
        </w:rPr>
      </w:pPr>
    </w:p>
    <w:p w14:paraId="5F98BE2C" w14:textId="77777777" w:rsidR="00191361" w:rsidRPr="00C92344" w:rsidRDefault="00191361" w:rsidP="00C92344">
      <w:pPr>
        <w:spacing w:after="0" w:line="276" w:lineRule="auto"/>
        <w:ind w:left="0" w:firstLine="0"/>
        <w:jc w:val="left"/>
        <w:rPr>
          <w:rFonts w:asciiTheme="minorHAnsi" w:hAnsiTheme="minorHAnsi" w:cstheme="minorHAnsi"/>
          <w:b/>
          <w:sz w:val="32"/>
        </w:rPr>
      </w:pPr>
    </w:p>
    <w:p w14:paraId="01C48C22" w14:textId="77777777" w:rsidR="00191361" w:rsidRPr="00C92344" w:rsidRDefault="00191361" w:rsidP="00C92344">
      <w:pPr>
        <w:spacing w:after="0" w:line="276" w:lineRule="auto"/>
        <w:ind w:left="0" w:firstLine="0"/>
        <w:jc w:val="left"/>
        <w:rPr>
          <w:rFonts w:asciiTheme="minorHAnsi" w:hAnsiTheme="minorHAnsi" w:cstheme="minorHAnsi"/>
          <w:b/>
          <w:sz w:val="32"/>
        </w:rPr>
      </w:pPr>
    </w:p>
    <w:p w14:paraId="6C40A846" w14:textId="77777777" w:rsidR="00191361" w:rsidRPr="00C92344" w:rsidRDefault="00191361" w:rsidP="00C92344">
      <w:pPr>
        <w:spacing w:after="0" w:line="276" w:lineRule="auto"/>
        <w:ind w:left="0" w:firstLine="0"/>
        <w:jc w:val="left"/>
        <w:rPr>
          <w:rFonts w:asciiTheme="minorHAnsi" w:hAnsiTheme="minorHAnsi" w:cstheme="minorHAnsi"/>
          <w:b/>
          <w:sz w:val="32"/>
        </w:rPr>
      </w:pPr>
    </w:p>
    <w:p w14:paraId="078480EB" w14:textId="77777777" w:rsidR="00191361" w:rsidRPr="00C92344" w:rsidRDefault="00191361" w:rsidP="00C92344">
      <w:pPr>
        <w:spacing w:after="0" w:line="276" w:lineRule="auto"/>
        <w:ind w:left="0" w:firstLine="0"/>
        <w:jc w:val="left"/>
        <w:rPr>
          <w:rFonts w:asciiTheme="minorHAnsi" w:hAnsiTheme="minorHAnsi" w:cstheme="minorHAnsi"/>
          <w:b/>
          <w:sz w:val="32"/>
        </w:rPr>
      </w:pPr>
    </w:p>
    <w:p w14:paraId="015268C1" w14:textId="77777777" w:rsidR="00191361" w:rsidRPr="00C92344" w:rsidRDefault="00191361" w:rsidP="00C92344">
      <w:pPr>
        <w:spacing w:after="0" w:line="276" w:lineRule="auto"/>
        <w:ind w:left="0" w:firstLine="0"/>
        <w:jc w:val="left"/>
        <w:rPr>
          <w:rFonts w:asciiTheme="minorHAnsi" w:hAnsiTheme="minorHAnsi" w:cstheme="minorHAnsi"/>
          <w:b/>
          <w:sz w:val="32"/>
        </w:rPr>
      </w:pPr>
    </w:p>
    <w:p w14:paraId="7916C0C3" w14:textId="77777777" w:rsidR="008B5E63" w:rsidRPr="00C92344" w:rsidRDefault="008B5E63" w:rsidP="00C92344">
      <w:pPr>
        <w:spacing w:after="0" w:line="276" w:lineRule="auto"/>
        <w:ind w:left="0" w:firstLine="0"/>
        <w:jc w:val="left"/>
        <w:rPr>
          <w:rFonts w:asciiTheme="minorHAnsi" w:hAnsiTheme="minorHAnsi" w:cstheme="minorHAnsi"/>
          <w:b/>
          <w:sz w:val="32"/>
        </w:rPr>
      </w:pPr>
    </w:p>
    <w:p w14:paraId="142AD32D" w14:textId="77777777" w:rsidR="008B5E63" w:rsidRPr="00C92344" w:rsidRDefault="008B5E63" w:rsidP="00C92344">
      <w:pPr>
        <w:spacing w:after="0" w:line="276" w:lineRule="auto"/>
        <w:ind w:left="0" w:firstLine="0"/>
        <w:jc w:val="left"/>
        <w:rPr>
          <w:rFonts w:asciiTheme="minorHAnsi" w:hAnsiTheme="minorHAnsi" w:cstheme="minorHAnsi"/>
          <w:b/>
          <w:sz w:val="32"/>
        </w:rPr>
      </w:pPr>
    </w:p>
    <w:p w14:paraId="364EF278" w14:textId="77777777" w:rsidR="008B5E63" w:rsidRPr="00C92344" w:rsidRDefault="008B5E63" w:rsidP="00C92344">
      <w:pPr>
        <w:spacing w:after="0" w:line="276" w:lineRule="auto"/>
        <w:ind w:left="0" w:firstLine="0"/>
        <w:jc w:val="left"/>
        <w:rPr>
          <w:rFonts w:asciiTheme="minorHAnsi" w:hAnsiTheme="minorHAnsi" w:cstheme="minorHAnsi"/>
          <w:b/>
          <w:sz w:val="32"/>
        </w:rPr>
      </w:pPr>
    </w:p>
    <w:p w14:paraId="02A081FE" w14:textId="77777777" w:rsidR="008B5E63" w:rsidRPr="00C92344" w:rsidRDefault="008B5E63" w:rsidP="00C92344">
      <w:pPr>
        <w:spacing w:after="0" w:line="276" w:lineRule="auto"/>
        <w:ind w:left="0" w:firstLine="0"/>
        <w:jc w:val="left"/>
        <w:rPr>
          <w:rFonts w:asciiTheme="minorHAnsi" w:hAnsiTheme="minorHAnsi" w:cstheme="minorHAnsi"/>
          <w:b/>
          <w:sz w:val="32"/>
        </w:rPr>
      </w:pPr>
    </w:p>
    <w:p w14:paraId="51895C20" w14:textId="77777777" w:rsidR="00191361" w:rsidRPr="00C92344" w:rsidRDefault="00191361" w:rsidP="00C92344">
      <w:pPr>
        <w:spacing w:after="0" w:line="276" w:lineRule="auto"/>
        <w:ind w:left="0" w:firstLine="0"/>
        <w:jc w:val="left"/>
        <w:rPr>
          <w:rFonts w:asciiTheme="minorHAnsi" w:hAnsiTheme="minorHAnsi" w:cstheme="minorHAnsi"/>
        </w:rPr>
      </w:pPr>
    </w:p>
    <w:p w14:paraId="1DA01151" w14:textId="77777777" w:rsidR="005C1B7C" w:rsidRPr="00C92344" w:rsidRDefault="005C1B7C" w:rsidP="00C92344">
      <w:pPr>
        <w:pStyle w:val="Standard"/>
        <w:spacing w:after="0" w:line="276" w:lineRule="auto"/>
        <w:jc w:val="both"/>
        <w:rPr>
          <w:rFonts w:asciiTheme="minorHAnsi" w:hAnsiTheme="minorHAnsi" w:cstheme="minorHAnsi"/>
          <w:b/>
          <w:bCs/>
          <w:sz w:val="28"/>
          <w:szCs w:val="28"/>
        </w:rPr>
      </w:pPr>
      <w:r w:rsidRPr="00C92344">
        <w:rPr>
          <w:rFonts w:asciiTheme="minorHAnsi" w:hAnsiTheme="minorHAnsi" w:cstheme="minorHAnsi"/>
          <w:b/>
          <w:bCs/>
          <w:sz w:val="28"/>
          <w:szCs w:val="28"/>
        </w:rPr>
        <w:t>1. Część opisowa</w:t>
      </w:r>
    </w:p>
    <w:p w14:paraId="20C51FA1" w14:textId="77777777" w:rsidR="005C1B7C" w:rsidRPr="00C92344" w:rsidRDefault="005C1B7C" w:rsidP="00C92344">
      <w:pPr>
        <w:pStyle w:val="Standard"/>
        <w:spacing w:after="0" w:line="276" w:lineRule="auto"/>
        <w:jc w:val="both"/>
        <w:rPr>
          <w:rFonts w:asciiTheme="minorHAnsi" w:hAnsiTheme="minorHAnsi" w:cstheme="minorHAnsi"/>
          <w:b/>
          <w:bCs/>
          <w:sz w:val="24"/>
          <w:szCs w:val="24"/>
        </w:rPr>
      </w:pPr>
      <w:r w:rsidRPr="00C92344">
        <w:rPr>
          <w:rFonts w:asciiTheme="minorHAnsi" w:hAnsiTheme="minorHAnsi" w:cstheme="minorHAnsi"/>
          <w:b/>
          <w:bCs/>
          <w:sz w:val="24"/>
          <w:szCs w:val="24"/>
        </w:rPr>
        <w:t>1.1 Przedmiot Zamówienia</w:t>
      </w:r>
    </w:p>
    <w:p w14:paraId="68539036" w14:textId="60453B42" w:rsidR="003F08AB" w:rsidRDefault="00355D75" w:rsidP="00C92344">
      <w:pPr>
        <w:autoSpaceDE w:val="0"/>
        <w:autoSpaceDN w:val="0"/>
        <w:adjustRightInd w:val="0"/>
        <w:spacing w:after="0" w:line="276" w:lineRule="auto"/>
        <w:ind w:left="0" w:firstLine="0"/>
        <w:rPr>
          <w:rFonts w:asciiTheme="minorHAnsi" w:eastAsia="Times New Roman" w:hAnsiTheme="minorHAnsi" w:cstheme="minorHAnsi"/>
          <w:bCs/>
        </w:rPr>
      </w:pPr>
      <w:r w:rsidRPr="00355D75">
        <w:rPr>
          <w:rFonts w:asciiTheme="minorHAnsi" w:eastAsia="Times New Roman" w:hAnsiTheme="minorHAnsi" w:cstheme="minorHAnsi"/>
          <w:bCs/>
        </w:rPr>
        <w:t>Przedmiotem zamówienia jest modernizacja oświetlenia na terenie gminy Purda polegająca na wymianie opraw nieenergooszczędnych na oprawy energooszczędne LED. W ramach zadania zostaną wymienione oprawy sodowe i rtęciowe  – będące na majątku Gminy.</w:t>
      </w:r>
    </w:p>
    <w:p w14:paraId="44394069" w14:textId="77777777" w:rsidR="00355D75" w:rsidRDefault="00355D75" w:rsidP="00C92344">
      <w:pPr>
        <w:autoSpaceDE w:val="0"/>
        <w:autoSpaceDN w:val="0"/>
        <w:adjustRightInd w:val="0"/>
        <w:spacing w:after="0" w:line="276" w:lineRule="auto"/>
        <w:ind w:left="0" w:firstLine="0"/>
        <w:rPr>
          <w:rFonts w:asciiTheme="minorHAnsi" w:eastAsia="Times New Roman" w:hAnsiTheme="minorHAnsi" w:cstheme="minorHAnsi"/>
          <w:b/>
        </w:rPr>
      </w:pPr>
    </w:p>
    <w:p w14:paraId="528433CA" w14:textId="34CA0E99" w:rsidR="005C1B7C" w:rsidRPr="00C92344" w:rsidRDefault="00550AB3" w:rsidP="00C92344">
      <w:pPr>
        <w:autoSpaceDE w:val="0"/>
        <w:autoSpaceDN w:val="0"/>
        <w:adjustRightInd w:val="0"/>
        <w:spacing w:after="0" w:line="276" w:lineRule="auto"/>
        <w:ind w:left="0" w:firstLine="0"/>
        <w:rPr>
          <w:rFonts w:asciiTheme="minorHAnsi" w:hAnsiTheme="minorHAnsi" w:cstheme="minorHAnsi"/>
        </w:rPr>
      </w:pPr>
      <w:r w:rsidRPr="00C92344">
        <w:rPr>
          <w:rFonts w:asciiTheme="minorHAnsi" w:eastAsia="Times New Roman" w:hAnsiTheme="minorHAnsi" w:cstheme="minorHAnsi"/>
          <w:b/>
        </w:rPr>
        <w:t xml:space="preserve">1.1.1 </w:t>
      </w:r>
      <w:r w:rsidR="005C1B7C" w:rsidRPr="00C92344">
        <w:rPr>
          <w:rFonts w:asciiTheme="minorHAnsi" w:eastAsia="Times New Roman" w:hAnsiTheme="minorHAnsi" w:cstheme="minorHAnsi"/>
          <w:b/>
        </w:rPr>
        <w:t xml:space="preserve">Wymiana istniejących opraw oświetleniowych ulicznych starego typu na oprawy LED w ilości </w:t>
      </w:r>
      <w:r w:rsidR="00217299" w:rsidRPr="00C92344">
        <w:rPr>
          <w:rFonts w:asciiTheme="minorHAnsi" w:eastAsia="Times New Roman" w:hAnsiTheme="minorHAnsi" w:cstheme="minorHAnsi"/>
          <w:b/>
        </w:rPr>
        <w:t>150</w:t>
      </w:r>
      <w:r w:rsidR="005C1B7C" w:rsidRPr="00C92344">
        <w:rPr>
          <w:rFonts w:asciiTheme="minorHAnsi" w:eastAsia="Times New Roman" w:hAnsiTheme="minorHAnsi" w:cstheme="minorHAnsi"/>
          <w:b/>
        </w:rPr>
        <w:t xml:space="preserve"> sztuk wraz ze zdalnym programowalnym systemem sterowania</w:t>
      </w:r>
      <w:r w:rsidR="005C1B7C" w:rsidRPr="00C92344">
        <w:rPr>
          <w:rFonts w:asciiTheme="minorHAnsi" w:eastAsia="SimSun" w:hAnsiTheme="minorHAnsi" w:cstheme="minorHAnsi"/>
          <w:kern w:val="3"/>
        </w:rPr>
        <w:t xml:space="preserve">, zgodnie z zapisami </w:t>
      </w:r>
      <w:r w:rsidR="00033F0D" w:rsidRPr="00C92344">
        <w:rPr>
          <w:rFonts w:asciiTheme="minorHAnsi" w:eastAsia="SimSun" w:hAnsiTheme="minorHAnsi" w:cstheme="minorHAnsi"/>
          <w:kern w:val="3"/>
        </w:rPr>
        <w:t>OPZ</w:t>
      </w:r>
      <w:r w:rsidR="005C1B7C" w:rsidRPr="00C92344">
        <w:rPr>
          <w:rFonts w:asciiTheme="minorHAnsi" w:eastAsia="SimSun" w:hAnsiTheme="minorHAnsi" w:cstheme="minorHAnsi"/>
          <w:kern w:val="3"/>
        </w:rPr>
        <w:t xml:space="preserve"> w </w:t>
      </w:r>
      <w:r w:rsidR="005C1B7C" w:rsidRPr="00C92344">
        <w:rPr>
          <w:rFonts w:asciiTheme="minorHAnsi" w:hAnsiTheme="minorHAnsi" w:cstheme="minorHAnsi"/>
        </w:rPr>
        <w:t>dziale 1.3.</w:t>
      </w:r>
      <w:r w:rsidR="00033F0D" w:rsidRPr="00C92344">
        <w:rPr>
          <w:rFonts w:asciiTheme="minorHAnsi" w:hAnsiTheme="minorHAnsi" w:cstheme="minorHAnsi"/>
        </w:rPr>
        <w:t>1</w:t>
      </w:r>
      <w:r w:rsidR="005C1B7C" w:rsidRPr="00C92344">
        <w:rPr>
          <w:rFonts w:asciiTheme="minorHAnsi" w:hAnsiTheme="minorHAnsi" w:cstheme="minorHAnsi"/>
        </w:rPr>
        <w:t xml:space="preserve"> i 1.3.</w:t>
      </w:r>
      <w:r w:rsidR="00033F0D" w:rsidRPr="00C92344">
        <w:rPr>
          <w:rFonts w:asciiTheme="minorHAnsi" w:hAnsiTheme="minorHAnsi" w:cstheme="minorHAnsi"/>
        </w:rPr>
        <w:t>2</w:t>
      </w:r>
      <w:r w:rsidR="005C1B7C" w:rsidRPr="00C92344">
        <w:rPr>
          <w:rFonts w:asciiTheme="minorHAnsi" w:hAnsiTheme="minorHAnsi" w:cstheme="minorHAnsi"/>
        </w:rPr>
        <w:t xml:space="preserve">, załącznikiem nr </w:t>
      </w:r>
      <w:r w:rsidR="00217299" w:rsidRPr="00C92344">
        <w:rPr>
          <w:rFonts w:asciiTheme="minorHAnsi" w:hAnsiTheme="minorHAnsi" w:cstheme="minorHAnsi"/>
        </w:rPr>
        <w:t>8</w:t>
      </w:r>
      <w:r w:rsidR="005C1B7C" w:rsidRPr="00C92344">
        <w:rPr>
          <w:rFonts w:asciiTheme="minorHAnsi" w:hAnsiTheme="minorHAnsi" w:cstheme="minorHAnsi"/>
        </w:rPr>
        <w:t xml:space="preserve"> do SWZ  pn. „Wytyczne dla opraw oświetleniowych LED ulicznych”, załącznikiem nr 10 do SWZ  pn. „Lokalizacja istniejących punktów oświetleniowych LED ulicznych” oraz załącznikiem </w:t>
      </w:r>
      <w:r w:rsidR="00217299" w:rsidRPr="00C92344">
        <w:rPr>
          <w:rFonts w:asciiTheme="minorHAnsi" w:hAnsiTheme="minorHAnsi" w:cstheme="minorHAnsi"/>
        </w:rPr>
        <w:t>5</w:t>
      </w:r>
      <w:r w:rsidR="005C1B7C" w:rsidRPr="00C92344">
        <w:rPr>
          <w:rFonts w:asciiTheme="minorHAnsi" w:hAnsiTheme="minorHAnsi" w:cstheme="minorHAnsi"/>
        </w:rPr>
        <w:t xml:space="preserve"> do SWZ pn. „Wzór wyliczenia redukcji zużycia energii”. Moc sumaryczna </w:t>
      </w:r>
      <w:r w:rsidR="00217299" w:rsidRPr="00C92344">
        <w:rPr>
          <w:rFonts w:asciiTheme="minorHAnsi" w:hAnsiTheme="minorHAnsi" w:cstheme="minorHAnsi"/>
        </w:rPr>
        <w:t>150</w:t>
      </w:r>
      <w:r w:rsidR="005C1B7C" w:rsidRPr="00C92344">
        <w:rPr>
          <w:rFonts w:asciiTheme="minorHAnsi" w:hAnsiTheme="minorHAnsi" w:cstheme="minorHAnsi"/>
        </w:rPr>
        <w:t xml:space="preserve"> opraw po wybudowaniu, bez uwzględnienia zmiennego profilu mocy, nie może przekroczyć 6.000 W. Wykonawca odpowiada za </w:t>
      </w:r>
      <w:r w:rsidR="00217299" w:rsidRPr="00C92344">
        <w:rPr>
          <w:rFonts w:asciiTheme="minorHAnsi" w:hAnsiTheme="minorHAnsi" w:cstheme="minorHAnsi"/>
        </w:rPr>
        <w:t xml:space="preserve">demontaż starych opraw i ich utylizację, </w:t>
      </w:r>
      <w:r w:rsidR="005C1B7C" w:rsidRPr="00C92344">
        <w:rPr>
          <w:rFonts w:asciiTheme="minorHAnsi" w:hAnsiTheme="minorHAnsi" w:cstheme="minorHAnsi"/>
        </w:rPr>
        <w:t>zakup i montaż nowych opraw oświetleniowych LED oraz uruchomienie systemu oświetleniowego.</w:t>
      </w:r>
    </w:p>
    <w:p w14:paraId="34C3B223" w14:textId="77777777" w:rsidR="005C1B7C" w:rsidRPr="00C92344" w:rsidRDefault="005C1B7C" w:rsidP="00C92344">
      <w:pPr>
        <w:autoSpaceDE w:val="0"/>
        <w:adjustRightInd w:val="0"/>
        <w:spacing w:after="0" w:line="276" w:lineRule="auto"/>
        <w:rPr>
          <w:rFonts w:asciiTheme="minorHAnsi" w:hAnsiTheme="minorHAnsi" w:cstheme="minorHAnsi"/>
        </w:rPr>
      </w:pPr>
      <w:r w:rsidRPr="00C92344">
        <w:rPr>
          <w:rFonts w:asciiTheme="minorHAnsi" w:hAnsiTheme="minorHAnsi" w:cstheme="minorHAnsi"/>
        </w:rPr>
        <w:t xml:space="preserve">Założenia: </w:t>
      </w:r>
      <w:r w:rsidR="00354705" w:rsidRPr="00C92344">
        <w:rPr>
          <w:rFonts w:asciiTheme="minorHAnsi" w:hAnsiTheme="minorHAnsi" w:cstheme="minorHAnsi"/>
        </w:rPr>
        <w:t>8</w:t>
      </w:r>
      <w:r w:rsidRPr="00C92344">
        <w:rPr>
          <w:rFonts w:asciiTheme="minorHAnsi" w:hAnsiTheme="minorHAnsi" w:cstheme="minorHAnsi"/>
        </w:rPr>
        <w:t xml:space="preserve"> opraw na drodze krajowej o dużym natężeniu ruchu – klasa M3,</w:t>
      </w:r>
    </w:p>
    <w:p w14:paraId="5295B5D1" w14:textId="77777777" w:rsidR="005C1B7C" w:rsidRPr="00C92344" w:rsidRDefault="005C1B7C" w:rsidP="00C92344">
      <w:pPr>
        <w:autoSpaceDE w:val="0"/>
        <w:adjustRightInd w:val="0"/>
        <w:spacing w:after="0" w:line="276" w:lineRule="auto"/>
        <w:rPr>
          <w:rFonts w:asciiTheme="minorHAnsi" w:hAnsiTheme="minorHAnsi" w:cstheme="minorHAnsi"/>
        </w:rPr>
      </w:pPr>
      <w:r w:rsidRPr="00C92344">
        <w:rPr>
          <w:rFonts w:asciiTheme="minorHAnsi" w:hAnsiTheme="minorHAnsi" w:cstheme="minorHAnsi"/>
        </w:rPr>
        <w:t xml:space="preserve"> </w:t>
      </w:r>
      <w:r w:rsidRPr="00C92344">
        <w:rPr>
          <w:rFonts w:asciiTheme="minorHAnsi" w:hAnsiTheme="minorHAnsi" w:cstheme="minorHAnsi"/>
        </w:rPr>
        <w:tab/>
        <w:t xml:space="preserve">      wysokość zawieszenia 8m, minimalny strumień świetlny oprawy 10.000 lm</w:t>
      </w:r>
    </w:p>
    <w:p w14:paraId="546CE93E" w14:textId="77777777" w:rsidR="005C1B7C" w:rsidRPr="00C92344" w:rsidRDefault="005C1B7C" w:rsidP="00C92344">
      <w:pPr>
        <w:autoSpaceDE w:val="0"/>
        <w:adjustRightInd w:val="0"/>
        <w:spacing w:after="0" w:line="276" w:lineRule="auto"/>
        <w:rPr>
          <w:rFonts w:asciiTheme="minorHAnsi" w:hAnsiTheme="minorHAnsi" w:cstheme="minorHAnsi"/>
        </w:rPr>
      </w:pPr>
      <w:r w:rsidRPr="00C92344">
        <w:rPr>
          <w:rFonts w:asciiTheme="minorHAnsi" w:hAnsiTheme="minorHAnsi" w:cstheme="minorHAnsi"/>
        </w:rPr>
        <w:tab/>
        <w:t xml:space="preserve">      </w:t>
      </w:r>
      <w:r w:rsidR="00217299" w:rsidRPr="00C92344">
        <w:rPr>
          <w:rFonts w:asciiTheme="minorHAnsi" w:hAnsiTheme="minorHAnsi" w:cstheme="minorHAnsi"/>
        </w:rPr>
        <w:tab/>
        <w:t xml:space="preserve">     </w:t>
      </w:r>
      <w:r w:rsidR="00354705" w:rsidRPr="00C92344">
        <w:rPr>
          <w:rFonts w:asciiTheme="minorHAnsi" w:hAnsiTheme="minorHAnsi" w:cstheme="minorHAnsi"/>
        </w:rPr>
        <w:t>12</w:t>
      </w:r>
      <w:r w:rsidRPr="00C92344">
        <w:rPr>
          <w:rFonts w:asciiTheme="minorHAnsi" w:hAnsiTheme="minorHAnsi" w:cstheme="minorHAnsi"/>
        </w:rPr>
        <w:t xml:space="preserve"> opraw na drodze wojewódzkiej o dużym natężeniu ruchu – klasa M3/M4,</w:t>
      </w:r>
    </w:p>
    <w:p w14:paraId="713CD2F3" w14:textId="77777777" w:rsidR="005C1B7C" w:rsidRPr="00C92344" w:rsidRDefault="005C1B7C" w:rsidP="00C92344">
      <w:pPr>
        <w:autoSpaceDE w:val="0"/>
        <w:adjustRightInd w:val="0"/>
        <w:spacing w:after="0" w:line="276" w:lineRule="auto"/>
        <w:rPr>
          <w:rFonts w:asciiTheme="minorHAnsi" w:hAnsiTheme="minorHAnsi" w:cstheme="minorHAnsi"/>
        </w:rPr>
      </w:pPr>
      <w:r w:rsidRPr="00C92344">
        <w:rPr>
          <w:rFonts w:asciiTheme="minorHAnsi" w:hAnsiTheme="minorHAnsi" w:cstheme="minorHAnsi"/>
        </w:rPr>
        <w:t xml:space="preserve">                 wysokość zawieszenia 8m, minimalny strumień świetlny oprawy 7.000 lm</w:t>
      </w:r>
    </w:p>
    <w:p w14:paraId="4575B5E7" w14:textId="77777777" w:rsidR="005C1B7C" w:rsidRPr="00C92344" w:rsidRDefault="005C1B7C" w:rsidP="00C92344">
      <w:pPr>
        <w:pStyle w:val="Akapitzlist"/>
        <w:autoSpaceDE w:val="0"/>
        <w:adjustRightInd w:val="0"/>
        <w:spacing w:after="0" w:line="276" w:lineRule="auto"/>
        <w:ind w:left="0"/>
        <w:rPr>
          <w:rFonts w:asciiTheme="minorHAnsi" w:hAnsiTheme="minorHAnsi" w:cstheme="minorHAnsi"/>
        </w:rPr>
      </w:pPr>
      <w:r w:rsidRPr="00C92344">
        <w:rPr>
          <w:rFonts w:asciiTheme="minorHAnsi" w:hAnsiTheme="minorHAnsi" w:cstheme="minorHAnsi"/>
        </w:rPr>
        <w:t xml:space="preserve">                 </w:t>
      </w:r>
      <w:r w:rsidR="004C793B" w:rsidRPr="00C92344">
        <w:rPr>
          <w:rFonts w:asciiTheme="minorHAnsi" w:hAnsiTheme="minorHAnsi" w:cstheme="minorHAnsi"/>
        </w:rPr>
        <w:t>20</w:t>
      </w:r>
      <w:r w:rsidRPr="00C92344">
        <w:rPr>
          <w:rFonts w:asciiTheme="minorHAnsi" w:hAnsiTheme="minorHAnsi" w:cstheme="minorHAnsi"/>
        </w:rPr>
        <w:t xml:space="preserve"> opraw na drogach powiatowych i gminnych – klasa M4/M5 – wysokość</w:t>
      </w:r>
    </w:p>
    <w:p w14:paraId="4FD0420C" w14:textId="77777777" w:rsidR="005C1B7C" w:rsidRPr="00C92344" w:rsidRDefault="005C1B7C" w:rsidP="00C92344">
      <w:pPr>
        <w:pStyle w:val="Akapitzlist"/>
        <w:autoSpaceDE w:val="0"/>
        <w:adjustRightInd w:val="0"/>
        <w:spacing w:after="0" w:line="276" w:lineRule="auto"/>
        <w:ind w:left="0"/>
        <w:rPr>
          <w:rFonts w:asciiTheme="minorHAnsi" w:hAnsiTheme="minorHAnsi" w:cstheme="minorHAnsi"/>
        </w:rPr>
      </w:pPr>
      <w:r w:rsidRPr="00C92344">
        <w:rPr>
          <w:rFonts w:asciiTheme="minorHAnsi" w:hAnsiTheme="minorHAnsi" w:cstheme="minorHAnsi"/>
        </w:rPr>
        <w:t xml:space="preserve">                  zawieszenia 8m, minimalny strumień oprawy 5.600 lm</w:t>
      </w:r>
    </w:p>
    <w:p w14:paraId="0382AC1E" w14:textId="77777777" w:rsidR="005C1B7C" w:rsidRPr="00C92344" w:rsidRDefault="005C1B7C" w:rsidP="00C92344">
      <w:pPr>
        <w:pStyle w:val="Akapitzlist"/>
        <w:autoSpaceDE w:val="0"/>
        <w:adjustRightInd w:val="0"/>
        <w:spacing w:after="0" w:line="276" w:lineRule="auto"/>
        <w:ind w:left="0"/>
        <w:rPr>
          <w:rFonts w:asciiTheme="minorHAnsi" w:hAnsiTheme="minorHAnsi" w:cstheme="minorHAnsi"/>
        </w:rPr>
      </w:pPr>
      <w:r w:rsidRPr="00C92344">
        <w:rPr>
          <w:rFonts w:asciiTheme="minorHAnsi" w:hAnsiTheme="minorHAnsi" w:cstheme="minorHAnsi"/>
        </w:rPr>
        <w:t xml:space="preserve">                  5</w:t>
      </w:r>
      <w:r w:rsidR="004C793B" w:rsidRPr="00C92344">
        <w:rPr>
          <w:rFonts w:asciiTheme="minorHAnsi" w:hAnsiTheme="minorHAnsi" w:cstheme="minorHAnsi"/>
        </w:rPr>
        <w:t>3</w:t>
      </w:r>
      <w:r w:rsidRPr="00C92344">
        <w:rPr>
          <w:rFonts w:asciiTheme="minorHAnsi" w:hAnsiTheme="minorHAnsi" w:cstheme="minorHAnsi"/>
        </w:rPr>
        <w:t xml:space="preserve"> opraw</w:t>
      </w:r>
      <w:r w:rsidR="004C793B" w:rsidRPr="00C92344">
        <w:rPr>
          <w:rFonts w:asciiTheme="minorHAnsi" w:hAnsiTheme="minorHAnsi" w:cstheme="minorHAnsi"/>
        </w:rPr>
        <w:t>y</w:t>
      </w:r>
      <w:r w:rsidRPr="00C92344">
        <w:rPr>
          <w:rFonts w:asciiTheme="minorHAnsi" w:hAnsiTheme="minorHAnsi" w:cstheme="minorHAnsi"/>
        </w:rPr>
        <w:t xml:space="preserve"> na drogach powiatowych i gminnych – klasa M5/M6 – wysokość</w:t>
      </w:r>
    </w:p>
    <w:p w14:paraId="4711A1A3" w14:textId="77777777" w:rsidR="005C1B7C" w:rsidRPr="00C92344" w:rsidRDefault="005C1B7C" w:rsidP="00C92344">
      <w:pPr>
        <w:pStyle w:val="Akapitzlist"/>
        <w:autoSpaceDE w:val="0"/>
        <w:adjustRightInd w:val="0"/>
        <w:spacing w:after="0" w:line="276" w:lineRule="auto"/>
        <w:ind w:left="0"/>
        <w:rPr>
          <w:rFonts w:asciiTheme="minorHAnsi" w:hAnsiTheme="minorHAnsi" w:cstheme="minorHAnsi"/>
        </w:rPr>
      </w:pPr>
      <w:r w:rsidRPr="00C92344">
        <w:rPr>
          <w:rFonts w:asciiTheme="minorHAnsi" w:hAnsiTheme="minorHAnsi" w:cstheme="minorHAnsi"/>
        </w:rPr>
        <w:t xml:space="preserve">                  zawieszenia 7</w:t>
      </w:r>
      <w:r w:rsidR="004C793B" w:rsidRPr="00C92344">
        <w:rPr>
          <w:rFonts w:asciiTheme="minorHAnsi" w:hAnsiTheme="minorHAnsi" w:cstheme="minorHAnsi"/>
        </w:rPr>
        <w:t>-8</w:t>
      </w:r>
      <w:r w:rsidRPr="00C92344">
        <w:rPr>
          <w:rFonts w:asciiTheme="minorHAnsi" w:hAnsiTheme="minorHAnsi" w:cstheme="minorHAnsi"/>
        </w:rPr>
        <w:t>m, minimalny strumień oprawy 4.500 lm</w:t>
      </w:r>
    </w:p>
    <w:p w14:paraId="0A72C089" w14:textId="77777777" w:rsidR="005C1B7C" w:rsidRPr="00C92344" w:rsidRDefault="005C1B7C" w:rsidP="00C92344">
      <w:pPr>
        <w:pStyle w:val="Akapitzlist"/>
        <w:autoSpaceDE w:val="0"/>
        <w:adjustRightInd w:val="0"/>
        <w:spacing w:after="0" w:line="276" w:lineRule="auto"/>
        <w:ind w:left="0"/>
        <w:rPr>
          <w:rFonts w:asciiTheme="minorHAnsi" w:hAnsiTheme="minorHAnsi" w:cstheme="minorHAnsi"/>
        </w:rPr>
      </w:pPr>
      <w:r w:rsidRPr="00C92344">
        <w:rPr>
          <w:rFonts w:asciiTheme="minorHAnsi" w:hAnsiTheme="minorHAnsi" w:cstheme="minorHAnsi"/>
        </w:rPr>
        <w:t xml:space="preserve">                  Pozostałe oprawy na drogach gminnych – klasa M6, S3-S4, P2-P4</w:t>
      </w:r>
    </w:p>
    <w:p w14:paraId="6F5104D5" w14:textId="77777777" w:rsidR="005C1B7C" w:rsidRPr="00C92344" w:rsidRDefault="005C1B7C" w:rsidP="00C92344">
      <w:pPr>
        <w:pStyle w:val="Akapitzlist"/>
        <w:autoSpaceDE w:val="0"/>
        <w:adjustRightInd w:val="0"/>
        <w:spacing w:after="0" w:line="276" w:lineRule="auto"/>
        <w:ind w:left="0"/>
        <w:rPr>
          <w:rFonts w:asciiTheme="minorHAnsi" w:hAnsiTheme="minorHAnsi" w:cstheme="minorHAnsi"/>
        </w:rPr>
      </w:pPr>
      <w:r w:rsidRPr="00C92344">
        <w:rPr>
          <w:rFonts w:asciiTheme="minorHAnsi" w:hAnsiTheme="minorHAnsi" w:cstheme="minorHAnsi"/>
        </w:rPr>
        <w:t>Zamawiający wymaga, aby przed rozpoczęciem montażu nowych opraw Wykonawca uzgodnił ilości i moce opraw na poszczególnych drogach w poszczególnych lokalizacjach – uwzględniając uwagi Zamawiającego odnośnie pożądanego poziomu natężenia oświetlenia.</w:t>
      </w:r>
    </w:p>
    <w:p w14:paraId="12336102" w14:textId="77777777" w:rsidR="00033F0D" w:rsidRPr="00C92344" w:rsidRDefault="00033F0D" w:rsidP="00C92344">
      <w:pPr>
        <w:pStyle w:val="Akapitzlist"/>
        <w:autoSpaceDE w:val="0"/>
        <w:adjustRightInd w:val="0"/>
        <w:spacing w:after="0" w:line="276" w:lineRule="auto"/>
        <w:ind w:left="0"/>
        <w:rPr>
          <w:rFonts w:asciiTheme="minorHAnsi" w:hAnsiTheme="minorHAnsi" w:cstheme="minorHAnsi"/>
        </w:rPr>
      </w:pPr>
    </w:p>
    <w:p w14:paraId="581D467E" w14:textId="77777777" w:rsidR="005C1B7C" w:rsidRPr="00C92344" w:rsidRDefault="005C1B7C" w:rsidP="00C92344">
      <w:pPr>
        <w:pStyle w:val="Akapitzlist"/>
        <w:numPr>
          <w:ilvl w:val="2"/>
          <w:numId w:val="44"/>
        </w:numPr>
        <w:autoSpaceDE w:val="0"/>
        <w:autoSpaceDN w:val="0"/>
        <w:adjustRightInd w:val="0"/>
        <w:spacing w:after="0" w:line="276" w:lineRule="auto"/>
        <w:ind w:left="567" w:hanging="567"/>
        <w:rPr>
          <w:rFonts w:asciiTheme="minorHAnsi" w:hAnsiTheme="minorHAnsi" w:cstheme="minorHAnsi"/>
          <w:b/>
          <w:bCs/>
        </w:rPr>
      </w:pPr>
      <w:r w:rsidRPr="00C92344">
        <w:rPr>
          <w:rFonts w:asciiTheme="minorHAnsi" w:hAnsiTheme="minorHAnsi" w:cstheme="minorHAnsi"/>
          <w:b/>
          <w:bCs/>
        </w:rPr>
        <w:t xml:space="preserve">Dostawa </w:t>
      </w:r>
      <w:r w:rsidR="00550AB3" w:rsidRPr="00C92344">
        <w:rPr>
          <w:rFonts w:asciiTheme="minorHAnsi" w:hAnsiTheme="minorHAnsi" w:cstheme="minorHAnsi"/>
          <w:b/>
          <w:bCs/>
        </w:rPr>
        <w:t>7</w:t>
      </w:r>
      <w:r w:rsidRPr="00C92344">
        <w:rPr>
          <w:rFonts w:asciiTheme="minorHAnsi" w:hAnsiTheme="minorHAnsi" w:cstheme="minorHAnsi"/>
          <w:b/>
          <w:bCs/>
        </w:rPr>
        <w:t xml:space="preserve"> szt. sterowników grupowego systemu sterowania oświetleniem do zamontowania w szafach oświetleniowych </w:t>
      </w:r>
      <w:r w:rsidR="00550AB3" w:rsidRPr="00C92344">
        <w:rPr>
          <w:rFonts w:asciiTheme="minorHAnsi" w:hAnsiTheme="minorHAnsi" w:cstheme="minorHAnsi"/>
          <w:b/>
          <w:bCs/>
        </w:rPr>
        <w:t>na majątku Gminy</w:t>
      </w:r>
      <w:r w:rsidRPr="00C92344">
        <w:rPr>
          <w:rFonts w:asciiTheme="minorHAnsi" w:hAnsiTheme="minorHAnsi" w:cstheme="minorHAnsi"/>
          <w:b/>
          <w:bCs/>
        </w:rPr>
        <w:t xml:space="preserve"> </w:t>
      </w:r>
    </w:p>
    <w:p w14:paraId="6957D008" w14:textId="77777777" w:rsidR="00C92344" w:rsidRDefault="00C92344" w:rsidP="00C92344">
      <w:pPr>
        <w:autoSpaceDE w:val="0"/>
        <w:autoSpaceDN w:val="0"/>
        <w:adjustRightInd w:val="0"/>
        <w:spacing w:after="0" w:line="276" w:lineRule="auto"/>
        <w:ind w:left="567" w:hanging="567"/>
        <w:rPr>
          <w:rFonts w:asciiTheme="minorHAnsi" w:hAnsiTheme="minorHAnsi" w:cstheme="minorHAnsi"/>
          <w:b/>
          <w:bCs/>
        </w:rPr>
      </w:pPr>
    </w:p>
    <w:p w14:paraId="76263586" w14:textId="58845FB0" w:rsidR="005C1B7C" w:rsidRPr="00C92344" w:rsidRDefault="00550AB3" w:rsidP="00C92344">
      <w:pPr>
        <w:autoSpaceDE w:val="0"/>
        <w:autoSpaceDN w:val="0"/>
        <w:adjustRightInd w:val="0"/>
        <w:spacing w:after="0" w:line="276" w:lineRule="auto"/>
        <w:ind w:left="567" w:hanging="567"/>
        <w:rPr>
          <w:rFonts w:asciiTheme="minorHAnsi" w:hAnsiTheme="minorHAnsi" w:cstheme="minorHAnsi"/>
        </w:rPr>
      </w:pPr>
      <w:r w:rsidRPr="00C92344">
        <w:rPr>
          <w:rFonts w:asciiTheme="minorHAnsi" w:hAnsiTheme="minorHAnsi" w:cstheme="minorHAnsi"/>
          <w:b/>
          <w:bCs/>
        </w:rPr>
        <w:t xml:space="preserve">1.1.3 </w:t>
      </w:r>
      <w:r w:rsidR="005C1B7C" w:rsidRPr="00C92344">
        <w:rPr>
          <w:rFonts w:asciiTheme="minorHAnsi" w:hAnsiTheme="minorHAnsi" w:cstheme="minorHAnsi"/>
          <w:b/>
          <w:bCs/>
        </w:rPr>
        <w:t>Dokumentacja powykonawcza</w:t>
      </w:r>
      <w:r w:rsidR="005C1B7C" w:rsidRPr="00C92344">
        <w:rPr>
          <w:rFonts w:asciiTheme="minorHAnsi" w:hAnsiTheme="minorHAnsi" w:cstheme="minorHAnsi"/>
        </w:rPr>
        <w:t xml:space="preserve"> – format zapisu *.pdf, *.shp, *xlsx lub inny ogólnodostępny format, zawierającą szczegółową inwentaryzację zmodernizowanego oświetlenia</w:t>
      </w:r>
    </w:p>
    <w:p w14:paraId="32E04925" w14:textId="77777777" w:rsidR="005C1B7C" w:rsidRPr="00C92344" w:rsidRDefault="005C1B7C" w:rsidP="00C92344">
      <w:pPr>
        <w:pStyle w:val="Default"/>
        <w:spacing w:line="276" w:lineRule="auto"/>
        <w:jc w:val="both"/>
        <w:rPr>
          <w:rFonts w:asciiTheme="minorHAnsi" w:hAnsiTheme="minorHAnsi" w:cstheme="minorHAnsi"/>
          <w:b/>
          <w:color w:val="FF0000"/>
          <w:sz w:val="22"/>
          <w:szCs w:val="22"/>
        </w:rPr>
      </w:pPr>
    </w:p>
    <w:p w14:paraId="6162E6D5" w14:textId="77777777" w:rsidR="005C1B7C" w:rsidRPr="00C92344" w:rsidRDefault="005C1B7C" w:rsidP="00C92344">
      <w:pPr>
        <w:pStyle w:val="Default"/>
        <w:spacing w:line="276" w:lineRule="auto"/>
        <w:jc w:val="both"/>
        <w:rPr>
          <w:rFonts w:asciiTheme="minorHAnsi" w:hAnsiTheme="minorHAnsi" w:cstheme="minorHAnsi"/>
          <w:color w:val="auto"/>
          <w:sz w:val="22"/>
          <w:szCs w:val="22"/>
        </w:rPr>
      </w:pPr>
      <w:r w:rsidRPr="00C92344">
        <w:rPr>
          <w:rFonts w:asciiTheme="minorHAnsi" w:hAnsiTheme="minorHAnsi" w:cstheme="minorHAnsi"/>
          <w:color w:val="auto"/>
          <w:sz w:val="22"/>
          <w:szCs w:val="22"/>
        </w:rPr>
        <w:t xml:space="preserve">Przedmiot zamówienia obejmuje również </w:t>
      </w:r>
    </w:p>
    <w:p w14:paraId="2A3E63C7" w14:textId="77777777" w:rsidR="005C1B7C" w:rsidRPr="00C92344" w:rsidRDefault="005C1B7C" w:rsidP="00C92344">
      <w:pPr>
        <w:pStyle w:val="Default"/>
        <w:spacing w:line="276" w:lineRule="auto"/>
        <w:jc w:val="both"/>
        <w:rPr>
          <w:rFonts w:asciiTheme="minorHAnsi" w:hAnsiTheme="minorHAnsi" w:cstheme="minorHAnsi"/>
          <w:color w:val="auto"/>
          <w:sz w:val="22"/>
          <w:szCs w:val="22"/>
        </w:rPr>
      </w:pPr>
      <w:r w:rsidRPr="00C92344">
        <w:rPr>
          <w:rFonts w:asciiTheme="minorHAnsi" w:hAnsiTheme="minorHAnsi" w:cstheme="minorHAnsi"/>
          <w:color w:val="auto"/>
          <w:sz w:val="22"/>
          <w:szCs w:val="22"/>
        </w:rPr>
        <w:t>1) demontaż obecnie zamontowanych opraw oświetleniowych oraz ich</w:t>
      </w:r>
      <w:r w:rsidRPr="00C92344">
        <w:rPr>
          <w:rFonts w:asciiTheme="minorHAnsi" w:hAnsiTheme="minorHAnsi" w:cstheme="minorHAnsi"/>
          <w:color w:val="FF0000"/>
          <w:sz w:val="22"/>
          <w:szCs w:val="22"/>
        </w:rPr>
        <w:t xml:space="preserve"> </w:t>
      </w:r>
      <w:r w:rsidRPr="00C92344">
        <w:rPr>
          <w:rFonts w:asciiTheme="minorHAnsi" w:hAnsiTheme="minorHAnsi" w:cstheme="minorHAnsi"/>
          <w:color w:val="auto"/>
          <w:sz w:val="22"/>
          <w:szCs w:val="22"/>
        </w:rPr>
        <w:t>utylizację, ewentualnie zdeponowanie na wniosek Zamawiającego – we wskazanych lokalizacjach;</w:t>
      </w:r>
    </w:p>
    <w:p w14:paraId="3686A06F" w14:textId="77777777" w:rsidR="005C1B7C" w:rsidRPr="00C92344" w:rsidRDefault="005C1B7C" w:rsidP="00C92344">
      <w:pPr>
        <w:pStyle w:val="Default"/>
        <w:spacing w:line="276" w:lineRule="auto"/>
        <w:jc w:val="both"/>
        <w:rPr>
          <w:rFonts w:asciiTheme="minorHAnsi" w:hAnsiTheme="minorHAnsi" w:cstheme="minorHAnsi"/>
          <w:color w:val="auto"/>
          <w:sz w:val="22"/>
          <w:szCs w:val="22"/>
        </w:rPr>
      </w:pPr>
      <w:r w:rsidRPr="00C92344">
        <w:rPr>
          <w:rFonts w:asciiTheme="minorHAnsi" w:hAnsiTheme="minorHAnsi" w:cstheme="minorHAnsi"/>
          <w:color w:val="auto"/>
          <w:sz w:val="22"/>
          <w:szCs w:val="22"/>
        </w:rPr>
        <w:t>2) montaż nowych opraw oświetleniowych LED oraz uruchomienie systemu oświetleniowego;</w:t>
      </w:r>
    </w:p>
    <w:p w14:paraId="65C5A5AD" w14:textId="77777777" w:rsidR="005C1B7C" w:rsidRPr="00C92344" w:rsidRDefault="00033F0D" w:rsidP="00C92344">
      <w:pPr>
        <w:pStyle w:val="Default"/>
        <w:spacing w:line="276" w:lineRule="auto"/>
        <w:jc w:val="both"/>
        <w:rPr>
          <w:rFonts w:asciiTheme="minorHAnsi" w:hAnsiTheme="minorHAnsi" w:cstheme="minorHAnsi"/>
          <w:color w:val="auto"/>
          <w:sz w:val="22"/>
          <w:szCs w:val="22"/>
        </w:rPr>
      </w:pPr>
      <w:r w:rsidRPr="00C92344">
        <w:rPr>
          <w:rFonts w:asciiTheme="minorHAnsi" w:hAnsiTheme="minorHAnsi" w:cstheme="minorHAnsi"/>
          <w:color w:val="auto"/>
          <w:sz w:val="22"/>
          <w:szCs w:val="22"/>
        </w:rPr>
        <w:t>3</w:t>
      </w:r>
      <w:r w:rsidR="005C1B7C" w:rsidRPr="00C92344">
        <w:rPr>
          <w:rFonts w:asciiTheme="minorHAnsi" w:hAnsiTheme="minorHAnsi" w:cstheme="minorHAnsi"/>
          <w:color w:val="auto"/>
          <w:sz w:val="22"/>
          <w:szCs w:val="22"/>
        </w:rPr>
        <w:t xml:space="preserve">) dostarczenie wszystkich niezbędnych atestów, certyfikatów, deklaracji zgodności itp., w tym dokument z badania zgodności deklarowanych przez Wykonawcę wielkości strumienia opraw ze stanem faktycznym – zmierzonymi strumieniami zamontowanych przez Wykonawcę opraw. </w:t>
      </w:r>
    </w:p>
    <w:p w14:paraId="6A71D881" w14:textId="3E268F99" w:rsidR="005C1B7C" w:rsidRPr="00C92344" w:rsidRDefault="005C1B7C" w:rsidP="00C92344">
      <w:pPr>
        <w:pStyle w:val="Default"/>
        <w:spacing w:line="276" w:lineRule="auto"/>
        <w:jc w:val="both"/>
        <w:rPr>
          <w:rFonts w:asciiTheme="minorHAnsi" w:hAnsiTheme="minorHAnsi" w:cstheme="minorHAnsi"/>
          <w:color w:val="auto"/>
          <w:sz w:val="22"/>
          <w:szCs w:val="22"/>
        </w:rPr>
      </w:pPr>
      <w:r w:rsidRPr="00C92344">
        <w:rPr>
          <w:rFonts w:asciiTheme="minorHAnsi" w:hAnsiTheme="minorHAnsi" w:cstheme="minorHAnsi"/>
          <w:color w:val="auto"/>
          <w:sz w:val="22"/>
          <w:szCs w:val="22"/>
        </w:rPr>
        <w:t>Materiały użyte do realizacji zadania powinny odpowiadać wymogom określonym w ustawie dnia 7 lipca 1994 roku Prawo budowlane (tekst jednolity Dz. U. z 20</w:t>
      </w:r>
      <w:r w:rsidR="00D2318C" w:rsidRPr="00C92344">
        <w:rPr>
          <w:rFonts w:asciiTheme="minorHAnsi" w:hAnsiTheme="minorHAnsi" w:cstheme="minorHAnsi"/>
          <w:color w:val="auto"/>
          <w:sz w:val="22"/>
          <w:szCs w:val="22"/>
        </w:rPr>
        <w:t>24</w:t>
      </w:r>
      <w:r w:rsidRPr="00C92344">
        <w:rPr>
          <w:rFonts w:asciiTheme="minorHAnsi" w:hAnsiTheme="minorHAnsi" w:cstheme="minorHAnsi"/>
          <w:color w:val="auto"/>
          <w:sz w:val="22"/>
          <w:szCs w:val="22"/>
        </w:rPr>
        <w:t xml:space="preserve"> roku, poz. </w:t>
      </w:r>
      <w:r w:rsidR="00D2318C" w:rsidRPr="00C92344">
        <w:rPr>
          <w:rFonts w:asciiTheme="minorHAnsi" w:hAnsiTheme="minorHAnsi" w:cstheme="minorHAnsi"/>
          <w:color w:val="auto"/>
          <w:sz w:val="22"/>
          <w:szCs w:val="22"/>
        </w:rPr>
        <w:t>725</w:t>
      </w:r>
      <w:r w:rsidRPr="00C92344">
        <w:rPr>
          <w:rFonts w:asciiTheme="minorHAnsi" w:hAnsiTheme="minorHAnsi" w:cstheme="minorHAnsi"/>
          <w:color w:val="auto"/>
          <w:sz w:val="22"/>
          <w:szCs w:val="22"/>
        </w:rPr>
        <w:t xml:space="preserve"> z późn. zmianami), ustawie z dnia 16 kwietnia 2004 roku o wyrobach budowlanych (Dz. U. Nr z 20</w:t>
      </w:r>
      <w:r w:rsidR="00D2318C" w:rsidRPr="00C92344">
        <w:rPr>
          <w:rFonts w:asciiTheme="minorHAnsi" w:hAnsiTheme="minorHAnsi" w:cstheme="minorHAnsi"/>
          <w:color w:val="auto"/>
          <w:sz w:val="22"/>
          <w:szCs w:val="22"/>
        </w:rPr>
        <w:t>21</w:t>
      </w:r>
      <w:r w:rsidRPr="00C92344">
        <w:rPr>
          <w:rFonts w:asciiTheme="minorHAnsi" w:hAnsiTheme="minorHAnsi" w:cstheme="minorHAnsi"/>
          <w:color w:val="auto"/>
          <w:sz w:val="22"/>
          <w:szCs w:val="22"/>
        </w:rPr>
        <w:t xml:space="preserve">, poz. </w:t>
      </w:r>
      <w:r w:rsidR="00D2318C" w:rsidRPr="00C92344">
        <w:rPr>
          <w:rFonts w:asciiTheme="minorHAnsi" w:hAnsiTheme="minorHAnsi" w:cstheme="minorHAnsi"/>
          <w:color w:val="auto"/>
          <w:sz w:val="22"/>
          <w:szCs w:val="22"/>
        </w:rPr>
        <w:t>1213</w:t>
      </w:r>
      <w:r w:rsidRPr="00C92344">
        <w:rPr>
          <w:rFonts w:asciiTheme="minorHAnsi" w:hAnsiTheme="minorHAnsi" w:cstheme="minorHAnsi"/>
          <w:color w:val="auto"/>
          <w:sz w:val="22"/>
          <w:szCs w:val="22"/>
        </w:rPr>
        <w:t>) oraz w ustawie z dnia 30 sierpnia 2002 roku o systemie oceny zgodności (Dz. U. z 20</w:t>
      </w:r>
      <w:r w:rsidR="00D2318C" w:rsidRPr="00C92344">
        <w:rPr>
          <w:rFonts w:asciiTheme="minorHAnsi" w:hAnsiTheme="minorHAnsi" w:cstheme="minorHAnsi"/>
          <w:color w:val="auto"/>
          <w:sz w:val="22"/>
          <w:szCs w:val="22"/>
        </w:rPr>
        <w:t>23</w:t>
      </w:r>
      <w:r w:rsidRPr="00C92344">
        <w:rPr>
          <w:rFonts w:asciiTheme="minorHAnsi" w:hAnsiTheme="minorHAnsi" w:cstheme="minorHAnsi"/>
          <w:color w:val="auto"/>
          <w:sz w:val="22"/>
          <w:szCs w:val="22"/>
        </w:rPr>
        <w:t xml:space="preserve"> roku, poz. </w:t>
      </w:r>
      <w:r w:rsidR="00D2318C" w:rsidRPr="00C92344">
        <w:rPr>
          <w:rFonts w:asciiTheme="minorHAnsi" w:hAnsiTheme="minorHAnsi" w:cstheme="minorHAnsi"/>
          <w:color w:val="auto"/>
          <w:sz w:val="22"/>
          <w:szCs w:val="22"/>
        </w:rPr>
        <w:t>215</w:t>
      </w:r>
      <w:r w:rsidRPr="00C92344">
        <w:rPr>
          <w:rFonts w:asciiTheme="minorHAnsi" w:hAnsiTheme="minorHAnsi" w:cstheme="minorHAnsi"/>
          <w:color w:val="auto"/>
          <w:sz w:val="22"/>
          <w:szCs w:val="22"/>
        </w:rPr>
        <w:t xml:space="preserve">). </w:t>
      </w:r>
    </w:p>
    <w:p w14:paraId="2C8BB3F7" w14:textId="77777777" w:rsidR="005C1B7C" w:rsidRPr="00C92344" w:rsidRDefault="005C1B7C" w:rsidP="00C92344">
      <w:pPr>
        <w:autoSpaceDE w:val="0"/>
        <w:spacing w:after="0" w:line="276" w:lineRule="auto"/>
        <w:ind w:left="0" w:firstLine="0"/>
        <w:rPr>
          <w:rFonts w:asciiTheme="minorHAnsi" w:eastAsia="Times New Roman" w:hAnsiTheme="minorHAnsi" w:cstheme="minorHAnsi"/>
          <w:bCs/>
        </w:rPr>
      </w:pPr>
    </w:p>
    <w:p w14:paraId="0683E22D" w14:textId="77777777" w:rsidR="005C1B7C" w:rsidRPr="00C92344" w:rsidRDefault="005C1B7C" w:rsidP="00C92344">
      <w:pPr>
        <w:autoSpaceDE w:val="0"/>
        <w:spacing w:after="0" w:line="276" w:lineRule="auto"/>
        <w:rPr>
          <w:rFonts w:asciiTheme="minorHAnsi" w:eastAsia="Times New Roman" w:hAnsiTheme="minorHAnsi" w:cstheme="minorHAnsi"/>
          <w:bCs/>
        </w:rPr>
      </w:pPr>
    </w:p>
    <w:p w14:paraId="0C888ADA" w14:textId="77777777" w:rsidR="001C0748" w:rsidRPr="00C92344" w:rsidRDefault="001C0748" w:rsidP="00C92344">
      <w:pPr>
        <w:autoSpaceDE w:val="0"/>
        <w:spacing w:after="0" w:line="276" w:lineRule="auto"/>
        <w:rPr>
          <w:rFonts w:asciiTheme="minorHAnsi" w:eastAsia="Times New Roman" w:hAnsiTheme="minorHAnsi" w:cstheme="minorHAnsi"/>
          <w:bCs/>
        </w:rPr>
      </w:pPr>
    </w:p>
    <w:p w14:paraId="6D439101" w14:textId="77777777" w:rsidR="001C0748" w:rsidRPr="00C92344" w:rsidRDefault="001C0748" w:rsidP="00C92344">
      <w:pPr>
        <w:autoSpaceDE w:val="0"/>
        <w:spacing w:after="0" w:line="276" w:lineRule="auto"/>
        <w:rPr>
          <w:rFonts w:asciiTheme="minorHAnsi" w:eastAsia="Times New Roman" w:hAnsiTheme="minorHAnsi" w:cstheme="minorHAnsi"/>
          <w:bCs/>
        </w:rPr>
      </w:pPr>
    </w:p>
    <w:p w14:paraId="541EBBF6" w14:textId="77777777" w:rsidR="001C0748" w:rsidRPr="00C92344" w:rsidRDefault="001C0748" w:rsidP="00C92344">
      <w:pPr>
        <w:autoSpaceDE w:val="0"/>
        <w:spacing w:after="0" w:line="276" w:lineRule="auto"/>
        <w:rPr>
          <w:rFonts w:asciiTheme="minorHAnsi" w:eastAsia="Times New Roman" w:hAnsiTheme="minorHAnsi" w:cstheme="minorHAnsi"/>
          <w:bCs/>
        </w:rPr>
      </w:pPr>
    </w:p>
    <w:p w14:paraId="3A1DBC16" w14:textId="77777777" w:rsidR="005C1B7C" w:rsidRPr="00C92344" w:rsidRDefault="005C1B7C" w:rsidP="00C92344">
      <w:pPr>
        <w:pStyle w:val="Standard"/>
        <w:spacing w:after="0" w:line="276" w:lineRule="auto"/>
        <w:jc w:val="both"/>
        <w:rPr>
          <w:rFonts w:asciiTheme="minorHAnsi" w:hAnsiTheme="minorHAnsi" w:cstheme="minorHAnsi"/>
          <w:b/>
          <w:bCs/>
          <w:sz w:val="28"/>
          <w:szCs w:val="28"/>
        </w:rPr>
      </w:pPr>
      <w:r w:rsidRPr="00C92344">
        <w:rPr>
          <w:rFonts w:asciiTheme="minorHAnsi" w:hAnsiTheme="minorHAnsi" w:cstheme="minorHAnsi"/>
          <w:b/>
          <w:bCs/>
          <w:sz w:val="28"/>
          <w:szCs w:val="28"/>
        </w:rPr>
        <w:t>1.2 Wymagania Zamawiającego w stosunku do przedmiotu zamówienia</w:t>
      </w:r>
    </w:p>
    <w:p w14:paraId="423FFE05" w14:textId="77777777" w:rsidR="00C92344" w:rsidRDefault="00C92344" w:rsidP="00C92344">
      <w:pPr>
        <w:pStyle w:val="Standard"/>
        <w:spacing w:after="0" w:line="276" w:lineRule="auto"/>
        <w:jc w:val="both"/>
        <w:rPr>
          <w:rFonts w:asciiTheme="minorHAnsi" w:hAnsiTheme="minorHAnsi" w:cstheme="minorHAnsi"/>
          <w:b/>
          <w:bCs/>
          <w:sz w:val="24"/>
          <w:szCs w:val="24"/>
        </w:rPr>
      </w:pPr>
    </w:p>
    <w:p w14:paraId="21C56B2A" w14:textId="68D4AEBA" w:rsidR="005C1B7C" w:rsidRPr="00C92344" w:rsidRDefault="005C1B7C" w:rsidP="00C92344">
      <w:pPr>
        <w:pStyle w:val="Standard"/>
        <w:spacing w:after="0" w:line="276" w:lineRule="auto"/>
        <w:jc w:val="both"/>
        <w:rPr>
          <w:rFonts w:asciiTheme="minorHAnsi" w:hAnsiTheme="minorHAnsi" w:cstheme="minorHAnsi"/>
          <w:b/>
          <w:bCs/>
          <w:sz w:val="24"/>
          <w:szCs w:val="24"/>
        </w:rPr>
      </w:pPr>
      <w:r w:rsidRPr="00C92344">
        <w:rPr>
          <w:rFonts w:asciiTheme="minorHAnsi" w:hAnsiTheme="minorHAnsi" w:cstheme="minorHAnsi"/>
          <w:b/>
          <w:bCs/>
          <w:sz w:val="24"/>
          <w:szCs w:val="24"/>
        </w:rPr>
        <w:t>1.2.1 Wymagania odnośnie dokumentacji</w:t>
      </w:r>
    </w:p>
    <w:p w14:paraId="2DACF590" w14:textId="77777777" w:rsidR="005C1B7C" w:rsidRPr="00C92344" w:rsidRDefault="005C1B7C" w:rsidP="00C92344">
      <w:pPr>
        <w:pStyle w:val="Standard"/>
        <w:numPr>
          <w:ilvl w:val="0"/>
          <w:numId w:val="38"/>
        </w:numPr>
        <w:tabs>
          <w:tab w:val="left" w:pos="780"/>
        </w:tabs>
        <w:spacing w:after="0" w:line="276" w:lineRule="auto"/>
        <w:ind w:left="567" w:hanging="283"/>
        <w:jc w:val="both"/>
        <w:rPr>
          <w:rFonts w:asciiTheme="minorHAnsi" w:hAnsiTheme="minorHAnsi" w:cstheme="minorHAnsi"/>
        </w:rPr>
      </w:pPr>
      <w:r w:rsidRPr="00C92344">
        <w:rPr>
          <w:rFonts w:asciiTheme="minorHAnsi" w:hAnsiTheme="minorHAnsi" w:cstheme="minorHAnsi"/>
        </w:rPr>
        <w:t xml:space="preserve">Zamawiający przekaże wybranemu w postępowaniu przetargowym Wykonawcy komplet posiadanej dokumentacji. </w:t>
      </w:r>
    </w:p>
    <w:p w14:paraId="5F555DD7" w14:textId="77777777" w:rsidR="005C1B7C" w:rsidRPr="00C92344" w:rsidRDefault="005C1B7C" w:rsidP="00C92344">
      <w:pPr>
        <w:pStyle w:val="Standard"/>
        <w:numPr>
          <w:ilvl w:val="0"/>
          <w:numId w:val="38"/>
        </w:numPr>
        <w:tabs>
          <w:tab w:val="left" w:pos="780"/>
        </w:tabs>
        <w:spacing w:after="0" w:line="276" w:lineRule="auto"/>
        <w:ind w:left="567" w:hanging="283"/>
        <w:jc w:val="both"/>
        <w:rPr>
          <w:rFonts w:asciiTheme="minorHAnsi" w:hAnsiTheme="minorHAnsi" w:cstheme="minorHAnsi"/>
        </w:rPr>
      </w:pPr>
      <w:r w:rsidRPr="00C92344">
        <w:rPr>
          <w:rFonts w:asciiTheme="minorHAnsi" w:hAnsiTheme="minorHAnsi" w:cstheme="minorHAnsi"/>
        </w:rPr>
        <w:t>Wykonawca dostarczy</w:t>
      </w:r>
      <w:r w:rsidRPr="00C92344">
        <w:rPr>
          <w:rFonts w:asciiTheme="minorHAnsi" w:hAnsiTheme="minorHAnsi" w:cstheme="minorHAnsi"/>
          <w:u w:val="single"/>
        </w:rPr>
        <w:t xml:space="preserve"> </w:t>
      </w:r>
      <w:r w:rsidRPr="00C92344">
        <w:rPr>
          <w:rFonts w:asciiTheme="minorHAnsi" w:hAnsiTheme="minorHAnsi" w:cstheme="minorHAnsi"/>
        </w:rPr>
        <w:t>instrukcje techniczne zamontowanych urządzeń dla potrzeb eksploatacji i konserwacji – jeżeli będą wymagane</w:t>
      </w:r>
    </w:p>
    <w:p w14:paraId="68FDFAB6" w14:textId="77777777" w:rsidR="005C1B7C" w:rsidRPr="00C92344" w:rsidRDefault="005C1B7C" w:rsidP="00C92344">
      <w:pPr>
        <w:pStyle w:val="Standard"/>
        <w:numPr>
          <w:ilvl w:val="0"/>
          <w:numId w:val="38"/>
        </w:numPr>
        <w:tabs>
          <w:tab w:val="left" w:pos="780"/>
        </w:tabs>
        <w:spacing w:after="0" w:line="276" w:lineRule="auto"/>
        <w:ind w:left="567" w:hanging="283"/>
        <w:jc w:val="both"/>
        <w:rPr>
          <w:rFonts w:asciiTheme="minorHAnsi" w:eastAsia="Arial" w:hAnsiTheme="minorHAnsi" w:cstheme="minorHAnsi"/>
        </w:rPr>
      </w:pPr>
      <w:r w:rsidRPr="00C92344">
        <w:rPr>
          <w:rFonts w:asciiTheme="minorHAnsi" w:eastAsia="Arial" w:hAnsiTheme="minorHAnsi" w:cstheme="minorHAnsi"/>
        </w:rPr>
        <w:t>Oraz inne wymagane przepisami prawa informacje.</w:t>
      </w:r>
    </w:p>
    <w:p w14:paraId="728810C0" w14:textId="77777777" w:rsidR="005C1B7C" w:rsidRPr="00C92344" w:rsidRDefault="005C1B7C" w:rsidP="00C92344">
      <w:pPr>
        <w:pStyle w:val="Standard"/>
        <w:tabs>
          <w:tab w:val="left" w:pos="780"/>
        </w:tabs>
        <w:spacing w:after="0" w:line="276" w:lineRule="auto"/>
        <w:ind w:left="375"/>
        <w:jc w:val="both"/>
        <w:rPr>
          <w:rFonts w:asciiTheme="minorHAnsi" w:eastAsia="Arial" w:hAnsiTheme="minorHAnsi" w:cstheme="minorHAnsi"/>
        </w:rPr>
      </w:pPr>
    </w:p>
    <w:p w14:paraId="68F78085" w14:textId="77777777" w:rsidR="005C1B7C" w:rsidRPr="00C92344" w:rsidRDefault="005C1B7C" w:rsidP="00C92344">
      <w:pPr>
        <w:pStyle w:val="Standard"/>
        <w:tabs>
          <w:tab w:val="left" w:pos="990"/>
        </w:tabs>
        <w:spacing w:after="0" w:line="276" w:lineRule="auto"/>
        <w:jc w:val="both"/>
        <w:rPr>
          <w:rFonts w:asciiTheme="minorHAnsi" w:hAnsiTheme="minorHAnsi" w:cstheme="minorHAnsi"/>
          <w:b/>
          <w:bCs/>
          <w:sz w:val="24"/>
          <w:szCs w:val="24"/>
        </w:rPr>
      </w:pPr>
      <w:r w:rsidRPr="00C92344">
        <w:rPr>
          <w:rFonts w:asciiTheme="minorHAnsi" w:hAnsiTheme="minorHAnsi" w:cstheme="minorHAnsi"/>
          <w:b/>
          <w:bCs/>
          <w:sz w:val="24"/>
          <w:szCs w:val="24"/>
        </w:rPr>
        <w:t>1.2.2 Wymagania odnośnie realizacji</w:t>
      </w:r>
    </w:p>
    <w:p w14:paraId="7A0A685F" w14:textId="77777777" w:rsidR="005C1B7C" w:rsidRPr="00C92344" w:rsidRDefault="005C1B7C" w:rsidP="00C92344">
      <w:pPr>
        <w:pStyle w:val="Standard"/>
        <w:tabs>
          <w:tab w:val="left" w:pos="420"/>
        </w:tabs>
        <w:spacing w:after="0" w:line="276" w:lineRule="auto"/>
        <w:jc w:val="both"/>
        <w:rPr>
          <w:rFonts w:asciiTheme="minorHAnsi" w:hAnsiTheme="minorHAnsi" w:cstheme="minorHAnsi"/>
        </w:rPr>
      </w:pPr>
      <w:r w:rsidRPr="00C92344">
        <w:rPr>
          <w:rFonts w:asciiTheme="minorHAnsi" w:hAnsiTheme="minorHAnsi" w:cstheme="minorHAnsi"/>
        </w:rPr>
        <w:t xml:space="preserve">a) Wymiana istniejących opraw oświetleniowych ulicznych. </w:t>
      </w:r>
    </w:p>
    <w:p w14:paraId="7C530097" w14:textId="77777777" w:rsidR="005C1B7C" w:rsidRPr="00C92344" w:rsidRDefault="005C1B7C" w:rsidP="00C92344">
      <w:pPr>
        <w:pStyle w:val="Standard"/>
        <w:tabs>
          <w:tab w:val="left" w:pos="420"/>
        </w:tabs>
        <w:spacing w:after="0" w:line="276" w:lineRule="auto"/>
        <w:jc w:val="both"/>
        <w:rPr>
          <w:rFonts w:asciiTheme="minorHAnsi" w:hAnsiTheme="minorHAnsi" w:cstheme="minorHAnsi"/>
        </w:rPr>
      </w:pPr>
      <w:r w:rsidRPr="00C92344">
        <w:rPr>
          <w:rFonts w:asciiTheme="minorHAnsi" w:hAnsiTheme="minorHAnsi" w:cstheme="minorHAnsi"/>
        </w:rPr>
        <w:t>Zamawiający zachowuje sobie prawo do wskazania części opraw w celu zdeponowania ich w określonym przez Zamawiającego miejscu, do zabezpieczenia innych potrzeb Zamawiającego.</w:t>
      </w:r>
    </w:p>
    <w:p w14:paraId="174A9945" w14:textId="77777777" w:rsidR="005C1B7C" w:rsidRPr="00C92344" w:rsidRDefault="005C1B7C" w:rsidP="00C92344">
      <w:pPr>
        <w:spacing w:after="0" w:line="276" w:lineRule="auto"/>
        <w:ind w:right="14"/>
        <w:contextualSpacing/>
        <w:rPr>
          <w:rFonts w:asciiTheme="minorHAnsi" w:hAnsiTheme="minorHAnsi" w:cstheme="minorHAnsi"/>
          <w:b/>
          <w:bCs/>
        </w:rPr>
      </w:pPr>
    </w:p>
    <w:p w14:paraId="23E69BA6" w14:textId="77777777" w:rsidR="005C1B7C" w:rsidRPr="00C92344" w:rsidRDefault="005C1B7C" w:rsidP="00C92344">
      <w:pPr>
        <w:spacing w:after="0" w:line="276" w:lineRule="auto"/>
        <w:ind w:right="14"/>
        <w:contextualSpacing/>
        <w:rPr>
          <w:rFonts w:asciiTheme="minorHAnsi" w:hAnsiTheme="minorHAnsi" w:cstheme="minorHAnsi"/>
          <w:b/>
          <w:bCs/>
        </w:rPr>
      </w:pPr>
      <w:r w:rsidRPr="00C92344">
        <w:rPr>
          <w:rFonts w:asciiTheme="minorHAnsi" w:hAnsiTheme="minorHAnsi" w:cstheme="minorHAnsi"/>
          <w:b/>
          <w:bCs/>
        </w:rPr>
        <w:t>Demontaż opraw oświetleniowych</w:t>
      </w:r>
    </w:p>
    <w:p w14:paraId="60EDEFE4" w14:textId="77777777" w:rsidR="005C1B7C" w:rsidRPr="00C92344" w:rsidRDefault="005C1B7C" w:rsidP="00C92344">
      <w:pPr>
        <w:spacing w:after="0" w:line="276" w:lineRule="auto"/>
        <w:ind w:right="14" w:hanging="3"/>
        <w:rPr>
          <w:rFonts w:asciiTheme="minorHAnsi" w:hAnsiTheme="minorHAnsi" w:cstheme="minorHAnsi"/>
        </w:rPr>
      </w:pPr>
      <w:r w:rsidRPr="00C92344">
        <w:rPr>
          <w:rFonts w:asciiTheme="minorHAnsi" w:hAnsiTheme="minorHAnsi" w:cstheme="minorHAnsi"/>
        </w:rPr>
        <w:t>W przypadku niemożności zdemontowania oprawy bez jej uszkodzenia Wykonawca powinien powiadomić o tym Zamawiającego i uzyskać od niego zgodę na jej uszkodzenie bądź zniszczenie. Zdemontowany materiał przekazać do utylizacji lub do Właściciela, w zależności od decyzji Właściciela demontowanego majątku.</w:t>
      </w:r>
    </w:p>
    <w:p w14:paraId="2318EDB3" w14:textId="77777777" w:rsidR="005C1B7C" w:rsidRPr="00C92344" w:rsidRDefault="005C1B7C" w:rsidP="00C92344">
      <w:pPr>
        <w:spacing w:after="0" w:line="276" w:lineRule="auto"/>
        <w:ind w:right="14"/>
        <w:rPr>
          <w:rFonts w:asciiTheme="minorHAnsi" w:hAnsiTheme="minorHAnsi" w:cstheme="minorHAnsi"/>
          <w:b/>
          <w:bCs/>
        </w:rPr>
      </w:pPr>
      <w:r w:rsidRPr="00C92344">
        <w:rPr>
          <w:rFonts w:asciiTheme="minorHAnsi" w:hAnsiTheme="minorHAnsi" w:cstheme="minorHAnsi"/>
          <w:b/>
          <w:bCs/>
        </w:rPr>
        <w:t>Demontaż i utylizacja pozostałych elementów</w:t>
      </w:r>
    </w:p>
    <w:p w14:paraId="0E63A6C6" w14:textId="77777777" w:rsidR="005C1B7C" w:rsidRPr="00C92344" w:rsidRDefault="005C1B7C" w:rsidP="00C92344">
      <w:pPr>
        <w:spacing w:after="0" w:line="276" w:lineRule="auto"/>
        <w:ind w:firstLine="6"/>
        <w:rPr>
          <w:rFonts w:asciiTheme="minorHAnsi" w:hAnsiTheme="minorHAnsi" w:cstheme="minorHAnsi"/>
        </w:rPr>
      </w:pPr>
      <w:r w:rsidRPr="00C92344">
        <w:rPr>
          <w:rFonts w:asciiTheme="minorHAnsi" w:hAnsiTheme="minorHAnsi" w:cstheme="minorHAnsi"/>
        </w:rPr>
        <w:t>W ramach prac związanych z udostępnieniem urządzeń wystąpi konieczność demontażu innych elementów (przewodów, zacisków itp.). Demontaż i utylizację tych elementów wykonuje Wykonawca na własny koszt. Materiały zdemontowane należy poddać utylizacji zgodnie z aktualnie obowiązującymi przepisami, a dokumenty potwierdzające utylizację przekazać do Właściciela demontowanego majątku.</w:t>
      </w:r>
    </w:p>
    <w:p w14:paraId="2001BCFE" w14:textId="77777777" w:rsidR="005C1B7C" w:rsidRPr="00C92344" w:rsidRDefault="005C1B7C" w:rsidP="00C92344">
      <w:pPr>
        <w:spacing w:after="0" w:line="276" w:lineRule="auto"/>
        <w:ind w:right="14"/>
        <w:rPr>
          <w:rFonts w:asciiTheme="minorHAnsi" w:hAnsiTheme="minorHAnsi" w:cstheme="minorHAnsi"/>
          <w:b/>
          <w:bCs/>
        </w:rPr>
      </w:pPr>
      <w:r w:rsidRPr="00C92344">
        <w:rPr>
          <w:rFonts w:asciiTheme="minorHAnsi" w:hAnsiTheme="minorHAnsi" w:cstheme="minorHAnsi"/>
          <w:b/>
          <w:bCs/>
        </w:rPr>
        <w:t>Montaż opraw oświetleniowych zewnętrznych</w:t>
      </w:r>
    </w:p>
    <w:p w14:paraId="7DBC258D" w14:textId="77777777" w:rsidR="005C1B7C" w:rsidRPr="00C92344" w:rsidRDefault="005C1B7C" w:rsidP="00C92344">
      <w:pPr>
        <w:spacing w:after="0" w:line="276" w:lineRule="auto"/>
        <w:ind w:left="21" w:right="14" w:hanging="21"/>
        <w:rPr>
          <w:rFonts w:asciiTheme="minorHAnsi" w:hAnsiTheme="minorHAnsi" w:cstheme="minorHAnsi"/>
        </w:rPr>
      </w:pPr>
      <w:r w:rsidRPr="00C92344">
        <w:rPr>
          <w:rFonts w:asciiTheme="minorHAnsi" w:hAnsiTheme="minorHAnsi" w:cstheme="minorHAnsi"/>
        </w:rPr>
        <w:t>Montaż opraw na wysięgnikach należy wykonywać za pomocą samochodu z podnośnikiem koszowym. Montażu opraw na budynku można dokonać z drabiny, jeżeli wysokość montażu nie przekracza 5 m.</w:t>
      </w:r>
    </w:p>
    <w:p w14:paraId="35F984CA" w14:textId="77777777" w:rsidR="005C1B7C" w:rsidRPr="00C92344" w:rsidRDefault="005C1B7C" w:rsidP="00C92344">
      <w:pPr>
        <w:spacing w:after="0" w:line="276" w:lineRule="auto"/>
        <w:ind w:left="39" w:right="14" w:hanging="3"/>
        <w:rPr>
          <w:rFonts w:asciiTheme="minorHAnsi" w:hAnsiTheme="minorHAnsi" w:cstheme="minorHAnsi"/>
        </w:rPr>
      </w:pPr>
      <w:r w:rsidRPr="00C92344">
        <w:rPr>
          <w:rFonts w:asciiTheme="minorHAnsi" w:hAnsiTheme="minorHAnsi" w:cstheme="minorHAnsi"/>
        </w:rPr>
        <w:t>Oprawy należy mocować na wysięgnikach w sposób wskazany przez producenta opraw po uprzednim wprowadzeniu do nich przewodów zasilających.</w:t>
      </w:r>
    </w:p>
    <w:p w14:paraId="406808E2" w14:textId="77777777" w:rsidR="005C1B7C" w:rsidRPr="00C92344" w:rsidRDefault="005C1B7C" w:rsidP="00C92344">
      <w:pPr>
        <w:spacing w:after="0" w:line="276" w:lineRule="auto"/>
        <w:ind w:left="21" w:right="14"/>
        <w:rPr>
          <w:rFonts w:asciiTheme="minorHAnsi" w:hAnsiTheme="minorHAnsi" w:cstheme="minorHAnsi"/>
        </w:rPr>
      </w:pPr>
      <w:r w:rsidRPr="00C92344">
        <w:rPr>
          <w:rFonts w:asciiTheme="minorHAnsi" w:hAnsiTheme="minorHAnsi" w:cstheme="minorHAnsi"/>
        </w:rPr>
        <w:t>Oprawy powinny być mocowane w sposób trwały, aby nie zmieniały swojego położenia pod wpływem warunków atmosferycznych i ciśnienia wiatru dla Il i III strefy wiatrowej.</w:t>
      </w:r>
    </w:p>
    <w:p w14:paraId="72299539" w14:textId="77777777" w:rsidR="005C1B7C" w:rsidRPr="00C92344" w:rsidRDefault="005C1B7C" w:rsidP="00C92344">
      <w:pPr>
        <w:spacing w:after="0" w:line="276" w:lineRule="auto"/>
        <w:ind w:right="14"/>
        <w:rPr>
          <w:rFonts w:asciiTheme="minorHAnsi" w:hAnsiTheme="minorHAnsi" w:cstheme="minorHAnsi"/>
        </w:rPr>
      </w:pPr>
      <w:r w:rsidRPr="00C92344">
        <w:rPr>
          <w:rFonts w:asciiTheme="minorHAnsi" w:hAnsiTheme="minorHAnsi" w:cstheme="minorHAnsi"/>
        </w:rPr>
        <w:t>Ochrona przeciwporażeniowa</w:t>
      </w:r>
      <w:r w:rsidR="001C0748" w:rsidRPr="00C92344">
        <w:rPr>
          <w:rFonts w:asciiTheme="minorHAnsi" w:hAnsiTheme="minorHAnsi" w:cstheme="minorHAnsi"/>
        </w:rPr>
        <w:t>:</w:t>
      </w:r>
    </w:p>
    <w:p w14:paraId="404EA4B7" w14:textId="77777777" w:rsidR="005C1B7C" w:rsidRPr="00C92344" w:rsidRDefault="005C1B7C" w:rsidP="00C92344">
      <w:pPr>
        <w:spacing w:after="0" w:line="276" w:lineRule="auto"/>
        <w:ind w:left="21" w:right="14" w:hanging="21"/>
        <w:rPr>
          <w:rFonts w:asciiTheme="minorHAnsi" w:hAnsiTheme="minorHAnsi" w:cstheme="minorHAnsi"/>
        </w:rPr>
      </w:pPr>
      <w:r w:rsidRPr="00C92344">
        <w:rPr>
          <w:rFonts w:asciiTheme="minorHAnsi" w:hAnsiTheme="minorHAnsi" w:cstheme="minorHAnsi"/>
        </w:rPr>
        <w:t>Zakres wymiany nie zmienia istniejącego sposobu ochrony przeciwporażeniowej. Wszystkie zastosowane nowe oprawy mają minimum I klasę ochronności.</w:t>
      </w:r>
    </w:p>
    <w:p w14:paraId="2411E7CF" w14:textId="77777777" w:rsidR="005C1B7C" w:rsidRPr="00C92344" w:rsidRDefault="005C1B7C" w:rsidP="00C92344">
      <w:pPr>
        <w:spacing w:after="0" w:line="276" w:lineRule="auto"/>
        <w:ind w:left="21" w:right="14" w:hanging="21"/>
        <w:rPr>
          <w:rFonts w:asciiTheme="minorHAnsi" w:hAnsiTheme="minorHAnsi" w:cstheme="minorHAnsi"/>
        </w:rPr>
      </w:pPr>
      <w:r w:rsidRPr="00C92344">
        <w:rPr>
          <w:rFonts w:asciiTheme="minorHAnsi" w:hAnsiTheme="minorHAnsi" w:cstheme="minorHAnsi"/>
        </w:rPr>
        <w:t>Wykonanie dokumentacji powykonawczej.</w:t>
      </w:r>
    </w:p>
    <w:p w14:paraId="5DF6B62E" w14:textId="77777777" w:rsidR="001C0748" w:rsidRPr="00C92344" w:rsidRDefault="001C0748" w:rsidP="00C92344">
      <w:pPr>
        <w:pStyle w:val="Standard"/>
        <w:tabs>
          <w:tab w:val="left" w:pos="420"/>
        </w:tabs>
        <w:spacing w:after="0" w:line="276" w:lineRule="auto"/>
        <w:jc w:val="both"/>
        <w:rPr>
          <w:rFonts w:asciiTheme="minorHAnsi" w:hAnsiTheme="minorHAnsi" w:cstheme="minorHAnsi"/>
        </w:rPr>
      </w:pPr>
    </w:p>
    <w:p w14:paraId="5CB7F593" w14:textId="77777777" w:rsidR="005C1B7C" w:rsidRPr="00C92344" w:rsidRDefault="005C1B7C" w:rsidP="00C92344">
      <w:pPr>
        <w:pStyle w:val="Standard"/>
        <w:tabs>
          <w:tab w:val="left" w:pos="420"/>
        </w:tabs>
        <w:spacing w:after="0" w:line="276" w:lineRule="auto"/>
        <w:jc w:val="both"/>
        <w:rPr>
          <w:rFonts w:asciiTheme="minorHAnsi" w:hAnsiTheme="minorHAnsi" w:cstheme="minorHAnsi"/>
        </w:rPr>
      </w:pPr>
      <w:r w:rsidRPr="00C92344">
        <w:rPr>
          <w:rFonts w:asciiTheme="minorHAnsi" w:hAnsiTheme="minorHAnsi" w:cstheme="minorHAnsi"/>
        </w:rPr>
        <w:t xml:space="preserve">b) Dostawa </w:t>
      </w:r>
      <w:r w:rsidR="001C0748" w:rsidRPr="00C92344">
        <w:rPr>
          <w:rFonts w:asciiTheme="minorHAnsi" w:hAnsiTheme="minorHAnsi" w:cstheme="minorHAnsi"/>
        </w:rPr>
        <w:t>7</w:t>
      </w:r>
      <w:r w:rsidRPr="00C92344">
        <w:rPr>
          <w:rFonts w:asciiTheme="minorHAnsi" w:hAnsiTheme="minorHAnsi" w:cstheme="minorHAnsi"/>
        </w:rPr>
        <w:t xml:space="preserve"> szt. sterowników grupowych – do zamontowania w szafach oświetleniowych </w:t>
      </w:r>
      <w:r w:rsidR="001C0748" w:rsidRPr="00C92344">
        <w:rPr>
          <w:rFonts w:asciiTheme="minorHAnsi" w:hAnsiTheme="minorHAnsi" w:cstheme="minorHAnsi"/>
        </w:rPr>
        <w:t>na majątku Gminy w miejscowościach oznaczonych w Załączniku nr 10</w:t>
      </w:r>
    </w:p>
    <w:p w14:paraId="1854F3B4" w14:textId="77777777" w:rsidR="005C1B7C" w:rsidRPr="00C92344" w:rsidRDefault="005C1B7C" w:rsidP="00C92344">
      <w:pPr>
        <w:pStyle w:val="Default"/>
        <w:spacing w:line="276" w:lineRule="auto"/>
        <w:jc w:val="both"/>
        <w:rPr>
          <w:rFonts w:asciiTheme="minorHAnsi" w:hAnsiTheme="minorHAnsi" w:cstheme="minorHAnsi"/>
          <w:b/>
          <w:color w:val="auto"/>
          <w:sz w:val="22"/>
          <w:szCs w:val="22"/>
        </w:rPr>
      </w:pPr>
    </w:p>
    <w:p w14:paraId="0E15F811" w14:textId="77777777" w:rsidR="005C1B7C" w:rsidRPr="00C92344" w:rsidRDefault="005C1B7C" w:rsidP="00C92344">
      <w:pPr>
        <w:pStyle w:val="Default"/>
        <w:spacing w:line="276" w:lineRule="auto"/>
        <w:jc w:val="both"/>
        <w:rPr>
          <w:rFonts w:asciiTheme="minorHAnsi" w:hAnsiTheme="minorHAnsi" w:cstheme="minorHAnsi"/>
          <w:b/>
          <w:color w:val="auto"/>
        </w:rPr>
      </w:pPr>
      <w:r w:rsidRPr="00C92344">
        <w:rPr>
          <w:rFonts w:asciiTheme="minorHAnsi" w:hAnsiTheme="minorHAnsi" w:cstheme="minorHAnsi"/>
          <w:b/>
          <w:color w:val="auto"/>
        </w:rPr>
        <w:t>1.2.3. Przeprowadzenie we wskazanych przez Zamawiającego lokalizacjach (do 5 miejsc) pomiarów natężenia oświetlenia po montażu opraw;</w:t>
      </w:r>
    </w:p>
    <w:p w14:paraId="7BDA5613" w14:textId="77777777" w:rsidR="005C1B7C" w:rsidRPr="00C92344" w:rsidRDefault="005C1B7C" w:rsidP="00C92344">
      <w:pPr>
        <w:pStyle w:val="Default"/>
        <w:spacing w:line="276" w:lineRule="auto"/>
        <w:jc w:val="both"/>
        <w:rPr>
          <w:rFonts w:asciiTheme="minorHAnsi" w:hAnsiTheme="minorHAnsi" w:cstheme="minorHAnsi"/>
          <w:b/>
          <w:color w:val="auto"/>
        </w:rPr>
      </w:pPr>
    </w:p>
    <w:p w14:paraId="0225160F" w14:textId="77777777" w:rsidR="005C1B7C" w:rsidRPr="00C92344" w:rsidRDefault="005C1B7C" w:rsidP="00C92344">
      <w:pPr>
        <w:pStyle w:val="Default"/>
        <w:spacing w:line="276" w:lineRule="auto"/>
        <w:jc w:val="both"/>
        <w:rPr>
          <w:rFonts w:asciiTheme="minorHAnsi" w:hAnsiTheme="minorHAnsi" w:cstheme="minorHAnsi"/>
          <w:b/>
          <w:color w:val="auto"/>
        </w:rPr>
      </w:pPr>
      <w:r w:rsidRPr="00C92344">
        <w:rPr>
          <w:rFonts w:asciiTheme="minorHAnsi" w:hAnsiTheme="minorHAnsi" w:cstheme="minorHAnsi"/>
          <w:b/>
          <w:color w:val="auto"/>
        </w:rPr>
        <w:lastRenderedPageBreak/>
        <w:t xml:space="preserve">1.2.4. </w:t>
      </w:r>
      <w:r w:rsidRPr="00C92344">
        <w:rPr>
          <w:rFonts w:asciiTheme="minorHAnsi" w:hAnsiTheme="minorHAnsi" w:cstheme="minorHAnsi"/>
          <w:b/>
          <w:bCs/>
        </w:rPr>
        <w:t xml:space="preserve">Dokumentacja powykonawcza </w:t>
      </w:r>
    </w:p>
    <w:p w14:paraId="63CBFA5D" w14:textId="77777777" w:rsidR="005C1B7C" w:rsidRPr="00C92344" w:rsidRDefault="005C1B7C" w:rsidP="00C92344">
      <w:pPr>
        <w:pStyle w:val="Standard"/>
        <w:autoSpaceDE w:val="0"/>
        <w:spacing w:after="0" w:line="276" w:lineRule="auto"/>
        <w:jc w:val="both"/>
        <w:rPr>
          <w:rFonts w:asciiTheme="minorHAnsi" w:hAnsiTheme="minorHAnsi" w:cstheme="minorHAnsi"/>
        </w:rPr>
      </w:pPr>
      <w:r w:rsidRPr="00C92344">
        <w:rPr>
          <w:rFonts w:asciiTheme="minorHAnsi" w:hAnsiTheme="minorHAnsi" w:cstheme="minorHAnsi"/>
        </w:rPr>
        <w:t xml:space="preserve">Dokumentacja powykonawcza powinna zostać dostarczona w formacie zapisu *.pdf, *, *xlsx lub innym ogólnodostępnym formacie, zawierająca szczegółową inwentaryzację zmodernizowanego oświetlenia oraz innych elementów infrastruktury energetycznej </w:t>
      </w:r>
      <w:r w:rsidR="001C0748" w:rsidRPr="00C92344">
        <w:rPr>
          <w:rFonts w:asciiTheme="minorHAnsi" w:hAnsiTheme="minorHAnsi" w:cstheme="minorHAnsi"/>
        </w:rPr>
        <w:t xml:space="preserve">(sterowniki) </w:t>
      </w:r>
      <w:r w:rsidRPr="00C92344">
        <w:rPr>
          <w:rFonts w:asciiTheme="minorHAnsi" w:hAnsiTheme="minorHAnsi" w:cstheme="minorHAnsi"/>
        </w:rPr>
        <w:t xml:space="preserve">będących częścią składową </w:t>
      </w:r>
      <w:r w:rsidR="001C0748" w:rsidRPr="00C92344">
        <w:rPr>
          <w:rFonts w:asciiTheme="minorHAnsi" w:hAnsiTheme="minorHAnsi" w:cstheme="minorHAnsi"/>
        </w:rPr>
        <w:t>systemu oświetleniowego</w:t>
      </w:r>
      <w:r w:rsidRPr="00C92344">
        <w:rPr>
          <w:rFonts w:asciiTheme="minorHAnsi" w:hAnsiTheme="minorHAnsi" w:cstheme="minorHAnsi"/>
        </w:rPr>
        <w:t xml:space="preserve">. </w:t>
      </w:r>
    </w:p>
    <w:p w14:paraId="2350B57B" w14:textId="77777777" w:rsidR="005C1B7C" w:rsidRPr="00C92344" w:rsidRDefault="005C1B7C" w:rsidP="00C92344">
      <w:pPr>
        <w:pStyle w:val="Standard"/>
        <w:autoSpaceDE w:val="0"/>
        <w:spacing w:after="0" w:line="276" w:lineRule="auto"/>
        <w:jc w:val="both"/>
        <w:rPr>
          <w:rFonts w:asciiTheme="minorHAnsi" w:eastAsia="Arial" w:hAnsiTheme="minorHAnsi" w:cstheme="minorHAnsi"/>
        </w:rPr>
      </w:pPr>
      <w:r w:rsidRPr="00C92344">
        <w:rPr>
          <w:rFonts w:asciiTheme="minorHAnsi" w:eastAsia="Arial" w:hAnsiTheme="minorHAnsi" w:cstheme="minorHAnsi"/>
        </w:rPr>
        <w:t>Przy odbiorze końcowym Wykonawca przekaże Zamawiającemu komplet dokumentów odbiorowych wraz z dokumentacją powykonawczą.</w:t>
      </w:r>
    </w:p>
    <w:p w14:paraId="747414C6" w14:textId="77777777" w:rsidR="00C92344" w:rsidRPr="00C92344" w:rsidRDefault="00C92344" w:rsidP="00C92344">
      <w:pPr>
        <w:pStyle w:val="Standard"/>
        <w:autoSpaceDE w:val="0"/>
        <w:spacing w:after="0" w:line="276" w:lineRule="auto"/>
        <w:jc w:val="both"/>
        <w:rPr>
          <w:rFonts w:asciiTheme="minorHAnsi" w:eastAsia="Arial" w:hAnsiTheme="minorHAnsi" w:cstheme="minorHAnsi"/>
          <w:b/>
          <w:bCs/>
        </w:rPr>
      </w:pPr>
    </w:p>
    <w:p w14:paraId="6A4EE52E" w14:textId="6DDDE3AB" w:rsidR="005C1B7C" w:rsidRPr="00C92344" w:rsidRDefault="005C1B7C" w:rsidP="00C92344">
      <w:pPr>
        <w:pStyle w:val="Standard"/>
        <w:autoSpaceDE w:val="0"/>
        <w:spacing w:after="0" w:line="276" w:lineRule="auto"/>
        <w:jc w:val="both"/>
        <w:rPr>
          <w:rFonts w:asciiTheme="minorHAnsi" w:eastAsia="Arial" w:hAnsiTheme="minorHAnsi" w:cstheme="minorHAnsi"/>
          <w:b/>
          <w:bCs/>
          <w:sz w:val="28"/>
          <w:szCs w:val="28"/>
        </w:rPr>
      </w:pPr>
      <w:r w:rsidRPr="00C92344">
        <w:rPr>
          <w:rFonts w:asciiTheme="minorHAnsi" w:eastAsia="Arial" w:hAnsiTheme="minorHAnsi" w:cstheme="minorHAnsi"/>
          <w:b/>
          <w:bCs/>
          <w:sz w:val="28"/>
          <w:szCs w:val="28"/>
        </w:rPr>
        <w:t>1.3 Wymagania odnośnie sprzętu, materiałów, urządzeń</w:t>
      </w:r>
    </w:p>
    <w:p w14:paraId="6FBB0A12" w14:textId="77777777" w:rsidR="005C1B7C" w:rsidRPr="00C92344" w:rsidRDefault="005C1B7C" w:rsidP="00C92344">
      <w:pPr>
        <w:spacing w:after="0" w:line="276" w:lineRule="auto"/>
        <w:ind w:left="-5"/>
        <w:rPr>
          <w:rFonts w:asciiTheme="minorHAnsi" w:hAnsiTheme="minorHAnsi" w:cstheme="minorHAnsi"/>
          <w:b/>
          <w:shd w:val="clear" w:color="auto" w:fill="A9A9A9"/>
        </w:rPr>
      </w:pPr>
    </w:p>
    <w:p w14:paraId="757E581C" w14:textId="77777777" w:rsidR="00C12782" w:rsidRPr="00C92344" w:rsidRDefault="00C12782" w:rsidP="00C92344">
      <w:pPr>
        <w:spacing w:after="0" w:line="276" w:lineRule="auto"/>
        <w:ind w:left="-5"/>
        <w:rPr>
          <w:rFonts w:asciiTheme="minorHAnsi" w:hAnsiTheme="minorHAnsi" w:cstheme="minorHAnsi"/>
          <w:b/>
          <w:shd w:val="clear" w:color="auto" w:fill="A9A9A9"/>
        </w:rPr>
      </w:pPr>
      <w:r w:rsidRPr="00C92344">
        <w:rPr>
          <w:rFonts w:asciiTheme="minorHAnsi" w:eastAsia="Arial" w:hAnsiTheme="minorHAnsi" w:cstheme="minorHAnsi"/>
          <w:b/>
          <w:bCs/>
          <w:sz w:val="24"/>
          <w:szCs w:val="24"/>
        </w:rPr>
        <w:t>1.3.1 Oprawy oświetleniowe</w:t>
      </w:r>
    </w:p>
    <w:p w14:paraId="0B0728E1" w14:textId="77777777" w:rsidR="00C12782" w:rsidRPr="00C92344" w:rsidRDefault="00C12782" w:rsidP="00C92344">
      <w:pPr>
        <w:pStyle w:val="Standard"/>
        <w:autoSpaceDE w:val="0"/>
        <w:spacing w:after="0" w:line="276" w:lineRule="auto"/>
        <w:jc w:val="both"/>
        <w:rPr>
          <w:rFonts w:asciiTheme="minorHAnsi" w:hAnsiTheme="minorHAnsi" w:cstheme="minorHAnsi"/>
        </w:rPr>
      </w:pPr>
      <w:r w:rsidRPr="00C92344">
        <w:rPr>
          <w:rFonts w:asciiTheme="minorHAnsi" w:eastAsia="Arial" w:hAnsiTheme="minorHAnsi" w:cstheme="minorHAnsi"/>
        </w:rPr>
        <w:t>W ramach wymiany obecnych opraw oświetlenia ulicznego zakłada się zastosowanie co najmniej 5</w:t>
      </w:r>
      <w:r w:rsidRPr="00C92344">
        <w:rPr>
          <w:rFonts w:asciiTheme="minorHAnsi" w:eastAsia="Arial" w:hAnsiTheme="minorHAnsi" w:cstheme="minorHAnsi"/>
          <w:color w:val="FF6600"/>
        </w:rPr>
        <w:t xml:space="preserve"> </w:t>
      </w:r>
      <w:r w:rsidRPr="00C92344">
        <w:rPr>
          <w:rFonts w:asciiTheme="minorHAnsi" w:eastAsia="Arial" w:hAnsiTheme="minorHAnsi" w:cstheme="minorHAnsi"/>
        </w:rPr>
        <w:t>typów oprawy na źródła światła LED o określonych w Załączniku Nr 8 – Wytyczne dla opraw oświetleniowych LED - parametrach oświetleniowych, oraz o następujących cechach wspólnych:</w:t>
      </w:r>
    </w:p>
    <w:p w14:paraId="4A1A6D42" w14:textId="77777777" w:rsidR="006827A2" w:rsidRPr="00C92344" w:rsidRDefault="006827A2" w:rsidP="00C92344">
      <w:pPr>
        <w:pStyle w:val="Default"/>
        <w:spacing w:line="276" w:lineRule="auto"/>
        <w:jc w:val="both"/>
        <w:rPr>
          <w:rFonts w:asciiTheme="minorHAnsi" w:hAnsiTheme="minorHAnsi" w:cstheme="minorHAnsi"/>
          <w:sz w:val="22"/>
          <w:szCs w:val="22"/>
        </w:rPr>
      </w:pPr>
    </w:p>
    <w:p w14:paraId="2CB7F936" w14:textId="474556A9"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 xml:space="preserve">I Oprawy oświetleniowe przeznaczone do zainstalowania powinny posiadać następujące właściwości i parametry: </w:t>
      </w:r>
    </w:p>
    <w:p w14:paraId="28E04C4F"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 xml:space="preserve">a) muszą posiadać znak CE, </w:t>
      </w:r>
    </w:p>
    <w:p w14:paraId="3FDC3550"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 xml:space="preserve">b) przy ustawieniu 0˚ w stosunku do podłoża, nie mogą emitować światła w górną półprzestrzeń </w:t>
      </w:r>
      <w:r w:rsidRPr="00C92344">
        <w:rPr>
          <w:rFonts w:asciiTheme="minorHAnsi" w:hAnsiTheme="minorHAnsi" w:cstheme="minorHAnsi"/>
          <w:color w:val="auto"/>
          <w:sz w:val="22"/>
          <w:szCs w:val="22"/>
        </w:rPr>
        <w:t xml:space="preserve">powyżej 3%, </w:t>
      </w:r>
      <w:r w:rsidRPr="00C92344">
        <w:rPr>
          <w:rFonts w:asciiTheme="minorHAnsi" w:hAnsiTheme="minorHAnsi" w:cstheme="minorHAnsi"/>
          <w:sz w:val="22"/>
          <w:szCs w:val="22"/>
        </w:rPr>
        <w:t xml:space="preserve">zgodnie z Rozporządzeniem Komisji Europejskiej nr 245/2009 z dnia 18 marca 2009 (DZ Urzędowy UE z dnia 24.03.2009r.), </w:t>
      </w:r>
    </w:p>
    <w:p w14:paraId="7DF603E4"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 xml:space="preserve">c) muszą spełniać wymogi bezpieczeństwa fotobiologicznego lamp i systemów lampowych IEC 62471, </w:t>
      </w:r>
    </w:p>
    <w:p w14:paraId="62004D1E"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 xml:space="preserve">d) skuteczność świetlna opraw, rozumiana, jako strumień świetlny emitowany przez oprawę z uwzględnieniem wszelkich występujących strat do całkowitej energii zużywanej przez oprawę, jako system, nie może być gorsza niż 120 lumenów/W, </w:t>
      </w:r>
    </w:p>
    <w:p w14:paraId="409B6B83"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 xml:space="preserve">e) muszą spełniać wymogi minimum I klasy ochronności. </w:t>
      </w:r>
    </w:p>
    <w:p w14:paraId="257864D9"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 xml:space="preserve">f) stopień szczelności opraw nie może być mniejszy niż IP 66, </w:t>
      </w:r>
    </w:p>
    <w:p w14:paraId="16C18DA9"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 xml:space="preserve">g) zakres temperatur pracy minimum od -40˚ do </w:t>
      </w:r>
      <w:r w:rsidRPr="00C92344">
        <w:rPr>
          <w:rFonts w:asciiTheme="minorHAnsi" w:hAnsiTheme="minorHAnsi" w:cstheme="minorHAnsi"/>
          <w:color w:val="auto"/>
          <w:sz w:val="22"/>
          <w:szCs w:val="22"/>
        </w:rPr>
        <w:t>+45˚.</w:t>
      </w:r>
    </w:p>
    <w:p w14:paraId="1A64420C" w14:textId="77777777" w:rsidR="00C12782" w:rsidRPr="00C92344" w:rsidRDefault="00C12782" w:rsidP="00C92344">
      <w:pPr>
        <w:pStyle w:val="Default"/>
        <w:spacing w:line="276" w:lineRule="auto"/>
        <w:jc w:val="both"/>
        <w:rPr>
          <w:rFonts w:asciiTheme="minorHAnsi" w:hAnsiTheme="minorHAnsi" w:cstheme="minorHAnsi"/>
          <w:sz w:val="22"/>
          <w:szCs w:val="22"/>
        </w:rPr>
      </w:pPr>
    </w:p>
    <w:p w14:paraId="13467BF0"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 xml:space="preserve">II Korpus opraw powinien spełniać następujące wymagania: </w:t>
      </w:r>
    </w:p>
    <w:p w14:paraId="120D54CC"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 xml:space="preserve">a) wykonany z wysokociśnieniowo wtryskiwanego odlewu aluminium stanowiącego jednocześnie radiator oprawy, </w:t>
      </w:r>
    </w:p>
    <w:p w14:paraId="247AC8D6"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 xml:space="preserve">b) korpus nie może posiadać zewnętrznego radiatora w postaci użebrowania, </w:t>
      </w:r>
    </w:p>
    <w:p w14:paraId="15779276"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c) powierzchnia boczna korpusu eksponowana na wiatr nie przekracza 0,04 m²,</w:t>
      </w:r>
    </w:p>
    <w:p w14:paraId="273A6EBE"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d) konstrukcja korpusu powinna umożliwiać samoczynne oczyszczanie się jego górnej części podczas deszczu,</w:t>
      </w:r>
    </w:p>
    <w:p w14:paraId="07B73982"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e) korpus zbudowany z osobnej komory zasilania i komory oświetlenia, każda z oddzielną możliwością indywidualnego otwierania;</w:t>
      </w:r>
    </w:p>
    <w:p w14:paraId="1B25D279"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 xml:space="preserve">f) dostęp do komory zasilania powinien odbywać się od góry, w celu ułatwienia przyszłych prac konserwacyjnych. </w:t>
      </w:r>
      <w:bookmarkStart w:id="1" w:name="_Hlk93870449"/>
      <w:r w:rsidRPr="00C92344">
        <w:rPr>
          <w:rFonts w:asciiTheme="minorHAnsi" w:hAnsiTheme="minorHAnsi" w:cstheme="minorHAnsi"/>
          <w:sz w:val="22"/>
          <w:szCs w:val="22"/>
        </w:rPr>
        <w:t>Zamawiający wymaga, aby wszelkie elementy mocujące (śruby, nakrętki itp.) były montowane od góry, zapobiegając przypadkowemu wypadnięciu podczas demontażu,</w:t>
      </w:r>
      <w:bookmarkEnd w:id="1"/>
    </w:p>
    <w:p w14:paraId="15081FCF"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g) korpus pomalowany proszkowo</w:t>
      </w:r>
    </w:p>
    <w:p w14:paraId="73B91659"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h) źródło światła - panel LED osłonięty płaską szybą ze szkła hartowanego o IK nie niższym niż IK 09.</w:t>
      </w:r>
    </w:p>
    <w:p w14:paraId="1E9B3F7B"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i) maksymalna waga oprawa 7kg +/- 5%</w:t>
      </w:r>
    </w:p>
    <w:p w14:paraId="44DF21EF"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j) maksymalna wysokość opraw 10cm +/-5%</w:t>
      </w:r>
    </w:p>
    <w:p w14:paraId="3F2595E8"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k) CRI (Ra) &gt;70</w:t>
      </w:r>
    </w:p>
    <w:p w14:paraId="1FF4B515" w14:textId="77777777" w:rsidR="00C12782" w:rsidRPr="00C92344" w:rsidRDefault="00C12782" w:rsidP="00C92344">
      <w:pPr>
        <w:pStyle w:val="Default"/>
        <w:numPr>
          <w:ilvl w:val="0"/>
          <w:numId w:val="46"/>
        </w:numPr>
        <w:spacing w:line="276" w:lineRule="auto"/>
        <w:ind w:left="357" w:hanging="357"/>
        <w:jc w:val="both"/>
        <w:rPr>
          <w:rFonts w:asciiTheme="minorHAnsi" w:hAnsiTheme="minorHAnsi" w:cstheme="minorHAnsi"/>
          <w:sz w:val="22"/>
          <w:szCs w:val="22"/>
        </w:rPr>
      </w:pPr>
      <w:r w:rsidRPr="00C92344">
        <w:rPr>
          <w:rFonts w:asciiTheme="minorHAnsi" w:hAnsiTheme="minorHAnsi" w:cstheme="minorHAnsi"/>
          <w:sz w:val="22"/>
          <w:szCs w:val="22"/>
        </w:rPr>
        <w:t>konstrukcja korpusu umożliwia beznarzędziową wymianę układu zasilającego,</w:t>
      </w:r>
    </w:p>
    <w:p w14:paraId="0EAABDF0" w14:textId="77777777" w:rsidR="006827A2" w:rsidRPr="00C92344" w:rsidRDefault="006827A2" w:rsidP="00C92344">
      <w:pPr>
        <w:pStyle w:val="Default"/>
        <w:spacing w:line="276" w:lineRule="auto"/>
        <w:jc w:val="both"/>
        <w:rPr>
          <w:rFonts w:asciiTheme="minorHAnsi" w:hAnsiTheme="minorHAnsi" w:cstheme="minorHAnsi"/>
          <w:sz w:val="22"/>
          <w:szCs w:val="22"/>
        </w:rPr>
      </w:pPr>
    </w:p>
    <w:p w14:paraId="09D3AB44" w14:textId="2C853E10"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 xml:space="preserve">III Uchwyt montażowy opraw musi umożliwiać: </w:t>
      </w:r>
    </w:p>
    <w:p w14:paraId="185E11DE"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 xml:space="preserve">a) montaż opraw zarówno na wysięgniku jak i na słupie o średnicy 50-60 mm, </w:t>
      </w:r>
    </w:p>
    <w:p w14:paraId="6BE03408"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 xml:space="preserve">b) regulację położenia opraw w zakresie -15˚ do +15˚ z krokiem nie mniejszym niż 5˚, </w:t>
      </w:r>
    </w:p>
    <w:p w14:paraId="13391490" w14:textId="77777777" w:rsidR="00C12782" w:rsidRPr="00C92344" w:rsidRDefault="00C12782" w:rsidP="00C92344">
      <w:pPr>
        <w:pStyle w:val="Default"/>
        <w:spacing w:line="276" w:lineRule="auto"/>
        <w:jc w:val="both"/>
        <w:rPr>
          <w:rFonts w:asciiTheme="minorHAnsi" w:hAnsiTheme="minorHAnsi" w:cstheme="minorHAnsi"/>
          <w:sz w:val="22"/>
          <w:szCs w:val="22"/>
        </w:rPr>
      </w:pPr>
    </w:p>
    <w:p w14:paraId="0FD6A352"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 xml:space="preserve">IV Oprawy mają być wyposażona w panel LED o następujących cechach: </w:t>
      </w:r>
    </w:p>
    <w:p w14:paraId="38442D72"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 xml:space="preserve">a) temperatura barwowa 4000K +/- 5%, </w:t>
      </w:r>
    </w:p>
    <w:p w14:paraId="2A905225"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b) co najmniej 100 000 h pracy do L90B10 przy Ta = 25˚ C. Zamawiający nie uzna proponowanej żywotności diod LED przekraczającej 6-krotność czasu badania próbek wyspecyfikowanego w raporcie LM 80-08 dla danych diod, zgodnie z normą TM-21 . Wymagana żywotność musi być potwierdzona raportem z ekstrapolowanej trwałości strumienia świetlnego LM 80-08 zgodnego z normą TM-21 w pozycji „reported” (raportowana)</w:t>
      </w:r>
    </w:p>
    <w:p w14:paraId="7DAC2636"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 xml:space="preserve">c) każda dioda w panelu LED musi być wyposażona w indywidualną soczewkę pozwalającą emitować światło równomiernie na całą oświetlaną przez oprawę powierzchnię. W przypadku przepalenia się którejś z diod zmieni się jedynie strumień świetlny a nie rozsył światła, </w:t>
      </w:r>
    </w:p>
    <w:p w14:paraId="5042DE7A"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d) w przypadku przepalenia się którejś z diod, nie mogą zmienić się parametry zasilania mające wpływ na funkcjonowanie innych diod,</w:t>
      </w:r>
    </w:p>
    <w:p w14:paraId="305DC7B6"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e) deklarowany strumień świetlny opraw ma być mierzony w temperaturze otoczenia oprawy nie mniejszej niż 25˚C i nie powinien być niższy niż przykładowo 6000 lm (dla oprawy o mocy 50W),</w:t>
      </w:r>
    </w:p>
    <w:p w14:paraId="18C35F58"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f) panel LED musi umożliwiać jego wymianę bez wykonywania połączeń lutowanych,</w:t>
      </w:r>
    </w:p>
    <w:p w14:paraId="1A2D7EB9" w14:textId="77777777" w:rsidR="00C12782" w:rsidRPr="00C92344" w:rsidRDefault="00C12782" w:rsidP="00C92344">
      <w:pPr>
        <w:pStyle w:val="Default"/>
        <w:spacing w:line="276" w:lineRule="auto"/>
        <w:jc w:val="both"/>
        <w:rPr>
          <w:rFonts w:asciiTheme="minorHAnsi" w:hAnsiTheme="minorHAnsi" w:cstheme="minorHAnsi"/>
          <w:sz w:val="22"/>
          <w:szCs w:val="22"/>
        </w:rPr>
      </w:pPr>
    </w:p>
    <w:p w14:paraId="5E634B2F"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 xml:space="preserve">V Oprawy mają być wyposażone w układ zasilający o następujących cechach: </w:t>
      </w:r>
    </w:p>
    <w:p w14:paraId="22482AF5"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a) układ zasilający ma posiadać trwałość nie gorszą niż zasilany z niego panel LED, na poziomie 80 000 – 100 000 godzin</w:t>
      </w:r>
    </w:p>
    <w:p w14:paraId="45A4CD86"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b) układ zasilający ma zabezpieczać źródło światła przed przepięciami o napięciu co najmniej 10kV</w:t>
      </w:r>
    </w:p>
    <w:p w14:paraId="5E6D6352"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c) układ zasilający o interfejsie DALI lub 1-10V, umożliwiający współpracę ze sterownikami grupowymi na obwodach oświetleniowych i redukcję natężenia oświetlenia</w:t>
      </w:r>
    </w:p>
    <w:p w14:paraId="2588323C" w14:textId="77777777" w:rsidR="00C12782" w:rsidRPr="00C92344" w:rsidRDefault="00C12782" w:rsidP="00C92344">
      <w:pPr>
        <w:pStyle w:val="Default"/>
        <w:spacing w:line="276" w:lineRule="auto"/>
        <w:jc w:val="both"/>
        <w:rPr>
          <w:rFonts w:asciiTheme="minorHAnsi" w:eastAsiaTheme="minorHAnsi" w:hAnsiTheme="minorHAnsi" w:cstheme="minorHAnsi"/>
          <w:kern w:val="0"/>
          <w:sz w:val="22"/>
          <w:szCs w:val="22"/>
        </w:rPr>
      </w:pPr>
      <w:r w:rsidRPr="00C92344">
        <w:rPr>
          <w:rFonts w:asciiTheme="minorHAnsi" w:hAnsiTheme="minorHAnsi" w:cstheme="minorHAnsi"/>
          <w:sz w:val="22"/>
          <w:szCs w:val="22"/>
        </w:rPr>
        <w:t xml:space="preserve">d) </w:t>
      </w:r>
      <w:r w:rsidRPr="00C92344">
        <w:rPr>
          <w:rFonts w:asciiTheme="minorHAnsi" w:eastAsiaTheme="minorHAnsi" w:hAnsiTheme="minorHAnsi" w:cstheme="minorHAnsi"/>
          <w:kern w:val="0"/>
          <w:sz w:val="22"/>
          <w:szCs w:val="22"/>
        </w:rPr>
        <w:t>PF (współczynnik mocy) zasilacza oprawy dla mocy nominalnej zasilacza przed jego zaprogramowaniem PF≥0,95 (cosφ≥0,95) lub tgφ≤ 0,4</w:t>
      </w:r>
    </w:p>
    <w:p w14:paraId="74FBDB6B" w14:textId="77777777" w:rsidR="00C12782" w:rsidRPr="00C92344" w:rsidRDefault="00C12782" w:rsidP="00C92344">
      <w:pPr>
        <w:pStyle w:val="Default"/>
        <w:numPr>
          <w:ilvl w:val="0"/>
          <w:numId w:val="47"/>
        </w:numPr>
        <w:spacing w:line="276" w:lineRule="auto"/>
        <w:ind w:left="357" w:hanging="357"/>
        <w:jc w:val="both"/>
        <w:rPr>
          <w:rFonts w:asciiTheme="minorHAnsi" w:hAnsiTheme="minorHAnsi" w:cstheme="minorHAnsi"/>
          <w:sz w:val="22"/>
          <w:szCs w:val="22"/>
        </w:rPr>
      </w:pPr>
      <w:r w:rsidRPr="00C92344">
        <w:rPr>
          <w:rFonts w:asciiTheme="minorHAnsi" w:hAnsiTheme="minorHAnsi" w:cstheme="minorHAnsi"/>
          <w:sz w:val="22"/>
          <w:szCs w:val="22"/>
        </w:rPr>
        <w:t xml:space="preserve">efektywność </w:t>
      </w:r>
      <w:r w:rsidRPr="00C92344">
        <w:rPr>
          <w:rFonts w:asciiTheme="minorHAnsi" w:hAnsiTheme="minorHAnsi" w:cstheme="minorHAnsi"/>
          <w:color w:val="auto"/>
          <w:sz w:val="22"/>
          <w:szCs w:val="22"/>
        </w:rPr>
        <w:t>zasilacza &gt;93% dla opraw o mocy 80W i powyżej, efektywność zasilacza &gt;90% dla opraw o mocy do 80W</w:t>
      </w:r>
    </w:p>
    <w:p w14:paraId="7D1D9DD7" w14:textId="77777777" w:rsidR="00C12782" w:rsidRPr="00C92344" w:rsidRDefault="00C12782" w:rsidP="00C92344">
      <w:pPr>
        <w:pStyle w:val="Default"/>
        <w:spacing w:line="276" w:lineRule="auto"/>
        <w:jc w:val="both"/>
        <w:rPr>
          <w:rFonts w:asciiTheme="minorHAnsi" w:hAnsiTheme="minorHAnsi" w:cstheme="minorHAnsi"/>
          <w:sz w:val="22"/>
          <w:szCs w:val="22"/>
        </w:rPr>
      </w:pPr>
    </w:p>
    <w:p w14:paraId="743D389D" w14:textId="77777777" w:rsidR="00C12782" w:rsidRPr="00C92344" w:rsidRDefault="00C12782" w:rsidP="00C92344">
      <w:pPr>
        <w:spacing w:after="0" w:line="276" w:lineRule="auto"/>
        <w:rPr>
          <w:rFonts w:asciiTheme="minorHAnsi" w:hAnsiTheme="minorHAnsi" w:cstheme="minorHAnsi"/>
          <w:color w:val="auto"/>
        </w:rPr>
      </w:pPr>
      <w:r w:rsidRPr="00C92344">
        <w:rPr>
          <w:rFonts w:asciiTheme="minorHAnsi" w:hAnsiTheme="minorHAnsi" w:cstheme="minorHAnsi"/>
          <w:color w:val="auto"/>
        </w:rPr>
        <w:t>Ponadto oprawa powinna posiadać certyfikat niezależnej, międzynarodowej instytucji certyfikującej typu ENEC, DEKRA, potwierdzający deklarowane parametry techniczne.</w:t>
      </w:r>
    </w:p>
    <w:p w14:paraId="17E7D0F7" w14:textId="77777777" w:rsidR="00586D3D" w:rsidRPr="00C92344" w:rsidRDefault="00586D3D" w:rsidP="00C92344">
      <w:pPr>
        <w:spacing w:after="0" w:line="276" w:lineRule="auto"/>
        <w:rPr>
          <w:rFonts w:asciiTheme="minorHAnsi" w:hAnsiTheme="minorHAnsi" w:cstheme="minorHAnsi"/>
          <w:color w:val="auto"/>
        </w:rPr>
      </w:pPr>
    </w:p>
    <w:p w14:paraId="76E92D89" w14:textId="31FD848C" w:rsidR="00586D3D" w:rsidRPr="00C92344" w:rsidRDefault="00586D3D" w:rsidP="00C92344">
      <w:pPr>
        <w:spacing w:after="0" w:line="276" w:lineRule="auto"/>
        <w:rPr>
          <w:rFonts w:asciiTheme="minorHAnsi" w:hAnsiTheme="minorHAnsi" w:cstheme="minorHAnsi"/>
          <w:color w:val="auto"/>
        </w:rPr>
      </w:pPr>
      <w:r w:rsidRPr="00C92344">
        <w:rPr>
          <w:rFonts w:asciiTheme="minorHAnsi" w:hAnsiTheme="minorHAnsi" w:cstheme="minorHAnsi"/>
          <w:color w:val="auto"/>
        </w:rPr>
        <w:t>Nowe oprawy zakupione w ramach inwestycji gwarantować będą możliwość zdalnego sterowania bez dodatkowej modyfikacji oprawy oraz posiadać będą wymagane certyfikaty: ENEC, ENEC+, ZD4i</w:t>
      </w:r>
      <w:r w:rsidR="006827A2" w:rsidRPr="00C92344">
        <w:rPr>
          <w:rFonts w:asciiTheme="minorHAnsi" w:hAnsiTheme="minorHAnsi" w:cstheme="minorHAnsi"/>
          <w:color w:val="auto"/>
        </w:rPr>
        <w:t>.</w:t>
      </w:r>
    </w:p>
    <w:p w14:paraId="6BB1D472" w14:textId="77777777" w:rsidR="00C12782" w:rsidRPr="00C92344" w:rsidRDefault="00C12782" w:rsidP="00C92344">
      <w:pPr>
        <w:spacing w:after="0" w:line="276" w:lineRule="auto"/>
        <w:rPr>
          <w:rFonts w:asciiTheme="minorHAnsi" w:hAnsiTheme="minorHAnsi" w:cstheme="minorHAnsi"/>
          <w:b/>
          <w:bCs/>
        </w:rPr>
      </w:pPr>
    </w:p>
    <w:p w14:paraId="20300B88" w14:textId="77777777" w:rsidR="00C12782" w:rsidRPr="00C92344" w:rsidRDefault="00C12782" w:rsidP="00C92344">
      <w:pPr>
        <w:spacing w:after="0" w:line="276" w:lineRule="auto"/>
        <w:rPr>
          <w:rFonts w:asciiTheme="minorHAnsi" w:hAnsiTheme="minorHAnsi" w:cstheme="minorHAnsi"/>
          <w:b/>
          <w:bCs/>
        </w:rPr>
      </w:pPr>
      <w:r w:rsidRPr="00C92344">
        <w:rPr>
          <w:rFonts w:asciiTheme="minorHAnsi" w:hAnsiTheme="minorHAnsi" w:cstheme="minorHAnsi"/>
          <w:b/>
          <w:bCs/>
        </w:rPr>
        <w:t>Dodatkowe wymaganie dotyczące opraw oświetleniowych i sterowania:</w:t>
      </w:r>
    </w:p>
    <w:p w14:paraId="6E372C75" w14:textId="77777777" w:rsidR="00C12782" w:rsidRPr="00C92344" w:rsidRDefault="00C12782" w:rsidP="00C92344">
      <w:pPr>
        <w:pStyle w:val="Akapitzlist"/>
        <w:numPr>
          <w:ilvl w:val="1"/>
          <w:numId w:val="45"/>
        </w:numPr>
        <w:spacing w:after="0" w:line="276" w:lineRule="auto"/>
        <w:contextualSpacing w:val="0"/>
        <w:rPr>
          <w:rFonts w:asciiTheme="minorHAnsi" w:hAnsiTheme="minorHAnsi" w:cstheme="minorHAnsi"/>
        </w:rPr>
      </w:pPr>
      <w:r w:rsidRPr="00C92344">
        <w:rPr>
          <w:rFonts w:asciiTheme="minorHAnsi" w:hAnsiTheme="minorHAnsi" w:cstheme="minorHAnsi"/>
        </w:rPr>
        <w:t xml:space="preserve">w celu ujednolicenia wizerunku gminy oferowane oprawy uliczne muszą pochodzić od jednego producenta, muszą być malowane na jednakowy kolor z palety RAL oraz posiadać jednakowy korpus (w jednej formie i rozmiarze) </w:t>
      </w:r>
    </w:p>
    <w:p w14:paraId="55B16C5B" w14:textId="77777777" w:rsidR="00C12782" w:rsidRPr="00C92344" w:rsidRDefault="00C12782" w:rsidP="00C92344">
      <w:pPr>
        <w:pStyle w:val="Akapitzlist"/>
        <w:numPr>
          <w:ilvl w:val="1"/>
          <w:numId w:val="45"/>
        </w:numPr>
        <w:spacing w:after="0" w:line="276" w:lineRule="auto"/>
        <w:contextualSpacing w:val="0"/>
        <w:rPr>
          <w:rFonts w:asciiTheme="minorHAnsi" w:hAnsiTheme="minorHAnsi" w:cstheme="minorHAnsi"/>
          <w:b/>
          <w:bCs/>
        </w:rPr>
      </w:pPr>
      <w:r w:rsidRPr="00C92344">
        <w:rPr>
          <w:rFonts w:asciiTheme="minorHAnsi" w:hAnsiTheme="minorHAnsi" w:cstheme="minorHAnsi"/>
        </w:rPr>
        <w:t xml:space="preserve">w przypadku opraw otwieranych w sposób beznarzędziowy za pomocą tzw. klipsa (klipsów) wymagane jest aby oprawa posiadała dodatkowe zabezpieczenie mechaniczne zapobiegające przypadkowemu otwarciu podczas eksploatacji (np. przy silnym wietrze), bez zwolnienia którego otwarcie oprawy klipsem (klipsami) nie jest możliwe. Przy dostępie beznarzędziowym wymagane jest </w:t>
      </w:r>
      <w:r w:rsidRPr="00C92344">
        <w:rPr>
          <w:rFonts w:asciiTheme="minorHAnsi" w:hAnsiTheme="minorHAnsi" w:cstheme="minorHAnsi"/>
        </w:rPr>
        <w:lastRenderedPageBreak/>
        <w:t>również odcięcie zasilania oprawy (np. złącze nożowe lub inne rozwiązanie) prowadzące do powstania fizycznej przerwy w obwodzie zasilającym oprawę po jej otworzeniu.</w:t>
      </w:r>
    </w:p>
    <w:p w14:paraId="1296AF9C" w14:textId="77777777" w:rsidR="00C12782" w:rsidRPr="00C92344" w:rsidRDefault="00C12782" w:rsidP="00C92344">
      <w:pPr>
        <w:pStyle w:val="Akapitzlist"/>
        <w:numPr>
          <w:ilvl w:val="1"/>
          <w:numId w:val="45"/>
        </w:numPr>
        <w:spacing w:after="0" w:line="276" w:lineRule="auto"/>
        <w:contextualSpacing w:val="0"/>
        <w:rPr>
          <w:rFonts w:asciiTheme="minorHAnsi" w:hAnsiTheme="minorHAnsi" w:cstheme="minorHAnsi"/>
          <w:b/>
          <w:bCs/>
        </w:rPr>
      </w:pPr>
      <w:bookmarkStart w:id="2" w:name="_Hlk93870631"/>
      <w:r w:rsidRPr="00C92344">
        <w:rPr>
          <w:rFonts w:asciiTheme="minorHAnsi" w:hAnsiTheme="minorHAnsi" w:cstheme="minorHAnsi"/>
        </w:rPr>
        <w:t>Każda oprawa ma być wyposażona w zasilacz lub sterownik umożliwiający realizację funkcjonalności opisanych w p. 1.3.4. PFU;</w:t>
      </w:r>
      <w:bookmarkEnd w:id="2"/>
    </w:p>
    <w:p w14:paraId="39DBB143" w14:textId="77777777" w:rsidR="00C12782" w:rsidRPr="00C92344" w:rsidRDefault="00C12782" w:rsidP="00C92344">
      <w:pPr>
        <w:pStyle w:val="Akapitzlist"/>
        <w:numPr>
          <w:ilvl w:val="1"/>
          <w:numId w:val="45"/>
        </w:numPr>
        <w:spacing w:after="0" w:line="276" w:lineRule="auto"/>
        <w:contextualSpacing w:val="0"/>
        <w:rPr>
          <w:rFonts w:asciiTheme="minorHAnsi" w:hAnsiTheme="minorHAnsi" w:cstheme="minorHAnsi"/>
          <w:b/>
          <w:bCs/>
        </w:rPr>
      </w:pPr>
      <w:r w:rsidRPr="00C92344">
        <w:rPr>
          <w:rFonts w:asciiTheme="minorHAnsi" w:hAnsiTheme="minorHAnsi" w:cstheme="minorHAnsi"/>
        </w:rPr>
        <w:t xml:space="preserve">oprawy </w:t>
      </w:r>
      <w:r w:rsidRPr="00C92344">
        <w:rPr>
          <w:rFonts w:asciiTheme="minorHAnsi" w:hAnsiTheme="minorHAnsi" w:cstheme="minorHAnsi"/>
          <w:color w:val="auto"/>
        </w:rPr>
        <w:t xml:space="preserve">muszą posiadać deklaracje zgodności CE oraz certyfikat na znak ENEC i ENEC PLUS (lub równoważny – za certyfikat równoważny uznany zostanie dokument potwierdzający zgodność produktu z europejską normą EN-60598-1:2015 dotyczącą bezpieczeństwa sprzętu elektrycznego oraz świadczący o stosowanym w produkcji systemie zarządzania jakością, wydany przez niezależne laboratorium badawcze, posiadające akredytację na terenie Unii Europejskiej). Zamawiający </w:t>
      </w:r>
      <w:r w:rsidRPr="00C92344">
        <w:rPr>
          <w:rFonts w:asciiTheme="minorHAnsi" w:hAnsiTheme="minorHAnsi" w:cstheme="minorHAnsi"/>
        </w:rPr>
        <w:t>wymaga, aby certyfikat ENEC zawierał również załączony do niego wykaz przebadanych komponentów składowych oprawy;</w:t>
      </w:r>
    </w:p>
    <w:p w14:paraId="3C2C3D05" w14:textId="77777777" w:rsidR="00C12782" w:rsidRPr="00C92344" w:rsidRDefault="00C12782" w:rsidP="00C92344">
      <w:pPr>
        <w:pStyle w:val="Akapitzlist"/>
        <w:numPr>
          <w:ilvl w:val="1"/>
          <w:numId w:val="45"/>
        </w:numPr>
        <w:spacing w:after="0" w:line="276" w:lineRule="auto"/>
        <w:contextualSpacing w:val="0"/>
        <w:rPr>
          <w:rFonts w:asciiTheme="minorHAnsi" w:hAnsiTheme="minorHAnsi" w:cstheme="minorHAnsi"/>
          <w:b/>
          <w:bCs/>
        </w:rPr>
      </w:pPr>
      <w:r w:rsidRPr="00C92344">
        <w:rPr>
          <w:rFonts w:asciiTheme="minorHAnsi" w:hAnsiTheme="minorHAnsi" w:cstheme="minorHAnsi"/>
        </w:rPr>
        <w:t>oprawy muszą posiadać certyfikat ZD4i, zgodnie z wymogami Programu „Rozświetlamy Polskę”</w:t>
      </w:r>
    </w:p>
    <w:p w14:paraId="082DAEF4" w14:textId="77777777" w:rsidR="00C12782" w:rsidRPr="00C92344" w:rsidRDefault="00C12782" w:rsidP="00C92344">
      <w:pPr>
        <w:pStyle w:val="Akapitzlist"/>
        <w:numPr>
          <w:ilvl w:val="1"/>
          <w:numId w:val="45"/>
        </w:numPr>
        <w:spacing w:after="0" w:line="276" w:lineRule="auto"/>
        <w:contextualSpacing w:val="0"/>
        <w:rPr>
          <w:rFonts w:asciiTheme="minorHAnsi" w:hAnsiTheme="minorHAnsi" w:cstheme="minorHAnsi"/>
          <w:b/>
          <w:bCs/>
        </w:rPr>
      </w:pPr>
      <w:r w:rsidRPr="00C92344">
        <w:rPr>
          <w:rFonts w:asciiTheme="minorHAnsi" w:hAnsiTheme="minorHAnsi" w:cstheme="minorHAnsi"/>
        </w:rPr>
        <w:t>bezpośredni sposób świecenia</w:t>
      </w:r>
    </w:p>
    <w:p w14:paraId="5B9D7AB7" w14:textId="77777777" w:rsidR="00C12782" w:rsidRPr="00C92344" w:rsidRDefault="00C12782" w:rsidP="00C92344">
      <w:pPr>
        <w:spacing w:after="0" w:line="276" w:lineRule="auto"/>
        <w:rPr>
          <w:rFonts w:asciiTheme="minorHAnsi" w:hAnsiTheme="minorHAnsi" w:cstheme="minorHAnsi"/>
          <w:b/>
          <w:bCs/>
        </w:rPr>
      </w:pPr>
    </w:p>
    <w:p w14:paraId="4379A189" w14:textId="77777777" w:rsidR="00C12782" w:rsidRPr="00C92344" w:rsidRDefault="00C12782" w:rsidP="00C92344">
      <w:pPr>
        <w:spacing w:after="0" w:line="276" w:lineRule="auto"/>
        <w:rPr>
          <w:rFonts w:asciiTheme="minorHAnsi" w:hAnsiTheme="minorHAnsi" w:cstheme="minorHAnsi"/>
          <w:b/>
          <w:bCs/>
        </w:rPr>
      </w:pPr>
      <w:r w:rsidRPr="00C92344">
        <w:rPr>
          <w:rFonts w:asciiTheme="minorHAnsi" w:hAnsiTheme="minorHAnsi" w:cstheme="minorHAnsi"/>
          <w:b/>
          <w:bCs/>
        </w:rPr>
        <w:t xml:space="preserve">Zamawiający zastrzega sobie prawo do żądania okazania dodatkowych dokumentów potwierdzających oferowane parametry techniczno-użytkowe opraw, w tym dostarczenia próbek opraw. Parametry ujęte w dokumentach technicznych (karty, certyfikaty, atesty itp.) muszą być zgodne z danymi technicznymi podawanymi na ogólnodostępnych stronach producentów opraw (budowa, wymiary, skuteczność świetlna, żywotność itp.) </w:t>
      </w:r>
    </w:p>
    <w:p w14:paraId="2C36E38E" w14:textId="77777777" w:rsidR="00C12782" w:rsidRPr="00C92344" w:rsidRDefault="00C12782" w:rsidP="00C92344">
      <w:pPr>
        <w:spacing w:after="0" w:line="276" w:lineRule="auto"/>
        <w:rPr>
          <w:rFonts w:asciiTheme="minorHAnsi" w:hAnsiTheme="minorHAnsi" w:cstheme="minorHAnsi"/>
          <w:b/>
          <w:bCs/>
        </w:rPr>
      </w:pPr>
      <w:r w:rsidRPr="00C92344">
        <w:rPr>
          <w:rFonts w:asciiTheme="minorHAnsi" w:hAnsiTheme="minorHAnsi" w:cstheme="minorHAnsi"/>
          <w:b/>
          <w:bCs/>
        </w:rPr>
        <w:t>Bryły fotometryczne oraz krzywe światłości dla opraw muszą być możliwe do pobrania na ogólnodostępnych stronach www producenta opraw, dla wszystkich typów proponowanych opraw, celem weryfikacji obliczeń fotometrycznych, potwierdzających spełnienie normy oświetleniowej przez proponowane oprawy.</w:t>
      </w:r>
    </w:p>
    <w:p w14:paraId="50C48FCF" w14:textId="77777777" w:rsidR="00C12782" w:rsidRPr="00C92344" w:rsidRDefault="00C12782" w:rsidP="00C92344">
      <w:pPr>
        <w:pStyle w:val="Default"/>
        <w:tabs>
          <w:tab w:val="left" w:pos="345"/>
        </w:tabs>
        <w:spacing w:line="276" w:lineRule="auto"/>
        <w:ind w:left="-15" w:hanging="30"/>
        <w:jc w:val="both"/>
        <w:rPr>
          <w:rFonts w:asciiTheme="minorHAnsi" w:hAnsiTheme="minorHAnsi" w:cstheme="minorHAnsi"/>
          <w:bCs/>
          <w:sz w:val="22"/>
          <w:szCs w:val="22"/>
        </w:rPr>
      </w:pPr>
      <w:r w:rsidRPr="00C92344">
        <w:rPr>
          <w:rFonts w:asciiTheme="minorHAnsi" w:hAnsiTheme="minorHAnsi" w:cstheme="minorHAnsi"/>
          <w:bCs/>
          <w:sz w:val="22"/>
          <w:szCs w:val="22"/>
        </w:rPr>
        <w:t>Do oferty należy dołączyć karty katalogowe opraw na potwierdzenie spełnienia powyższych parametrów.</w:t>
      </w:r>
    </w:p>
    <w:p w14:paraId="1FCDCE25" w14:textId="77777777" w:rsidR="005C1B7C" w:rsidRPr="00C92344" w:rsidRDefault="005C1B7C" w:rsidP="00C92344">
      <w:pPr>
        <w:spacing w:after="0" w:line="276" w:lineRule="auto"/>
        <w:ind w:left="-5"/>
        <w:rPr>
          <w:rFonts w:asciiTheme="minorHAnsi" w:hAnsiTheme="minorHAnsi" w:cstheme="minorHAnsi"/>
          <w:b/>
          <w:shd w:val="clear" w:color="auto" w:fill="A9A9A9"/>
        </w:rPr>
      </w:pPr>
    </w:p>
    <w:p w14:paraId="356A2208" w14:textId="77777777" w:rsidR="00C12782" w:rsidRPr="00C92344" w:rsidRDefault="00C12782" w:rsidP="00C92344">
      <w:pPr>
        <w:pStyle w:val="Normalny1"/>
        <w:spacing w:line="276" w:lineRule="auto"/>
        <w:rPr>
          <w:rFonts w:asciiTheme="minorHAnsi" w:hAnsiTheme="minorHAnsi" w:cstheme="minorHAnsi"/>
          <w:b/>
          <w:bCs/>
        </w:rPr>
      </w:pPr>
      <w:r w:rsidRPr="00C92344">
        <w:rPr>
          <w:rFonts w:asciiTheme="minorHAnsi" w:eastAsia="Arial" w:hAnsiTheme="minorHAnsi" w:cstheme="minorHAnsi"/>
          <w:b/>
          <w:bCs/>
          <w:sz w:val="24"/>
        </w:rPr>
        <w:t xml:space="preserve">1.3.2. System sterowania </w:t>
      </w:r>
      <w:r w:rsidRPr="00C92344">
        <w:rPr>
          <w:rFonts w:asciiTheme="minorHAnsi" w:hAnsiTheme="minorHAnsi" w:cstheme="minorHAnsi"/>
          <w:b/>
          <w:bCs/>
          <w:sz w:val="24"/>
        </w:rPr>
        <w:t>oświetleniem</w:t>
      </w:r>
    </w:p>
    <w:p w14:paraId="43A85669" w14:textId="77777777" w:rsidR="00C12782" w:rsidRPr="00C92344" w:rsidRDefault="00C12782" w:rsidP="00C92344">
      <w:pPr>
        <w:spacing w:after="0" w:line="276" w:lineRule="auto"/>
        <w:rPr>
          <w:rFonts w:asciiTheme="minorHAnsi" w:hAnsiTheme="minorHAnsi" w:cstheme="minorHAnsi"/>
        </w:rPr>
      </w:pPr>
    </w:p>
    <w:p w14:paraId="2C07DB41" w14:textId="77777777" w:rsidR="00C12782" w:rsidRPr="003F08AB" w:rsidRDefault="00C12782" w:rsidP="00C92344">
      <w:pPr>
        <w:pStyle w:val="Standard"/>
        <w:tabs>
          <w:tab w:val="left" w:pos="720"/>
        </w:tabs>
        <w:spacing w:after="0" w:line="276" w:lineRule="auto"/>
        <w:jc w:val="both"/>
        <w:rPr>
          <w:rFonts w:asciiTheme="minorHAnsi" w:hAnsiTheme="minorHAnsi" w:cstheme="minorHAnsi"/>
        </w:rPr>
      </w:pPr>
      <w:r w:rsidRPr="003F08AB">
        <w:rPr>
          <w:rFonts w:asciiTheme="minorHAnsi" w:hAnsiTheme="minorHAnsi" w:cstheme="minorHAnsi"/>
        </w:rPr>
        <w:t xml:space="preserve">Zamawiający przewiduje zastosowanie sterowania inteligentnego z poziomu szaf oświetleniowych, w ilości 7 sztuk sterowników grupowych (miejscowości zaznaczone z Załączniku nr 10 kolorem zielonym). </w:t>
      </w:r>
    </w:p>
    <w:p w14:paraId="44730FAD" w14:textId="77777777" w:rsidR="00C12782" w:rsidRPr="003F08AB" w:rsidRDefault="00C12782" w:rsidP="00C92344">
      <w:pPr>
        <w:pStyle w:val="Standard"/>
        <w:tabs>
          <w:tab w:val="left" w:pos="720"/>
        </w:tabs>
        <w:spacing w:after="0" w:line="276" w:lineRule="auto"/>
        <w:jc w:val="both"/>
        <w:rPr>
          <w:rFonts w:asciiTheme="minorHAnsi" w:hAnsiTheme="minorHAnsi" w:cstheme="minorHAnsi"/>
        </w:rPr>
      </w:pPr>
      <w:bookmarkStart w:id="3" w:name="_Hlk129255569"/>
      <w:r w:rsidRPr="003F08AB">
        <w:rPr>
          <w:rFonts w:asciiTheme="minorHAnsi" w:hAnsiTheme="minorHAnsi" w:cstheme="minorHAnsi"/>
        </w:rPr>
        <w:t>Wymagania techniczne dla sterowników:</w:t>
      </w:r>
    </w:p>
    <w:p w14:paraId="0D2D2922" w14:textId="77777777" w:rsidR="00C12782" w:rsidRPr="003F08AB" w:rsidRDefault="00C12782" w:rsidP="00C92344">
      <w:pPr>
        <w:spacing w:after="0" w:line="276" w:lineRule="auto"/>
        <w:rPr>
          <w:rFonts w:asciiTheme="minorHAnsi" w:hAnsiTheme="minorHAnsi" w:cstheme="minorHAnsi"/>
          <w:color w:val="auto"/>
        </w:rPr>
      </w:pPr>
      <w:r w:rsidRPr="003F08AB">
        <w:rPr>
          <w:rFonts w:asciiTheme="minorHAnsi" w:hAnsiTheme="minorHAnsi" w:cstheme="minorHAnsi"/>
          <w:color w:val="auto"/>
        </w:rPr>
        <w:t>a) Wykonawca winien zapewnić system i aplikację sterowania oświetleniem, zapewniające zdalny nadzór (monitorowanie, konfiguracja) przez sieć Internet z poziomu przeglądarki – bez konieczności instalowania dodatkowego oprogramowania.</w:t>
      </w:r>
    </w:p>
    <w:p w14:paraId="188FA331" w14:textId="77777777" w:rsidR="00C12782" w:rsidRPr="003F08AB" w:rsidRDefault="00C12782" w:rsidP="00C92344">
      <w:pPr>
        <w:spacing w:after="0" w:line="276" w:lineRule="auto"/>
        <w:rPr>
          <w:rFonts w:asciiTheme="minorHAnsi" w:hAnsiTheme="minorHAnsi" w:cstheme="minorHAnsi"/>
          <w:color w:val="auto"/>
        </w:rPr>
      </w:pPr>
      <w:r w:rsidRPr="003F08AB">
        <w:rPr>
          <w:rFonts w:asciiTheme="minorHAnsi" w:hAnsiTheme="minorHAnsi" w:cstheme="minorHAnsi"/>
          <w:color w:val="auto"/>
        </w:rPr>
        <w:t>b)  Dostęp do interfejsu użytkownika powinien być możliwy z dowolnego urządzenia wyposażonego w dostęp do Internetu i przeglądarkę internetową.</w:t>
      </w:r>
    </w:p>
    <w:p w14:paraId="59745E39" w14:textId="77777777" w:rsidR="00C12782" w:rsidRPr="003F08AB" w:rsidRDefault="00C12782" w:rsidP="00C92344">
      <w:pPr>
        <w:spacing w:after="0" w:line="276" w:lineRule="auto"/>
        <w:rPr>
          <w:rFonts w:asciiTheme="minorHAnsi" w:hAnsiTheme="minorHAnsi" w:cstheme="minorHAnsi"/>
          <w:color w:val="auto"/>
        </w:rPr>
      </w:pPr>
      <w:r w:rsidRPr="003F08AB">
        <w:rPr>
          <w:rFonts w:asciiTheme="minorHAnsi" w:hAnsiTheme="minorHAnsi" w:cstheme="minorHAnsi"/>
          <w:color w:val="auto"/>
        </w:rPr>
        <w:t>c)   redukcja mocy grup wszystkich opraw na danym obwodzie oświetleniowym,</w:t>
      </w:r>
    </w:p>
    <w:p w14:paraId="604F9F3A" w14:textId="77777777" w:rsidR="00C12782" w:rsidRPr="003F08AB" w:rsidRDefault="00C12782" w:rsidP="00C92344">
      <w:pPr>
        <w:spacing w:after="0" w:line="276" w:lineRule="auto"/>
        <w:rPr>
          <w:rFonts w:asciiTheme="minorHAnsi" w:hAnsiTheme="minorHAnsi" w:cstheme="minorHAnsi"/>
          <w:color w:val="auto"/>
        </w:rPr>
      </w:pPr>
      <w:r w:rsidRPr="003F08AB">
        <w:rPr>
          <w:rFonts w:asciiTheme="minorHAnsi" w:hAnsiTheme="minorHAnsi" w:cstheme="minorHAnsi"/>
          <w:color w:val="auto"/>
        </w:rPr>
        <w:t>d)   załączanie i wyłączanie wszystkich opraw na danym obwodzie oświetleniowym;</w:t>
      </w:r>
    </w:p>
    <w:p w14:paraId="699C4AD6" w14:textId="77777777" w:rsidR="00C12782" w:rsidRPr="003F08AB" w:rsidRDefault="00C12782" w:rsidP="00C92344">
      <w:pPr>
        <w:spacing w:after="0" w:line="276" w:lineRule="auto"/>
        <w:rPr>
          <w:rFonts w:asciiTheme="minorHAnsi" w:hAnsiTheme="minorHAnsi" w:cstheme="minorHAnsi"/>
          <w:color w:val="auto"/>
        </w:rPr>
      </w:pPr>
      <w:r w:rsidRPr="003F08AB">
        <w:rPr>
          <w:rFonts w:asciiTheme="minorHAnsi" w:hAnsiTheme="minorHAnsi" w:cstheme="minorHAnsi"/>
          <w:color w:val="auto"/>
        </w:rPr>
        <w:t>e)   możliwość zdalnej zmiany konfiguracji w dowolnym momencie,</w:t>
      </w:r>
    </w:p>
    <w:p w14:paraId="2BEFDA9F" w14:textId="77777777" w:rsidR="00C12782" w:rsidRPr="003F08AB" w:rsidRDefault="00C12782" w:rsidP="00C92344">
      <w:pPr>
        <w:spacing w:after="0" w:line="276" w:lineRule="auto"/>
        <w:rPr>
          <w:rFonts w:asciiTheme="minorHAnsi" w:hAnsiTheme="minorHAnsi" w:cstheme="minorHAnsi"/>
          <w:color w:val="auto"/>
        </w:rPr>
      </w:pPr>
      <w:r w:rsidRPr="003F08AB">
        <w:rPr>
          <w:rFonts w:asciiTheme="minorHAnsi" w:hAnsiTheme="minorHAnsi" w:cstheme="minorHAnsi"/>
          <w:color w:val="auto"/>
        </w:rPr>
        <w:t>f)    automatyczna redukcja mocy zgodnie z zaprogramowanymi krzywymi redukcji;</w:t>
      </w:r>
    </w:p>
    <w:p w14:paraId="2BA2C84D" w14:textId="77777777" w:rsidR="00C12782" w:rsidRPr="003F08AB" w:rsidRDefault="00C12782" w:rsidP="00C92344">
      <w:pPr>
        <w:spacing w:after="0" w:line="276" w:lineRule="auto"/>
        <w:rPr>
          <w:rFonts w:asciiTheme="minorHAnsi" w:hAnsiTheme="minorHAnsi" w:cstheme="minorHAnsi"/>
          <w:color w:val="auto"/>
        </w:rPr>
      </w:pPr>
      <w:r w:rsidRPr="003F08AB">
        <w:rPr>
          <w:rFonts w:asciiTheme="minorHAnsi" w:hAnsiTheme="minorHAnsi" w:cstheme="minorHAnsi"/>
          <w:color w:val="auto"/>
        </w:rPr>
        <w:t>g)   zaprogramowanie oddzielnych krzywych redukcji dla dni pracujących (pon-pt) oraz weekendów (sb-nd); tworzenie planów świecenia dla opraw na danym obwodzie oświetleniowym,</w:t>
      </w:r>
    </w:p>
    <w:p w14:paraId="1EEAF0D7" w14:textId="77777777" w:rsidR="00C12782" w:rsidRPr="003F08AB" w:rsidRDefault="00C12782" w:rsidP="00C92344">
      <w:pPr>
        <w:spacing w:after="0" w:line="276" w:lineRule="auto"/>
        <w:rPr>
          <w:rFonts w:asciiTheme="minorHAnsi" w:hAnsiTheme="minorHAnsi" w:cstheme="minorHAnsi"/>
          <w:color w:val="auto"/>
        </w:rPr>
      </w:pPr>
      <w:r w:rsidRPr="003F08AB">
        <w:rPr>
          <w:rFonts w:asciiTheme="minorHAnsi" w:hAnsiTheme="minorHAnsi" w:cstheme="minorHAnsi"/>
          <w:color w:val="auto"/>
        </w:rPr>
        <w:t>h)   zaprogramowanie wyjątków np. dni świątecznych, podczas których oświetlenie powinno mieć inną charakterystykę,</w:t>
      </w:r>
    </w:p>
    <w:p w14:paraId="36262ACB" w14:textId="77777777" w:rsidR="00C12782" w:rsidRPr="003F08AB" w:rsidRDefault="00C12782" w:rsidP="00C92344">
      <w:pPr>
        <w:spacing w:after="0" w:line="276" w:lineRule="auto"/>
        <w:rPr>
          <w:rFonts w:asciiTheme="minorHAnsi" w:hAnsiTheme="minorHAnsi" w:cstheme="minorHAnsi"/>
          <w:color w:val="auto"/>
        </w:rPr>
      </w:pPr>
      <w:r w:rsidRPr="003F08AB">
        <w:rPr>
          <w:rFonts w:asciiTheme="minorHAnsi" w:hAnsiTheme="minorHAnsi" w:cstheme="minorHAnsi"/>
          <w:color w:val="auto"/>
        </w:rPr>
        <w:t>i)   zmiana poziomu redukcji mocy poprzez zdalne przeprogramowanie w dowolnym momencie,</w:t>
      </w:r>
    </w:p>
    <w:p w14:paraId="71447A8B" w14:textId="77777777" w:rsidR="00C12782" w:rsidRPr="003F08AB" w:rsidRDefault="00C12782" w:rsidP="00C92344">
      <w:pPr>
        <w:spacing w:after="0" w:line="276" w:lineRule="auto"/>
        <w:rPr>
          <w:rFonts w:asciiTheme="minorHAnsi" w:hAnsiTheme="minorHAnsi" w:cstheme="minorHAnsi"/>
          <w:color w:val="auto"/>
        </w:rPr>
      </w:pPr>
      <w:r w:rsidRPr="003F08AB">
        <w:rPr>
          <w:rFonts w:asciiTheme="minorHAnsi" w:hAnsiTheme="minorHAnsi" w:cstheme="minorHAnsi"/>
          <w:color w:val="auto"/>
        </w:rPr>
        <w:t>j)    zarządzanie z dowolnego urządzenia z zainstalowaną przeglądarką internetową i dostępem do internetu</w:t>
      </w:r>
    </w:p>
    <w:p w14:paraId="6B1E2DAA" w14:textId="77777777" w:rsidR="00C12782" w:rsidRPr="003F08AB" w:rsidRDefault="00C12782" w:rsidP="00C92344">
      <w:pPr>
        <w:spacing w:after="0" w:line="276" w:lineRule="auto"/>
        <w:rPr>
          <w:rFonts w:asciiTheme="minorHAnsi" w:hAnsiTheme="minorHAnsi" w:cstheme="minorHAnsi"/>
          <w:color w:val="auto"/>
        </w:rPr>
      </w:pPr>
      <w:r w:rsidRPr="003F08AB">
        <w:rPr>
          <w:rFonts w:asciiTheme="minorHAnsi" w:hAnsiTheme="minorHAnsi" w:cstheme="minorHAnsi"/>
          <w:color w:val="auto"/>
        </w:rPr>
        <w:t>k)   sterowanie pracą opraw po linii zasilającej</w:t>
      </w:r>
      <w:bookmarkEnd w:id="3"/>
    </w:p>
    <w:p w14:paraId="7FCAC6AB" w14:textId="77777777" w:rsidR="00C12782" w:rsidRPr="003F08AB" w:rsidRDefault="00C12782" w:rsidP="00C92344">
      <w:pPr>
        <w:spacing w:after="0" w:line="276" w:lineRule="auto"/>
        <w:rPr>
          <w:rFonts w:asciiTheme="minorHAnsi" w:hAnsiTheme="minorHAnsi" w:cstheme="minorHAnsi"/>
          <w:color w:val="auto"/>
        </w:rPr>
      </w:pPr>
    </w:p>
    <w:p w14:paraId="21348E53" w14:textId="77777777" w:rsidR="00C12782" w:rsidRPr="00C92344" w:rsidRDefault="00C12782" w:rsidP="00C92344">
      <w:pPr>
        <w:spacing w:after="0" w:line="276" w:lineRule="auto"/>
        <w:rPr>
          <w:rFonts w:asciiTheme="minorHAnsi" w:hAnsiTheme="minorHAnsi" w:cstheme="minorHAnsi"/>
          <w:color w:val="auto"/>
        </w:rPr>
      </w:pPr>
      <w:r w:rsidRPr="003F08AB">
        <w:rPr>
          <w:rFonts w:asciiTheme="minorHAnsi" w:hAnsiTheme="minorHAnsi" w:cstheme="minorHAnsi"/>
          <w:color w:val="auto"/>
        </w:rPr>
        <w:t>Dla opraw o ilości nieprzekraczającej 15 sztuk w miejscowości Zamawiający przewiduje sterowanie Astro-Dim – autonomiczną zaprogramowaną redukcję mocy (miejscowości zaznaczone z Załączniku nr 10 kolorem niebieskim).</w:t>
      </w:r>
    </w:p>
    <w:p w14:paraId="7844D7E5" w14:textId="77777777" w:rsidR="00C12782" w:rsidRPr="00C92344" w:rsidRDefault="00C12782" w:rsidP="00C92344">
      <w:pPr>
        <w:spacing w:after="0" w:line="276" w:lineRule="auto"/>
        <w:ind w:left="-5"/>
        <w:rPr>
          <w:rFonts w:asciiTheme="minorHAnsi" w:eastAsia="Arial" w:hAnsiTheme="minorHAnsi" w:cstheme="minorHAnsi"/>
          <w:b/>
          <w:bCs/>
          <w:sz w:val="24"/>
          <w:szCs w:val="24"/>
        </w:rPr>
      </w:pPr>
    </w:p>
    <w:p w14:paraId="041B72EB" w14:textId="77777777" w:rsidR="00C12782" w:rsidRPr="00C92344" w:rsidRDefault="00C12782" w:rsidP="00C92344">
      <w:pPr>
        <w:pStyle w:val="Standard"/>
        <w:tabs>
          <w:tab w:val="left" w:pos="720"/>
        </w:tabs>
        <w:spacing w:after="0" w:line="276" w:lineRule="auto"/>
        <w:jc w:val="both"/>
        <w:rPr>
          <w:rFonts w:asciiTheme="minorHAnsi" w:hAnsiTheme="minorHAnsi" w:cstheme="minorHAnsi"/>
          <w:b/>
          <w:bCs/>
          <w:sz w:val="24"/>
          <w:szCs w:val="24"/>
        </w:rPr>
      </w:pPr>
      <w:r w:rsidRPr="00C92344">
        <w:rPr>
          <w:rFonts w:asciiTheme="minorHAnsi" w:hAnsiTheme="minorHAnsi" w:cstheme="minorHAnsi"/>
          <w:b/>
          <w:bCs/>
          <w:sz w:val="24"/>
          <w:szCs w:val="24"/>
        </w:rPr>
        <w:t>1.4 Uwarunkowania wykonania przedmiotu zamówienia</w:t>
      </w:r>
    </w:p>
    <w:p w14:paraId="2C144543" w14:textId="77777777" w:rsidR="00C12782" w:rsidRPr="00C92344" w:rsidRDefault="00C12782" w:rsidP="00C92344">
      <w:pPr>
        <w:pStyle w:val="Standard"/>
        <w:tabs>
          <w:tab w:val="left" w:pos="330"/>
        </w:tabs>
        <w:spacing w:after="0" w:line="276" w:lineRule="auto"/>
        <w:jc w:val="both"/>
        <w:rPr>
          <w:rFonts w:asciiTheme="minorHAnsi" w:eastAsia="Arial" w:hAnsiTheme="minorHAnsi" w:cstheme="minorHAnsi"/>
        </w:rPr>
      </w:pPr>
      <w:r w:rsidRPr="00C92344">
        <w:rPr>
          <w:rFonts w:asciiTheme="minorHAnsi" w:eastAsia="Arial" w:hAnsiTheme="minorHAnsi" w:cstheme="minorHAnsi"/>
        </w:rPr>
        <w:t>- Uzyskanie wszelkich uzgodnień i decyzji jest po stronie Wykonawcy na podstawie otrzymanego od Zamawiającego pełnomocnictwa,</w:t>
      </w:r>
    </w:p>
    <w:p w14:paraId="20B1F568" w14:textId="77777777" w:rsidR="00C12782" w:rsidRPr="00C92344" w:rsidRDefault="00C12782" w:rsidP="00C92344">
      <w:pPr>
        <w:pStyle w:val="Standard"/>
        <w:numPr>
          <w:ilvl w:val="0"/>
          <w:numId w:val="38"/>
        </w:numPr>
        <w:tabs>
          <w:tab w:val="left" w:pos="330"/>
          <w:tab w:val="left" w:pos="510"/>
        </w:tabs>
        <w:spacing w:after="0" w:line="276" w:lineRule="auto"/>
        <w:ind w:left="0" w:firstLine="0"/>
        <w:jc w:val="both"/>
        <w:rPr>
          <w:rFonts w:asciiTheme="minorHAnsi" w:eastAsia="Arial" w:hAnsiTheme="minorHAnsi" w:cstheme="minorHAnsi"/>
        </w:rPr>
      </w:pPr>
      <w:r w:rsidRPr="00C92344">
        <w:rPr>
          <w:rFonts w:asciiTheme="minorHAnsi" w:eastAsia="Arial" w:hAnsiTheme="minorHAnsi" w:cstheme="minorHAnsi"/>
        </w:rPr>
        <w:t>Na etapie projektowania konkretnych mocy w konkretnych lokalizacjach Wykonawca jest zobowiązany do konsultacji z Zamawiającym i uzyskania jego aprobaty w stosunku do oferowanych rozwiązań technicznych,</w:t>
      </w:r>
    </w:p>
    <w:p w14:paraId="662056FE" w14:textId="77777777" w:rsidR="00C12782" w:rsidRPr="00C92344" w:rsidRDefault="00C12782" w:rsidP="00C92344">
      <w:pPr>
        <w:pStyle w:val="Standard"/>
        <w:autoSpaceDE w:val="0"/>
        <w:spacing w:after="0" w:line="276" w:lineRule="auto"/>
        <w:jc w:val="both"/>
        <w:rPr>
          <w:rFonts w:asciiTheme="minorHAnsi" w:eastAsia="Arial" w:hAnsiTheme="minorHAnsi" w:cstheme="minorHAnsi"/>
        </w:rPr>
      </w:pPr>
      <w:r w:rsidRPr="00C92344">
        <w:rPr>
          <w:rFonts w:asciiTheme="minorHAnsi" w:eastAsia="Arial" w:hAnsiTheme="minorHAnsi" w:cstheme="minorHAnsi"/>
        </w:rPr>
        <w:t>- Ilości opraw podane w dokumentacji przetargowej są wielkościami orientacyjnymi, przyjętymi przez Zamawiającego do oszacowania wartości zamówienia i nie mogą być podstawą do zmiany ceny ofertowej w przypadku gdy rzeczywiste wielkości wynikające z projektu będą się różniły od przyjętych przez Zamawiającego, dlatego zaleca się, żeby Oferent dokonał wizji w terenie oraz zapoznał się z istniejącym stanem,</w:t>
      </w:r>
    </w:p>
    <w:p w14:paraId="01B641AB" w14:textId="77777777" w:rsidR="00C12782" w:rsidRPr="00C92344" w:rsidRDefault="00C12782" w:rsidP="00C92344">
      <w:pPr>
        <w:pStyle w:val="Standard"/>
        <w:numPr>
          <w:ilvl w:val="0"/>
          <w:numId w:val="48"/>
        </w:numPr>
        <w:tabs>
          <w:tab w:val="left" w:pos="480"/>
        </w:tabs>
        <w:autoSpaceDE w:val="0"/>
        <w:spacing w:after="0" w:line="276" w:lineRule="auto"/>
        <w:ind w:left="0" w:firstLine="0"/>
        <w:jc w:val="both"/>
        <w:rPr>
          <w:rFonts w:asciiTheme="minorHAnsi" w:eastAsia="Arial" w:hAnsiTheme="minorHAnsi" w:cstheme="minorHAnsi"/>
        </w:rPr>
      </w:pPr>
      <w:r w:rsidRPr="00C92344">
        <w:rPr>
          <w:rFonts w:asciiTheme="minorHAnsi" w:eastAsia="Arial" w:hAnsiTheme="minorHAnsi" w:cstheme="minorHAnsi"/>
        </w:rPr>
        <w:t>Wykonawca będzie zobowiązany zapewnić osobom upoważnionym przez Zamawiającego dostępu na teren budowy,</w:t>
      </w:r>
    </w:p>
    <w:p w14:paraId="4801E61B" w14:textId="77777777" w:rsidR="00C12782" w:rsidRPr="00C92344" w:rsidRDefault="00C12782" w:rsidP="00C92344">
      <w:pPr>
        <w:pStyle w:val="Standard"/>
        <w:numPr>
          <w:ilvl w:val="0"/>
          <w:numId w:val="48"/>
        </w:numPr>
        <w:tabs>
          <w:tab w:val="left" w:pos="480"/>
        </w:tabs>
        <w:autoSpaceDE w:val="0"/>
        <w:spacing w:after="0" w:line="276" w:lineRule="auto"/>
        <w:ind w:left="0" w:firstLine="0"/>
        <w:jc w:val="both"/>
        <w:rPr>
          <w:rFonts w:asciiTheme="minorHAnsi" w:eastAsia="Arial" w:hAnsiTheme="minorHAnsi" w:cstheme="minorHAnsi"/>
        </w:rPr>
      </w:pPr>
      <w:r w:rsidRPr="00C92344">
        <w:rPr>
          <w:rFonts w:asciiTheme="minorHAnsi" w:eastAsia="Arial" w:hAnsiTheme="minorHAnsi" w:cstheme="minorHAnsi"/>
        </w:rPr>
        <w:t>Wykonawca w ramach oferowanej ceny za wykonanie przedmiotu zamówienia musi wycenić wszystkie koszty związane z realizacją inwestycji wynikające z niniejszego Opisu Przedmiotu Zamówienia, związane z robotami przygotowawczymi, porządkowymi, organizacją zaplecza prac itp.</w:t>
      </w:r>
    </w:p>
    <w:p w14:paraId="0BE5815E" w14:textId="77777777" w:rsidR="00C12782" w:rsidRPr="00C92344" w:rsidRDefault="00C12782" w:rsidP="00C92344">
      <w:pPr>
        <w:pStyle w:val="Standard"/>
        <w:tabs>
          <w:tab w:val="left" w:pos="480"/>
        </w:tabs>
        <w:autoSpaceDE w:val="0"/>
        <w:spacing w:after="0" w:line="276" w:lineRule="auto"/>
        <w:jc w:val="both"/>
        <w:rPr>
          <w:rFonts w:asciiTheme="minorHAnsi" w:eastAsia="Arial" w:hAnsiTheme="minorHAnsi" w:cstheme="minorHAnsi"/>
        </w:rPr>
      </w:pPr>
      <w:r w:rsidRPr="00C92344">
        <w:rPr>
          <w:rFonts w:asciiTheme="minorHAnsi" w:eastAsia="Arial" w:hAnsiTheme="minorHAnsi" w:cstheme="minorHAnsi"/>
        </w:rPr>
        <w:t>- Wszystkie materiały i urządzenia zastosowane do budowy zaprojektowanych instalacji oświetleniowych muszą być fabrycznie nowe oraz spełniać wymogi Ustawy z dnia 16 kwietnia 2004 r. o wyrobach budowlanych.</w:t>
      </w:r>
    </w:p>
    <w:p w14:paraId="7EA0984F" w14:textId="77777777" w:rsidR="00C12782" w:rsidRPr="00C92344" w:rsidRDefault="00C12782" w:rsidP="00C92344">
      <w:pPr>
        <w:pStyle w:val="Standard"/>
        <w:numPr>
          <w:ilvl w:val="0"/>
          <w:numId w:val="49"/>
        </w:numPr>
        <w:tabs>
          <w:tab w:val="left" w:pos="480"/>
        </w:tabs>
        <w:autoSpaceDE w:val="0"/>
        <w:spacing w:after="0" w:line="276" w:lineRule="auto"/>
        <w:ind w:left="0" w:firstLine="0"/>
        <w:jc w:val="both"/>
        <w:rPr>
          <w:rFonts w:asciiTheme="minorHAnsi" w:eastAsia="Calibri, Calibri" w:hAnsiTheme="minorHAnsi" w:cstheme="minorHAnsi"/>
          <w:color w:val="000000"/>
        </w:rPr>
      </w:pPr>
      <w:r w:rsidRPr="00C92344">
        <w:rPr>
          <w:rFonts w:asciiTheme="minorHAnsi" w:eastAsia="Calibri, Calibri" w:hAnsiTheme="minorHAnsi" w:cstheme="minorHAnsi"/>
          <w:color w:val="000000"/>
        </w:rPr>
        <w:t>Wszystkie urządzenia muszą posiadać znak bezpieczeństwa CE oraz spełniać wymagania obowiązujących norm i przepisów, w szczególności wymagania w zakresie ochrony przeciwporażeniowej,</w:t>
      </w:r>
    </w:p>
    <w:p w14:paraId="7200127F" w14:textId="77777777" w:rsidR="00C12782" w:rsidRPr="00C92344" w:rsidRDefault="00C12782" w:rsidP="00C92344">
      <w:pPr>
        <w:pStyle w:val="Standard"/>
        <w:tabs>
          <w:tab w:val="left" w:pos="165"/>
        </w:tabs>
        <w:autoSpaceDE w:val="0"/>
        <w:spacing w:after="0" w:line="276" w:lineRule="auto"/>
        <w:jc w:val="both"/>
        <w:rPr>
          <w:rFonts w:asciiTheme="minorHAnsi" w:eastAsia="Arial" w:hAnsiTheme="minorHAnsi" w:cstheme="minorHAnsi"/>
        </w:rPr>
      </w:pPr>
    </w:p>
    <w:p w14:paraId="07D27F76" w14:textId="77777777" w:rsidR="00C12782" w:rsidRPr="00C92344" w:rsidRDefault="00C12782" w:rsidP="00C92344">
      <w:pPr>
        <w:pStyle w:val="Standard"/>
        <w:spacing w:after="0" w:line="276" w:lineRule="auto"/>
        <w:jc w:val="both"/>
        <w:rPr>
          <w:rFonts w:asciiTheme="minorHAnsi" w:hAnsiTheme="minorHAnsi" w:cstheme="minorHAnsi"/>
          <w:b/>
          <w:bCs/>
          <w:sz w:val="28"/>
          <w:szCs w:val="28"/>
        </w:rPr>
      </w:pPr>
      <w:r w:rsidRPr="00C92344">
        <w:rPr>
          <w:rFonts w:asciiTheme="minorHAnsi" w:hAnsiTheme="minorHAnsi" w:cstheme="minorHAnsi"/>
          <w:b/>
          <w:bCs/>
          <w:sz w:val="28"/>
          <w:szCs w:val="28"/>
        </w:rPr>
        <w:t>2. Część informacyjna</w:t>
      </w:r>
    </w:p>
    <w:p w14:paraId="317085F2" w14:textId="77777777" w:rsidR="00C12782" w:rsidRPr="00C92344" w:rsidRDefault="00C12782" w:rsidP="00C92344">
      <w:pPr>
        <w:pStyle w:val="Standard"/>
        <w:spacing w:after="0" w:line="276" w:lineRule="auto"/>
        <w:jc w:val="both"/>
        <w:rPr>
          <w:rFonts w:asciiTheme="minorHAnsi" w:hAnsiTheme="minorHAnsi" w:cstheme="minorHAnsi"/>
          <w:b/>
          <w:bCs/>
          <w:sz w:val="24"/>
          <w:szCs w:val="24"/>
        </w:rPr>
      </w:pPr>
      <w:r w:rsidRPr="00C92344">
        <w:rPr>
          <w:rFonts w:asciiTheme="minorHAnsi" w:hAnsiTheme="minorHAnsi" w:cstheme="minorHAnsi"/>
          <w:b/>
          <w:bCs/>
          <w:sz w:val="24"/>
          <w:szCs w:val="24"/>
        </w:rPr>
        <w:t xml:space="preserve">2.1 wykaz załączników do </w:t>
      </w:r>
      <w:r w:rsidR="0084461B" w:rsidRPr="00C92344">
        <w:rPr>
          <w:rFonts w:asciiTheme="minorHAnsi" w:hAnsiTheme="minorHAnsi" w:cstheme="minorHAnsi"/>
          <w:b/>
          <w:bCs/>
          <w:sz w:val="24"/>
          <w:szCs w:val="24"/>
        </w:rPr>
        <w:t>OPZ</w:t>
      </w:r>
      <w:r w:rsidRPr="00C92344">
        <w:rPr>
          <w:rFonts w:asciiTheme="minorHAnsi" w:hAnsiTheme="minorHAnsi" w:cstheme="minorHAnsi"/>
          <w:b/>
          <w:bCs/>
          <w:sz w:val="24"/>
          <w:szCs w:val="24"/>
        </w:rPr>
        <w:t>:</w:t>
      </w:r>
    </w:p>
    <w:p w14:paraId="44CF519B" w14:textId="77777777" w:rsidR="00C12782" w:rsidRPr="00C92344" w:rsidRDefault="00C12782" w:rsidP="00C92344">
      <w:pPr>
        <w:pStyle w:val="Standard"/>
        <w:spacing w:after="0" w:line="276" w:lineRule="auto"/>
        <w:jc w:val="both"/>
        <w:rPr>
          <w:rFonts w:asciiTheme="minorHAnsi" w:hAnsiTheme="minorHAnsi" w:cstheme="minorHAnsi"/>
          <w:kern w:val="0"/>
          <w:lang w:eastAsia="pl-PL"/>
        </w:rPr>
      </w:pPr>
      <w:r w:rsidRPr="00C92344">
        <w:rPr>
          <w:rFonts w:asciiTheme="minorHAnsi" w:hAnsiTheme="minorHAnsi" w:cstheme="minorHAnsi"/>
        </w:rPr>
        <w:t>1. Załącznik nr 4 - „Wzór wyliczenia redukcji zużycia energii</w:t>
      </w:r>
      <w:r w:rsidRPr="00C92344">
        <w:rPr>
          <w:rFonts w:asciiTheme="minorHAnsi" w:hAnsiTheme="minorHAnsi" w:cstheme="minorHAnsi"/>
          <w:kern w:val="0"/>
          <w:lang w:eastAsia="pl-PL"/>
        </w:rPr>
        <w:t>”</w:t>
      </w:r>
    </w:p>
    <w:p w14:paraId="607A8617" w14:textId="77777777" w:rsidR="00C12782" w:rsidRPr="00C92344" w:rsidRDefault="00C12782" w:rsidP="00C92344">
      <w:pPr>
        <w:pStyle w:val="Standard"/>
        <w:spacing w:after="0" w:line="276" w:lineRule="auto"/>
        <w:jc w:val="both"/>
        <w:rPr>
          <w:rFonts w:asciiTheme="minorHAnsi" w:hAnsiTheme="minorHAnsi" w:cstheme="minorHAnsi"/>
          <w:kern w:val="0"/>
          <w:lang w:eastAsia="pl-PL"/>
        </w:rPr>
      </w:pPr>
      <w:r w:rsidRPr="00C92344">
        <w:rPr>
          <w:rFonts w:asciiTheme="minorHAnsi" w:hAnsiTheme="minorHAnsi" w:cstheme="minorHAnsi"/>
          <w:kern w:val="0"/>
          <w:lang w:eastAsia="pl-PL"/>
        </w:rPr>
        <w:t xml:space="preserve">2. </w:t>
      </w:r>
      <w:r w:rsidRPr="00C92344">
        <w:rPr>
          <w:rFonts w:asciiTheme="minorHAnsi" w:hAnsiTheme="minorHAnsi" w:cstheme="minorHAnsi"/>
        </w:rPr>
        <w:t>Załącznik nr 8 - „Wytyczne dla opraw oświetleniowych zewnętrznych</w:t>
      </w:r>
      <w:r w:rsidRPr="00C92344">
        <w:rPr>
          <w:rFonts w:asciiTheme="minorHAnsi" w:hAnsiTheme="minorHAnsi" w:cstheme="minorHAnsi"/>
          <w:kern w:val="0"/>
          <w:lang w:eastAsia="pl-PL"/>
        </w:rPr>
        <w:t>”</w:t>
      </w:r>
    </w:p>
    <w:p w14:paraId="577717F1" w14:textId="77777777" w:rsidR="00C12782" w:rsidRPr="00C92344" w:rsidRDefault="00C12782" w:rsidP="00C92344">
      <w:pPr>
        <w:pStyle w:val="Standard"/>
        <w:spacing w:after="0" w:line="276" w:lineRule="auto"/>
        <w:jc w:val="both"/>
        <w:rPr>
          <w:rFonts w:asciiTheme="minorHAnsi" w:hAnsiTheme="minorHAnsi" w:cstheme="minorHAnsi"/>
          <w:kern w:val="0"/>
          <w:lang w:eastAsia="pl-PL"/>
        </w:rPr>
      </w:pPr>
      <w:r w:rsidRPr="00C92344">
        <w:rPr>
          <w:rFonts w:asciiTheme="minorHAnsi" w:hAnsiTheme="minorHAnsi" w:cstheme="minorHAnsi"/>
          <w:kern w:val="0"/>
          <w:lang w:eastAsia="pl-PL"/>
        </w:rPr>
        <w:t xml:space="preserve">3. Załącznik nr 10 – </w:t>
      </w:r>
      <w:r w:rsidRPr="00C92344">
        <w:rPr>
          <w:rFonts w:asciiTheme="minorHAnsi" w:hAnsiTheme="minorHAnsi" w:cstheme="minorHAnsi"/>
        </w:rPr>
        <w:t>„Lokalizacja istniejących punktów oświetleniowych na majątku Gminy”.</w:t>
      </w:r>
    </w:p>
    <w:p w14:paraId="0EDE4E7F" w14:textId="77777777" w:rsidR="00C12782" w:rsidRPr="00C92344" w:rsidRDefault="00C12782" w:rsidP="00C92344">
      <w:pPr>
        <w:pStyle w:val="Standard"/>
        <w:spacing w:after="0" w:line="276" w:lineRule="auto"/>
        <w:jc w:val="both"/>
        <w:rPr>
          <w:rFonts w:asciiTheme="minorHAnsi" w:hAnsiTheme="minorHAnsi" w:cstheme="minorHAnsi"/>
          <w:b/>
        </w:rPr>
      </w:pPr>
    </w:p>
    <w:p w14:paraId="01761EBB" w14:textId="77777777" w:rsidR="00C12782" w:rsidRPr="00C92344" w:rsidRDefault="00C12782" w:rsidP="00C92344">
      <w:pPr>
        <w:pStyle w:val="Standard"/>
        <w:spacing w:after="0" w:line="276" w:lineRule="auto"/>
        <w:jc w:val="both"/>
        <w:rPr>
          <w:rFonts w:asciiTheme="minorHAnsi" w:hAnsiTheme="minorHAnsi" w:cstheme="minorHAnsi"/>
          <w:b/>
          <w:sz w:val="24"/>
          <w:szCs w:val="24"/>
        </w:rPr>
      </w:pPr>
      <w:r w:rsidRPr="00C92344">
        <w:rPr>
          <w:rFonts w:asciiTheme="minorHAnsi" w:hAnsiTheme="minorHAnsi" w:cstheme="minorHAnsi"/>
          <w:b/>
          <w:sz w:val="24"/>
          <w:szCs w:val="24"/>
        </w:rPr>
        <w:t>2.2. Oświadczenia Zamawiającego</w:t>
      </w:r>
    </w:p>
    <w:p w14:paraId="2B858F14" w14:textId="77777777" w:rsidR="00C12782" w:rsidRPr="00C92344" w:rsidRDefault="00C12782" w:rsidP="00C92344">
      <w:pPr>
        <w:pStyle w:val="Standard"/>
        <w:spacing w:after="0" w:line="276" w:lineRule="auto"/>
        <w:jc w:val="both"/>
        <w:rPr>
          <w:rFonts w:asciiTheme="minorHAnsi" w:hAnsiTheme="minorHAnsi" w:cstheme="minorHAnsi"/>
        </w:rPr>
      </w:pPr>
      <w:r w:rsidRPr="00C92344">
        <w:rPr>
          <w:rFonts w:asciiTheme="minorHAnsi" w:hAnsiTheme="minorHAnsi" w:cstheme="minorHAnsi"/>
        </w:rPr>
        <w:t xml:space="preserve">Zamawiający oświadcza, że posiada tytuł prawny do terenu objętego zakresem modernizacji oświetlenia ulicznego, jako do terenu, na którym Wykonawca będzie mógł wykonywać swoje prace instalacyjne. </w:t>
      </w:r>
    </w:p>
    <w:p w14:paraId="3DCEAD03" w14:textId="77777777" w:rsidR="00C12782" w:rsidRPr="00C92344" w:rsidRDefault="00C12782" w:rsidP="00C92344">
      <w:pPr>
        <w:pStyle w:val="Standard"/>
        <w:spacing w:after="0" w:line="276" w:lineRule="auto"/>
        <w:jc w:val="both"/>
        <w:rPr>
          <w:rFonts w:asciiTheme="minorHAnsi" w:hAnsiTheme="minorHAnsi" w:cstheme="minorHAnsi"/>
          <w:b/>
          <w:bCs/>
        </w:rPr>
      </w:pPr>
    </w:p>
    <w:p w14:paraId="3CD01AA7" w14:textId="77777777" w:rsidR="00C12782" w:rsidRPr="00C92344" w:rsidRDefault="00C12782" w:rsidP="00C92344">
      <w:pPr>
        <w:pStyle w:val="Standard"/>
        <w:spacing w:after="0" w:line="276" w:lineRule="auto"/>
        <w:jc w:val="both"/>
        <w:rPr>
          <w:rFonts w:asciiTheme="minorHAnsi" w:hAnsiTheme="minorHAnsi" w:cstheme="minorHAnsi"/>
          <w:b/>
          <w:bCs/>
          <w:sz w:val="24"/>
          <w:szCs w:val="24"/>
        </w:rPr>
      </w:pPr>
      <w:r w:rsidRPr="00C92344">
        <w:rPr>
          <w:rFonts w:asciiTheme="minorHAnsi" w:hAnsiTheme="minorHAnsi" w:cstheme="minorHAnsi"/>
          <w:b/>
          <w:bCs/>
          <w:sz w:val="24"/>
          <w:szCs w:val="24"/>
        </w:rPr>
        <w:t>2.3 Podstawy prawne</w:t>
      </w:r>
    </w:p>
    <w:p w14:paraId="169B50A3" w14:textId="5095C5DF" w:rsidR="00C12782" w:rsidRPr="00C92344" w:rsidRDefault="00C12782" w:rsidP="00C92344">
      <w:pPr>
        <w:pStyle w:val="Standard"/>
        <w:autoSpaceDE w:val="0"/>
        <w:spacing w:after="0" w:line="276" w:lineRule="auto"/>
        <w:jc w:val="both"/>
        <w:rPr>
          <w:rFonts w:asciiTheme="minorHAnsi" w:hAnsiTheme="minorHAnsi" w:cstheme="minorHAnsi"/>
        </w:rPr>
      </w:pPr>
      <w:r w:rsidRPr="00C92344">
        <w:rPr>
          <w:rFonts w:asciiTheme="minorHAnsi" w:hAnsiTheme="minorHAnsi" w:cstheme="minorHAnsi"/>
        </w:rPr>
        <w:t>1. Ustawa z dnia 7 lipca 1994 Prawo budowlane (Dz.U. z 20</w:t>
      </w:r>
      <w:r w:rsidR="007A402A" w:rsidRPr="00C92344">
        <w:rPr>
          <w:rFonts w:asciiTheme="minorHAnsi" w:hAnsiTheme="minorHAnsi" w:cstheme="minorHAnsi"/>
        </w:rPr>
        <w:t>24</w:t>
      </w:r>
      <w:r w:rsidRPr="00C92344">
        <w:rPr>
          <w:rFonts w:asciiTheme="minorHAnsi" w:hAnsiTheme="minorHAnsi" w:cstheme="minorHAnsi"/>
        </w:rPr>
        <w:t xml:space="preserve"> r. poz. </w:t>
      </w:r>
      <w:r w:rsidR="007A402A" w:rsidRPr="00C92344">
        <w:rPr>
          <w:rFonts w:asciiTheme="minorHAnsi" w:hAnsiTheme="minorHAnsi" w:cstheme="minorHAnsi"/>
        </w:rPr>
        <w:t>725</w:t>
      </w:r>
      <w:r w:rsidRPr="00C92344">
        <w:rPr>
          <w:rFonts w:asciiTheme="minorHAnsi" w:hAnsiTheme="minorHAnsi" w:cstheme="minorHAnsi"/>
        </w:rPr>
        <w:t>).</w:t>
      </w:r>
    </w:p>
    <w:p w14:paraId="5F713A21" w14:textId="36E30C5C" w:rsidR="00C12782" w:rsidRPr="00C92344" w:rsidRDefault="00C12782" w:rsidP="00C92344">
      <w:pPr>
        <w:pStyle w:val="Standard"/>
        <w:autoSpaceDE w:val="0"/>
        <w:spacing w:after="0" w:line="276" w:lineRule="auto"/>
        <w:jc w:val="both"/>
        <w:rPr>
          <w:rFonts w:asciiTheme="minorHAnsi" w:hAnsiTheme="minorHAnsi" w:cstheme="minorHAnsi"/>
        </w:rPr>
      </w:pPr>
      <w:r w:rsidRPr="00C92344">
        <w:rPr>
          <w:rFonts w:asciiTheme="minorHAnsi" w:hAnsiTheme="minorHAnsi" w:cstheme="minorHAnsi"/>
        </w:rPr>
        <w:t>2. Ustawa z dnia z dnia 29 stycznia 2004 r. Prawo zamówień publicznych (Dz. U. z 202</w:t>
      </w:r>
      <w:r w:rsidR="006827A2" w:rsidRPr="00C92344">
        <w:rPr>
          <w:rFonts w:asciiTheme="minorHAnsi" w:hAnsiTheme="minorHAnsi" w:cstheme="minorHAnsi"/>
        </w:rPr>
        <w:t xml:space="preserve">4 </w:t>
      </w:r>
      <w:r w:rsidRPr="00C92344">
        <w:rPr>
          <w:rFonts w:asciiTheme="minorHAnsi" w:hAnsiTheme="minorHAnsi" w:cstheme="minorHAnsi"/>
        </w:rPr>
        <w:t xml:space="preserve">r. poz. </w:t>
      </w:r>
      <w:r w:rsidR="006827A2" w:rsidRPr="00C92344">
        <w:rPr>
          <w:rFonts w:asciiTheme="minorHAnsi" w:hAnsiTheme="minorHAnsi" w:cstheme="minorHAnsi"/>
        </w:rPr>
        <w:t>1320</w:t>
      </w:r>
      <w:r w:rsidRPr="00C92344">
        <w:rPr>
          <w:rFonts w:asciiTheme="minorHAnsi" w:hAnsiTheme="minorHAnsi" w:cstheme="minorHAnsi"/>
        </w:rPr>
        <w:t>).</w:t>
      </w:r>
    </w:p>
    <w:p w14:paraId="15CFF7AE" w14:textId="77777777" w:rsidR="00C12782" w:rsidRPr="00C92344" w:rsidRDefault="00C12782" w:rsidP="00C92344">
      <w:pPr>
        <w:pStyle w:val="Standard"/>
        <w:autoSpaceDE w:val="0"/>
        <w:spacing w:after="0" w:line="276" w:lineRule="auto"/>
        <w:jc w:val="both"/>
        <w:rPr>
          <w:rFonts w:asciiTheme="minorHAnsi" w:hAnsiTheme="minorHAnsi" w:cstheme="minorHAnsi"/>
        </w:rPr>
      </w:pPr>
      <w:r w:rsidRPr="00C92344">
        <w:rPr>
          <w:rFonts w:asciiTheme="minorHAnsi" w:hAnsiTheme="minorHAnsi" w:cstheme="minorHAnsi"/>
        </w:rPr>
        <w:t>3. Ustawa z dnia 16 kwietnia 2004 r. o wyrobach budowlanych (Dz. U. z 2021r. poz. 1213).</w:t>
      </w:r>
    </w:p>
    <w:p w14:paraId="665D9311" w14:textId="77777777" w:rsidR="00C12782" w:rsidRPr="00C92344" w:rsidRDefault="00C12782" w:rsidP="00C92344">
      <w:pPr>
        <w:autoSpaceDE w:val="0"/>
        <w:autoSpaceDN w:val="0"/>
        <w:adjustRightInd w:val="0"/>
        <w:spacing w:after="0" w:line="276" w:lineRule="auto"/>
        <w:rPr>
          <w:rFonts w:asciiTheme="minorHAnsi" w:hAnsiTheme="minorHAnsi" w:cstheme="minorHAnsi"/>
        </w:rPr>
      </w:pPr>
      <w:r w:rsidRPr="00C92344">
        <w:rPr>
          <w:rFonts w:asciiTheme="minorHAnsi" w:hAnsiTheme="minorHAnsi" w:cstheme="minorHAnsi"/>
        </w:rPr>
        <w:t>4. Rozporządzenie MINISTRA GOSPODARKI z dnia 11 lutego 2015 r. w sprawie rodzajów ryzyka oraz czynników uwzględnianych przy ich ocenie (Dz. U. z 2015 r. poz. 284).</w:t>
      </w:r>
    </w:p>
    <w:p w14:paraId="2EDFF09B" w14:textId="77777777" w:rsidR="00C12782" w:rsidRPr="00C92344" w:rsidRDefault="00C12782" w:rsidP="00C92344">
      <w:pPr>
        <w:pStyle w:val="Standard"/>
        <w:autoSpaceDE w:val="0"/>
        <w:spacing w:after="0" w:line="276" w:lineRule="auto"/>
        <w:jc w:val="both"/>
        <w:rPr>
          <w:rFonts w:asciiTheme="minorHAnsi" w:hAnsiTheme="minorHAnsi" w:cstheme="minorHAnsi"/>
        </w:rPr>
      </w:pPr>
      <w:r w:rsidRPr="00C92344">
        <w:rPr>
          <w:rFonts w:asciiTheme="minorHAnsi" w:hAnsiTheme="minorHAnsi" w:cstheme="minorHAnsi"/>
        </w:rPr>
        <w:t>5. Ustawa z dnia 12 września 2002 r. o normalizacji (Dz. U. z 2015 r. poz. 1483).</w:t>
      </w:r>
    </w:p>
    <w:p w14:paraId="601E46B2" w14:textId="23507AFE" w:rsidR="00C12782" w:rsidRPr="00C92344" w:rsidRDefault="00C12782" w:rsidP="00C92344">
      <w:pPr>
        <w:pStyle w:val="Standard"/>
        <w:autoSpaceDE w:val="0"/>
        <w:spacing w:after="0" w:line="276" w:lineRule="auto"/>
        <w:jc w:val="both"/>
        <w:rPr>
          <w:rFonts w:asciiTheme="minorHAnsi" w:hAnsiTheme="minorHAnsi" w:cstheme="minorHAnsi"/>
        </w:rPr>
      </w:pPr>
      <w:r w:rsidRPr="00C92344">
        <w:rPr>
          <w:rFonts w:asciiTheme="minorHAnsi" w:hAnsiTheme="minorHAnsi" w:cstheme="minorHAnsi"/>
        </w:rPr>
        <w:t>6. Ustawa z dnia 10 kwietnia 1997 r. Prawo energetyczne (Dz. U. z 202</w:t>
      </w:r>
      <w:r w:rsidR="00D2318C" w:rsidRPr="00C92344">
        <w:rPr>
          <w:rFonts w:asciiTheme="minorHAnsi" w:hAnsiTheme="minorHAnsi" w:cstheme="minorHAnsi"/>
        </w:rPr>
        <w:t>4</w:t>
      </w:r>
      <w:r w:rsidRPr="00C92344">
        <w:rPr>
          <w:rFonts w:asciiTheme="minorHAnsi" w:hAnsiTheme="minorHAnsi" w:cstheme="minorHAnsi"/>
        </w:rPr>
        <w:t xml:space="preserve"> r. poz. </w:t>
      </w:r>
      <w:r w:rsidR="00D2318C" w:rsidRPr="00C92344">
        <w:rPr>
          <w:rFonts w:asciiTheme="minorHAnsi" w:hAnsiTheme="minorHAnsi" w:cstheme="minorHAnsi"/>
        </w:rPr>
        <w:t>266</w:t>
      </w:r>
      <w:r w:rsidRPr="00C92344">
        <w:rPr>
          <w:rFonts w:asciiTheme="minorHAnsi" w:hAnsiTheme="minorHAnsi" w:cstheme="minorHAnsi"/>
        </w:rPr>
        <w:t>).</w:t>
      </w:r>
    </w:p>
    <w:p w14:paraId="048AF315" w14:textId="7DAAE41B" w:rsidR="00C12782" w:rsidRPr="00C92344" w:rsidRDefault="00C12782" w:rsidP="00C92344">
      <w:pPr>
        <w:pStyle w:val="Standard"/>
        <w:autoSpaceDE w:val="0"/>
        <w:spacing w:after="0" w:line="276" w:lineRule="auto"/>
        <w:jc w:val="both"/>
        <w:rPr>
          <w:rFonts w:asciiTheme="minorHAnsi" w:hAnsiTheme="minorHAnsi" w:cstheme="minorHAnsi"/>
        </w:rPr>
      </w:pPr>
      <w:r w:rsidRPr="00C92344">
        <w:rPr>
          <w:rFonts w:asciiTheme="minorHAnsi" w:hAnsiTheme="minorHAnsi" w:cstheme="minorHAnsi"/>
        </w:rPr>
        <w:t>7. Ustawa z dnia 30 sierpnia 2002 r. o systemie oceny zgodności (Dz. U. z 2023</w:t>
      </w:r>
      <w:r w:rsidR="00D2318C" w:rsidRPr="00C92344">
        <w:rPr>
          <w:rFonts w:asciiTheme="minorHAnsi" w:hAnsiTheme="minorHAnsi" w:cstheme="minorHAnsi"/>
        </w:rPr>
        <w:t xml:space="preserve"> </w:t>
      </w:r>
      <w:r w:rsidRPr="00C92344">
        <w:rPr>
          <w:rFonts w:asciiTheme="minorHAnsi" w:hAnsiTheme="minorHAnsi" w:cstheme="minorHAnsi"/>
        </w:rPr>
        <w:t>r. poz. 215).</w:t>
      </w:r>
    </w:p>
    <w:p w14:paraId="619C2CFE" w14:textId="7C4DF351" w:rsidR="00C12782" w:rsidRPr="00C92344" w:rsidRDefault="00C12782" w:rsidP="00C92344">
      <w:pPr>
        <w:pStyle w:val="Standard"/>
        <w:autoSpaceDE w:val="0"/>
        <w:spacing w:after="0" w:line="276" w:lineRule="auto"/>
        <w:jc w:val="both"/>
        <w:rPr>
          <w:rFonts w:asciiTheme="minorHAnsi" w:hAnsiTheme="minorHAnsi" w:cstheme="minorHAnsi"/>
        </w:rPr>
      </w:pPr>
      <w:r w:rsidRPr="00C92344">
        <w:rPr>
          <w:rFonts w:asciiTheme="minorHAnsi" w:hAnsiTheme="minorHAnsi" w:cstheme="minorHAnsi"/>
        </w:rPr>
        <w:t>8. Ustawa z dnia 20 czerwca 1997 r. Prawo o ruchu drogowym (Dz. U. z 202</w:t>
      </w:r>
      <w:r w:rsidR="00D2318C" w:rsidRPr="00C92344">
        <w:rPr>
          <w:rFonts w:asciiTheme="minorHAnsi" w:hAnsiTheme="minorHAnsi" w:cstheme="minorHAnsi"/>
        </w:rPr>
        <w:t>4</w:t>
      </w:r>
      <w:r w:rsidRPr="00C92344">
        <w:rPr>
          <w:rFonts w:asciiTheme="minorHAnsi" w:hAnsiTheme="minorHAnsi" w:cstheme="minorHAnsi"/>
        </w:rPr>
        <w:t xml:space="preserve"> r. poz. </w:t>
      </w:r>
      <w:r w:rsidR="00D2318C" w:rsidRPr="00C92344">
        <w:rPr>
          <w:rFonts w:asciiTheme="minorHAnsi" w:hAnsiTheme="minorHAnsi" w:cstheme="minorHAnsi"/>
        </w:rPr>
        <w:t>1251</w:t>
      </w:r>
      <w:r w:rsidRPr="00C92344">
        <w:rPr>
          <w:rFonts w:asciiTheme="minorHAnsi" w:hAnsiTheme="minorHAnsi" w:cstheme="minorHAnsi"/>
        </w:rPr>
        <w:t>).</w:t>
      </w:r>
    </w:p>
    <w:p w14:paraId="3F76E73D" w14:textId="77777777" w:rsidR="00C12782" w:rsidRPr="00C92344" w:rsidRDefault="00C12782" w:rsidP="00C92344">
      <w:pPr>
        <w:pStyle w:val="Standard"/>
        <w:autoSpaceDE w:val="0"/>
        <w:spacing w:after="0" w:line="276" w:lineRule="auto"/>
        <w:jc w:val="both"/>
        <w:rPr>
          <w:rFonts w:asciiTheme="minorHAnsi" w:hAnsiTheme="minorHAnsi" w:cstheme="minorHAnsi"/>
        </w:rPr>
      </w:pPr>
      <w:r w:rsidRPr="00C92344">
        <w:rPr>
          <w:rFonts w:asciiTheme="minorHAnsi" w:hAnsiTheme="minorHAnsi" w:cstheme="minorHAnsi"/>
        </w:rPr>
        <w:lastRenderedPageBreak/>
        <w:t>9. Rozporządzenie Ministra Rozwoju i Technologii z dnia 20 grudnia 2021 r. w sprawie szczegółowego zakresu i formy dokumentacji projektowej, specyfikacji technicznych wykonania i odbioru robót budowlanych oraz programu funkcjonalno-użytkowego (Dz. U. 2021 r., poz. 2454)</w:t>
      </w:r>
    </w:p>
    <w:p w14:paraId="4F91D644" w14:textId="77777777" w:rsidR="00C12782" w:rsidRPr="00C92344" w:rsidRDefault="00C12782" w:rsidP="00C92344">
      <w:pPr>
        <w:pStyle w:val="Standard"/>
        <w:autoSpaceDE w:val="0"/>
        <w:spacing w:after="0" w:line="276" w:lineRule="auto"/>
        <w:jc w:val="both"/>
        <w:rPr>
          <w:rFonts w:asciiTheme="minorHAnsi" w:hAnsiTheme="minorHAnsi" w:cstheme="minorHAnsi"/>
        </w:rPr>
      </w:pPr>
      <w:r w:rsidRPr="00C92344">
        <w:rPr>
          <w:rFonts w:asciiTheme="minorHAnsi" w:hAnsiTheme="minorHAnsi" w:cstheme="minorHAnsi"/>
        </w:rPr>
        <w:t>10. Rozporządzenie Ministra Infrastruktury z dnia 23 czerwca 2003 r. w sprawie informacji dotyczącej bezpieczeństwa i ochrony zdrowia oraz planu bezpieczeństwa i ochrony zdrowia (Dz. U. z 2003 r., Nr 120, poz. 1126).</w:t>
      </w:r>
    </w:p>
    <w:p w14:paraId="28D5D701" w14:textId="77777777" w:rsidR="00C12782" w:rsidRPr="00C92344" w:rsidRDefault="00C12782" w:rsidP="00C92344">
      <w:pPr>
        <w:pStyle w:val="Nagwek2"/>
        <w:spacing w:before="0"/>
        <w:jc w:val="both"/>
        <w:rPr>
          <w:rFonts w:asciiTheme="minorHAnsi" w:hAnsiTheme="minorHAnsi" w:cstheme="minorHAnsi"/>
          <w:b w:val="0"/>
          <w:bCs w:val="0"/>
          <w:color w:val="auto"/>
          <w:sz w:val="22"/>
          <w:szCs w:val="22"/>
        </w:rPr>
      </w:pPr>
      <w:r w:rsidRPr="00C92344">
        <w:rPr>
          <w:rFonts w:asciiTheme="minorHAnsi" w:hAnsiTheme="minorHAnsi" w:cstheme="minorHAnsi"/>
          <w:b w:val="0"/>
          <w:bCs w:val="0"/>
          <w:color w:val="auto"/>
          <w:sz w:val="22"/>
          <w:szCs w:val="22"/>
        </w:rPr>
        <w:t>11. Rozporządzenie Ministra Energii z dnia 28 sierpnia 2019 r. w sprawie bezpieczeństwa i higieny pracy przy urządzeniach energetycznych (Dz. U. z 2019 r. poz. 1830).</w:t>
      </w:r>
    </w:p>
    <w:p w14:paraId="2EA61536" w14:textId="77777777" w:rsidR="00C12782" w:rsidRPr="00C92344" w:rsidRDefault="00C12782" w:rsidP="00C92344">
      <w:pPr>
        <w:pStyle w:val="Standard"/>
        <w:autoSpaceDE w:val="0"/>
        <w:spacing w:after="0" w:line="276" w:lineRule="auto"/>
        <w:jc w:val="both"/>
        <w:rPr>
          <w:rFonts w:asciiTheme="minorHAnsi" w:hAnsiTheme="minorHAnsi" w:cstheme="minorHAnsi"/>
        </w:rPr>
      </w:pPr>
      <w:r w:rsidRPr="00C92344">
        <w:rPr>
          <w:rFonts w:asciiTheme="minorHAnsi" w:hAnsiTheme="minorHAnsi" w:cstheme="minorHAnsi"/>
        </w:rPr>
        <w:t>12. Rozporządzenie Ministra Infrastruktury z dnia 6 lutego 2003 r. w sprawie bezpieczeństwa i higieny pracy podczas wykonywania robót budowlanych (Dz. U. z 2003 r., Nr 47, poz. 401).</w:t>
      </w:r>
    </w:p>
    <w:p w14:paraId="348875E9" w14:textId="05C5D6A0" w:rsidR="00C12782" w:rsidRPr="00C92344" w:rsidRDefault="00C12782" w:rsidP="00C92344">
      <w:pPr>
        <w:pStyle w:val="Standard"/>
        <w:autoSpaceDE w:val="0"/>
        <w:spacing w:after="0" w:line="276" w:lineRule="auto"/>
        <w:jc w:val="both"/>
        <w:rPr>
          <w:rFonts w:asciiTheme="minorHAnsi" w:hAnsiTheme="minorHAnsi" w:cstheme="minorHAnsi"/>
        </w:rPr>
      </w:pPr>
      <w:r w:rsidRPr="00C92344">
        <w:rPr>
          <w:rFonts w:asciiTheme="minorHAnsi" w:hAnsiTheme="minorHAnsi" w:cstheme="minorHAnsi"/>
        </w:rPr>
        <w:t>13. Ustawa z dnia 26 czerwca 1974 r. Kodeks pracy (Dz. U. z 2023</w:t>
      </w:r>
      <w:r w:rsidR="00D2318C" w:rsidRPr="00C92344">
        <w:rPr>
          <w:rFonts w:asciiTheme="minorHAnsi" w:hAnsiTheme="minorHAnsi" w:cstheme="minorHAnsi"/>
        </w:rPr>
        <w:t xml:space="preserve"> </w:t>
      </w:r>
      <w:r w:rsidRPr="00C92344">
        <w:rPr>
          <w:rFonts w:asciiTheme="minorHAnsi" w:hAnsiTheme="minorHAnsi" w:cstheme="minorHAnsi"/>
        </w:rPr>
        <w:t>r. poz. 1465).</w:t>
      </w:r>
    </w:p>
    <w:p w14:paraId="72203572" w14:textId="11C77365" w:rsidR="00C12782" w:rsidRPr="00C92344" w:rsidRDefault="00C12782" w:rsidP="00C92344">
      <w:pPr>
        <w:pStyle w:val="Standard"/>
        <w:autoSpaceDE w:val="0"/>
        <w:spacing w:after="0" w:line="276" w:lineRule="auto"/>
        <w:jc w:val="both"/>
        <w:rPr>
          <w:rFonts w:asciiTheme="minorHAnsi" w:hAnsiTheme="minorHAnsi" w:cstheme="minorHAnsi"/>
          <w:color w:val="FF0000"/>
        </w:rPr>
      </w:pPr>
      <w:r w:rsidRPr="00C92344">
        <w:rPr>
          <w:rFonts w:asciiTheme="minorHAnsi" w:hAnsiTheme="minorHAnsi" w:cstheme="minorHAnsi"/>
        </w:rPr>
        <w:t>1</w:t>
      </w:r>
      <w:r w:rsidR="00F04550" w:rsidRPr="00C92344">
        <w:rPr>
          <w:rFonts w:asciiTheme="minorHAnsi" w:hAnsiTheme="minorHAnsi" w:cstheme="minorHAnsi"/>
        </w:rPr>
        <w:t>4</w:t>
      </w:r>
      <w:r w:rsidRPr="00C92344">
        <w:rPr>
          <w:rFonts w:asciiTheme="minorHAnsi" w:hAnsiTheme="minorHAnsi" w:cstheme="minorHAnsi"/>
        </w:rPr>
        <w:t>. Rozporządzenie Ministra Pracy i Polityki Społecznej z dnia 12czerwca 2018</w:t>
      </w:r>
      <w:r w:rsidR="00D2318C" w:rsidRPr="00C92344">
        <w:rPr>
          <w:rFonts w:asciiTheme="minorHAnsi" w:hAnsiTheme="minorHAnsi" w:cstheme="minorHAnsi"/>
        </w:rPr>
        <w:t xml:space="preserve"> </w:t>
      </w:r>
      <w:r w:rsidRPr="00C92344">
        <w:rPr>
          <w:rFonts w:asciiTheme="minorHAnsi" w:hAnsiTheme="minorHAnsi" w:cstheme="minorHAnsi"/>
        </w:rPr>
        <w:t>r. w sprawie najwyższych dopuszczalnych stężeń i natężeń czynników szkodliwych dla zdrowia w środowisku pracy (Dz. U. z 2018r. poz. 1286).</w:t>
      </w:r>
    </w:p>
    <w:p w14:paraId="58AF5365" w14:textId="77777777" w:rsidR="00C12782" w:rsidRPr="00C92344" w:rsidRDefault="00C12782" w:rsidP="00C92344">
      <w:pPr>
        <w:spacing w:after="0" w:line="276" w:lineRule="auto"/>
        <w:rPr>
          <w:rFonts w:asciiTheme="minorHAnsi" w:hAnsiTheme="minorHAnsi" w:cstheme="minorHAnsi"/>
        </w:rPr>
      </w:pPr>
    </w:p>
    <w:sectPr w:rsidR="00C12782" w:rsidRPr="00C92344">
      <w:headerReference w:type="even" r:id="rId7"/>
      <w:headerReference w:type="default" r:id="rId8"/>
      <w:footerReference w:type="even" r:id="rId9"/>
      <w:footerReference w:type="default" r:id="rId10"/>
      <w:headerReference w:type="first" r:id="rId11"/>
      <w:footerReference w:type="first" r:id="rId12"/>
      <w:pgSz w:w="11906" w:h="16838"/>
      <w:pgMar w:top="1176" w:right="1129" w:bottom="1228" w:left="1133" w:header="468" w:footer="5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ECE70" w14:textId="77777777" w:rsidR="005B25F8" w:rsidRDefault="005B25F8">
      <w:pPr>
        <w:spacing w:after="0" w:line="240" w:lineRule="auto"/>
      </w:pPr>
      <w:r>
        <w:separator/>
      </w:r>
    </w:p>
  </w:endnote>
  <w:endnote w:type="continuationSeparator" w:id="0">
    <w:p w14:paraId="67A8B756" w14:textId="77777777" w:rsidR="005B25F8" w:rsidRDefault="005B2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80000001"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Calibri">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59EF3" w14:textId="77777777" w:rsidR="00D62415" w:rsidRDefault="008B5E63">
    <w:pPr>
      <w:spacing w:after="0" w:line="259" w:lineRule="auto"/>
      <w:ind w:left="0" w:right="4" w:firstLine="0"/>
      <w:jc w:val="right"/>
    </w:pPr>
    <w:r>
      <w:rPr>
        <w:sz w:val="20"/>
      </w:rPr>
      <w:t xml:space="preserve">Strona </w:t>
    </w:r>
    <w:r>
      <w:fldChar w:fldCharType="begin"/>
    </w:r>
    <w:r>
      <w:instrText xml:space="preserve"> PAGE   \* MERGEFORMAT </w:instrText>
    </w:r>
    <w:r>
      <w:fldChar w:fldCharType="separate"/>
    </w:r>
    <w:r>
      <w:rPr>
        <w:b/>
        <w:sz w:val="20"/>
      </w:rPr>
      <w:t>10</w:t>
    </w:r>
    <w:r>
      <w:rPr>
        <w:b/>
        <w:sz w:val="20"/>
      </w:rPr>
      <w:fldChar w:fldCharType="end"/>
    </w:r>
    <w:r>
      <w:rPr>
        <w:sz w:val="20"/>
      </w:rPr>
      <w:t xml:space="preserve"> z </w:t>
    </w:r>
    <w:fldSimple w:instr=" NUMPAGES   \* MERGEFORMAT ">
      <w:r>
        <w:rPr>
          <w:b/>
          <w:sz w:val="20"/>
        </w:rPr>
        <w:t>27</w:t>
      </w:r>
    </w:fldSimple>
    <w:r>
      <w:rPr>
        <w:sz w:val="20"/>
      </w:rPr>
      <w:t xml:space="preserve"> </w:t>
    </w:r>
  </w:p>
  <w:p w14:paraId="7F0F97FB" w14:textId="77777777" w:rsidR="00D62415" w:rsidRDefault="008B5E63">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B2AE3" w14:textId="77777777" w:rsidR="00D62415" w:rsidRDefault="008B5E63">
    <w:pPr>
      <w:spacing w:after="0" w:line="259" w:lineRule="auto"/>
      <w:ind w:left="0" w:right="4" w:firstLine="0"/>
      <w:jc w:val="right"/>
    </w:pPr>
    <w:r>
      <w:rPr>
        <w:sz w:val="20"/>
      </w:rPr>
      <w:t xml:space="preserve">Strona </w:t>
    </w:r>
    <w:r>
      <w:fldChar w:fldCharType="begin"/>
    </w:r>
    <w:r>
      <w:instrText xml:space="preserve"> PAGE   \* MERGEFORMAT </w:instrText>
    </w:r>
    <w:r>
      <w:fldChar w:fldCharType="separate"/>
    </w:r>
    <w:r>
      <w:rPr>
        <w:b/>
        <w:sz w:val="20"/>
      </w:rPr>
      <w:t>10</w:t>
    </w:r>
    <w:r>
      <w:rPr>
        <w:b/>
        <w:sz w:val="20"/>
      </w:rPr>
      <w:fldChar w:fldCharType="end"/>
    </w:r>
    <w:r>
      <w:rPr>
        <w:sz w:val="20"/>
      </w:rPr>
      <w:t xml:space="preserve"> z </w:t>
    </w:r>
    <w:fldSimple w:instr=" NUMPAGES   \* MERGEFORMAT ">
      <w:r>
        <w:rPr>
          <w:b/>
          <w:sz w:val="20"/>
        </w:rPr>
        <w:t>27</w:t>
      </w:r>
    </w:fldSimple>
    <w:r>
      <w:rPr>
        <w:sz w:val="20"/>
      </w:rPr>
      <w:t xml:space="preserve"> </w:t>
    </w:r>
  </w:p>
  <w:p w14:paraId="0EF92D1F" w14:textId="77777777" w:rsidR="00D62415" w:rsidRDefault="008B5E63">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C84F4" w14:textId="77777777" w:rsidR="00D62415" w:rsidRDefault="008B5E63">
    <w:pPr>
      <w:spacing w:after="0" w:line="259" w:lineRule="auto"/>
      <w:ind w:left="0" w:right="4" w:firstLine="0"/>
      <w:jc w:val="right"/>
    </w:pPr>
    <w:r>
      <w:rPr>
        <w:sz w:val="20"/>
      </w:rPr>
      <w:t xml:space="preserve">Strona </w:t>
    </w:r>
    <w:r>
      <w:fldChar w:fldCharType="begin"/>
    </w:r>
    <w:r>
      <w:instrText xml:space="preserve"> PAGE   \* MERGEFORMAT </w:instrText>
    </w:r>
    <w:r>
      <w:fldChar w:fldCharType="separate"/>
    </w:r>
    <w:r>
      <w:rPr>
        <w:b/>
        <w:sz w:val="20"/>
      </w:rPr>
      <w:t>10</w:t>
    </w:r>
    <w:r>
      <w:rPr>
        <w:b/>
        <w:sz w:val="20"/>
      </w:rPr>
      <w:fldChar w:fldCharType="end"/>
    </w:r>
    <w:r>
      <w:rPr>
        <w:sz w:val="20"/>
      </w:rPr>
      <w:t xml:space="preserve"> z </w:t>
    </w:r>
    <w:fldSimple w:instr=" NUMPAGES   \* MERGEFORMAT ">
      <w:r>
        <w:rPr>
          <w:b/>
          <w:sz w:val="20"/>
        </w:rPr>
        <w:t>27</w:t>
      </w:r>
    </w:fldSimple>
    <w:r>
      <w:rPr>
        <w:sz w:val="20"/>
      </w:rPr>
      <w:t xml:space="preserve"> </w:t>
    </w:r>
  </w:p>
  <w:p w14:paraId="44957016" w14:textId="77777777" w:rsidR="00D62415" w:rsidRDefault="008B5E63">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C40C0" w14:textId="77777777" w:rsidR="005B25F8" w:rsidRDefault="005B25F8">
      <w:pPr>
        <w:spacing w:after="0" w:line="240" w:lineRule="auto"/>
      </w:pPr>
      <w:r>
        <w:separator/>
      </w:r>
    </w:p>
  </w:footnote>
  <w:footnote w:type="continuationSeparator" w:id="0">
    <w:p w14:paraId="70C961D0" w14:textId="77777777" w:rsidR="005B25F8" w:rsidRDefault="005B2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87E04" w14:textId="77777777" w:rsidR="00D62415" w:rsidRDefault="008B5E63">
    <w:pPr>
      <w:spacing w:after="0" w:line="259" w:lineRule="auto"/>
      <w:ind w:left="45" w:firstLine="0"/>
      <w:jc w:val="center"/>
    </w:pPr>
    <w:r>
      <w:t xml:space="preserve"> </w:t>
    </w:r>
  </w:p>
  <w:p w14:paraId="1D273CE4" w14:textId="77777777" w:rsidR="00D62415" w:rsidRDefault="008B5E63">
    <w:pPr>
      <w:spacing w:after="0" w:line="259" w:lineRule="auto"/>
      <w:ind w:left="0" w:firstLine="0"/>
      <w:jc w:val="left"/>
    </w:pPr>
    <w:r>
      <w:rPr>
        <w:sz w:val="20"/>
      </w:rPr>
      <w:t xml:space="preserve">Znak sprawy: ZP.271.23.2024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5C284" w14:textId="77777777" w:rsidR="00D62415" w:rsidRDefault="008B5E63">
    <w:pPr>
      <w:spacing w:after="0" w:line="259" w:lineRule="auto"/>
      <w:ind w:left="45" w:firstLine="0"/>
      <w:jc w:val="center"/>
    </w:pPr>
    <w:r>
      <w:t xml:space="preserve"> </w:t>
    </w:r>
  </w:p>
  <w:p w14:paraId="67D3FBCC" w14:textId="400DE50C" w:rsidR="00D62415" w:rsidRPr="007B1E78" w:rsidRDefault="008B5E63">
    <w:pPr>
      <w:spacing w:after="0" w:line="259" w:lineRule="auto"/>
      <w:ind w:left="0" w:firstLine="0"/>
      <w:jc w:val="left"/>
      <w:rPr>
        <w:sz w:val="20"/>
      </w:rPr>
    </w:pPr>
    <w:r>
      <w:rPr>
        <w:sz w:val="20"/>
      </w:rPr>
      <w:t xml:space="preserve">Znak sprawy: ZP.271.26.2024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8FB29" w14:textId="77777777" w:rsidR="00D62415" w:rsidRDefault="008B5E63">
    <w:pPr>
      <w:spacing w:after="0" w:line="259" w:lineRule="auto"/>
      <w:ind w:left="45" w:firstLine="0"/>
      <w:jc w:val="center"/>
    </w:pPr>
    <w:r>
      <w:t xml:space="preserve"> </w:t>
    </w:r>
  </w:p>
  <w:p w14:paraId="1B183395" w14:textId="77777777" w:rsidR="00D62415" w:rsidRDefault="008B5E63">
    <w:pPr>
      <w:spacing w:after="0" w:line="259" w:lineRule="auto"/>
      <w:ind w:left="0" w:firstLine="0"/>
      <w:jc w:val="left"/>
    </w:pPr>
    <w:r>
      <w:rPr>
        <w:sz w:val="20"/>
      </w:rPr>
      <w:t xml:space="preserve">Znak sprawy: ZP.271.23.2024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4157"/>
    <w:multiLevelType w:val="hybridMultilevel"/>
    <w:tmpl w:val="C6067910"/>
    <w:lvl w:ilvl="0" w:tplc="CF2C5EF6">
      <w:start w:val="1"/>
      <w:numFmt w:val="decimal"/>
      <w:lvlText w:val="%1."/>
      <w:lvlJc w:val="left"/>
      <w:pPr>
        <w:ind w:left="22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668FAFC">
      <w:start w:val="1"/>
      <w:numFmt w:val="decimal"/>
      <w:lvlText w:val="%2)"/>
      <w:lvlJc w:val="left"/>
      <w:pPr>
        <w:ind w:left="7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0A2E70C">
      <w:start w:val="1"/>
      <w:numFmt w:val="lowerRoman"/>
      <w:lvlText w:val="%3"/>
      <w:lvlJc w:val="left"/>
      <w:pPr>
        <w:ind w:left="16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C54FDE8">
      <w:start w:val="1"/>
      <w:numFmt w:val="decimal"/>
      <w:lvlText w:val="%4"/>
      <w:lvlJc w:val="left"/>
      <w:pPr>
        <w:ind w:left="2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30AB2DC">
      <w:start w:val="1"/>
      <w:numFmt w:val="lowerLetter"/>
      <w:lvlText w:val="%5"/>
      <w:lvlJc w:val="left"/>
      <w:pPr>
        <w:ind w:left="30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E864A32">
      <w:start w:val="1"/>
      <w:numFmt w:val="lowerRoman"/>
      <w:lvlText w:val="%6"/>
      <w:lvlJc w:val="left"/>
      <w:pPr>
        <w:ind w:left="38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8CA054E">
      <w:start w:val="1"/>
      <w:numFmt w:val="decimal"/>
      <w:lvlText w:val="%7"/>
      <w:lvlJc w:val="left"/>
      <w:pPr>
        <w:ind w:left="45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C82B2F8">
      <w:start w:val="1"/>
      <w:numFmt w:val="lowerLetter"/>
      <w:lvlText w:val="%8"/>
      <w:lvlJc w:val="left"/>
      <w:pPr>
        <w:ind w:left="52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8CEEA7A">
      <w:start w:val="1"/>
      <w:numFmt w:val="lowerRoman"/>
      <w:lvlText w:val="%9"/>
      <w:lvlJc w:val="left"/>
      <w:pPr>
        <w:ind w:left="59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5F1500"/>
    <w:multiLevelType w:val="hybridMultilevel"/>
    <w:tmpl w:val="921A8DCC"/>
    <w:lvl w:ilvl="0" w:tplc="6D0285CC">
      <w:start w:val="25"/>
      <w:numFmt w:val="upperRoman"/>
      <w:lvlText w:val="%1."/>
      <w:lvlJc w:val="left"/>
      <w:pPr>
        <w:ind w:left="541"/>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lvl w:ilvl="1" w:tplc="61C0955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lvl w:ilvl="2" w:tplc="5A3E7A8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lvl w:ilvl="3" w:tplc="3008F27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lvl w:ilvl="4" w:tplc="9A7E736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lvl w:ilvl="5" w:tplc="7FAEA9B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lvl w:ilvl="6" w:tplc="3C86613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lvl w:ilvl="7" w:tplc="98CE981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lvl w:ilvl="8" w:tplc="600AF7F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abstractNum>
  <w:abstractNum w:abstractNumId="2" w15:restartNumberingAfterBreak="0">
    <w:nsid w:val="0C497255"/>
    <w:multiLevelType w:val="hybridMultilevel"/>
    <w:tmpl w:val="CF0206C8"/>
    <w:lvl w:ilvl="0" w:tplc="75223342">
      <w:start w:val="1"/>
      <w:numFmt w:val="decimal"/>
      <w:lvlText w:val="%1."/>
      <w:lvlJc w:val="left"/>
      <w:pPr>
        <w:ind w:left="3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5242B6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F108E10">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23CCAC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5AC65D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F0454B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FA428D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B969F8E">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30AB2C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6A2173"/>
    <w:multiLevelType w:val="hybridMultilevel"/>
    <w:tmpl w:val="FE42D60E"/>
    <w:lvl w:ilvl="0" w:tplc="5DCCD7B8">
      <w:start w:val="1"/>
      <w:numFmt w:val="decimal"/>
      <w:lvlText w:val="%1."/>
      <w:lvlJc w:val="left"/>
      <w:pPr>
        <w:ind w:left="2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6ECCCB2">
      <w:start w:val="2"/>
      <w:numFmt w:val="decimal"/>
      <w:lvlText w:val="%2)"/>
      <w:lvlJc w:val="left"/>
      <w:pPr>
        <w:ind w:left="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8A08966">
      <w:start w:val="1"/>
      <w:numFmt w:val="lowerRoman"/>
      <w:lvlText w:val="%3"/>
      <w:lvlJc w:val="left"/>
      <w:pPr>
        <w:ind w:left="16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664DE54">
      <w:start w:val="1"/>
      <w:numFmt w:val="decimal"/>
      <w:lvlText w:val="%4"/>
      <w:lvlJc w:val="left"/>
      <w:pPr>
        <w:ind w:left="2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F8C7D2A">
      <w:start w:val="1"/>
      <w:numFmt w:val="lowerLetter"/>
      <w:lvlText w:val="%5"/>
      <w:lvlJc w:val="left"/>
      <w:pPr>
        <w:ind w:left="30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056ACC8">
      <w:start w:val="1"/>
      <w:numFmt w:val="lowerRoman"/>
      <w:lvlText w:val="%6"/>
      <w:lvlJc w:val="left"/>
      <w:pPr>
        <w:ind w:left="38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38C76CA">
      <w:start w:val="1"/>
      <w:numFmt w:val="decimal"/>
      <w:lvlText w:val="%7"/>
      <w:lvlJc w:val="left"/>
      <w:pPr>
        <w:ind w:left="45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2C8F5B6">
      <w:start w:val="1"/>
      <w:numFmt w:val="lowerLetter"/>
      <w:lvlText w:val="%8"/>
      <w:lvlJc w:val="left"/>
      <w:pPr>
        <w:ind w:left="52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0CC7B50">
      <w:start w:val="1"/>
      <w:numFmt w:val="lowerRoman"/>
      <w:lvlText w:val="%9"/>
      <w:lvlJc w:val="left"/>
      <w:pPr>
        <w:ind w:left="59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6FC5C8A"/>
    <w:multiLevelType w:val="hybridMultilevel"/>
    <w:tmpl w:val="6D9696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FB150F"/>
    <w:multiLevelType w:val="hybridMultilevel"/>
    <w:tmpl w:val="2136603C"/>
    <w:lvl w:ilvl="0" w:tplc="6B3EBB40">
      <w:start w:val="1"/>
      <w:numFmt w:val="bullet"/>
      <w:lvlText w:val="-"/>
      <w:lvlJc w:val="left"/>
      <w:pPr>
        <w:ind w:left="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DAD650">
      <w:start w:val="1"/>
      <w:numFmt w:val="bullet"/>
      <w:lvlText w:val="o"/>
      <w:lvlJc w:val="left"/>
      <w:pPr>
        <w:ind w:left="1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32E6C2">
      <w:start w:val="1"/>
      <w:numFmt w:val="bullet"/>
      <w:lvlText w:val="▪"/>
      <w:lvlJc w:val="left"/>
      <w:pPr>
        <w:ind w:left="1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3ED362">
      <w:start w:val="1"/>
      <w:numFmt w:val="bullet"/>
      <w:lvlText w:val="•"/>
      <w:lvlJc w:val="left"/>
      <w:pPr>
        <w:ind w:left="2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68BD2A">
      <w:start w:val="1"/>
      <w:numFmt w:val="bullet"/>
      <w:lvlText w:val="o"/>
      <w:lvlJc w:val="left"/>
      <w:pPr>
        <w:ind w:left="3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622E18">
      <w:start w:val="1"/>
      <w:numFmt w:val="bullet"/>
      <w:lvlText w:val="▪"/>
      <w:lvlJc w:val="left"/>
      <w:pPr>
        <w:ind w:left="4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5CD36A">
      <w:start w:val="1"/>
      <w:numFmt w:val="bullet"/>
      <w:lvlText w:val="•"/>
      <w:lvlJc w:val="left"/>
      <w:pPr>
        <w:ind w:left="4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46BB3E">
      <w:start w:val="1"/>
      <w:numFmt w:val="bullet"/>
      <w:lvlText w:val="o"/>
      <w:lvlJc w:val="left"/>
      <w:pPr>
        <w:ind w:left="5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40BBB4">
      <w:start w:val="1"/>
      <w:numFmt w:val="bullet"/>
      <w:lvlText w:val="▪"/>
      <w:lvlJc w:val="left"/>
      <w:pPr>
        <w:ind w:left="6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6516E3"/>
    <w:multiLevelType w:val="hybridMultilevel"/>
    <w:tmpl w:val="8B106446"/>
    <w:lvl w:ilvl="0" w:tplc="4A98FCB6">
      <w:start w:val="1"/>
      <w:numFmt w:val="lowerLetter"/>
      <w:lvlText w:val="%1)"/>
      <w:lvlJc w:val="left"/>
      <w:pPr>
        <w:ind w:left="2232" w:hanging="360"/>
      </w:pPr>
      <w:rPr>
        <w:rFonts w:asciiTheme="minorHAnsi" w:eastAsia="Tahoma" w:hAnsiTheme="minorHAnsi" w:cstheme="minorHAnsi" w:hint="default"/>
      </w:rPr>
    </w:lvl>
    <w:lvl w:ilvl="1" w:tplc="04150019" w:tentative="1">
      <w:start w:val="1"/>
      <w:numFmt w:val="lowerLetter"/>
      <w:lvlText w:val="%2."/>
      <w:lvlJc w:val="left"/>
      <w:pPr>
        <w:ind w:left="2952" w:hanging="360"/>
      </w:pPr>
    </w:lvl>
    <w:lvl w:ilvl="2" w:tplc="0415001B" w:tentative="1">
      <w:start w:val="1"/>
      <w:numFmt w:val="lowerRoman"/>
      <w:lvlText w:val="%3."/>
      <w:lvlJc w:val="right"/>
      <w:pPr>
        <w:ind w:left="3672" w:hanging="180"/>
      </w:pPr>
    </w:lvl>
    <w:lvl w:ilvl="3" w:tplc="0415000F" w:tentative="1">
      <w:start w:val="1"/>
      <w:numFmt w:val="decimal"/>
      <w:lvlText w:val="%4."/>
      <w:lvlJc w:val="left"/>
      <w:pPr>
        <w:ind w:left="4392" w:hanging="360"/>
      </w:pPr>
    </w:lvl>
    <w:lvl w:ilvl="4" w:tplc="04150019" w:tentative="1">
      <w:start w:val="1"/>
      <w:numFmt w:val="lowerLetter"/>
      <w:lvlText w:val="%5."/>
      <w:lvlJc w:val="left"/>
      <w:pPr>
        <w:ind w:left="5112" w:hanging="360"/>
      </w:pPr>
    </w:lvl>
    <w:lvl w:ilvl="5" w:tplc="0415001B" w:tentative="1">
      <w:start w:val="1"/>
      <w:numFmt w:val="lowerRoman"/>
      <w:lvlText w:val="%6."/>
      <w:lvlJc w:val="right"/>
      <w:pPr>
        <w:ind w:left="5832" w:hanging="180"/>
      </w:pPr>
    </w:lvl>
    <w:lvl w:ilvl="6" w:tplc="0415000F" w:tentative="1">
      <w:start w:val="1"/>
      <w:numFmt w:val="decimal"/>
      <w:lvlText w:val="%7."/>
      <w:lvlJc w:val="left"/>
      <w:pPr>
        <w:ind w:left="6552" w:hanging="360"/>
      </w:pPr>
    </w:lvl>
    <w:lvl w:ilvl="7" w:tplc="04150019" w:tentative="1">
      <w:start w:val="1"/>
      <w:numFmt w:val="lowerLetter"/>
      <w:lvlText w:val="%8."/>
      <w:lvlJc w:val="left"/>
      <w:pPr>
        <w:ind w:left="7272" w:hanging="360"/>
      </w:pPr>
    </w:lvl>
    <w:lvl w:ilvl="8" w:tplc="0415001B" w:tentative="1">
      <w:start w:val="1"/>
      <w:numFmt w:val="lowerRoman"/>
      <w:lvlText w:val="%9."/>
      <w:lvlJc w:val="right"/>
      <w:pPr>
        <w:ind w:left="7992" w:hanging="180"/>
      </w:pPr>
    </w:lvl>
  </w:abstractNum>
  <w:abstractNum w:abstractNumId="7" w15:restartNumberingAfterBreak="0">
    <w:nsid w:val="303E64F1"/>
    <w:multiLevelType w:val="multilevel"/>
    <w:tmpl w:val="8DB0191E"/>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0C954DB"/>
    <w:multiLevelType w:val="hybridMultilevel"/>
    <w:tmpl w:val="4782A18A"/>
    <w:lvl w:ilvl="0" w:tplc="A9A806E2">
      <w:start w:val="17"/>
      <w:numFmt w:val="upperRoman"/>
      <w:lvlText w:val="%1."/>
      <w:lvlJc w:val="left"/>
      <w:pPr>
        <w:ind w:left="537"/>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lvl w:ilvl="1" w:tplc="7034F4C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lvl w:ilvl="2" w:tplc="FD22A68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lvl w:ilvl="3" w:tplc="DA42919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lvl w:ilvl="4" w:tplc="3C747B8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lvl w:ilvl="5" w:tplc="80E4191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lvl w:ilvl="6" w:tplc="02746DD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lvl w:ilvl="7" w:tplc="B6A4589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lvl w:ilvl="8" w:tplc="B78274A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abstractNum>
  <w:abstractNum w:abstractNumId="9" w15:restartNumberingAfterBreak="0">
    <w:nsid w:val="31124770"/>
    <w:multiLevelType w:val="hybridMultilevel"/>
    <w:tmpl w:val="D4F0A624"/>
    <w:lvl w:ilvl="0" w:tplc="428AFC34">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39EA6EA">
      <w:start w:val="1"/>
      <w:numFmt w:val="lowerLetter"/>
      <w:lvlText w:val="%2"/>
      <w:lvlJc w:val="left"/>
      <w:pPr>
        <w:ind w:left="6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CAAEBE2">
      <w:start w:val="1"/>
      <w:numFmt w:val="decimal"/>
      <w:lvlRestart w:val="0"/>
      <w:lvlText w:val="%3)"/>
      <w:lvlJc w:val="left"/>
      <w:pPr>
        <w:ind w:left="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69E1582">
      <w:start w:val="1"/>
      <w:numFmt w:val="decimal"/>
      <w:lvlText w:val="%4"/>
      <w:lvlJc w:val="left"/>
      <w:pPr>
        <w:ind w:left="16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95AE638">
      <w:start w:val="1"/>
      <w:numFmt w:val="lowerLetter"/>
      <w:lvlText w:val="%5"/>
      <w:lvlJc w:val="left"/>
      <w:pPr>
        <w:ind w:left="2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154EF80">
      <w:start w:val="1"/>
      <w:numFmt w:val="lowerRoman"/>
      <w:lvlText w:val="%6"/>
      <w:lvlJc w:val="left"/>
      <w:pPr>
        <w:ind w:left="30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8C4A280">
      <w:start w:val="1"/>
      <w:numFmt w:val="decimal"/>
      <w:lvlText w:val="%7"/>
      <w:lvlJc w:val="left"/>
      <w:pPr>
        <w:ind w:left="38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DF42800">
      <w:start w:val="1"/>
      <w:numFmt w:val="lowerLetter"/>
      <w:lvlText w:val="%8"/>
      <w:lvlJc w:val="left"/>
      <w:pPr>
        <w:ind w:left="45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94040A0">
      <w:start w:val="1"/>
      <w:numFmt w:val="lowerRoman"/>
      <w:lvlText w:val="%9"/>
      <w:lvlJc w:val="left"/>
      <w:pPr>
        <w:ind w:left="52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1803264"/>
    <w:multiLevelType w:val="hybridMultilevel"/>
    <w:tmpl w:val="E43681C2"/>
    <w:lvl w:ilvl="0" w:tplc="7332C4A6">
      <w:start w:val="4"/>
      <w:numFmt w:val="upperRoman"/>
      <w:lvlText w:val="%1."/>
      <w:lvlJc w:val="left"/>
      <w:pPr>
        <w:ind w:left="299"/>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lvl w:ilvl="1" w:tplc="B9860348">
      <w:start w:val="1"/>
      <w:numFmt w:val="decimal"/>
      <w:lvlText w:val="%2)"/>
      <w:lvlJc w:val="left"/>
      <w:pPr>
        <w:ind w:left="5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66A98E2">
      <w:start w:val="1"/>
      <w:numFmt w:val="lowerRoman"/>
      <w:lvlText w:val="%3"/>
      <w:lvlJc w:val="left"/>
      <w:pPr>
        <w:ind w:left="16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33A8CD4">
      <w:start w:val="1"/>
      <w:numFmt w:val="decimal"/>
      <w:lvlText w:val="%4"/>
      <w:lvlJc w:val="left"/>
      <w:pPr>
        <w:ind w:left="2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342210E">
      <w:start w:val="1"/>
      <w:numFmt w:val="lowerLetter"/>
      <w:lvlText w:val="%5"/>
      <w:lvlJc w:val="left"/>
      <w:pPr>
        <w:ind w:left="30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9EC86D0">
      <w:start w:val="1"/>
      <w:numFmt w:val="lowerRoman"/>
      <w:lvlText w:val="%6"/>
      <w:lvlJc w:val="left"/>
      <w:pPr>
        <w:ind w:left="38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6DEC592">
      <w:start w:val="1"/>
      <w:numFmt w:val="decimal"/>
      <w:lvlText w:val="%7"/>
      <w:lvlJc w:val="left"/>
      <w:pPr>
        <w:ind w:left="45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622139A">
      <w:start w:val="1"/>
      <w:numFmt w:val="lowerLetter"/>
      <w:lvlText w:val="%8"/>
      <w:lvlJc w:val="left"/>
      <w:pPr>
        <w:ind w:left="52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54ED0B6">
      <w:start w:val="1"/>
      <w:numFmt w:val="lowerRoman"/>
      <w:lvlText w:val="%9"/>
      <w:lvlJc w:val="left"/>
      <w:pPr>
        <w:ind w:left="59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28C7017"/>
    <w:multiLevelType w:val="hybridMultilevel"/>
    <w:tmpl w:val="E72E659C"/>
    <w:lvl w:ilvl="0" w:tplc="ABAEC538">
      <w:start w:val="1"/>
      <w:numFmt w:val="decimal"/>
      <w:lvlText w:val="%1."/>
      <w:lvlJc w:val="left"/>
      <w:pPr>
        <w:ind w:left="2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7C2A8C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0B071E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3F4E7FA">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ED2BE4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8C2AA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EA2FCF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042DC5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65CCB8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3A5111A"/>
    <w:multiLevelType w:val="hybridMultilevel"/>
    <w:tmpl w:val="6F3A7F3C"/>
    <w:lvl w:ilvl="0" w:tplc="B55CFEFC">
      <w:start w:val="8"/>
      <w:numFmt w:val="upperRoman"/>
      <w:lvlText w:val="%1."/>
      <w:lvlJc w:val="left"/>
      <w:pPr>
        <w:ind w:left="289"/>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lvl w:ilvl="1" w:tplc="AEC0B0E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lvl w:ilvl="2" w:tplc="6DC47F2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lvl w:ilvl="3" w:tplc="9F38B70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lvl w:ilvl="4" w:tplc="04AEC75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lvl w:ilvl="5" w:tplc="D64A725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lvl w:ilvl="6" w:tplc="BEB6F19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lvl w:ilvl="7" w:tplc="654C72CE">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lvl w:ilvl="8" w:tplc="A83EDEF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abstractNum>
  <w:abstractNum w:abstractNumId="13" w15:restartNumberingAfterBreak="0">
    <w:nsid w:val="3592691B"/>
    <w:multiLevelType w:val="hybridMultilevel"/>
    <w:tmpl w:val="268E7894"/>
    <w:lvl w:ilvl="0" w:tplc="147898EE">
      <w:start w:val="1"/>
      <w:numFmt w:val="bullet"/>
      <w:lvlText w:val=""/>
      <w:lvlJc w:val="left"/>
      <w:pPr>
        <w:ind w:left="1713" w:hanging="360"/>
      </w:pPr>
      <w:rPr>
        <w:rFonts w:ascii="Symbol" w:hAnsi="Symbol" w:hint="default"/>
      </w:rPr>
    </w:lvl>
    <w:lvl w:ilvl="1" w:tplc="147898EE">
      <w:start w:val="1"/>
      <w:numFmt w:val="bullet"/>
      <w:lvlText w:val=""/>
      <w:lvlJc w:val="left"/>
      <w:pPr>
        <w:ind w:left="2433" w:hanging="360"/>
      </w:pPr>
      <w:rPr>
        <w:rFonts w:ascii="Symbol" w:hAnsi="Symbol"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4" w15:restartNumberingAfterBreak="0">
    <w:nsid w:val="37950D08"/>
    <w:multiLevelType w:val="hybridMultilevel"/>
    <w:tmpl w:val="1B20E2C8"/>
    <w:lvl w:ilvl="0" w:tplc="B5F63E6A">
      <w:start w:val="30"/>
      <w:numFmt w:val="upperRoman"/>
      <w:lvlText w:val="%1."/>
      <w:lvlJc w:val="left"/>
      <w:pPr>
        <w:ind w:left="531"/>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lvl w:ilvl="1" w:tplc="E31413F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lvl w:ilvl="2" w:tplc="50820D2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lvl w:ilvl="3" w:tplc="6EE81C0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lvl w:ilvl="4" w:tplc="81C620E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lvl w:ilvl="5" w:tplc="CC04401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lvl w:ilvl="6" w:tplc="325418A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lvl w:ilvl="7" w:tplc="63E2667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lvl w:ilvl="8" w:tplc="6D10660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abstractNum>
  <w:abstractNum w:abstractNumId="15" w15:restartNumberingAfterBreak="0">
    <w:nsid w:val="37CE26A6"/>
    <w:multiLevelType w:val="hybridMultilevel"/>
    <w:tmpl w:val="B4D00A0C"/>
    <w:lvl w:ilvl="0" w:tplc="B61A7924">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A76C95E">
      <w:start w:val="1"/>
      <w:numFmt w:val="lowerLetter"/>
      <w:lvlText w:val="%2"/>
      <w:lvlJc w:val="left"/>
      <w:pPr>
        <w:ind w:left="6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B10F5E6">
      <w:start w:val="1"/>
      <w:numFmt w:val="decimal"/>
      <w:lvlRestart w:val="0"/>
      <w:lvlText w:val="%3)"/>
      <w:lvlJc w:val="left"/>
      <w:pPr>
        <w:ind w:left="5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11EA08C">
      <w:start w:val="1"/>
      <w:numFmt w:val="decimal"/>
      <w:lvlText w:val="%4"/>
      <w:lvlJc w:val="left"/>
      <w:pPr>
        <w:ind w:left="16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33E5810">
      <w:start w:val="1"/>
      <w:numFmt w:val="lowerLetter"/>
      <w:lvlText w:val="%5"/>
      <w:lvlJc w:val="left"/>
      <w:pPr>
        <w:ind w:left="2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64A027A">
      <w:start w:val="1"/>
      <w:numFmt w:val="lowerRoman"/>
      <w:lvlText w:val="%6"/>
      <w:lvlJc w:val="left"/>
      <w:pPr>
        <w:ind w:left="30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E687DB6">
      <w:start w:val="1"/>
      <w:numFmt w:val="decimal"/>
      <w:lvlText w:val="%7"/>
      <w:lvlJc w:val="left"/>
      <w:pPr>
        <w:ind w:left="38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2F6E2E0">
      <w:start w:val="1"/>
      <w:numFmt w:val="lowerLetter"/>
      <w:lvlText w:val="%8"/>
      <w:lvlJc w:val="left"/>
      <w:pPr>
        <w:ind w:left="45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DC4A60A">
      <w:start w:val="1"/>
      <w:numFmt w:val="lowerRoman"/>
      <w:lvlText w:val="%9"/>
      <w:lvlJc w:val="left"/>
      <w:pPr>
        <w:ind w:left="52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6F492D"/>
    <w:multiLevelType w:val="hybridMultilevel"/>
    <w:tmpl w:val="F49A5C06"/>
    <w:lvl w:ilvl="0" w:tplc="AD0C3784">
      <w:start w:val="3"/>
      <w:numFmt w:val="decimal"/>
      <w:lvlText w:val="%1."/>
      <w:lvlJc w:val="left"/>
      <w:pPr>
        <w:ind w:left="22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336E9F2">
      <w:start w:val="1"/>
      <w:numFmt w:val="decimal"/>
      <w:lvlText w:val="%2)"/>
      <w:lvlJc w:val="left"/>
      <w:pPr>
        <w:ind w:left="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4C0366E">
      <w:start w:val="1"/>
      <w:numFmt w:val="lowerLetter"/>
      <w:lvlText w:val="%3)"/>
      <w:lvlJc w:val="left"/>
      <w:pPr>
        <w:ind w:left="13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C045F5A">
      <w:start w:val="1"/>
      <w:numFmt w:val="decimal"/>
      <w:lvlText w:val="%4"/>
      <w:lvlJc w:val="left"/>
      <w:pPr>
        <w:ind w:left="22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B80D2A4">
      <w:start w:val="1"/>
      <w:numFmt w:val="lowerLetter"/>
      <w:lvlText w:val="%5"/>
      <w:lvlJc w:val="left"/>
      <w:pPr>
        <w:ind w:left="29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C4ADF10">
      <w:start w:val="1"/>
      <w:numFmt w:val="lowerRoman"/>
      <w:lvlText w:val="%6"/>
      <w:lvlJc w:val="left"/>
      <w:pPr>
        <w:ind w:left="36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D520164">
      <w:start w:val="1"/>
      <w:numFmt w:val="decimal"/>
      <w:lvlText w:val="%7"/>
      <w:lvlJc w:val="left"/>
      <w:pPr>
        <w:ind w:left="43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2F80396">
      <w:start w:val="1"/>
      <w:numFmt w:val="lowerLetter"/>
      <w:lvlText w:val="%8"/>
      <w:lvlJc w:val="left"/>
      <w:pPr>
        <w:ind w:left="50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42892D8">
      <w:start w:val="1"/>
      <w:numFmt w:val="lowerRoman"/>
      <w:lvlText w:val="%9"/>
      <w:lvlJc w:val="left"/>
      <w:pPr>
        <w:ind w:left="58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9511B65"/>
    <w:multiLevelType w:val="hybridMultilevel"/>
    <w:tmpl w:val="4F42F9B8"/>
    <w:lvl w:ilvl="0" w:tplc="CA8CDEBA">
      <w:start w:val="27"/>
      <w:numFmt w:val="upperRoman"/>
      <w:lvlText w:val="%1."/>
      <w:lvlJc w:val="left"/>
      <w:pPr>
        <w:ind w:left="531"/>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lvl w:ilvl="1" w:tplc="1582703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lvl w:ilvl="2" w:tplc="A532D8D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lvl w:ilvl="3" w:tplc="8C7E51B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lvl w:ilvl="4" w:tplc="43D6E42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lvl w:ilvl="5" w:tplc="F740E63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lvl w:ilvl="6" w:tplc="C5EEBDEE">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lvl w:ilvl="7" w:tplc="E552F95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lvl w:ilvl="8" w:tplc="17E85E2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9A9A9"/>
        <w:vertAlign w:val="baseline"/>
      </w:rPr>
    </w:lvl>
  </w:abstractNum>
  <w:abstractNum w:abstractNumId="18" w15:restartNumberingAfterBreak="0">
    <w:nsid w:val="3B282180"/>
    <w:multiLevelType w:val="hybridMultilevel"/>
    <w:tmpl w:val="D848BF06"/>
    <w:lvl w:ilvl="0" w:tplc="CD5E4508">
      <w:start w:val="1"/>
      <w:numFmt w:val="decimal"/>
      <w:lvlText w:val="%1."/>
      <w:lvlJc w:val="left"/>
      <w:pPr>
        <w:ind w:left="28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DACDE8">
      <w:start w:val="1"/>
      <w:numFmt w:val="decimal"/>
      <w:lvlText w:val="%2)"/>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220C240">
      <w:start w:val="1"/>
      <w:numFmt w:val="lowerRoman"/>
      <w:lvlText w:val="%3"/>
      <w:lvlJc w:val="left"/>
      <w:pPr>
        <w:ind w:left="136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B2EA686">
      <w:start w:val="1"/>
      <w:numFmt w:val="decimal"/>
      <w:lvlText w:val="%4"/>
      <w:lvlJc w:val="left"/>
      <w:pPr>
        <w:ind w:left="208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74C14B4">
      <w:start w:val="1"/>
      <w:numFmt w:val="lowerLetter"/>
      <w:lvlText w:val="%5"/>
      <w:lvlJc w:val="left"/>
      <w:pPr>
        <w:ind w:left="28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D14F08C">
      <w:start w:val="1"/>
      <w:numFmt w:val="lowerRoman"/>
      <w:lvlText w:val="%6"/>
      <w:lvlJc w:val="left"/>
      <w:pPr>
        <w:ind w:left="352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4BEE534">
      <w:start w:val="1"/>
      <w:numFmt w:val="decimal"/>
      <w:lvlText w:val="%7"/>
      <w:lvlJc w:val="left"/>
      <w:pPr>
        <w:ind w:left="4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D700DE6">
      <w:start w:val="1"/>
      <w:numFmt w:val="lowerLetter"/>
      <w:lvlText w:val="%8"/>
      <w:lvlJc w:val="left"/>
      <w:pPr>
        <w:ind w:left="496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EFCD848">
      <w:start w:val="1"/>
      <w:numFmt w:val="lowerRoman"/>
      <w:lvlText w:val="%9"/>
      <w:lvlJc w:val="left"/>
      <w:pPr>
        <w:ind w:left="568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29E5C69"/>
    <w:multiLevelType w:val="multilevel"/>
    <w:tmpl w:val="110E86DC"/>
    <w:lvl w:ilvl="0">
      <w:start w:val="1"/>
      <w:numFmt w:val="decimal"/>
      <w:lvlText w:val="%1)"/>
      <w:lvlJc w:val="left"/>
      <w:pPr>
        <w:ind w:left="360" w:hanging="360"/>
      </w:pPr>
    </w:lvl>
    <w:lvl w:ilvl="1">
      <w:start w:val="1"/>
      <w:numFmt w:val="lowerLetter"/>
      <w:lvlText w:val="%2)"/>
      <w:lvlJc w:val="left"/>
      <w:pPr>
        <w:ind w:left="720" w:hanging="360"/>
      </w:pPr>
      <w:rPr>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5836BB2"/>
    <w:multiLevelType w:val="hybridMultilevel"/>
    <w:tmpl w:val="967CB56C"/>
    <w:lvl w:ilvl="0" w:tplc="87C294F4">
      <w:start w:val="1"/>
      <w:numFmt w:val="decimal"/>
      <w:lvlText w:val="%1."/>
      <w:lvlJc w:val="left"/>
      <w:pPr>
        <w:ind w:left="22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932447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C02B36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DB61E5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F7A8DE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9A47296">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C9C191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9823E2E">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D9C716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68E052F"/>
    <w:multiLevelType w:val="hybridMultilevel"/>
    <w:tmpl w:val="2B92E792"/>
    <w:lvl w:ilvl="0" w:tplc="64FEFB8C">
      <w:start w:val="1"/>
      <w:numFmt w:val="decimal"/>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2641D1C">
      <w:start w:val="1"/>
      <w:numFmt w:val="decimal"/>
      <w:lvlText w:val="%2)"/>
      <w:lvlJc w:val="left"/>
      <w:pPr>
        <w:ind w:left="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572B69E">
      <w:start w:val="1"/>
      <w:numFmt w:val="lowerRoman"/>
      <w:lvlText w:val="%3"/>
      <w:lvlJc w:val="left"/>
      <w:pPr>
        <w:ind w:left="16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B76ADBC">
      <w:start w:val="1"/>
      <w:numFmt w:val="decimal"/>
      <w:lvlText w:val="%4"/>
      <w:lvlJc w:val="left"/>
      <w:pPr>
        <w:ind w:left="2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FD63E08">
      <w:start w:val="1"/>
      <w:numFmt w:val="lowerLetter"/>
      <w:lvlText w:val="%5"/>
      <w:lvlJc w:val="left"/>
      <w:pPr>
        <w:ind w:left="30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3FCD326">
      <w:start w:val="1"/>
      <w:numFmt w:val="lowerRoman"/>
      <w:lvlText w:val="%6"/>
      <w:lvlJc w:val="left"/>
      <w:pPr>
        <w:ind w:left="38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DD6AC2C">
      <w:start w:val="1"/>
      <w:numFmt w:val="decimal"/>
      <w:lvlText w:val="%7"/>
      <w:lvlJc w:val="left"/>
      <w:pPr>
        <w:ind w:left="45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B2C1EB2">
      <w:start w:val="1"/>
      <w:numFmt w:val="lowerLetter"/>
      <w:lvlText w:val="%8"/>
      <w:lvlJc w:val="left"/>
      <w:pPr>
        <w:ind w:left="52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648139E">
      <w:start w:val="1"/>
      <w:numFmt w:val="lowerRoman"/>
      <w:lvlText w:val="%9"/>
      <w:lvlJc w:val="left"/>
      <w:pPr>
        <w:ind w:left="59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C3E3B28"/>
    <w:multiLevelType w:val="hybridMultilevel"/>
    <w:tmpl w:val="4D307C96"/>
    <w:lvl w:ilvl="0" w:tplc="F8CC6180">
      <w:start w:val="1"/>
      <w:numFmt w:val="decimal"/>
      <w:lvlText w:val="%1."/>
      <w:lvlJc w:val="left"/>
      <w:pPr>
        <w:ind w:left="2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C8498B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07C8A2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8FE61F4">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1B8B04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642375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A94952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35ADC8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C96BE8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C564C1E"/>
    <w:multiLevelType w:val="hybridMultilevel"/>
    <w:tmpl w:val="D2967F80"/>
    <w:lvl w:ilvl="0" w:tplc="E8B02E52">
      <w:start w:val="1"/>
      <w:numFmt w:val="decimal"/>
      <w:lvlText w:val="%1."/>
      <w:lvlJc w:val="left"/>
      <w:pPr>
        <w:ind w:left="22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E82F4EE">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756AC5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1722FD4">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5BAD8D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09405C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3A29F7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5002A6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D2A22B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F5D6E80"/>
    <w:multiLevelType w:val="hybridMultilevel"/>
    <w:tmpl w:val="D19CF1A2"/>
    <w:lvl w:ilvl="0" w:tplc="62941E52">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160AD8A">
      <w:start w:val="4"/>
      <w:numFmt w:val="decimal"/>
      <w:lvlText w:val="%2)"/>
      <w:lvlJc w:val="left"/>
      <w:pPr>
        <w:ind w:left="7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1B41EEE">
      <w:start w:val="1"/>
      <w:numFmt w:val="lowerRoman"/>
      <w:lvlText w:val="%3"/>
      <w:lvlJc w:val="left"/>
      <w:pPr>
        <w:ind w:left="16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2AA07D2">
      <w:start w:val="1"/>
      <w:numFmt w:val="decimal"/>
      <w:lvlText w:val="%4"/>
      <w:lvlJc w:val="left"/>
      <w:pPr>
        <w:ind w:left="2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1545C84">
      <w:start w:val="1"/>
      <w:numFmt w:val="lowerLetter"/>
      <w:lvlText w:val="%5"/>
      <w:lvlJc w:val="left"/>
      <w:pPr>
        <w:ind w:left="30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08455C8">
      <w:start w:val="1"/>
      <w:numFmt w:val="lowerRoman"/>
      <w:lvlText w:val="%6"/>
      <w:lvlJc w:val="left"/>
      <w:pPr>
        <w:ind w:left="38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1F628E0">
      <w:start w:val="1"/>
      <w:numFmt w:val="decimal"/>
      <w:lvlText w:val="%7"/>
      <w:lvlJc w:val="left"/>
      <w:pPr>
        <w:ind w:left="45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88657CE">
      <w:start w:val="1"/>
      <w:numFmt w:val="lowerLetter"/>
      <w:lvlText w:val="%8"/>
      <w:lvlJc w:val="left"/>
      <w:pPr>
        <w:ind w:left="52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E1C392E">
      <w:start w:val="1"/>
      <w:numFmt w:val="lowerRoman"/>
      <w:lvlText w:val="%9"/>
      <w:lvlJc w:val="left"/>
      <w:pPr>
        <w:ind w:left="59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0FD3142"/>
    <w:multiLevelType w:val="hybridMultilevel"/>
    <w:tmpl w:val="BCC2E548"/>
    <w:lvl w:ilvl="0" w:tplc="A9CC9FDE">
      <w:start w:val="1"/>
      <w:numFmt w:val="decimal"/>
      <w:lvlText w:val="%1."/>
      <w:lvlJc w:val="left"/>
      <w:pPr>
        <w:ind w:left="22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2F45508">
      <w:start w:val="1"/>
      <w:numFmt w:val="decimal"/>
      <w:lvlText w:val="%2)"/>
      <w:lvlJc w:val="left"/>
      <w:pPr>
        <w:ind w:left="5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7FE5020">
      <w:start w:val="1"/>
      <w:numFmt w:val="lowerRoman"/>
      <w:lvlText w:val="%3"/>
      <w:lvlJc w:val="left"/>
      <w:pPr>
        <w:ind w:left="16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5725070">
      <w:start w:val="1"/>
      <w:numFmt w:val="decimal"/>
      <w:lvlText w:val="%4"/>
      <w:lvlJc w:val="left"/>
      <w:pPr>
        <w:ind w:left="2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880E7BE">
      <w:start w:val="1"/>
      <w:numFmt w:val="lowerLetter"/>
      <w:lvlText w:val="%5"/>
      <w:lvlJc w:val="left"/>
      <w:pPr>
        <w:ind w:left="30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ACAD1F6">
      <w:start w:val="1"/>
      <w:numFmt w:val="lowerRoman"/>
      <w:lvlText w:val="%6"/>
      <w:lvlJc w:val="left"/>
      <w:pPr>
        <w:ind w:left="38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1B6170A">
      <w:start w:val="1"/>
      <w:numFmt w:val="decimal"/>
      <w:lvlText w:val="%7"/>
      <w:lvlJc w:val="left"/>
      <w:pPr>
        <w:ind w:left="45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068F620">
      <w:start w:val="1"/>
      <w:numFmt w:val="lowerLetter"/>
      <w:lvlText w:val="%8"/>
      <w:lvlJc w:val="left"/>
      <w:pPr>
        <w:ind w:left="52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BDCA49A">
      <w:start w:val="1"/>
      <w:numFmt w:val="lowerRoman"/>
      <w:lvlText w:val="%9"/>
      <w:lvlJc w:val="left"/>
      <w:pPr>
        <w:ind w:left="59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1B55575"/>
    <w:multiLevelType w:val="multilevel"/>
    <w:tmpl w:val="6D06F156"/>
    <w:lvl w:ilvl="0">
      <w:start w:val="3"/>
      <w:numFmt w:val="decimal"/>
      <w:lvlText w:val="%1."/>
      <w:lvlJc w:val="left"/>
      <w:pPr>
        <w:ind w:left="2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1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44B7974"/>
    <w:multiLevelType w:val="hybridMultilevel"/>
    <w:tmpl w:val="F4808154"/>
    <w:lvl w:ilvl="0" w:tplc="DD405B16">
      <w:start w:val="1"/>
      <w:numFmt w:val="lowerLetter"/>
      <w:lvlText w:val="%1)"/>
      <w:lvlJc w:val="left"/>
      <w:pPr>
        <w:ind w:left="720" w:hanging="360"/>
      </w:pPr>
      <w:rPr>
        <w:rFonts w:eastAsia="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AA44AB"/>
    <w:multiLevelType w:val="hybridMultilevel"/>
    <w:tmpl w:val="07CC62EE"/>
    <w:lvl w:ilvl="0" w:tplc="B4549902">
      <w:start w:val="1"/>
      <w:numFmt w:val="decimal"/>
      <w:lvlText w:val="%1."/>
      <w:lvlJc w:val="left"/>
      <w:pPr>
        <w:ind w:left="2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82A0B4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9EE5F9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AF695E4">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FAC80A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5E8761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62E4A3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76CDD2E">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B72B90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5167614"/>
    <w:multiLevelType w:val="hybridMultilevel"/>
    <w:tmpl w:val="77E042F8"/>
    <w:lvl w:ilvl="0" w:tplc="90768592">
      <w:start w:val="1"/>
      <w:numFmt w:val="decimal"/>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464AFF0">
      <w:start w:val="1"/>
      <w:numFmt w:val="decimal"/>
      <w:lvlText w:val="%2)"/>
      <w:lvlJc w:val="left"/>
      <w:pPr>
        <w:ind w:left="7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C0E4EDA">
      <w:start w:val="1"/>
      <w:numFmt w:val="lowerRoman"/>
      <w:lvlText w:val="%3"/>
      <w:lvlJc w:val="left"/>
      <w:pPr>
        <w:ind w:left="16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C481180">
      <w:start w:val="1"/>
      <w:numFmt w:val="decimal"/>
      <w:lvlText w:val="%4"/>
      <w:lvlJc w:val="left"/>
      <w:pPr>
        <w:ind w:left="2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47690B0">
      <w:start w:val="1"/>
      <w:numFmt w:val="lowerLetter"/>
      <w:lvlText w:val="%5"/>
      <w:lvlJc w:val="left"/>
      <w:pPr>
        <w:ind w:left="30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7C04CF6">
      <w:start w:val="1"/>
      <w:numFmt w:val="lowerRoman"/>
      <w:lvlText w:val="%6"/>
      <w:lvlJc w:val="left"/>
      <w:pPr>
        <w:ind w:left="38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EB418FE">
      <w:start w:val="1"/>
      <w:numFmt w:val="decimal"/>
      <w:lvlText w:val="%7"/>
      <w:lvlJc w:val="left"/>
      <w:pPr>
        <w:ind w:left="45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C88DE52">
      <w:start w:val="1"/>
      <w:numFmt w:val="lowerLetter"/>
      <w:lvlText w:val="%8"/>
      <w:lvlJc w:val="left"/>
      <w:pPr>
        <w:ind w:left="52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BE6F64">
      <w:start w:val="1"/>
      <w:numFmt w:val="lowerRoman"/>
      <w:lvlText w:val="%9"/>
      <w:lvlJc w:val="left"/>
      <w:pPr>
        <w:ind w:left="59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73B4331"/>
    <w:multiLevelType w:val="multilevel"/>
    <w:tmpl w:val="E72291C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1" w15:restartNumberingAfterBreak="0">
    <w:nsid w:val="58172D0A"/>
    <w:multiLevelType w:val="hybridMultilevel"/>
    <w:tmpl w:val="19B462B6"/>
    <w:lvl w:ilvl="0" w:tplc="95FA09B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F411D0">
      <w:start w:val="1"/>
      <w:numFmt w:val="lowerLetter"/>
      <w:lvlText w:val="%2)"/>
      <w:lvlJc w:val="left"/>
      <w:pPr>
        <w:ind w:left="720"/>
      </w:pPr>
      <w:rPr>
        <w:rFonts w:ascii="Tahoma" w:eastAsia="Calibri" w:hAnsi="Tahoma" w:cs="Tahoma" w:hint="default"/>
        <w:b w:val="0"/>
        <w:i w:val="0"/>
        <w:strike w:val="0"/>
        <w:dstrike w:val="0"/>
        <w:color w:val="000000"/>
        <w:sz w:val="22"/>
        <w:szCs w:val="22"/>
        <w:u w:val="none" w:color="000000"/>
        <w:bdr w:val="none" w:sz="0" w:space="0" w:color="auto"/>
        <w:shd w:val="clear" w:color="auto" w:fill="auto"/>
        <w:vertAlign w:val="baseline"/>
      </w:rPr>
    </w:lvl>
    <w:lvl w:ilvl="2" w:tplc="309895C6">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CEC5F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E6CA2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C24904">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1839E2">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1AF81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0C723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81E3016"/>
    <w:multiLevelType w:val="hybridMultilevel"/>
    <w:tmpl w:val="7862A2B2"/>
    <w:lvl w:ilvl="0" w:tplc="04150017">
      <w:start w:val="1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A15612"/>
    <w:multiLevelType w:val="hybridMultilevel"/>
    <w:tmpl w:val="74C4EFB0"/>
    <w:lvl w:ilvl="0" w:tplc="CE08AD48">
      <w:start w:val="1"/>
      <w:numFmt w:val="decimal"/>
      <w:lvlText w:val="%1."/>
      <w:lvlJc w:val="left"/>
      <w:pPr>
        <w:ind w:left="2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15E04F8">
      <w:start w:val="1"/>
      <w:numFmt w:val="decimal"/>
      <w:lvlText w:val="%2)"/>
      <w:lvlJc w:val="left"/>
      <w:pPr>
        <w:ind w:left="5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0E23B66">
      <w:start w:val="1"/>
      <w:numFmt w:val="lowerRoman"/>
      <w:lvlText w:val="%3"/>
      <w:lvlJc w:val="left"/>
      <w:pPr>
        <w:ind w:left="16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4308994">
      <w:start w:val="1"/>
      <w:numFmt w:val="decimal"/>
      <w:lvlText w:val="%4"/>
      <w:lvlJc w:val="left"/>
      <w:pPr>
        <w:ind w:left="2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5D6D008">
      <w:start w:val="1"/>
      <w:numFmt w:val="lowerLetter"/>
      <w:lvlText w:val="%5"/>
      <w:lvlJc w:val="left"/>
      <w:pPr>
        <w:ind w:left="30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2CE8404">
      <w:start w:val="1"/>
      <w:numFmt w:val="lowerRoman"/>
      <w:lvlText w:val="%6"/>
      <w:lvlJc w:val="left"/>
      <w:pPr>
        <w:ind w:left="38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EC6ACAC">
      <w:start w:val="1"/>
      <w:numFmt w:val="decimal"/>
      <w:lvlText w:val="%7"/>
      <w:lvlJc w:val="left"/>
      <w:pPr>
        <w:ind w:left="45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BDCEA00">
      <w:start w:val="1"/>
      <w:numFmt w:val="lowerLetter"/>
      <w:lvlText w:val="%8"/>
      <w:lvlJc w:val="left"/>
      <w:pPr>
        <w:ind w:left="52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1C60C94">
      <w:start w:val="1"/>
      <w:numFmt w:val="lowerRoman"/>
      <w:lvlText w:val="%9"/>
      <w:lvlJc w:val="left"/>
      <w:pPr>
        <w:ind w:left="59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B9A7D63"/>
    <w:multiLevelType w:val="hybridMultilevel"/>
    <w:tmpl w:val="51BCF5FE"/>
    <w:lvl w:ilvl="0" w:tplc="47282EDE">
      <w:start w:val="5"/>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320FEC"/>
    <w:multiLevelType w:val="hybridMultilevel"/>
    <w:tmpl w:val="FD787214"/>
    <w:lvl w:ilvl="0" w:tplc="D682C4DE">
      <w:start w:val="2"/>
      <w:numFmt w:val="decimal"/>
      <w:lvlText w:val="%1."/>
      <w:lvlJc w:val="left"/>
      <w:pPr>
        <w:ind w:left="3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42ED362">
      <w:start w:val="1"/>
      <w:numFmt w:val="decimal"/>
      <w:lvlText w:val="%2)"/>
      <w:lvlJc w:val="left"/>
      <w:pPr>
        <w:ind w:left="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14E0642">
      <w:start w:val="1"/>
      <w:numFmt w:val="lowerRoman"/>
      <w:lvlText w:val="%3"/>
      <w:lvlJc w:val="left"/>
      <w:pPr>
        <w:ind w:left="16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F1043C6">
      <w:start w:val="1"/>
      <w:numFmt w:val="decimal"/>
      <w:lvlText w:val="%4"/>
      <w:lvlJc w:val="left"/>
      <w:pPr>
        <w:ind w:left="2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E684FEA">
      <w:start w:val="1"/>
      <w:numFmt w:val="lowerLetter"/>
      <w:lvlText w:val="%5"/>
      <w:lvlJc w:val="left"/>
      <w:pPr>
        <w:ind w:left="30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7023FD8">
      <w:start w:val="1"/>
      <w:numFmt w:val="lowerRoman"/>
      <w:lvlText w:val="%6"/>
      <w:lvlJc w:val="left"/>
      <w:pPr>
        <w:ind w:left="38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A60B9D0">
      <w:start w:val="1"/>
      <w:numFmt w:val="decimal"/>
      <w:lvlText w:val="%7"/>
      <w:lvlJc w:val="left"/>
      <w:pPr>
        <w:ind w:left="45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99CC38E">
      <w:start w:val="1"/>
      <w:numFmt w:val="lowerLetter"/>
      <w:lvlText w:val="%8"/>
      <w:lvlJc w:val="left"/>
      <w:pPr>
        <w:ind w:left="52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1B2077E">
      <w:start w:val="1"/>
      <w:numFmt w:val="lowerRoman"/>
      <w:lvlText w:val="%9"/>
      <w:lvlJc w:val="left"/>
      <w:pPr>
        <w:ind w:left="59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F2969CF"/>
    <w:multiLevelType w:val="hybridMultilevel"/>
    <w:tmpl w:val="03B6DCC2"/>
    <w:lvl w:ilvl="0" w:tplc="BC105C9A">
      <w:start w:val="1"/>
      <w:numFmt w:val="decimal"/>
      <w:lvlText w:val="%1."/>
      <w:lvlJc w:val="left"/>
      <w:pPr>
        <w:ind w:left="22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558540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2286EB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904D4E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AEC011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862E73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DB0171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91A6CFA">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362D56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1485C9A"/>
    <w:multiLevelType w:val="hybridMultilevel"/>
    <w:tmpl w:val="B8B48590"/>
    <w:lvl w:ilvl="0" w:tplc="739220C0">
      <w:start w:val="1"/>
      <w:numFmt w:val="decimal"/>
      <w:lvlText w:val="%1."/>
      <w:lvlJc w:val="left"/>
      <w:pPr>
        <w:ind w:left="22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41A638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7F0419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B06E7F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1F0667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5BAA25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5E991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2D2534A">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DA2D17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22F7443"/>
    <w:multiLevelType w:val="multilevel"/>
    <w:tmpl w:val="EA7652D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39F07A1"/>
    <w:multiLevelType w:val="multilevel"/>
    <w:tmpl w:val="A19A40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0" w15:restartNumberingAfterBreak="0">
    <w:nsid w:val="6B6B29F9"/>
    <w:multiLevelType w:val="multilevel"/>
    <w:tmpl w:val="EA98806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1" w15:restartNumberingAfterBreak="0">
    <w:nsid w:val="6E5616AE"/>
    <w:multiLevelType w:val="multilevel"/>
    <w:tmpl w:val="9A6CA95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0E855FD"/>
    <w:multiLevelType w:val="hybridMultilevel"/>
    <w:tmpl w:val="0C3A5F0A"/>
    <w:lvl w:ilvl="0" w:tplc="7786BB7C">
      <w:start w:val="1"/>
      <w:numFmt w:val="decimal"/>
      <w:lvlText w:val="%1."/>
      <w:lvlJc w:val="left"/>
      <w:pPr>
        <w:ind w:left="22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9D8817C">
      <w:start w:val="1"/>
      <w:numFmt w:val="decimal"/>
      <w:lvlText w:val="%2)"/>
      <w:lvlJc w:val="left"/>
      <w:pPr>
        <w:ind w:left="5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B4EB2CC">
      <w:start w:val="1"/>
      <w:numFmt w:val="lowerRoman"/>
      <w:lvlText w:val="%3"/>
      <w:lvlJc w:val="left"/>
      <w:pPr>
        <w:ind w:left="13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EB011D8">
      <w:start w:val="1"/>
      <w:numFmt w:val="decimal"/>
      <w:lvlText w:val="%4"/>
      <w:lvlJc w:val="left"/>
      <w:pPr>
        <w:ind w:left="20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07E240E">
      <w:start w:val="1"/>
      <w:numFmt w:val="lowerLetter"/>
      <w:lvlText w:val="%5"/>
      <w:lvlJc w:val="left"/>
      <w:pPr>
        <w:ind w:left="28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9A2183C">
      <w:start w:val="1"/>
      <w:numFmt w:val="lowerRoman"/>
      <w:lvlText w:val="%6"/>
      <w:lvlJc w:val="left"/>
      <w:pPr>
        <w:ind w:left="35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9506E94">
      <w:start w:val="1"/>
      <w:numFmt w:val="decimal"/>
      <w:lvlText w:val="%7"/>
      <w:lvlJc w:val="left"/>
      <w:pPr>
        <w:ind w:left="42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64ED08C">
      <w:start w:val="1"/>
      <w:numFmt w:val="lowerLetter"/>
      <w:lvlText w:val="%8"/>
      <w:lvlJc w:val="left"/>
      <w:pPr>
        <w:ind w:left="49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48E0FEC">
      <w:start w:val="1"/>
      <w:numFmt w:val="lowerRoman"/>
      <w:lvlText w:val="%9"/>
      <w:lvlJc w:val="left"/>
      <w:pPr>
        <w:ind w:left="56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1713B5C"/>
    <w:multiLevelType w:val="hybridMultilevel"/>
    <w:tmpl w:val="DB6680D0"/>
    <w:lvl w:ilvl="0" w:tplc="2A9E7CE8">
      <w:start w:val="1"/>
      <w:numFmt w:val="decimal"/>
      <w:lvlText w:val="%1."/>
      <w:lvlJc w:val="left"/>
      <w:pPr>
        <w:ind w:left="3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A4AF98A">
      <w:start w:val="1"/>
      <w:numFmt w:val="decimal"/>
      <w:lvlText w:val="%2)"/>
      <w:lvlJc w:val="left"/>
      <w:pPr>
        <w:ind w:left="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2E67D24">
      <w:start w:val="1"/>
      <w:numFmt w:val="lowerRoman"/>
      <w:lvlText w:val="%3"/>
      <w:lvlJc w:val="left"/>
      <w:pPr>
        <w:ind w:left="16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8D435B2">
      <w:start w:val="1"/>
      <w:numFmt w:val="decimal"/>
      <w:lvlText w:val="%4"/>
      <w:lvlJc w:val="left"/>
      <w:pPr>
        <w:ind w:left="2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054FD78">
      <w:start w:val="1"/>
      <w:numFmt w:val="lowerLetter"/>
      <w:lvlText w:val="%5"/>
      <w:lvlJc w:val="left"/>
      <w:pPr>
        <w:ind w:left="30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49050AE">
      <w:start w:val="1"/>
      <w:numFmt w:val="lowerRoman"/>
      <w:lvlText w:val="%6"/>
      <w:lvlJc w:val="left"/>
      <w:pPr>
        <w:ind w:left="38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848FF98">
      <w:start w:val="1"/>
      <w:numFmt w:val="decimal"/>
      <w:lvlText w:val="%7"/>
      <w:lvlJc w:val="left"/>
      <w:pPr>
        <w:ind w:left="45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23A59BE">
      <w:start w:val="1"/>
      <w:numFmt w:val="lowerLetter"/>
      <w:lvlText w:val="%8"/>
      <w:lvlJc w:val="left"/>
      <w:pPr>
        <w:ind w:left="52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0ACB84A">
      <w:start w:val="1"/>
      <w:numFmt w:val="lowerRoman"/>
      <w:lvlText w:val="%9"/>
      <w:lvlJc w:val="left"/>
      <w:pPr>
        <w:ind w:left="59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62009DA"/>
    <w:multiLevelType w:val="multilevel"/>
    <w:tmpl w:val="2A8CC32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66554FD"/>
    <w:multiLevelType w:val="hybridMultilevel"/>
    <w:tmpl w:val="D7880EC2"/>
    <w:lvl w:ilvl="0" w:tplc="DC204C9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AA71C3"/>
    <w:multiLevelType w:val="hybridMultilevel"/>
    <w:tmpl w:val="143A3D84"/>
    <w:lvl w:ilvl="0" w:tplc="75721658">
      <w:start w:val="1"/>
      <w:numFmt w:val="decimal"/>
      <w:lvlText w:val="%1."/>
      <w:lvlJc w:val="left"/>
      <w:pPr>
        <w:ind w:left="2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002C40">
      <w:start w:val="1"/>
      <w:numFmt w:val="decimal"/>
      <w:lvlText w:val="%2)"/>
      <w:lvlJc w:val="left"/>
      <w:pPr>
        <w:ind w:left="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10422D4">
      <w:start w:val="1"/>
      <w:numFmt w:val="lowerLetter"/>
      <w:lvlText w:val="%3)"/>
      <w:lvlJc w:val="left"/>
      <w:pPr>
        <w:ind w:left="10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75619AA">
      <w:start w:val="1"/>
      <w:numFmt w:val="decimal"/>
      <w:lvlText w:val="%4"/>
      <w:lvlJc w:val="left"/>
      <w:pPr>
        <w:ind w:left="19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D442A7C">
      <w:start w:val="1"/>
      <w:numFmt w:val="lowerLetter"/>
      <w:lvlText w:val="%5"/>
      <w:lvlJc w:val="left"/>
      <w:pPr>
        <w:ind w:left="26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E421682">
      <w:start w:val="1"/>
      <w:numFmt w:val="lowerRoman"/>
      <w:lvlText w:val="%6"/>
      <w:lvlJc w:val="left"/>
      <w:pPr>
        <w:ind w:left="33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69CD1FC">
      <w:start w:val="1"/>
      <w:numFmt w:val="decimal"/>
      <w:lvlText w:val="%7"/>
      <w:lvlJc w:val="left"/>
      <w:pPr>
        <w:ind w:left="40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9383CE2">
      <w:start w:val="1"/>
      <w:numFmt w:val="lowerLetter"/>
      <w:lvlText w:val="%8"/>
      <w:lvlJc w:val="left"/>
      <w:pPr>
        <w:ind w:left="48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5583668">
      <w:start w:val="1"/>
      <w:numFmt w:val="lowerRoman"/>
      <w:lvlText w:val="%9"/>
      <w:lvlJc w:val="left"/>
      <w:pPr>
        <w:ind w:left="55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987717D"/>
    <w:multiLevelType w:val="hybridMultilevel"/>
    <w:tmpl w:val="55AC14C2"/>
    <w:lvl w:ilvl="0" w:tplc="D82E00C2">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68E54DE">
      <w:start w:val="9"/>
      <w:numFmt w:val="decimal"/>
      <w:lvlText w:val="%2)"/>
      <w:lvlJc w:val="left"/>
      <w:pPr>
        <w:ind w:left="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456BBD4">
      <w:start w:val="1"/>
      <w:numFmt w:val="lowerRoman"/>
      <w:lvlText w:val="%3"/>
      <w:lvlJc w:val="left"/>
      <w:pPr>
        <w:ind w:left="16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2368E7A">
      <w:start w:val="1"/>
      <w:numFmt w:val="decimal"/>
      <w:lvlText w:val="%4"/>
      <w:lvlJc w:val="left"/>
      <w:pPr>
        <w:ind w:left="2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D248B7C">
      <w:start w:val="1"/>
      <w:numFmt w:val="lowerLetter"/>
      <w:lvlText w:val="%5"/>
      <w:lvlJc w:val="left"/>
      <w:pPr>
        <w:ind w:left="30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3765538">
      <w:start w:val="1"/>
      <w:numFmt w:val="lowerRoman"/>
      <w:lvlText w:val="%6"/>
      <w:lvlJc w:val="left"/>
      <w:pPr>
        <w:ind w:left="38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1886416">
      <w:start w:val="1"/>
      <w:numFmt w:val="decimal"/>
      <w:lvlText w:val="%7"/>
      <w:lvlJc w:val="left"/>
      <w:pPr>
        <w:ind w:left="45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A22D25A">
      <w:start w:val="1"/>
      <w:numFmt w:val="lowerLetter"/>
      <w:lvlText w:val="%8"/>
      <w:lvlJc w:val="left"/>
      <w:pPr>
        <w:ind w:left="52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DEA837A">
      <w:start w:val="1"/>
      <w:numFmt w:val="lowerRoman"/>
      <w:lvlText w:val="%9"/>
      <w:lvlJc w:val="left"/>
      <w:pPr>
        <w:ind w:left="59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EF96D1B"/>
    <w:multiLevelType w:val="hybridMultilevel"/>
    <w:tmpl w:val="CC6C07BA"/>
    <w:lvl w:ilvl="0" w:tplc="B538D496">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C7062B8">
      <w:start w:val="1"/>
      <w:numFmt w:val="decimal"/>
      <w:lvlText w:val="%2)"/>
      <w:lvlJc w:val="left"/>
      <w:pPr>
        <w:ind w:left="5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A08A6D4">
      <w:start w:val="1"/>
      <w:numFmt w:val="lowerRoman"/>
      <w:lvlText w:val="%3"/>
      <w:lvlJc w:val="left"/>
      <w:pPr>
        <w:ind w:left="16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8D6E26A">
      <w:start w:val="1"/>
      <w:numFmt w:val="decimal"/>
      <w:lvlText w:val="%4"/>
      <w:lvlJc w:val="left"/>
      <w:pPr>
        <w:ind w:left="2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FC26C40">
      <w:start w:val="1"/>
      <w:numFmt w:val="lowerLetter"/>
      <w:lvlText w:val="%5"/>
      <w:lvlJc w:val="left"/>
      <w:pPr>
        <w:ind w:left="30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DD6719E">
      <w:start w:val="1"/>
      <w:numFmt w:val="lowerRoman"/>
      <w:lvlText w:val="%6"/>
      <w:lvlJc w:val="left"/>
      <w:pPr>
        <w:ind w:left="38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22C68A2">
      <w:start w:val="1"/>
      <w:numFmt w:val="decimal"/>
      <w:lvlText w:val="%7"/>
      <w:lvlJc w:val="left"/>
      <w:pPr>
        <w:ind w:left="45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DC07378">
      <w:start w:val="1"/>
      <w:numFmt w:val="lowerLetter"/>
      <w:lvlText w:val="%8"/>
      <w:lvlJc w:val="left"/>
      <w:pPr>
        <w:ind w:left="52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C0E411A">
      <w:start w:val="1"/>
      <w:numFmt w:val="lowerRoman"/>
      <w:lvlText w:val="%9"/>
      <w:lvlJc w:val="left"/>
      <w:pPr>
        <w:ind w:left="59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16cid:durableId="301814701">
    <w:abstractNumId w:val="46"/>
  </w:num>
  <w:num w:numId="2" w16cid:durableId="2033527391">
    <w:abstractNumId w:val="36"/>
  </w:num>
  <w:num w:numId="3" w16cid:durableId="695691333">
    <w:abstractNumId w:val="9"/>
  </w:num>
  <w:num w:numId="4" w16cid:durableId="766315092">
    <w:abstractNumId w:val="15"/>
  </w:num>
  <w:num w:numId="5" w16cid:durableId="540943174">
    <w:abstractNumId w:val="10"/>
  </w:num>
  <w:num w:numId="6" w16cid:durableId="1443381864">
    <w:abstractNumId w:val="3"/>
  </w:num>
  <w:num w:numId="7" w16cid:durableId="1789157531">
    <w:abstractNumId w:val="48"/>
  </w:num>
  <w:num w:numId="8" w16cid:durableId="689333797">
    <w:abstractNumId w:val="12"/>
  </w:num>
  <w:num w:numId="9" w16cid:durableId="1078938667">
    <w:abstractNumId w:val="42"/>
  </w:num>
  <w:num w:numId="10" w16cid:durableId="1436897896">
    <w:abstractNumId w:val="5"/>
  </w:num>
  <w:num w:numId="11" w16cid:durableId="351616957">
    <w:abstractNumId w:val="26"/>
  </w:num>
  <w:num w:numId="12" w16cid:durableId="233392457">
    <w:abstractNumId w:val="33"/>
  </w:num>
  <w:num w:numId="13" w16cid:durableId="2029258853">
    <w:abstractNumId w:val="25"/>
  </w:num>
  <w:num w:numId="14" w16cid:durableId="1274702937">
    <w:abstractNumId w:val="11"/>
  </w:num>
  <w:num w:numId="15" w16cid:durableId="2135825328">
    <w:abstractNumId w:val="8"/>
  </w:num>
  <w:num w:numId="16" w16cid:durableId="2006476306">
    <w:abstractNumId w:val="28"/>
  </w:num>
  <w:num w:numId="17" w16cid:durableId="1438720792">
    <w:abstractNumId w:val="35"/>
  </w:num>
  <w:num w:numId="18" w16cid:durableId="2130738384">
    <w:abstractNumId w:val="23"/>
  </w:num>
  <w:num w:numId="19" w16cid:durableId="1926497775">
    <w:abstractNumId w:val="37"/>
  </w:num>
  <w:num w:numId="20" w16cid:durableId="1439056616">
    <w:abstractNumId w:val="16"/>
  </w:num>
  <w:num w:numId="21" w16cid:durableId="1179923865">
    <w:abstractNumId w:val="29"/>
  </w:num>
  <w:num w:numId="22" w16cid:durableId="9531283">
    <w:abstractNumId w:val="21"/>
  </w:num>
  <w:num w:numId="23" w16cid:durableId="1904439006">
    <w:abstractNumId w:val="1"/>
  </w:num>
  <w:num w:numId="24" w16cid:durableId="458768802">
    <w:abstractNumId w:val="43"/>
  </w:num>
  <w:num w:numId="25" w16cid:durableId="474179806">
    <w:abstractNumId w:val="24"/>
  </w:num>
  <w:num w:numId="26" w16cid:durableId="1256593002">
    <w:abstractNumId w:val="47"/>
  </w:num>
  <w:num w:numId="27" w16cid:durableId="504905658">
    <w:abstractNumId w:val="17"/>
  </w:num>
  <w:num w:numId="28" w16cid:durableId="2083794245">
    <w:abstractNumId w:val="20"/>
  </w:num>
  <w:num w:numId="29" w16cid:durableId="90123498">
    <w:abstractNumId w:val="14"/>
  </w:num>
  <w:num w:numId="30" w16cid:durableId="2063745082">
    <w:abstractNumId w:val="22"/>
  </w:num>
  <w:num w:numId="31" w16cid:durableId="1949771042">
    <w:abstractNumId w:val="18"/>
  </w:num>
  <w:num w:numId="32" w16cid:durableId="325481950">
    <w:abstractNumId w:val="0"/>
  </w:num>
  <w:num w:numId="33" w16cid:durableId="742411363">
    <w:abstractNumId w:val="2"/>
  </w:num>
  <w:num w:numId="34" w16cid:durableId="189727114">
    <w:abstractNumId w:val="31"/>
  </w:num>
  <w:num w:numId="35" w16cid:durableId="357238840">
    <w:abstractNumId w:val="6"/>
  </w:num>
  <w:num w:numId="36" w16cid:durableId="482628701">
    <w:abstractNumId w:val="45"/>
  </w:num>
  <w:num w:numId="37" w16cid:durableId="1083063944">
    <w:abstractNumId w:val="13"/>
  </w:num>
  <w:num w:numId="38" w16cid:durableId="1109474124">
    <w:abstractNumId w:val="39"/>
  </w:num>
  <w:num w:numId="39" w16cid:durableId="37897540">
    <w:abstractNumId w:val="7"/>
  </w:num>
  <w:num w:numId="40" w16cid:durableId="1906329531">
    <w:abstractNumId w:val="27"/>
  </w:num>
  <w:num w:numId="41" w16cid:durableId="345324298">
    <w:abstractNumId w:val="4"/>
  </w:num>
  <w:num w:numId="42" w16cid:durableId="1406149927">
    <w:abstractNumId w:val="44"/>
  </w:num>
  <w:num w:numId="43" w16cid:durableId="1712268907">
    <w:abstractNumId w:val="38"/>
  </w:num>
  <w:num w:numId="44" w16cid:durableId="1918786138">
    <w:abstractNumId w:val="41"/>
  </w:num>
  <w:num w:numId="45" w16cid:durableId="9234200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9318096">
    <w:abstractNumId w:val="32"/>
  </w:num>
  <w:num w:numId="47" w16cid:durableId="348525313">
    <w:abstractNumId w:val="34"/>
  </w:num>
  <w:num w:numId="48" w16cid:durableId="905409856">
    <w:abstractNumId w:val="40"/>
  </w:num>
  <w:num w:numId="49" w16cid:durableId="140282531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415"/>
    <w:rsid w:val="00027F51"/>
    <w:rsid w:val="00033F0D"/>
    <w:rsid w:val="00094E1B"/>
    <w:rsid w:val="00191361"/>
    <w:rsid w:val="001A0344"/>
    <w:rsid w:val="001C0748"/>
    <w:rsid w:val="00217299"/>
    <w:rsid w:val="00354705"/>
    <w:rsid w:val="00355D75"/>
    <w:rsid w:val="003F08AB"/>
    <w:rsid w:val="004C793B"/>
    <w:rsid w:val="00550AB3"/>
    <w:rsid w:val="00586D3D"/>
    <w:rsid w:val="005B25F8"/>
    <w:rsid w:val="005C1B7C"/>
    <w:rsid w:val="006827A2"/>
    <w:rsid w:val="006B3EAF"/>
    <w:rsid w:val="00772F64"/>
    <w:rsid w:val="00781E9A"/>
    <w:rsid w:val="007A402A"/>
    <w:rsid w:val="007B1E78"/>
    <w:rsid w:val="0084461B"/>
    <w:rsid w:val="00847DB5"/>
    <w:rsid w:val="00875CD2"/>
    <w:rsid w:val="008B5E63"/>
    <w:rsid w:val="00A9149D"/>
    <w:rsid w:val="00B20348"/>
    <w:rsid w:val="00B82DB3"/>
    <w:rsid w:val="00BA5B54"/>
    <w:rsid w:val="00C12782"/>
    <w:rsid w:val="00C66AC8"/>
    <w:rsid w:val="00C92344"/>
    <w:rsid w:val="00CB0C84"/>
    <w:rsid w:val="00CE7070"/>
    <w:rsid w:val="00D2318C"/>
    <w:rsid w:val="00D52B25"/>
    <w:rsid w:val="00D62415"/>
    <w:rsid w:val="00E67784"/>
    <w:rsid w:val="00EF62F5"/>
    <w:rsid w:val="00F04550"/>
    <w:rsid w:val="00F20B45"/>
    <w:rsid w:val="00F404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FA1D4"/>
  <w15:docId w15:val="{354B1BD5-3947-4A46-83B5-0DCD3123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9" w:line="268" w:lineRule="auto"/>
      <w:ind w:left="10" w:hanging="10"/>
      <w:jc w:val="both"/>
    </w:pPr>
    <w:rPr>
      <w:rFonts w:ascii="Calibri" w:eastAsia="Calibri" w:hAnsi="Calibri" w:cs="Calibri"/>
      <w:color w:val="000000"/>
    </w:rPr>
  </w:style>
  <w:style w:type="paragraph" w:styleId="Nagwek2">
    <w:name w:val="heading 2"/>
    <w:basedOn w:val="Normalny"/>
    <w:next w:val="Normalny"/>
    <w:link w:val="Nagwek2Znak"/>
    <w:uiPriority w:val="9"/>
    <w:unhideWhenUsed/>
    <w:qFormat/>
    <w:rsid w:val="00C12782"/>
    <w:pPr>
      <w:keepNext/>
      <w:keepLines/>
      <w:spacing w:before="200" w:after="0" w:line="276" w:lineRule="auto"/>
      <w:ind w:left="0" w:firstLine="0"/>
      <w:jc w:val="left"/>
      <w:outlineLvl w:val="1"/>
    </w:pPr>
    <w:rPr>
      <w:rFonts w:asciiTheme="majorHAnsi" w:eastAsiaTheme="majorEastAsia" w:hAnsiTheme="majorHAnsi" w:cstheme="majorBidi"/>
      <w:b/>
      <w:bCs/>
      <w:color w:val="4472C4" w:themeColor="accent1"/>
      <w:kern w:val="0"/>
      <w:sz w:val="26"/>
      <w:szCs w:val="26"/>
      <w:lang w:eastAsia="en-US"/>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781E9A"/>
    <w:pPr>
      <w:suppressAutoHyphens/>
      <w:autoSpaceDN w:val="0"/>
      <w:spacing w:line="249" w:lineRule="auto"/>
      <w:textAlignment w:val="baseline"/>
    </w:pPr>
    <w:rPr>
      <w:rFonts w:ascii="Calibri" w:eastAsia="SimSun" w:hAnsi="Calibri" w:cs="Calibri"/>
      <w:kern w:val="3"/>
      <w:lang w:eastAsia="en-US"/>
      <w14:ligatures w14:val="none"/>
    </w:rPr>
  </w:style>
  <w:style w:type="character" w:customStyle="1" w:styleId="Internetlink">
    <w:name w:val="Internet link"/>
    <w:basedOn w:val="Domylnaczcionkaakapitu"/>
    <w:rsid w:val="00781E9A"/>
    <w:rPr>
      <w:color w:val="0000FF"/>
      <w:u w:val="single"/>
    </w:rPr>
  </w:style>
  <w:style w:type="paragraph" w:styleId="Akapitzlist">
    <w:name w:val="List Paragraph"/>
    <w:aliases w:val="Wypunktowanie,L1,Akapit z listą5,Akapit z listą1,Akapit z listą2,Numerowanie,Akapit normalny,List Paragraph,Akapit z listą BS,Preambuła,Podsis rysunku,Normalny PDST,lp1,HŁ_Bullet1,Rozdział,T_SZ_List Paragraph,normalny tekst,CW_Lista"/>
    <w:basedOn w:val="Normalny"/>
    <w:link w:val="AkapitzlistZnak"/>
    <w:uiPriority w:val="34"/>
    <w:qFormat/>
    <w:rsid w:val="00781E9A"/>
    <w:pPr>
      <w:ind w:left="720"/>
      <w:contextualSpacing/>
    </w:pPr>
  </w:style>
  <w:style w:type="character" w:customStyle="1" w:styleId="AkapitzlistZnak">
    <w:name w:val="Akapit z listą Znak"/>
    <w:aliases w:val="Wypunktowanie Znak,L1 Znak,Akapit z listą5 Znak,Akapit z listą1 Znak,Akapit z listą2 Znak,Numerowanie Znak,Akapit normalny Znak,List Paragraph Znak,Akapit z listą BS Znak,Preambuła Znak,Podsis rysunku Znak,Normalny PDST Znak,lp1 Znak"/>
    <w:link w:val="Akapitzlist"/>
    <w:uiPriority w:val="34"/>
    <w:qFormat/>
    <w:locked/>
    <w:rsid w:val="00A9149D"/>
    <w:rPr>
      <w:rFonts w:ascii="Calibri" w:eastAsia="Calibri" w:hAnsi="Calibri" w:cs="Calibri"/>
      <w:color w:val="000000"/>
    </w:rPr>
  </w:style>
  <w:style w:type="paragraph" w:customStyle="1" w:styleId="siwznormalny">
    <w:name w:val="siwz_normalny"/>
    <w:basedOn w:val="Standard"/>
    <w:rsid w:val="00A9149D"/>
    <w:pPr>
      <w:widowControl w:val="0"/>
      <w:spacing w:after="200" w:line="276" w:lineRule="auto"/>
      <w:ind w:left="720" w:hanging="10"/>
      <w:jc w:val="both"/>
    </w:pPr>
    <w:rPr>
      <w:rFonts w:eastAsia="Calibri" w:cs="Times New Roman"/>
      <w:color w:val="00000A"/>
      <w:kern w:val="0"/>
      <w:lang w:eastAsia="ar-SA"/>
    </w:rPr>
  </w:style>
  <w:style w:type="paragraph" w:customStyle="1" w:styleId="Normalny1">
    <w:name w:val="Normalny1"/>
    <w:basedOn w:val="Standard"/>
    <w:next w:val="Standard"/>
    <w:qFormat/>
    <w:rsid w:val="00A9149D"/>
    <w:pPr>
      <w:widowControl w:val="0"/>
      <w:spacing w:after="0" w:line="240" w:lineRule="auto"/>
    </w:pPr>
    <w:rPr>
      <w:rFonts w:ascii="Times New Roman" w:eastAsia="Lucida Sans Unicode" w:hAnsi="Times New Roman" w:cs="Tahoma"/>
      <w:szCs w:val="24"/>
      <w:lang w:eastAsia="zh-CN" w:bidi="hi-IN"/>
    </w:rPr>
  </w:style>
  <w:style w:type="character" w:styleId="Pogrubienie">
    <w:name w:val="Strong"/>
    <w:uiPriority w:val="22"/>
    <w:qFormat/>
    <w:rsid w:val="00A9149D"/>
    <w:rPr>
      <w:b/>
      <w:bCs/>
    </w:rPr>
  </w:style>
  <w:style w:type="paragraph" w:styleId="Tekstprzypisukocowego">
    <w:name w:val="endnote text"/>
    <w:basedOn w:val="Normalny"/>
    <w:link w:val="TekstprzypisukocowegoZnak"/>
    <w:uiPriority w:val="99"/>
    <w:semiHidden/>
    <w:unhideWhenUsed/>
    <w:rsid w:val="00EF62F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F62F5"/>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EF62F5"/>
    <w:rPr>
      <w:vertAlign w:val="superscript"/>
    </w:rPr>
  </w:style>
  <w:style w:type="paragraph" w:customStyle="1" w:styleId="Tretekstu">
    <w:name w:val="Treść tekstu"/>
    <w:basedOn w:val="Normalny"/>
    <w:uiPriority w:val="99"/>
    <w:qFormat/>
    <w:rsid w:val="006B3EAF"/>
    <w:pPr>
      <w:suppressAutoHyphens/>
      <w:spacing w:after="120" w:line="240" w:lineRule="auto"/>
      <w:ind w:left="0" w:firstLine="0"/>
    </w:pPr>
    <w:rPr>
      <w:rFonts w:ascii="Times New Roman" w:eastAsia="Times New Roman" w:hAnsi="Times New Roman" w:cs="Times New Roman"/>
      <w:color w:val="auto"/>
      <w:kern w:val="0"/>
      <w:sz w:val="24"/>
      <w:szCs w:val="24"/>
      <w:lang w:eastAsia="ar-SA"/>
      <w14:ligatures w14:val="none"/>
    </w:rPr>
  </w:style>
  <w:style w:type="paragraph" w:customStyle="1" w:styleId="Default">
    <w:name w:val="Default"/>
    <w:qFormat/>
    <w:rsid w:val="005C1B7C"/>
    <w:pPr>
      <w:suppressAutoHyphens/>
      <w:autoSpaceDN w:val="0"/>
      <w:spacing w:after="0" w:line="240" w:lineRule="auto"/>
      <w:textAlignment w:val="baseline"/>
    </w:pPr>
    <w:rPr>
      <w:rFonts w:ascii="Arial" w:eastAsia="SimSun" w:hAnsi="Arial" w:cs="Arial"/>
      <w:color w:val="000000"/>
      <w:kern w:val="3"/>
      <w:sz w:val="24"/>
      <w:szCs w:val="24"/>
      <w:lang w:eastAsia="en-US"/>
      <w14:ligatures w14:val="none"/>
    </w:rPr>
  </w:style>
  <w:style w:type="paragraph" w:styleId="NormalnyWeb">
    <w:name w:val="Normal (Web)"/>
    <w:basedOn w:val="Normalny"/>
    <w:uiPriority w:val="99"/>
    <w:unhideWhenUsed/>
    <w:rsid w:val="005C1B7C"/>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szCs w:val="24"/>
      <w14:ligatures w14:val="none"/>
    </w:rPr>
  </w:style>
  <w:style w:type="character" w:customStyle="1" w:styleId="Nagwek2Znak">
    <w:name w:val="Nagłówek 2 Znak"/>
    <w:basedOn w:val="Domylnaczcionkaakapitu"/>
    <w:link w:val="Nagwek2"/>
    <w:uiPriority w:val="9"/>
    <w:rsid w:val="00C12782"/>
    <w:rPr>
      <w:rFonts w:asciiTheme="majorHAnsi" w:eastAsiaTheme="majorEastAsia" w:hAnsiTheme="majorHAnsi" w:cstheme="majorBidi"/>
      <w:b/>
      <w:bCs/>
      <w:color w:val="4472C4" w:themeColor="accent1"/>
      <w:kern w:val="0"/>
      <w:sz w:val="26"/>
      <w:szCs w:val="26"/>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8</Pages>
  <Words>2740</Words>
  <Characters>16443</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dc:creator>
  <cp:keywords/>
  <cp:lastModifiedBy>Robert Bąk</cp:lastModifiedBy>
  <cp:revision>14</cp:revision>
  <dcterms:created xsi:type="dcterms:W3CDTF">2024-09-11T17:59:00Z</dcterms:created>
  <dcterms:modified xsi:type="dcterms:W3CDTF">2024-09-12T12:44:00Z</dcterms:modified>
</cp:coreProperties>
</file>