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34940111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AA6D1F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1D862FF8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proofErr w:type="spellStart"/>
      <w:r w:rsidR="003206ED">
        <w:rPr>
          <w:rFonts w:eastAsia="SimSun" w:cstheme="minorHAnsi"/>
          <w:i/>
          <w:lang w:eastAsia="ar-SA"/>
        </w:rPr>
        <w:t>t.j</w:t>
      </w:r>
      <w:proofErr w:type="spellEnd"/>
      <w:r w:rsidR="003206ED">
        <w:rPr>
          <w:rFonts w:eastAsia="SimSun" w:cstheme="minorHAnsi"/>
          <w:i/>
          <w:lang w:eastAsia="ar-SA"/>
        </w:rPr>
        <w:t xml:space="preserve">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3206ED">
        <w:rPr>
          <w:rFonts w:eastAsia="SimSun" w:cstheme="minorHAnsi"/>
          <w:i/>
          <w:lang w:eastAsia="ar-SA"/>
        </w:rPr>
        <w:t>3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3206ED">
        <w:rPr>
          <w:rFonts w:eastAsia="SimSun" w:cstheme="minorHAnsi"/>
          <w:i/>
          <w:lang w:eastAsia="ar-SA"/>
        </w:rPr>
        <w:t>1605</w:t>
      </w:r>
      <w:r w:rsidRPr="00182DF0">
        <w:rPr>
          <w:rFonts w:eastAsia="SimSun" w:cstheme="minorHAnsi"/>
          <w:i/>
          <w:lang w:eastAsia="ar-SA"/>
        </w:rPr>
        <w:t xml:space="preserve">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4165EB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4165EB">
        <w:rPr>
          <w:rFonts w:eastAsia="Times New Roman" w:cstheme="minorHAnsi"/>
          <w:b/>
        </w:rPr>
        <w:t>§ 1.</w:t>
      </w:r>
      <w:bookmarkEnd w:id="2"/>
    </w:p>
    <w:p w14:paraId="2A591D04" w14:textId="69A4CD19" w:rsidR="000761C7" w:rsidRPr="0059088F" w:rsidRDefault="009963FB" w:rsidP="0011350E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cstheme="minorHAnsi"/>
        </w:rPr>
      </w:pPr>
      <w:r w:rsidRPr="004165EB">
        <w:rPr>
          <w:rFonts w:eastAsia="Times New Roman" w:cstheme="minorHAnsi"/>
        </w:rPr>
        <w:t>Przedmiotem</w:t>
      </w:r>
      <w:r w:rsidR="004165EB" w:rsidRPr="004165EB">
        <w:rPr>
          <w:rFonts w:eastAsia="Times New Roman" w:cstheme="minorHAnsi"/>
        </w:rPr>
        <w:t xml:space="preserve"> umowy są dostawy</w:t>
      </w:r>
      <w:r w:rsidR="00316319">
        <w:rPr>
          <w:rFonts w:eastAsia="Times New Roman" w:cstheme="minorHAnsi"/>
        </w:rPr>
        <w:t xml:space="preserve"> </w:t>
      </w:r>
      <w:r w:rsidR="00316319" w:rsidRPr="00316319">
        <w:rPr>
          <w:rFonts w:eastAsia="Times New Roman" w:cstheme="minorHAnsi"/>
        </w:rPr>
        <w:t xml:space="preserve">materiałów </w:t>
      </w:r>
      <w:r w:rsidR="00E969DA" w:rsidRPr="00E969DA">
        <w:rPr>
          <w:rFonts w:eastAsia="Times New Roman" w:cstheme="minorHAnsi"/>
        </w:rPr>
        <w:t xml:space="preserve">do budowy kanalizacji deszczowej na osiedlu Zielona Dolina w miejscowości </w:t>
      </w:r>
      <w:proofErr w:type="spellStart"/>
      <w:r w:rsidR="00E969DA" w:rsidRPr="00E969DA">
        <w:rPr>
          <w:rFonts w:eastAsia="Times New Roman" w:cstheme="minorHAnsi"/>
        </w:rPr>
        <w:t>Szczęsne</w:t>
      </w:r>
      <w:proofErr w:type="spellEnd"/>
      <w:r w:rsidR="0059088F">
        <w:rPr>
          <w:rFonts w:eastAsia="Times New Roman" w:cstheme="minorHAnsi"/>
        </w:rPr>
        <w:t>:</w:t>
      </w:r>
    </w:p>
    <w:p w14:paraId="13BEDFEE" w14:textId="77777777" w:rsidR="00CC2A3C" w:rsidRPr="00CC2A3C" w:rsidRDefault="00CC2A3C" w:rsidP="00CC2A3C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C2A3C">
        <w:rPr>
          <w:rFonts w:eastAsia="Times New Roman" w:cstheme="minorHAnsi"/>
        </w:rPr>
        <w:t xml:space="preserve">- rura grubościenna PCV-U </w:t>
      </w:r>
      <w:r w:rsidRPr="00CC2A3C">
        <w:rPr>
          <w:rFonts w:ascii="Cambria Math" w:eastAsia="Times New Roman" w:hAnsi="Cambria Math" w:cs="Cambria Math"/>
        </w:rPr>
        <w:t>⌀</w:t>
      </w:r>
      <w:r w:rsidRPr="00CC2A3C">
        <w:rPr>
          <w:rFonts w:eastAsia="Times New Roman" w:cstheme="minorHAnsi"/>
        </w:rPr>
        <w:t xml:space="preserve">400 SN8, lita </w:t>
      </w:r>
      <w:r w:rsidRPr="00CC2A3C">
        <w:rPr>
          <w:rFonts w:ascii="Calibri" w:eastAsia="Times New Roman" w:hAnsi="Calibri" w:cs="Calibri"/>
        </w:rPr>
        <w:t>–</w:t>
      </w:r>
      <w:r w:rsidRPr="00CC2A3C">
        <w:rPr>
          <w:rFonts w:eastAsia="Times New Roman" w:cstheme="minorHAnsi"/>
        </w:rPr>
        <w:t xml:space="preserve"> w odcinkach 3 metrowych (13 sztuk).</w:t>
      </w:r>
    </w:p>
    <w:p w14:paraId="1CA164FC" w14:textId="77777777" w:rsidR="00CC2A3C" w:rsidRPr="00CC2A3C" w:rsidRDefault="00CC2A3C" w:rsidP="00CC2A3C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C2A3C">
        <w:rPr>
          <w:rFonts w:eastAsia="Times New Roman" w:cstheme="minorHAnsi"/>
        </w:rPr>
        <w:t xml:space="preserve">- studnia betonowa </w:t>
      </w:r>
      <w:r w:rsidRPr="00CC2A3C">
        <w:rPr>
          <w:rFonts w:ascii="Cambria Math" w:eastAsia="Times New Roman" w:hAnsi="Cambria Math" w:cs="Cambria Math"/>
        </w:rPr>
        <w:t>⌀</w:t>
      </w:r>
      <w:r w:rsidRPr="00CC2A3C">
        <w:rPr>
          <w:rFonts w:eastAsia="Times New Roman" w:cstheme="minorHAnsi"/>
        </w:rPr>
        <w:t>1200mm o wysoko</w:t>
      </w:r>
      <w:r w:rsidRPr="00CC2A3C">
        <w:rPr>
          <w:rFonts w:ascii="Calibri" w:eastAsia="Times New Roman" w:hAnsi="Calibri" w:cs="Calibri"/>
        </w:rPr>
        <w:t>ś</w:t>
      </w:r>
      <w:r w:rsidRPr="00CC2A3C">
        <w:rPr>
          <w:rFonts w:eastAsia="Times New Roman" w:cstheme="minorHAnsi"/>
        </w:rPr>
        <w:t>ci 3,66m, zako</w:t>
      </w:r>
      <w:r w:rsidRPr="00CC2A3C">
        <w:rPr>
          <w:rFonts w:ascii="Calibri" w:eastAsia="Times New Roman" w:hAnsi="Calibri" w:cs="Calibri"/>
        </w:rPr>
        <w:t>ń</w:t>
      </w:r>
      <w:r w:rsidRPr="00CC2A3C">
        <w:rPr>
          <w:rFonts w:eastAsia="Times New Roman" w:cstheme="minorHAnsi"/>
        </w:rPr>
        <w:t>czona pokryw</w:t>
      </w:r>
      <w:r w:rsidRPr="00CC2A3C">
        <w:rPr>
          <w:rFonts w:ascii="Calibri" w:eastAsia="Times New Roman" w:hAnsi="Calibri" w:cs="Calibri"/>
        </w:rPr>
        <w:t>ą</w:t>
      </w:r>
      <w:r w:rsidRPr="00CC2A3C">
        <w:rPr>
          <w:rFonts w:eastAsia="Times New Roman" w:cstheme="minorHAnsi"/>
        </w:rPr>
        <w:t xml:space="preserve"> betonow</w:t>
      </w:r>
      <w:r w:rsidRPr="00CC2A3C">
        <w:rPr>
          <w:rFonts w:ascii="Calibri" w:eastAsia="Times New Roman" w:hAnsi="Calibri" w:cs="Calibri"/>
        </w:rPr>
        <w:t>ą</w:t>
      </w:r>
      <w:r w:rsidRPr="00CC2A3C">
        <w:rPr>
          <w:rFonts w:eastAsia="Times New Roman" w:cstheme="minorHAnsi"/>
        </w:rPr>
        <w:t>, w</w:t>
      </w:r>
      <w:r w:rsidRPr="00CC2A3C">
        <w:rPr>
          <w:rFonts w:ascii="Calibri" w:eastAsia="Times New Roman" w:hAnsi="Calibri" w:cs="Calibri"/>
        </w:rPr>
        <w:t>ł</w:t>
      </w:r>
      <w:r w:rsidRPr="00CC2A3C">
        <w:rPr>
          <w:rFonts w:eastAsia="Times New Roman" w:cstheme="minorHAnsi"/>
        </w:rPr>
        <w:t>azem typu ci</w:t>
      </w:r>
      <w:r w:rsidRPr="00CC2A3C">
        <w:rPr>
          <w:rFonts w:ascii="Calibri" w:eastAsia="Times New Roman" w:hAnsi="Calibri" w:cs="Calibri"/>
        </w:rPr>
        <w:t>ęż</w:t>
      </w:r>
      <w:r w:rsidRPr="00CC2A3C">
        <w:rPr>
          <w:rFonts w:eastAsia="Times New Roman" w:cstheme="minorHAnsi"/>
        </w:rPr>
        <w:t>kiego (</w:t>
      </w:r>
      <w:r w:rsidRPr="00CC2A3C">
        <w:rPr>
          <w:rFonts w:ascii="Cambria Math" w:eastAsia="Times New Roman" w:hAnsi="Cambria Math" w:cs="Cambria Math"/>
        </w:rPr>
        <w:t>⌀</w:t>
      </w:r>
      <w:r w:rsidRPr="00CC2A3C">
        <w:rPr>
          <w:rFonts w:eastAsia="Times New Roman" w:cstheme="minorHAnsi"/>
        </w:rPr>
        <w:t>600) i pier</w:t>
      </w:r>
      <w:r w:rsidRPr="00CC2A3C">
        <w:rPr>
          <w:rFonts w:ascii="Calibri" w:eastAsia="Times New Roman" w:hAnsi="Calibri" w:cs="Calibri"/>
        </w:rPr>
        <w:t>ś</w:t>
      </w:r>
      <w:r w:rsidRPr="00CC2A3C">
        <w:rPr>
          <w:rFonts w:eastAsia="Times New Roman" w:cstheme="minorHAnsi"/>
        </w:rPr>
        <w:t>cieniem odci</w:t>
      </w:r>
      <w:r w:rsidRPr="00CC2A3C">
        <w:rPr>
          <w:rFonts w:ascii="Calibri" w:eastAsia="Times New Roman" w:hAnsi="Calibri" w:cs="Calibri"/>
        </w:rPr>
        <w:t>ąż</w:t>
      </w:r>
      <w:r w:rsidRPr="00CC2A3C">
        <w:rPr>
          <w:rFonts w:eastAsia="Times New Roman" w:cstheme="minorHAnsi"/>
        </w:rPr>
        <w:t>aj</w:t>
      </w:r>
      <w:r w:rsidRPr="00CC2A3C">
        <w:rPr>
          <w:rFonts w:ascii="Calibri" w:eastAsia="Times New Roman" w:hAnsi="Calibri" w:cs="Calibri"/>
        </w:rPr>
        <w:t>ą</w:t>
      </w:r>
      <w:r w:rsidRPr="00CC2A3C">
        <w:rPr>
          <w:rFonts w:eastAsia="Times New Roman" w:cstheme="minorHAnsi"/>
        </w:rPr>
        <w:t>cym (</w:t>
      </w:r>
      <w:r w:rsidRPr="00CC2A3C">
        <w:rPr>
          <w:rFonts w:ascii="Cambria Math" w:eastAsia="Times New Roman" w:hAnsi="Cambria Math" w:cs="Cambria Math"/>
        </w:rPr>
        <w:t>⌀</w:t>
      </w:r>
      <w:r w:rsidRPr="00CC2A3C">
        <w:rPr>
          <w:rFonts w:eastAsia="Times New Roman" w:cstheme="minorHAnsi"/>
        </w:rPr>
        <w:t>1440), po</w:t>
      </w:r>
      <w:r w:rsidRPr="00CC2A3C">
        <w:rPr>
          <w:rFonts w:ascii="Calibri" w:eastAsia="Times New Roman" w:hAnsi="Calibri" w:cs="Calibri"/>
        </w:rPr>
        <w:t>łą</w:t>
      </w:r>
      <w:r w:rsidRPr="00CC2A3C">
        <w:rPr>
          <w:rFonts w:eastAsia="Times New Roman" w:cstheme="minorHAnsi"/>
        </w:rPr>
        <w:t>czenie kr</w:t>
      </w:r>
      <w:r w:rsidRPr="00CC2A3C">
        <w:rPr>
          <w:rFonts w:ascii="Calibri" w:eastAsia="Times New Roman" w:hAnsi="Calibri" w:cs="Calibri"/>
        </w:rPr>
        <w:t>ę</w:t>
      </w:r>
      <w:r w:rsidRPr="00CC2A3C">
        <w:rPr>
          <w:rFonts w:eastAsia="Times New Roman" w:cstheme="minorHAnsi"/>
        </w:rPr>
        <w:t>g</w:t>
      </w:r>
      <w:r w:rsidRPr="00CC2A3C">
        <w:rPr>
          <w:rFonts w:ascii="Calibri" w:eastAsia="Times New Roman" w:hAnsi="Calibri" w:cs="Calibri"/>
        </w:rPr>
        <w:t>ó</w:t>
      </w:r>
      <w:r w:rsidRPr="00CC2A3C">
        <w:rPr>
          <w:rFonts w:eastAsia="Times New Roman" w:cstheme="minorHAnsi"/>
        </w:rPr>
        <w:t>w na uszczelki gumowe, z betonu klasy C40/50, wodoszczelno</w:t>
      </w:r>
      <w:r w:rsidRPr="00CC2A3C">
        <w:rPr>
          <w:rFonts w:ascii="Calibri" w:eastAsia="Times New Roman" w:hAnsi="Calibri" w:cs="Calibri"/>
        </w:rPr>
        <w:t>ś</w:t>
      </w:r>
      <w:r w:rsidRPr="00CC2A3C">
        <w:rPr>
          <w:rFonts w:eastAsia="Times New Roman" w:cstheme="minorHAnsi"/>
        </w:rPr>
        <w:t>ci W12, mrozoodporno</w:t>
      </w:r>
      <w:r w:rsidRPr="00CC2A3C">
        <w:rPr>
          <w:rFonts w:ascii="Calibri" w:eastAsia="Times New Roman" w:hAnsi="Calibri" w:cs="Calibri"/>
        </w:rPr>
        <w:t>ś</w:t>
      </w:r>
      <w:r w:rsidRPr="00CC2A3C">
        <w:rPr>
          <w:rFonts w:eastAsia="Times New Roman" w:cstheme="minorHAnsi"/>
        </w:rPr>
        <w:t>ci F-150 i nasi</w:t>
      </w:r>
      <w:r w:rsidRPr="00CC2A3C">
        <w:rPr>
          <w:rFonts w:ascii="Calibri" w:eastAsia="Times New Roman" w:hAnsi="Calibri" w:cs="Calibri"/>
        </w:rPr>
        <w:t>ą</w:t>
      </w:r>
      <w:r w:rsidRPr="00CC2A3C">
        <w:rPr>
          <w:rFonts w:eastAsia="Times New Roman" w:cstheme="minorHAnsi"/>
        </w:rPr>
        <w:t>kliwo</w:t>
      </w:r>
      <w:r w:rsidRPr="00CC2A3C">
        <w:rPr>
          <w:rFonts w:ascii="Calibri" w:eastAsia="Times New Roman" w:hAnsi="Calibri" w:cs="Calibri"/>
        </w:rPr>
        <w:t>ś</w:t>
      </w:r>
      <w:r w:rsidRPr="00CC2A3C">
        <w:rPr>
          <w:rFonts w:eastAsia="Times New Roman" w:cstheme="minorHAnsi"/>
        </w:rPr>
        <w:t>ci do 5%.</w:t>
      </w:r>
    </w:p>
    <w:p w14:paraId="3E2F40D0" w14:textId="76ABE1DF" w:rsidR="00CC2A3C" w:rsidRDefault="00CC2A3C" w:rsidP="00CC2A3C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C2A3C">
        <w:rPr>
          <w:rFonts w:eastAsia="Times New Roman" w:cstheme="minorHAnsi"/>
        </w:rPr>
        <w:t xml:space="preserve">- w kręgu mają być wykonane przejścia szczelne dla rur </w:t>
      </w:r>
      <w:r w:rsidRPr="00CC2A3C">
        <w:rPr>
          <w:rFonts w:ascii="Cambria Math" w:eastAsia="Times New Roman" w:hAnsi="Cambria Math" w:cs="Cambria Math"/>
        </w:rPr>
        <w:t>⌀</w:t>
      </w:r>
      <w:r w:rsidRPr="00CC2A3C">
        <w:rPr>
          <w:rFonts w:eastAsia="Times New Roman" w:cstheme="minorHAnsi"/>
        </w:rPr>
        <w:t xml:space="preserve">400 </w:t>
      </w:r>
      <w:r w:rsidRPr="00CC2A3C">
        <w:rPr>
          <w:rFonts w:ascii="Calibri" w:eastAsia="Times New Roman" w:hAnsi="Calibri" w:cs="Calibri"/>
        </w:rPr>
        <w:t>–</w:t>
      </w:r>
      <w:r w:rsidRPr="00CC2A3C">
        <w:rPr>
          <w:rFonts w:eastAsia="Times New Roman" w:cstheme="minorHAnsi"/>
        </w:rPr>
        <w:t xml:space="preserve"> (1 komplet), studnia nr D2 zgodnie z zamieszczonym rysunkiem stanowi</w:t>
      </w:r>
      <w:r w:rsidRPr="00CC2A3C">
        <w:rPr>
          <w:rFonts w:ascii="Calibri" w:eastAsia="Times New Roman" w:hAnsi="Calibri" w:cs="Calibri"/>
        </w:rPr>
        <w:t>ą</w:t>
      </w:r>
      <w:r w:rsidRPr="00CC2A3C">
        <w:rPr>
          <w:rFonts w:eastAsia="Times New Roman" w:cstheme="minorHAnsi"/>
        </w:rPr>
        <w:t>cym Za</w:t>
      </w:r>
      <w:r w:rsidRPr="00CC2A3C">
        <w:rPr>
          <w:rFonts w:ascii="Calibri" w:eastAsia="Times New Roman" w:hAnsi="Calibri" w:cs="Calibri"/>
        </w:rPr>
        <w:t>łą</w:t>
      </w:r>
      <w:r w:rsidRPr="00CC2A3C">
        <w:rPr>
          <w:rFonts w:eastAsia="Times New Roman" w:cstheme="minorHAnsi"/>
        </w:rPr>
        <w:t>cznik nr 7 do SWZ.</w:t>
      </w:r>
    </w:p>
    <w:p w14:paraId="18359E09" w14:textId="4DAB42D2" w:rsidR="000E4215" w:rsidRPr="0011350E" w:rsidRDefault="00BD35D8" w:rsidP="0011350E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A114A0">
        <w:rPr>
          <w:rFonts w:eastAsia="Times New Roman" w:cstheme="minorHAnsi"/>
        </w:rPr>
        <w:t>materiał</w:t>
      </w:r>
      <w:r w:rsidR="003A2858">
        <w:rPr>
          <w:rFonts w:eastAsia="Times New Roman" w:cstheme="minorHAnsi"/>
        </w:rPr>
        <w:t>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201F9EC0" w:rsidR="00C76166" w:rsidRDefault="009963FB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 w:rsidR="0011350E">
        <w:rPr>
          <w:rFonts w:eastAsia="Times New Roman" w:cstheme="minorHAnsi"/>
        </w:rPr>
        <w:t>10</w:t>
      </w:r>
      <w:r w:rsidR="006A01E6">
        <w:rPr>
          <w:rFonts w:eastAsia="Times New Roman" w:cstheme="minorHAnsi"/>
        </w:rPr>
        <w:t xml:space="preserve"> dni</w:t>
      </w:r>
      <w:r w:rsidR="00312B2E">
        <w:rPr>
          <w:rFonts w:eastAsia="Times New Roman" w:cstheme="minorHAnsi"/>
        </w:rPr>
        <w:t xml:space="preserve"> od podpisania umowy.</w:t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650AD45D" w14:textId="11BBEE78" w:rsidR="00C76166" w:rsidRDefault="005A7010" w:rsidP="00DD0D2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</w:t>
      </w:r>
      <w:r w:rsidR="00C76166" w:rsidRPr="005A7010">
        <w:rPr>
          <w:rFonts w:eastAsia="Times New Roman" w:cstheme="minorHAnsi"/>
          <w:bCs/>
        </w:rPr>
        <w:t>:</w:t>
      </w:r>
    </w:p>
    <w:p w14:paraId="05106F3E" w14:textId="1741C37C" w:rsidR="00D57575" w:rsidRPr="00D57575" w:rsidRDefault="00D57575" w:rsidP="00DD0D29">
      <w:pPr>
        <w:spacing w:after="0"/>
        <w:ind w:left="284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Łączna cena brutto przedmiotu Umowy,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……………………………………………………………………………./100) w tym:</w:t>
      </w:r>
    </w:p>
    <w:p w14:paraId="16776BE3" w14:textId="060106B9" w:rsidR="00C76166" w:rsidRPr="007272F6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Cena, o której mowa w ust. 1, wyczerpuje wszelkie roszczenia finansowe Wykonawcy z tytułu wykonania </w:t>
      </w:r>
      <w:r w:rsidRPr="007272F6">
        <w:rPr>
          <w:rFonts w:eastAsia="Times New Roman" w:cstheme="minorHAnsi"/>
        </w:rPr>
        <w:t>Umowy.</w:t>
      </w:r>
    </w:p>
    <w:p w14:paraId="10FDC038" w14:textId="4800625C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7272F6">
        <w:rPr>
          <w:rFonts w:eastAsia="Times New Roman" w:cstheme="minorHAnsi"/>
        </w:rPr>
        <w:lastRenderedPageBreak/>
        <w:t>Fakturę</w:t>
      </w:r>
      <w:r w:rsidR="0011350E">
        <w:rPr>
          <w:rFonts w:eastAsia="Times New Roman" w:cstheme="minorHAnsi"/>
        </w:rPr>
        <w:t xml:space="preserve"> </w:t>
      </w:r>
      <w:r w:rsidRPr="007272F6">
        <w:rPr>
          <w:rFonts w:eastAsia="Times New Roman" w:cstheme="minorHAnsi"/>
        </w:rPr>
        <w:t>z tytułu dostaw</w:t>
      </w:r>
      <w:r w:rsidR="00D414AD" w:rsidRPr="007272F6">
        <w:rPr>
          <w:rFonts w:eastAsia="Times New Roman" w:cstheme="minorHAnsi"/>
        </w:rPr>
        <w:t>y</w:t>
      </w:r>
      <w:r w:rsidRPr="007272F6">
        <w:rPr>
          <w:rFonts w:eastAsia="Times New Roman" w:cstheme="minorHAnsi"/>
        </w:rPr>
        <w:t>, Wykonawca wystawi na Gminę Purda, Purda 19, 11-030</w:t>
      </w:r>
      <w:r w:rsidR="00312B2E" w:rsidRPr="007272F6">
        <w:rPr>
          <w:rFonts w:eastAsia="Times New Roman" w:cstheme="minorHAnsi"/>
        </w:rPr>
        <w:t xml:space="preserve"> </w:t>
      </w:r>
      <w:r w:rsidR="00312B2E">
        <w:rPr>
          <w:rFonts w:eastAsia="Times New Roman" w:cstheme="minorHAnsi"/>
        </w:rPr>
        <w:t>Purda</w:t>
      </w:r>
      <w:r w:rsidRPr="00914BE7">
        <w:rPr>
          <w:rFonts w:eastAsia="Times New Roman" w:cstheme="minorHAnsi"/>
        </w:rPr>
        <w:t xml:space="preserve">, </w:t>
      </w:r>
      <w:r w:rsidR="00030A12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446E18CB" w14:textId="1866FE5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BC339D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6E9C91D3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z przyczyn zależnych od Zamawiającego </w:t>
      </w:r>
      <w:r w:rsidR="002A19AB" w:rsidRPr="00914BE7">
        <w:rPr>
          <w:rFonts w:eastAsia="SimSun, 宋体" w:cstheme="minorHAnsi"/>
          <w:kern w:val="3"/>
          <w:lang w:eastAsia="zh-CN" w:bidi="hi-IN"/>
        </w:rPr>
        <w:t>–</w:t>
      </w:r>
      <w:r w:rsidRPr="00914BE7">
        <w:rPr>
          <w:rFonts w:eastAsia="SimSun, 宋体" w:cstheme="minorHAnsi"/>
          <w:kern w:val="3"/>
          <w:lang w:eastAsia="zh-CN" w:bidi="hi-IN"/>
        </w:rPr>
        <w:t xml:space="preserve"> 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398CB9D3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umownego.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5B0E42A4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</w:t>
      </w:r>
      <w:r w:rsidR="000438C7" w:rsidRPr="000438C7">
        <w:rPr>
          <w:rFonts w:eastAsia="Times New Roman" w:cstheme="minorHAnsi"/>
        </w:rPr>
        <w:t>wynagrodzenia umownego</w:t>
      </w:r>
      <w:r w:rsidR="000438C7">
        <w:rPr>
          <w:rFonts w:eastAsia="Times New Roman" w:cstheme="minorHAnsi"/>
        </w:rPr>
        <w:t>.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lastRenderedPageBreak/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EB42E63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lastRenderedPageBreak/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2A19A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19975725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0438C7">
        <w:rPr>
          <w:rFonts w:eastAsia="Times New Roman" w:cstheme="minorHAnsi"/>
        </w:rPr>
        <w:t>8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</w:t>
      </w:r>
      <w:r w:rsidR="000438C7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7B2DEEDB" w14:textId="0A070EA3" w:rsidR="00DE72C1" w:rsidRPr="001C476C" w:rsidRDefault="00DE72C1" w:rsidP="001C476C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2C314CDC" w14:textId="06D2080C" w:rsidR="00DE72C1" w:rsidRPr="00DE72C1" w:rsidRDefault="00DE72C1" w:rsidP="00DD0D29">
      <w:pPr>
        <w:rPr>
          <w:rFonts w:eastAsia="Times New Roman" w:cstheme="minorHAnsi"/>
        </w:rPr>
      </w:pPr>
    </w:p>
    <w:sectPr w:rsidR="00DE72C1" w:rsidRPr="00DE72C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CEA3" w14:textId="77777777" w:rsidR="002F047C" w:rsidRDefault="002F047C" w:rsidP="00BD2785">
      <w:pPr>
        <w:spacing w:after="0" w:line="240" w:lineRule="auto"/>
      </w:pPr>
      <w:r>
        <w:separator/>
      </w:r>
    </w:p>
  </w:endnote>
  <w:endnote w:type="continuationSeparator" w:id="0">
    <w:p w14:paraId="627592F7" w14:textId="77777777" w:rsidR="002F047C" w:rsidRDefault="002F047C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DEB9" w14:textId="77777777" w:rsidR="002F047C" w:rsidRDefault="002F047C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084D5827" w14:textId="77777777" w:rsidR="002F047C" w:rsidRDefault="002F047C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315E1BCE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3206ED">
      <w:rPr>
        <w:rFonts w:asciiTheme="minorHAnsi" w:hAnsiTheme="minorHAnsi" w:cstheme="minorHAnsi"/>
      </w:rPr>
      <w:t>4</w:t>
    </w:r>
    <w:r w:rsidR="0011350E">
      <w:rPr>
        <w:rFonts w:asciiTheme="minorHAnsi" w:hAnsiTheme="minorHAnsi" w:cstheme="minorHAnsi"/>
      </w:rPr>
      <w:t>7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AA6D1F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38C7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65D0F"/>
    <w:rsid w:val="00065DAD"/>
    <w:rsid w:val="0007021E"/>
    <w:rsid w:val="000761C7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350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56FE8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663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16B2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19AB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1C10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047C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6319"/>
    <w:rsid w:val="0031773A"/>
    <w:rsid w:val="003206ED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2EFE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301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063A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88F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1E6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272F6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144F"/>
    <w:rsid w:val="00772AFC"/>
    <w:rsid w:val="00772CE5"/>
    <w:rsid w:val="0077333A"/>
    <w:rsid w:val="00774ABF"/>
    <w:rsid w:val="00775081"/>
    <w:rsid w:val="007815DE"/>
    <w:rsid w:val="00782B6B"/>
    <w:rsid w:val="007838B2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2F48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A6A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56691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14A0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40BE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37C77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339D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3F7B"/>
    <w:rsid w:val="00C45C6A"/>
    <w:rsid w:val="00C460D5"/>
    <w:rsid w:val="00C53015"/>
    <w:rsid w:val="00C5311B"/>
    <w:rsid w:val="00C5318C"/>
    <w:rsid w:val="00C533D7"/>
    <w:rsid w:val="00C552C6"/>
    <w:rsid w:val="00C570AC"/>
    <w:rsid w:val="00C603FB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2A3C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3F15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DF781F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9DA"/>
    <w:rsid w:val="00E96FE9"/>
    <w:rsid w:val="00E97301"/>
    <w:rsid w:val="00EA0FFD"/>
    <w:rsid w:val="00EA16EE"/>
    <w:rsid w:val="00EA2B23"/>
    <w:rsid w:val="00EA2F38"/>
    <w:rsid w:val="00EA351C"/>
    <w:rsid w:val="00EA407E"/>
    <w:rsid w:val="00EA4F7F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0A0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16D7"/>
    <w:rsid w:val="00F65220"/>
    <w:rsid w:val="00F65235"/>
    <w:rsid w:val="00F663DA"/>
    <w:rsid w:val="00F66775"/>
    <w:rsid w:val="00F67BB2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70</cp:revision>
  <cp:lastPrinted>2020-09-04T08:54:00Z</cp:lastPrinted>
  <dcterms:created xsi:type="dcterms:W3CDTF">2019-02-21T12:32:00Z</dcterms:created>
  <dcterms:modified xsi:type="dcterms:W3CDTF">2023-11-24T11:25:00Z</dcterms:modified>
</cp:coreProperties>
</file>