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50"/>
        <w:gridCol w:w="4972"/>
        <w:gridCol w:w="3516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A52F26" w:rsidRPr="00A52F26" w:rsidRDefault="00A52F26" w:rsidP="00A52F2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r w:rsidRPr="00A52F26">
              <w:rPr>
                <w:rFonts w:asciiTheme="minorHAnsi" w:hAnsiTheme="minorHAnsi" w:cstheme="minorHAnsi"/>
                <w:b/>
                <w:sz w:val="24"/>
                <w:szCs w:val="24"/>
              </w:rPr>
              <w:t>Przebudowa ulic Świerkowa i Polna wraz z budową infrastruktury wodno-kanalizacyjnej i deszczowej oraz przepompowni ścieków z rurociągiem tłocznym w ul. Kolejowej w m. Prostki, gmina Prostki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  <w:p w:rsidR="00F1082F" w:rsidRPr="006A4A3C" w:rsidRDefault="00F1082F" w:rsidP="006A4A3C">
            <w:pPr>
              <w:pStyle w:val="Akapitzlist"/>
              <w:ind w:left="459" w:right="851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36085E" w:rsidRPr="0036085E" w:rsidRDefault="0036085E" w:rsidP="0036085E">
            <w:pPr>
              <w:pStyle w:val="Default"/>
              <w:numPr>
                <w:ilvl w:val="0"/>
                <w:numId w:val="8"/>
              </w:numPr>
              <w:spacing w:before="60"/>
              <w:ind w:left="338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6085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w okresie ostatnich 5 lat przed upływem składania </w:t>
            </w:r>
            <w:r w:rsidRPr="0036085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lastRenderedPageBreak/>
              <w:t>ofert</w:t>
            </w:r>
            <w:r w:rsidRPr="003608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albo wniosków o dopuszczenie do udziału w postępowaniu, a jeżeli okres prowadzenia działalności jest krótszy – w tym okresie, w przypadku składania oferty na jedną część zamówienia, wykonał co najmniej jedno zadanie lub kilka zadań łącznie w okresie roku kalendarzowego obejmujące swym zakresem roboty z zakresu budowy sieci kanalizacji sanitarnej lub deszczowej wraz z budową przepompowni ścieków i kanalizacji tłocznej w tym z wykorzystaniem metody </w:t>
            </w:r>
            <w:proofErr w:type="spellStart"/>
            <w:r w:rsidRPr="003608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bezwykopowej</w:t>
            </w:r>
            <w:proofErr w:type="spellEnd"/>
            <w:r w:rsidRPr="003608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wartości nie mniejszej niż: </w:t>
            </w:r>
          </w:p>
          <w:p w:rsidR="00E920CA" w:rsidRPr="0036085E" w:rsidRDefault="0036085E" w:rsidP="0036085E">
            <w:pPr>
              <w:pStyle w:val="Default"/>
              <w:spacing w:before="60"/>
              <w:ind w:left="905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6085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200 000,00 zł</w:t>
            </w:r>
            <w:r w:rsidRPr="0036085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(słownie: dwieście tysięcy złotych)</w:t>
            </w:r>
            <w:bookmarkStart w:id="0" w:name="_GoBack"/>
            <w:bookmarkEnd w:id="0"/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5F1D71" w:rsidRDefault="009F37EA" w:rsidP="00D44B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5F1D71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 w:rsidRPr="005F1D71">
              <w:rPr>
                <w:rFonts w:asciiTheme="minorHAnsi" w:hAnsiTheme="minorHAnsi" w:cstheme="minorHAnsi"/>
              </w:rPr>
              <w:t>t.j.</w:t>
            </w:r>
            <w:r w:rsidRPr="005F1D71">
              <w:rPr>
                <w:rFonts w:asciiTheme="minorHAnsi" w:hAnsiTheme="minorHAnsi" w:cstheme="minorHAnsi"/>
              </w:rPr>
              <w:t>Dz.U.2017.1332</w:t>
            </w:r>
            <w:r w:rsidR="00E920CA" w:rsidRPr="005F1D71">
              <w:rPr>
                <w:rFonts w:asciiTheme="minorHAnsi" w:hAnsiTheme="minorHAnsi" w:cstheme="minorHAnsi"/>
              </w:rPr>
              <w:t xml:space="preserve"> z późn.zm.</w:t>
            </w:r>
            <w:r w:rsidRPr="005F1D71">
              <w:rPr>
                <w:rFonts w:asciiTheme="minorHAnsi" w:hAnsiTheme="minorHAnsi" w:cstheme="minorHAnsi"/>
              </w:rPr>
              <w:t>) z co najmniej 3 letnim doświadczeniem - w zakresie wystarczającym do kierowania robotami instalacyjnymi w zakresie sieci wodociągowych i kanalizacyjnych;</w:t>
            </w:r>
            <w:r w:rsidR="00D44B88" w:rsidRPr="005F1D71">
              <w:rPr>
                <w:rFonts w:asciiTheme="minorHAnsi" w:hAnsiTheme="minorHAnsi" w:cstheme="minorHAnsi"/>
              </w:rPr>
              <w:t xml:space="preserve"> </w:t>
            </w:r>
            <w:r w:rsidRPr="005F1D71">
              <w:rPr>
                <w:rFonts w:asciiTheme="minorHAnsi" w:hAnsiTheme="minorHAnsi" w:cstheme="minorHAnsi"/>
              </w:rPr>
              <w:t>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na podstawie której przesłanki wykonawca podlega wykluczeniu oraz uzasadnić (podać przyczyny </w:t>
            </w:r>
            <w:r w:rsidRPr="00F1082F">
              <w:rPr>
                <w:rFonts w:asciiTheme="minorHAnsi" w:hAnsiTheme="minorHAnsi" w:cstheme="minorHAnsi"/>
              </w:rPr>
              <w:lastRenderedPageBreak/>
              <w:t>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74" w:rsidRDefault="00E03874" w:rsidP="00602E8C">
      <w:r>
        <w:separator/>
      </w:r>
    </w:p>
  </w:endnote>
  <w:endnote w:type="continuationSeparator" w:id="0">
    <w:p w:rsidR="00E03874" w:rsidRDefault="00E03874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85E">
          <w:rPr>
            <w:noProof/>
          </w:rPr>
          <w:t>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74" w:rsidRDefault="00E03874" w:rsidP="00602E8C">
      <w:r>
        <w:separator/>
      </w:r>
    </w:p>
  </w:footnote>
  <w:footnote w:type="continuationSeparator" w:id="0">
    <w:p w:rsidR="00E03874" w:rsidRDefault="00E03874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EAA5EBC"/>
    <w:multiLevelType w:val="hybridMultilevel"/>
    <w:tmpl w:val="15607C62"/>
    <w:lvl w:ilvl="0" w:tplc="04150017">
      <w:start w:val="1"/>
      <w:numFmt w:val="lowerLetter"/>
      <w:lvlText w:val="%1)"/>
      <w:lvlJc w:val="left"/>
      <w:pPr>
        <w:ind w:left="2279" w:hanging="360"/>
      </w:p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</w:lvl>
    <w:lvl w:ilvl="3" w:tplc="0415000F" w:tentative="1">
      <w:start w:val="1"/>
      <w:numFmt w:val="decimal"/>
      <w:lvlText w:val="%4."/>
      <w:lvlJc w:val="left"/>
      <w:pPr>
        <w:ind w:left="4439" w:hanging="360"/>
      </w:p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</w:lvl>
    <w:lvl w:ilvl="6" w:tplc="0415000F" w:tentative="1">
      <w:start w:val="1"/>
      <w:numFmt w:val="decimal"/>
      <w:lvlText w:val="%7."/>
      <w:lvlJc w:val="left"/>
      <w:pPr>
        <w:ind w:left="6599" w:hanging="360"/>
      </w:p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5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0B479E"/>
    <w:rsid w:val="00184C80"/>
    <w:rsid w:val="001A3F4F"/>
    <w:rsid w:val="00265848"/>
    <w:rsid w:val="0036085E"/>
    <w:rsid w:val="00482149"/>
    <w:rsid w:val="00535295"/>
    <w:rsid w:val="00576B36"/>
    <w:rsid w:val="005F1D71"/>
    <w:rsid w:val="00602E8C"/>
    <w:rsid w:val="006A4A3C"/>
    <w:rsid w:val="007D6007"/>
    <w:rsid w:val="009F37EA"/>
    <w:rsid w:val="00A52F26"/>
    <w:rsid w:val="00B62735"/>
    <w:rsid w:val="00C273C6"/>
    <w:rsid w:val="00C71F53"/>
    <w:rsid w:val="00CA2816"/>
    <w:rsid w:val="00D44B88"/>
    <w:rsid w:val="00E03874"/>
    <w:rsid w:val="00E920CA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608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608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1513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13</cp:revision>
  <dcterms:created xsi:type="dcterms:W3CDTF">2016-09-13T05:44:00Z</dcterms:created>
  <dcterms:modified xsi:type="dcterms:W3CDTF">2018-04-23T11:09:00Z</dcterms:modified>
</cp:coreProperties>
</file>