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97" w:rsidRDefault="00614697" w:rsidP="00614697">
      <w:pPr>
        <w:pStyle w:val="Teksttreci71"/>
        <w:shd w:val="clear" w:color="auto" w:fill="auto"/>
        <w:spacing w:after="482" w:line="220" w:lineRule="exact"/>
        <w:ind w:left="440"/>
        <w:rPr>
          <w:rStyle w:val="Teksttreci77"/>
          <w:b/>
          <w:bCs/>
        </w:rPr>
      </w:pPr>
      <w:bookmarkStart w:id="0" w:name="bookmark23"/>
      <w:r>
        <w:rPr>
          <w:rStyle w:val="Teksttreci77"/>
          <w:b/>
          <w:bCs/>
        </w:rPr>
        <w:t>Załącznik nr 1</w:t>
      </w:r>
      <w:r w:rsidR="007E42BC">
        <w:rPr>
          <w:rStyle w:val="Teksttreci77"/>
          <w:b/>
          <w:bCs/>
        </w:rPr>
        <w:t xml:space="preserve"> </w:t>
      </w:r>
      <w:r>
        <w:rPr>
          <w:rStyle w:val="Teksttreci77"/>
          <w:b/>
          <w:bCs/>
        </w:rPr>
        <w:t>do SIWZ</w:t>
      </w:r>
      <w:bookmarkEnd w:id="0"/>
    </w:p>
    <w:p w:rsidR="00614697" w:rsidRPr="006E4C59" w:rsidRDefault="00614697" w:rsidP="00614697">
      <w:pPr>
        <w:keepNext/>
        <w:keepLines/>
        <w:spacing w:after="137" w:line="240" w:lineRule="exact"/>
        <w:ind w:left="3100"/>
        <w:outlineLvl w:val="1"/>
        <w:rPr>
          <w:rFonts w:eastAsia="Arial Unicode MS" w:cs="Arial"/>
          <w:b/>
          <w:bCs/>
          <w:sz w:val="24"/>
          <w:szCs w:val="24"/>
        </w:rPr>
      </w:pPr>
      <w:bookmarkStart w:id="1" w:name="bookmark24"/>
      <w:r w:rsidRPr="006E4C59">
        <w:rPr>
          <w:rFonts w:eastAsia="Arial Unicode MS" w:cs="Arial"/>
          <w:b/>
          <w:bCs/>
          <w:sz w:val="24"/>
          <w:szCs w:val="24"/>
        </w:rPr>
        <w:t>OPIS PRZEDMIOTU ZAMÓWIENIA</w:t>
      </w:r>
      <w:bookmarkEnd w:id="1"/>
    </w:p>
    <w:p w:rsidR="007114B1" w:rsidRPr="0065048E" w:rsidRDefault="00B216FD" w:rsidP="007114B1">
      <w:pPr>
        <w:numPr>
          <w:ilvl w:val="0"/>
          <w:numId w:val="7"/>
        </w:numPr>
        <w:spacing w:before="120"/>
        <w:jc w:val="both"/>
        <w:rPr>
          <w:rFonts w:asciiTheme="minorHAnsi" w:hAnsiTheme="minorHAnsi" w:cstheme="minorHAnsi"/>
          <w:bCs/>
          <w:smallCaps/>
          <w:spacing w:val="5"/>
          <w:sz w:val="28"/>
          <w:szCs w:val="28"/>
        </w:rPr>
      </w:pPr>
      <w:r>
        <w:rPr>
          <w:rFonts w:asciiTheme="minorHAnsi" w:hAnsiTheme="minorHAnsi" w:cstheme="minorHAnsi"/>
        </w:rPr>
        <w:t>Przedmiotem zamówienia jest wykonanie robót budowlanych i branżowych:</w:t>
      </w:r>
      <w:r>
        <w:rPr>
          <w:rFonts w:asciiTheme="minorHAnsi" w:hAnsiTheme="minorHAnsi" w:cstheme="minorHAnsi"/>
          <w:b/>
          <w:bCs/>
          <w:smallCaps/>
          <w:spacing w:val="5"/>
        </w:rPr>
        <w:t xml:space="preserve"> „</w:t>
      </w:r>
      <w:r w:rsidR="007114B1" w:rsidRPr="007114B1">
        <w:rPr>
          <w:rFonts w:asciiTheme="minorHAnsi" w:hAnsiTheme="minorHAnsi" w:cstheme="minorHAnsi"/>
          <w:b/>
        </w:rPr>
        <w:t>Przebudowa ulic Świerkowa i Polna wraz z budową infrastruktury wodno-kanalizacyjnej i deszczowej oraz przepompowni ścieków z rurociągiem tłocznym w ul. Kolejowej w m. Prostki, gmina Prostki</w:t>
      </w:r>
      <w:r w:rsidR="007114B1" w:rsidRPr="0065048E">
        <w:rPr>
          <w:rFonts w:asciiTheme="minorHAnsi" w:hAnsiTheme="minorHAnsi" w:cstheme="minorHAnsi"/>
        </w:rPr>
        <w:t>”</w:t>
      </w:r>
      <w:r w:rsidR="0065048E" w:rsidRPr="0065048E">
        <w:rPr>
          <w:rFonts w:asciiTheme="minorHAnsi" w:hAnsiTheme="minorHAnsi" w:cstheme="minorHAnsi"/>
        </w:rPr>
        <w:t xml:space="preserve"> na działkach nr 328 i 295/2 obręb 0031 Prostki</w:t>
      </w:r>
    </w:p>
    <w:p w:rsidR="00B216FD" w:rsidRPr="008056AF" w:rsidRDefault="007114B1" w:rsidP="00B216FD">
      <w:pPr>
        <w:spacing w:before="120"/>
        <w:ind w:left="573"/>
        <w:rPr>
          <w:rFonts w:asciiTheme="minorHAnsi" w:eastAsia="Calibri" w:hAnsiTheme="minorHAnsi" w:cstheme="minorHAnsi"/>
          <w:b/>
        </w:rPr>
      </w:pPr>
      <w:r w:rsidRPr="008056AF">
        <w:rPr>
          <w:rFonts w:asciiTheme="minorHAnsi" w:hAnsiTheme="minorHAnsi" w:cstheme="minorHAnsi"/>
        </w:rPr>
        <w:t>Zamówienie obejmuje:</w:t>
      </w:r>
    </w:p>
    <w:p w:rsidR="00467A23" w:rsidRPr="00467A23" w:rsidRDefault="007114B1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8056AF">
        <w:rPr>
          <w:rFonts w:asciiTheme="minorHAnsi" w:hAnsiTheme="minorHAnsi" w:cstheme="minorHAnsi"/>
          <w:b/>
        </w:rPr>
        <w:t>wykonanie odcinka sieci kanalizacji sanitarnej grawitacyjnej</w:t>
      </w:r>
      <w:r w:rsidRPr="008056AF">
        <w:rPr>
          <w:rFonts w:asciiTheme="minorHAnsi" w:hAnsiTheme="minorHAnsi" w:cstheme="minorHAnsi"/>
        </w:rPr>
        <w:t xml:space="preserve"> </w:t>
      </w:r>
      <w:r w:rsidR="008056AF" w:rsidRPr="008056AF">
        <w:rPr>
          <w:rFonts w:asciiTheme="minorHAnsi" w:hAnsiTheme="minorHAnsi" w:cstheme="minorHAnsi"/>
        </w:rPr>
        <w:t xml:space="preserve"> -</w:t>
      </w:r>
      <w:r w:rsidRPr="008056AF">
        <w:rPr>
          <w:rFonts w:asciiTheme="minorHAnsi" w:hAnsiTheme="minorHAnsi" w:cstheme="minorHAnsi"/>
        </w:rPr>
        <w:t xml:space="preserve">długości </w:t>
      </w:r>
      <w:r w:rsidRPr="00430AA2">
        <w:rPr>
          <w:rFonts w:asciiTheme="minorHAnsi" w:hAnsiTheme="minorHAnsi" w:cstheme="minorHAnsi"/>
          <w:b/>
        </w:rPr>
        <w:t>1</w:t>
      </w:r>
      <w:r w:rsidR="005D7BAD">
        <w:rPr>
          <w:rFonts w:asciiTheme="minorHAnsi" w:hAnsiTheme="minorHAnsi" w:cstheme="minorHAnsi"/>
          <w:b/>
        </w:rPr>
        <w:t>90</w:t>
      </w:r>
      <w:r w:rsidRPr="00430AA2">
        <w:rPr>
          <w:rFonts w:asciiTheme="minorHAnsi" w:hAnsiTheme="minorHAnsi" w:cstheme="minorHAnsi"/>
          <w:b/>
        </w:rPr>
        <w:t>m</w:t>
      </w:r>
      <w:r w:rsidRPr="008056AF">
        <w:rPr>
          <w:rFonts w:asciiTheme="minorHAnsi" w:hAnsiTheme="minorHAnsi" w:cstheme="minorHAnsi"/>
        </w:rPr>
        <w:t xml:space="preserve"> z rur PCV śr. 200mm SN8 litych łączonych na kielich, uszc</w:t>
      </w:r>
      <w:r w:rsidR="008056AF" w:rsidRPr="008056AF">
        <w:rPr>
          <w:rFonts w:asciiTheme="minorHAnsi" w:hAnsiTheme="minorHAnsi" w:cstheme="minorHAnsi"/>
        </w:rPr>
        <w:t xml:space="preserve">zelnionych uszczelkami gumowymi poprzez </w:t>
      </w:r>
      <w:r w:rsidRPr="008056AF">
        <w:rPr>
          <w:rFonts w:asciiTheme="minorHAnsi" w:hAnsiTheme="minorHAnsi" w:cstheme="minorHAnsi"/>
        </w:rPr>
        <w:t xml:space="preserve"> </w:t>
      </w:r>
      <w:r w:rsidR="008056AF" w:rsidRPr="008056AF">
        <w:rPr>
          <w:rFonts w:asciiTheme="minorHAnsi" w:eastAsiaTheme="minorHAnsi" w:hAnsiTheme="minorHAnsi" w:cstheme="minorHAnsi"/>
          <w:lang w:eastAsia="en-US"/>
        </w:rPr>
        <w:t xml:space="preserve">studzienki kanalizacyjne </w:t>
      </w:r>
      <w:r w:rsidR="008056AF">
        <w:rPr>
          <w:rFonts w:asciiTheme="minorHAnsi" w:eastAsiaTheme="minorHAnsi" w:hAnsiTheme="minorHAnsi" w:cstheme="minorHAnsi"/>
        </w:rPr>
        <w:t>z kręgów żelbetowych śr. 120/</w:t>
      </w:r>
      <w:r w:rsidR="00AA77E2">
        <w:rPr>
          <w:rFonts w:asciiTheme="minorHAnsi" w:eastAsiaTheme="minorHAnsi" w:hAnsiTheme="minorHAnsi" w:cstheme="minorHAnsi"/>
        </w:rPr>
        <w:t>3</w:t>
      </w:r>
      <w:r w:rsidR="008056AF">
        <w:rPr>
          <w:rFonts w:asciiTheme="minorHAnsi" w:eastAsiaTheme="minorHAnsi" w:hAnsiTheme="minorHAnsi" w:cstheme="minorHAnsi"/>
        </w:rPr>
        <w:t>0 cm typu A wg.</w:t>
      </w:r>
      <w:r w:rsidR="008056AF" w:rsidRPr="008056AF">
        <w:rPr>
          <w:rFonts w:asciiTheme="minorHAnsi" w:eastAsiaTheme="minorHAnsi" w:hAnsiTheme="minorHAnsi" w:cstheme="minorHAnsi"/>
        </w:rPr>
        <w:t xml:space="preserve"> </w:t>
      </w:r>
      <w:r w:rsidR="008056AF" w:rsidRPr="008056AF">
        <w:rPr>
          <w:rFonts w:asciiTheme="minorHAnsi" w:eastAsiaTheme="minorHAnsi" w:hAnsiTheme="minorHAnsi" w:cstheme="minorHAnsi"/>
          <w:lang w:eastAsia="en-US"/>
        </w:rPr>
        <w:t>KB1-38.4.3(</w:t>
      </w:r>
      <w:r w:rsidR="008056AF">
        <w:rPr>
          <w:rFonts w:asciiTheme="minorHAnsi" w:eastAsiaTheme="minorHAnsi" w:hAnsiTheme="minorHAnsi" w:cstheme="minorHAnsi"/>
        </w:rPr>
        <w:t>7</w:t>
      </w:r>
      <w:r w:rsidR="008056AF" w:rsidRPr="008056AF">
        <w:rPr>
          <w:rFonts w:asciiTheme="minorHAnsi" w:eastAsiaTheme="minorHAnsi" w:hAnsiTheme="minorHAnsi" w:cstheme="minorHAnsi"/>
          <w:lang w:eastAsia="en-US"/>
        </w:rPr>
        <w:t>)-81</w:t>
      </w:r>
      <w:r w:rsidR="008056AF">
        <w:rPr>
          <w:rFonts w:asciiTheme="minorHAnsi" w:eastAsiaTheme="minorHAnsi" w:hAnsiTheme="minorHAnsi" w:cstheme="minorHAnsi"/>
        </w:rPr>
        <w:t xml:space="preserve"> ,</w:t>
      </w:r>
      <w:r w:rsidR="008056AF" w:rsidRPr="008056AF">
        <w:rPr>
          <w:rFonts w:asciiTheme="minorHAnsi" w:eastAsiaTheme="minorHAnsi" w:hAnsiTheme="minorHAnsi" w:cstheme="minorHAnsi"/>
        </w:rPr>
        <w:t xml:space="preserve"> </w:t>
      </w:r>
      <w:r w:rsidR="008056AF">
        <w:rPr>
          <w:rFonts w:asciiTheme="minorHAnsi" w:eastAsiaTheme="minorHAnsi" w:hAnsiTheme="minorHAnsi" w:cstheme="minorHAnsi"/>
        </w:rPr>
        <w:t>z</w:t>
      </w:r>
      <w:r w:rsidR="008056AF" w:rsidRPr="008056AF">
        <w:rPr>
          <w:rFonts w:asciiTheme="minorHAnsi" w:eastAsiaTheme="minorHAnsi" w:hAnsiTheme="minorHAnsi" w:cstheme="minorHAnsi"/>
          <w:lang w:eastAsia="en-US"/>
        </w:rPr>
        <w:t xml:space="preserve"> włazem żeliwnym typu ciężkiego (klasy D), z pokrywą typu P-15 i płytą żelbetową typu PP-144/60 cm wg. KB1-38.4.3(1)-</w:t>
      </w:r>
      <w:r w:rsidR="008056AF" w:rsidRPr="00467A23">
        <w:rPr>
          <w:rFonts w:asciiTheme="minorHAnsi" w:eastAsiaTheme="minorHAnsi" w:hAnsiTheme="minorHAnsi" w:cstheme="minorHAnsi"/>
          <w:lang w:eastAsia="en-US"/>
        </w:rPr>
        <w:t>81</w:t>
      </w:r>
      <w:r w:rsidR="008056AF" w:rsidRPr="00467A23">
        <w:rPr>
          <w:rFonts w:asciiTheme="minorHAnsi" w:eastAsiaTheme="minorHAnsi" w:hAnsiTheme="minorHAnsi" w:cstheme="minorHAnsi"/>
        </w:rPr>
        <w:t>.</w:t>
      </w:r>
      <w:r w:rsidR="00467A23" w:rsidRPr="00467A23">
        <w:rPr>
          <w:rFonts w:asciiTheme="minorHAnsi" w:eastAsiaTheme="minorHAnsi" w:hAnsiTheme="minorHAnsi" w:cstheme="minorHAnsi"/>
        </w:rPr>
        <w:t xml:space="preserve"> Dla potrzeb budowy </w:t>
      </w:r>
      <w:r w:rsidR="00467A23" w:rsidRPr="00467A23">
        <w:rPr>
          <w:rFonts w:asciiTheme="minorHAnsi" w:eastAsiaTheme="minorHAnsi" w:hAnsiTheme="minorHAnsi" w:cstheme="minorHAnsi"/>
          <w:lang w:eastAsia="en-US"/>
        </w:rPr>
        <w:t>przewodów stosowane są wykopy ciągłe, wąsko przestrzenne o ścianach</w:t>
      </w:r>
    </w:p>
    <w:p w:rsidR="00467A23" w:rsidRPr="00467A23" w:rsidRDefault="00467A23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467A23">
        <w:rPr>
          <w:rFonts w:asciiTheme="minorHAnsi" w:eastAsiaTheme="minorHAnsi" w:hAnsiTheme="minorHAnsi" w:cstheme="minorHAnsi"/>
          <w:lang w:eastAsia="en-US"/>
        </w:rPr>
        <w:t>pion</w:t>
      </w:r>
      <w:r>
        <w:rPr>
          <w:rFonts w:asciiTheme="minorHAnsi" w:eastAsiaTheme="minorHAnsi" w:hAnsiTheme="minorHAnsi" w:cstheme="minorHAnsi"/>
          <w:lang w:eastAsia="en-US"/>
        </w:rPr>
        <w:t>o</w:t>
      </w:r>
      <w:r w:rsidRPr="00467A23">
        <w:rPr>
          <w:rFonts w:asciiTheme="minorHAnsi" w:eastAsiaTheme="minorHAnsi" w:hAnsiTheme="minorHAnsi" w:cstheme="minorHAnsi"/>
          <w:lang w:eastAsia="en-US"/>
        </w:rPr>
        <w:t>wych odeskowanych i rozpar</w:t>
      </w:r>
      <w:r>
        <w:rPr>
          <w:rFonts w:asciiTheme="minorHAnsi" w:eastAsiaTheme="minorHAnsi" w:hAnsiTheme="minorHAnsi" w:cstheme="minorHAnsi"/>
          <w:lang w:eastAsia="en-US"/>
        </w:rPr>
        <w:t>ty</w:t>
      </w:r>
      <w:r w:rsidRPr="00467A23">
        <w:rPr>
          <w:rFonts w:asciiTheme="minorHAnsi" w:eastAsiaTheme="minorHAnsi" w:hAnsiTheme="minorHAnsi" w:cstheme="minorHAnsi"/>
          <w:lang w:eastAsia="en-US"/>
        </w:rPr>
        <w:t>ch</w:t>
      </w:r>
      <w:r>
        <w:rPr>
          <w:rFonts w:asciiTheme="minorHAnsi" w:eastAsiaTheme="minorHAnsi" w:hAnsiTheme="minorHAnsi" w:cstheme="minorHAnsi"/>
          <w:lang w:eastAsia="en-US"/>
        </w:rPr>
        <w:t xml:space="preserve"> lub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ścianach skarpowych bez obudowy o szerokości dna 0,9-</w:t>
      </w:r>
    </w:p>
    <w:p w:rsidR="008056AF" w:rsidRDefault="00467A23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lang w:eastAsia="en-US"/>
        </w:rPr>
        <w:t>1,0m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lang w:eastAsia="en-US"/>
        </w:rPr>
        <w:t xml:space="preserve">Przy skrzyżowaniach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z istniejącym uzbrojeniem oraz p</w:t>
      </w:r>
      <w:r>
        <w:rPr>
          <w:rFonts w:asciiTheme="minorHAnsi" w:eastAsiaTheme="minorHAnsi" w:hAnsiTheme="minorHAnsi" w:cstheme="minorHAnsi"/>
          <w:lang w:eastAsia="en-US"/>
        </w:rPr>
        <w:t>rzy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wyrównywaniu dna </w:t>
      </w:r>
      <w:r>
        <w:rPr>
          <w:rFonts w:asciiTheme="minorHAnsi" w:eastAsiaTheme="minorHAnsi" w:hAnsiTheme="minorHAnsi" w:cstheme="minorHAnsi"/>
          <w:lang w:eastAsia="en-US"/>
        </w:rPr>
        <w:t xml:space="preserve">wykopu </w:t>
      </w:r>
      <w:r w:rsidRPr="00467A23">
        <w:rPr>
          <w:rFonts w:asciiTheme="minorHAnsi" w:eastAsiaTheme="minorHAnsi" w:hAnsiTheme="minorHAnsi" w:cstheme="minorHAnsi"/>
          <w:lang w:eastAsia="en-US"/>
        </w:rPr>
        <w:t>roboty</w:t>
      </w:r>
      <w:r>
        <w:rPr>
          <w:rFonts w:asciiTheme="minorHAnsi" w:eastAsiaTheme="minorHAnsi" w:hAnsiTheme="minorHAnsi" w:cstheme="minorHAnsi"/>
          <w:lang w:eastAsia="en-US"/>
        </w:rPr>
        <w:t xml:space="preserve"> z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iemne </w:t>
      </w:r>
      <w:r>
        <w:rPr>
          <w:rFonts w:asciiTheme="minorHAnsi" w:eastAsiaTheme="minorHAnsi" w:hAnsiTheme="minorHAnsi" w:cstheme="minorHAnsi"/>
          <w:lang w:eastAsia="en-US"/>
        </w:rPr>
        <w:t>wykonać ręcznie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Zasypywanie wykopów kruszywem naturalnym: ręcznie </w:t>
      </w:r>
      <w:r>
        <w:rPr>
          <w:rFonts w:asciiTheme="minorHAnsi" w:eastAsiaTheme="minorHAnsi" w:hAnsiTheme="minorHAnsi" w:cstheme="minorHAnsi"/>
          <w:lang w:eastAsia="en-US"/>
        </w:rPr>
        <w:t xml:space="preserve">do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wysokości 30 cm ponad wierzch przewodów i mechanicznie do rzędnych projektowanych </w:t>
      </w:r>
      <w:r>
        <w:rPr>
          <w:rFonts w:asciiTheme="minorHAnsi" w:eastAsiaTheme="minorHAnsi" w:hAnsiTheme="minorHAnsi" w:cstheme="minorHAnsi"/>
          <w:lang w:eastAsia="en-US"/>
        </w:rPr>
        <w:t xml:space="preserve">i </w:t>
      </w:r>
      <w:r w:rsidRPr="00467A23">
        <w:rPr>
          <w:rFonts w:asciiTheme="minorHAnsi" w:eastAsiaTheme="minorHAnsi" w:hAnsiTheme="minorHAnsi" w:cstheme="minorHAnsi"/>
        </w:rPr>
        <w:t>istniejących.</w:t>
      </w:r>
      <w:r w:rsidR="001C22A4">
        <w:rPr>
          <w:rFonts w:asciiTheme="minorHAnsi" w:eastAsiaTheme="minorHAnsi" w:hAnsiTheme="minorHAnsi" w:cstheme="minorHAnsi"/>
        </w:rPr>
        <w:t xml:space="preserve"> Rurociągi ułożyć na podsypce piaskowo-żwirowej o gr. 10 cm, po dokonaniu odbioru technicznego przewód obsypać piaskiem na wąskość 30cm, zagęścić i następnie zasypać resztę wykopy rodzimym gruntem.</w:t>
      </w: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1C22A4" w:rsidRPr="00467A23" w:rsidRDefault="00467A23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b/>
        </w:rPr>
        <w:t>w</w:t>
      </w:r>
      <w:r w:rsidRPr="00467A23">
        <w:rPr>
          <w:rFonts w:asciiTheme="minorHAnsi" w:eastAsiaTheme="minorHAnsi" w:hAnsiTheme="minorHAnsi" w:cstheme="minorHAnsi"/>
          <w:b/>
        </w:rPr>
        <w:t>ykonanie odcinka sieci kanalizacji deszczowej</w:t>
      </w:r>
      <w:r>
        <w:rPr>
          <w:rFonts w:asciiTheme="minorHAnsi" w:eastAsiaTheme="minorHAnsi" w:hAnsiTheme="minorHAnsi" w:cstheme="minorHAnsi"/>
        </w:rPr>
        <w:t xml:space="preserve"> – długości </w:t>
      </w:r>
      <w:r w:rsidRPr="00430AA2">
        <w:rPr>
          <w:rFonts w:asciiTheme="minorHAnsi" w:eastAsiaTheme="minorHAnsi" w:hAnsiTheme="minorHAnsi" w:cstheme="minorHAnsi"/>
          <w:b/>
        </w:rPr>
        <w:t>2</w:t>
      </w:r>
      <w:r w:rsidR="005D7BAD">
        <w:rPr>
          <w:rFonts w:asciiTheme="minorHAnsi" w:eastAsiaTheme="minorHAnsi" w:hAnsiTheme="minorHAnsi" w:cstheme="minorHAnsi"/>
          <w:b/>
        </w:rPr>
        <w:t>15,4</w:t>
      </w:r>
      <w:r w:rsidRPr="00430AA2">
        <w:rPr>
          <w:rFonts w:asciiTheme="minorHAnsi" w:eastAsiaTheme="minorHAnsi" w:hAnsiTheme="minorHAnsi" w:cstheme="minorHAnsi"/>
          <w:b/>
        </w:rPr>
        <w:t>m</w:t>
      </w:r>
      <w:r>
        <w:rPr>
          <w:rFonts w:asciiTheme="minorHAnsi" w:eastAsiaTheme="minorHAnsi" w:hAnsiTheme="minorHAnsi" w:cstheme="minorHAnsi"/>
        </w:rPr>
        <w:t xml:space="preserve"> z rur PCV śr. 400mm </w:t>
      </w:r>
      <w:r w:rsidR="001C22A4" w:rsidRPr="008056AF">
        <w:rPr>
          <w:rFonts w:asciiTheme="minorHAnsi" w:hAnsiTheme="minorHAnsi" w:cstheme="minorHAnsi"/>
        </w:rPr>
        <w:t xml:space="preserve">SN8 litych łączonych na kielich, uszczelnionych uszczelkami gumowymi poprzez  </w:t>
      </w:r>
      <w:r w:rsidR="001C22A4" w:rsidRPr="008056AF">
        <w:rPr>
          <w:rFonts w:asciiTheme="minorHAnsi" w:eastAsiaTheme="minorHAnsi" w:hAnsiTheme="minorHAnsi" w:cstheme="minorHAnsi"/>
          <w:lang w:eastAsia="en-US"/>
        </w:rPr>
        <w:t xml:space="preserve">studzienki kanalizacyjne </w:t>
      </w:r>
      <w:r w:rsidR="001C22A4">
        <w:rPr>
          <w:rFonts w:asciiTheme="minorHAnsi" w:eastAsiaTheme="minorHAnsi" w:hAnsiTheme="minorHAnsi" w:cstheme="minorHAnsi"/>
        </w:rPr>
        <w:t>z kręgów żelbetowych śr. 120/</w:t>
      </w:r>
      <w:r w:rsidR="00AA77E2">
        <w:rPr>
          <w:rFonts w:asciiTheme="minorHAnsi" w:eastAsiaTheme="minorHAnsi" w:hAnsiTheme="minorHAnsi" w:cstheme="minorHAnsi"/>
        </w:rPr>
        <w:t>3</w:t>
      </w:r>
      <w:r w:rsidR="001C22A4">
        <w:rPr>
          <w:rFonts w:asciiTheme="minorHAnsi" w:eastAsiaTheme="minorHAnsi" w:hAnsiTheme="minorHAnsi" w:cstheme="minorHAnsi"/>
        </w:rPr>
        <w:t>0 cm typu A wg.</w:t>
      </w:r>
      <w:r w:rsidR="001C22A4" w:rsidRPr="008056AF">
        <w:rPr>
          <w:rFonts w:asciiTheme="minorHAnsi" w:eastAsiaTheme="minorHAnsi" w:hAnsiTheme="minorHAnsi" w:cstheme="minorHAnsi"/>
        </w:rPr>
        <w:t xml:space="preserve"> </w:t>
      </w:r>
      <w:r w:rsidR="001C22A4" w:rsidRPr="008056AF">
        <w:rPr>
          <w:rFonts w:asciiTheme="minorHAnsi" w:eastAsiaTheme="minorHAnsi" w:hAnsiTheme="minorHAnsi" w:cstheme="minorHAnsi"/>
          <w:lang w:eastAsia="en-US"/>
        </w:rPr>
        <w:t>KB1-38.4.3(</w:t>
      </w:r>
      <w:r w:rsidR="001C22A4">
        <w:rPr>
          <w:rFonts w:asciiTheme="minorHAnsi" w:eastAsiaTheme="minorHAnsi" w:hAnsiTheme="minorHAnsi" w:cstheme="minorHAnsi"/>
        </w:rPr>
        <w:t>7</w:t>
      </w:r>
      <w:r w:rsidR="001C22A4" w:rsidRPr="008056AF">
        <w:rPr>
          <w:rFonts w:asciiTheme="minorHAnsi" w:eastAsiaTheme="minorHAnsi" w:hAnsiTheme="minorHAnsi" w:cstheme="minorHAnsi"/>
          <w:lang w:eastAsia="en-US"/>
        </w:rPr>
        <w:t>)-81</w:t>
      </w:r>
      <w:r w:rsidR="001C22A4">
        <w:rPr>
          <w:rFonts w:asciiTheme="minorHAnsi" w:eastAsiaTheme="minorHAnsi" w:hAnsiTheme="minorHAnsi" w:cstheme="minorHAnsi"/>
        </w:rPr>
        <w:t xml:space="preserve"> ,</w:t>
      </w:r>
      <w:r w:rsidR="001C22A4" w:rsidRPr="008056AF">
        <w:rPr>
          <w:rFonts w:asciiTheme="minorHAnsi" w:eastAsiaTheme="minorHAnsi" w:hAnsiTheme="minorHAnsi" w:cstheme="minorHAnsi"/>
        </w:rPr>
        <w:t xml:space="preserve"> </w:t>
      </w:r>
      <w:r w:rsidR="001C22A4">
        <w:rPr>
          <w:rFonts w:asciiTheme="minorHAnsi" w:eastAsiaTheme="minorHAnsi" w:hAnsiTheme="minorHAnsi" w:cstheme="minorHAnsi"/>
        </w:rPr>
        <w:t>z</w:t>
      </w:r>
      <w:r w:rsidR="001C22A4" w:rsidRPr="008056AF">
        <w:rPr>
          <w:rFonts w:asciiTheme="minorHAnsi" w:eastAsiaTheme="minorHAnsi" w:hAnsiTheme="minorHAnsi" w:cstheme="minorHAnsi"/>
          <w:lang w:eastAsia="en-US"/>
        </w:rPr>
        <w:t xml:space="preserve"> włazem żeliwnym typu ciężkiego (klasy D), z pokrywą typu P-15 i płytą żelbetową typu PP-144/60 cm wg. KB1-38.4.3(1)-</w:t>
      </w:r>
      <w:r w:rsidR="001C22A4" w:rsidRPr="00467A23">
        <w:rPr>
          <w:rFonts w:asciiTheme="minorHAnsi" w:eastAsiaTheme="minorHAnsi" w:hAnsiTheme="minorHAnsi" w:cstheme="minorHAnsi"/>
          <w:lang w:eastAsia="en-US"/>
        </w:rPr>
        <w:t>81</w:t>
      </w:r>
      <w:r w:rsidR="001C22A4" w:rsidRPr="00467A23">
        <w:rPr>
          <w:rFonts w:asciiTheme="minorHAnsi" w:eastAsiaTheme="minorHAnsi" w:hAnsiTheme="minorHAnsi" w:cstheme="minorHAnsi"/>
        </w:rPr>
        <w:t xml:space="preserve">. Dla potrzeb budowy </w:t>
      </w:r>
      <w:r w:rsidR="001C22A4" w:rsidRPr="00467A23">
        <w:rPr>
          <w:rFonts w:asciiTheme="minorHAnsi" w:eastAsiaTheme="minorHAnsi" w:hAnsiTheme="minorHAnsi" w:cstheme="minorHAnsi"/>
          <w:lang w:eastAsia="en-US"/>
        </w:rPr>
        <w:t>przewodów stosowane są wykopy ciągłe, wąsko przestrzenne o ścianach</w:t>
      </w:r>
    </w:p>
    <w:p w:rsidR="001C22A4" w:rsidRPr="00467A23" w:rsidRDefault="001C22A4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467A23">
        <w:rPr>
          <w:rFonts w:asciiTheme="minorHAnsi" w:eastAsiaTheme="minorHAnsi" w:hAnsiTheme="minorHAnsi" w:cstheme="minorHAnsi"/>
          <w:lang w:eastAsia="en-US"/>
        </w:rPr>
        <w:t>pion</w:t>
      </w:r>
      <w:r>
        <w:rPr>
          <w:rFonts w:asciiTheme="minorHAnsi" w:eastAsiaTheme="minorHAnsi" w:hAnsiTheme="minorHAnsi" w:cstheme="minorHAnsi"/>
          <w:lang w:eastAsia="en-US"/>
        </w:rPr>
        <w:t>o</w:t>
      </w:r>
      <w:r w:rsidRPr="00467A23">
        <w:rPr>
          <w:rFonts w:asciiTheme="minorHAnsi" w:eastAsiaTheme="minorHAnsi" w:hAnsiTheme="minorHAnsi" w:cstheme="minorHAnsi"/>
          <w:lang w:eastAsia="en-US"/>
        </w:rPr>
        <w:t>wych odeskowanych i rozpar</w:t>
      </w:r>
      <w:r>
        <w:rPr>
          <w:rFonts w:asciiTheme="minorHAnsi" w:eastAsiaTheme="minorHAnsi" w:hAnsiTheme="minorHAnsi" w:cstheme="minorHAnsi"/>
          <w:lang w:eastAsia="en-US"/>
        </w:rPr>
        <w:t>ty</w:t>
      </w:r>
      <w:r w:rsidRPr="00467A23">
        <w:rPr>
          <w:rFonts w:asciiTheme="minorHAnsi" w:eastAsiaTheme="minorHAnsi" w:hAnsiTheme="minorHAnsi" w:cstheme="minorHAnsi"/>
          <w:lang w:eastAsia="en-US"/>
        </w:rPr>
        <w:t>ch</w:t>
      </w:r>
      <w:r>
        <w:rPr>
          <w:rFonts w:asciiTheme="minorHAnsi" w:eastAsiaTheme="minorHAnsi" w:hAnsiTheme="minorHAnsi" w:cstheme="minorHAnsi"/>
          <w:lang w:eastAsia="en-US"/>
        </w:rPr>
        <w:t xml:space="preserve"> lub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ścianach skarpowych bez obudowy o szerokości dna 0,9-</w:t>
      </w:r>
    </w:p>
    <w:p w:rsidR="001C22A4" w:rsidRDefault="001C22A4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lang w:eastAsia="en-US"/>
        </w:rPr>
        <w:t>1,0m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lang w:eastAsia="en-US"/>
        </w:rPr>
        <w:t xml:space="preserve">Przy skrzyżowaniach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z istniejącym uzbrojeniem oraz p</w:t>
      </w:r>
      <w:r>
        <w:rPr>
          <w:rFonts w:asciiTheme="minorHAnsi" w:eastAsiaTheme="minorHAnsi" w:hAnsiTheme="minorHAnsi" w:cstheme="minorHAnsi"/>
          <w:lang w:eastAsia="en-US"/>
        </w:rPr>
        <w:t>rzy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wyrównywaniu dna </w:t>
      </w:r>
      <w:r>
        <w:rPr>
          <w:rFonts w:asciiTheme="minorHAnsi" w:eastAsiaTheme="minorHAnsi" w:hAnsiTheme="minorHAnsi" w:cstheme="minorHAnsi"/>
          <w:lang w:eastAsia="en-US"/>
        </w:rPr>
        <w:t xml:space="preserve">wykopu </w:t>
      </w:r>
      <w:r w:rsidRPr="00467A23">
        <w:rPr>
          <w:rFonts w:asciiTheme="minorHAnsi" w:eastAsiaTheme="minorHAnsi" w:hAnsiTheme="minorHAnsi" w:cstheme="minorHAnsi"/>
          <w:lang w:eastAsia="en-US"/>
        </w:rPr>
        <w:t>roboty</w:t>
      </w:r>
      <w:r>
        <w:rPr>
          <w:rFonts w:asciiTheme="minorHAnsi" w:eastAsiaTheme="minorHAnsi" w:hAnsiTheme="minorHAnsi" w:cstheme="minorHAnsi"/>
          <w:lang w:eastAsia="en-US"/>
        </w:rPr>
        <w:t xml:space="preserve"> z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iemne </w:t>
      </w:r>
      <w:r>
        <w:rPr>
          <w:rFonts w:asciiTheme="minorHAnsi" w:eastAsiaTheme="minorHAnsi" w:hAnsiTheme="minorHAnsi" w:cstheme="minorHAnsi"/>
          <w:lang w:eastAsia="en-US"/>
        </w:rPr>
        <w:t>wykonać ręcznie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Zasypywanie wykopów kruszywem naturalnym: ręcznie </w:t>
      </w:r>
      <w:r>
        <w:rPr>
          <w:rFonts w:asciiTheme="minorHAnsi" w:eastAsiaTheme="minorHAnsi" w:hAnsiTheme="minorHAnsi" w:cstheme="minorHAnsi"/>
          <w:lang w:eastAsia="en-US"/>
        </w:rPr>
        <w:t xml:space="preserve">do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wysokości 30 cm ponad wierzch przewodów i mechanicznie do rzędnych projektowanych </w:t>
      </w:r>
      <w:r>
        <w:rPr>
          <w:rFonts w:asciiTheme="minorHAnsi" w:eastAsiaTheme="minorHAnsi" w:hAnsiTheme="minorHAnsi" w:cstheme="minorHAnsi"/>
          <w:lang w:eastAsia="en-US"/>
        </w:rPr>
        <w:t xml:space="preserve">i </w:t>
      </w:r>
      <w:r w:rsidRPr="00467A23">
        <w:rPr>
          <w:rFonts w:asciiTheme="minorHAnsi" w:eastAsiaTheme="minorHAnsi" w:hAnsiTheme="minorHAnsi" w:cstheme="minorHAnsi"/>
        </w:rPr>
        <w:t>istniejących.</w:t>
      </w:r>
    </w:p>
    <w:p w:rsidR="00BB035B" w:rsidRPr="00BB035B" w:rsidRDefault="00BB035B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</w:rPr>
      </w:pPr>
      <w:r w:rsidRPr="00BB035B">
        <w:rPr>
          <w:rFonts w:asciiTheme="minorHAnsi" w:eastAsiaTheme="minorHAnsi" w:hAnsiTheme="minorHAnsi" w:cstheme="minorHAnsi"/>
          <w:b/>
          <w:u w:val="single"/>
        </w:rPr>
        <w:t>UWAGA:</w:t>
      </w:r>
      <w:r w:rsidRPr="00BB035B">
        <w:rPr>
          <w:rFonts w:asciiTheme="minorHAnsi" w:eastAsiaTheme="minorHAnsi" w:hAnsiTheme="minorHAnsi" w:cstheme="minorHAnsi"/>
          <w:b/>
        </w:rPr>
        <w:t xml:space="preserve"> w stosunku do projektu budowlanego</w:t>
      </w:r>
      <w:r>
        <w:rPr>
          <w:rFonts w:asciiTheme="minorHAnsi" w:eastAsiaTheme="minorHAnsi" w:hAnsiTheme="minorHAnsi" w:cstheme="minorHAnsi"/>
          <w:b/>
        </w:rPr>
        <w:t>,</w:t>
      </w:r>
      <w:r w:rsidRPr="00BB035B">
        <w:rPr>
          <w:rFonts w:asciiTheme="minorHAnsi" w:eastAsiaTheme="minorHAnsi" w:hAnsiTheme="minorHAnsi" w:cstheme="minorHAnsi"/>
          <w:b/>
        </w:rPr>
        <w:t xml:space="preserve"> przedmiotem zamówienie w niniejszym przetargu nie jest wykonanie </w:t>
      </w:r>
      <w:proofErr w:type="spellStart"/>
      <w:r w:rsidRPr="00BB035B">
        <w:rPr>
          <w:rFonts w:asciiTheme="minorHAnsi" w:eastAsiaTheme="minorHAnsi" w:hAnsiTheme="minorHAnsi" w:cstheme="minorHAnsi"/>
          <w:b/>
        </w:rPr>
        <w:t>przykanalików</w:t>
      </w:r>
      <w:proofErr w:type="spellEnd"/>
      <w:r w:rsidRPr="00BB035B">
        <w:rPr>
          <w:rFonts w:asciiTheme="minorHAnsi" w:eastAsiaTheme="minorHAnsi" w:hAnsiTheme="minorHAnsi" w:cstheme="minorHAnsi"/>
          <w:b/>
        </w:rPr>
        <w:t xml:space="preserve"> i studni deszczowych z osadnikiem i wpustem</w:t>
      </w:r>
      <w:r>
        <w:rPr>
          <w:rFonts w:asciiTheme="minorHAnsi" w:eastAsiaTheme="minorHAnsi" w:hAnsiTheme="minorHAnsi" w:cstheme="minorHAnsi"/>
          <w:b/>
        </w:rPr>
        <w:t>. Nie będzie wykonywana kanalizacja deszczowa d400 od studni KD1 do studni KD3.</w:t>
      </w:r>
    </w:p>
    <w:p w:rsidR="001C22A4" w:rsidRDefault="001C22A4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</w:p>
    <w:p w:rsidR="001C22A4" w:rsidRDefault="0065048E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b/>
        </w:rPr>
        <w:t>w</w:t>
      </w:r>
      <w:r w:rsidR="001C22A4" w:rsidRPr="001C22A4">
        <w:rPr>
          <w:rFonts w:asciiTheme="minorHAnsi" w:eastAsiaTheme="minorHAnsi" w:hAnsiTheme="minorHAnsi" w:cstheme="minorHAnsi"/>
          <w:b/>
        </w:rPr>
        <w:t>ykonanie odcinka kanalizacji sanitarnej ciśnieniowej</w:t>
      </w:r>
      <w:r w:rsidR="001C22A4">
        <w:rPr>
          <w:rFonts w:asciiTheme="minorHAnsi" w:eastAsiaTheme="minorHAnsi" w:hAnsiTheme="minorHAnsi" w:cstheme="minorHAnsi"/>
        </w:rPr>
        <w:t xml:space="preserve">  - długości </w:t>
      </w:r>
      <w:r w:rsidR="001C22A4" w:rsidRPr="00430AA2">
        <w:rPr>
          <w:rFonts w:asciiTheme="minorHAnsi" w:eastAsiaTheme="minorHAnsi" w:hAnsiTheme="minorHAnsi" w:cstheme="minorHAnsi"/>
          <w:b/>
        </w:rPr>
        <w:t>2</w:t>
      </w:r>
      <w:r w:rsidR="005D7BAD">
        <w:rPr>
          <w:rFonts w:asciiTheme="minorHAnsi" w:eastAsiaTheme="minorHAnsi" w:hAnsiTheme="minorHAnsi" w:cstheme="minorHAnsi"/>
          <w:b/>
        </w:rPr>
        <w:t>23</w:t>
      </w:r>
      <w:r w:rsidR="001C22A4" w:rsidRPr="00430AA2">
        <w:rPr>
          <w:rFonts w:asciiTheme="minorHAnsi" w:eastAsiaTheme="minorHAnsi" w:hAnsiTheme="minorHAnsi" w:cstheme="minorHAnsi"/>
          <w:b/>
        </w:rPr>
        <w:t>m</w:t>
      </w:r>
      <w:r w:rsidR="001C22A4">
        <w:rPr>
          <w:rFonts w:asciiTheme="minorHAnsi" w:eastAsiaTheme="minorHAnsi" w:hAnsiTheme="minorHAnsi" w:cstheme="minorHAnsi"/>
        </w:rPr>
        <w:t xml:space="preserve"> z rur PE </w:t>
      </w:r>
      <w:r w:rsidR="005D7BAD">
        <w:rPr>
          <w:rFonts w:asciiTheme="minorHAnsi" w:eastAsiaTheme="minorHAnsi" w:hAnsiTheme="minorHAnsi" w:cstheme="minorHAnsi"/>
        </w:rPr>
        <w:t>63</w:t>
      </w:r>
      <w:r w:rsidR="001C22A4">
        <w:rPr>
          <w:rFonts w:asciiTheme="minorHAnsi" w:eastAsiaTheme="minorHAnsi" w:hAnsiTheme="minorHAnsi" w:cstheme="minorHAnsi"/>
        </w:rPr>
        <w:t xml:space="preserve">mm  PN10 </w:t>
      </w:r>
      <w:r w:rsidR="00430AA2">
        <w:rPr>
          <w:rFonts w:asciiTheme="minorHAnsi" w:eastAsiaTheme="minorHAnsi" w:hAnsiTheme="minorHAnsi" w:cstheme="minorHAnsi"/>
        </w:rPr>
        <w:t>od przepompowni ścieków P1 w ul. Polnej do istniejącej studni kanalizacyjnej zlokalizowanej na  ul. Kolejowej na wysokości działki nr  324/16 obręb 0031 Prostki</w:t>
      </w:r>
      <w:r>
        <w:rPr>
          <w:rFonts w:asciiTheme="minorHAnsi" w:eastAsiaTheme="minorHAnsi" w:hAnsiTheme="minorHAnsi" w:cstheme="minorHAnsi"/>
        </w:rPr>
        <w:t xml:space="preserve">. Rurociąg należy wbudować pod chodnikiem wzdłuż ul. Kolejowej metodą </w:t>
      </w:r>
      <w:proofErr w:type="spellStart"/>
      <w:r>
        <w:rPr>
          <w:rFonts w:asciiTheme="minorHAnsi" w:eastAsiaTheme="minorHAnsi" w:hAnsiTheme="minorHAnsi" w:cstheme="minorHAnsi"/>
        </w:rPr>
        <w:t>bezwykopową</w:t>
      </w:r>
      <w:proofErr w:type="spellEnd"/>
      <w:r>
        <w:rPr>
          <w:rFonts w:asciiTheme="minorHAnsi" w:eastAsiaTheme="minorHAnsi" w:hAnsiTheme="minorHAnsi" w:cstheme="minorHAnsi"/>
        </w:rPr>
        <w:t xml:space="preserve"> z zastosowaniem rur osłonowych pod ul. Polną i zjazdami na działki 325/1 i 324/17.</w:t>
      </w:r>
    </w:p>
    <w:p w:rsidR="0065048E" w:rsidRDefault="0065048E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</w:p>
    <w:p w:rsidR="0065048E" w:rsidRPr="0065048E" w:rsidRDefault="0065048E" w:rsidP="0065048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  <w:r w:rsidRPr="009C4CB6">
        <w:rPr>
          <w:rFonts w:asciiTheme="minorHAnsi" w:eastAsiaTheme="minorHAnsi" w:hAnsiTheme="minorHAnsi" w:cstheme="minorHAnsi"/>
          <w:b/>
        </w:rPr>
        <w:t>wykonanie przepompowni ścieków  P1</w:t>
      </w:r>
      <w:r>
        <w:rPr>
          <w:rFonts w:asciiTheme="minorHAnsi" w:eastAsiaTheme="minorHAnsi" w:hAnsiTheme="minorHAnsi" w:cstheme="minorHAnsi"/>
        </w:rPr>
        <w:t xml:space="preserve"> –</w:t>
      </w:r>
      <w:r w:rsidRPr="0065048E">
        <w:rPr>
          <w:rFonts w:asciiTheme="minorHAnsi" w:eastAsiaTheme="minorHAnsi" w:hAnsiTheme="minorHAnsi" w:cstheme="minorHAnsi"/>
        </w:rPr>
        <w:t xml:space="preserve"> </w:t>
      </w:r>
      <w:r>
        <w:rPr>
          <w:rFonts w:asciiTheme="minorHAnsi" w:eastAsiaTheme="minorHAnsi" w:hAnsiTheme="minorHAnsi" w:cstheme="minorHAnsi"/>
        </w:rPr>
        <w:t xml:space="preserve">zgodnie z normą </w:t>
      </w:r>
      <w:r w:rsidRPr="0065048E">
        <w:rPr>
          <w:rFonts w:asciiTheme="minorHAnsi" w:eastAsiaTheme="minorHAnsi" w:hAnsiTheme="minorHAnsi" w:cstheme="minorHAnsi"/>
          <w:lang w:eastAsia="en-US"/>
        </w:rPr>
        <w:t>PN-EN 12050-1 :2002 oraz PN-EN 12050-</w:t>
      </w:r>
    </w:p>
    <w:p w:rsidR="0065048E" w:rsidRDefault="0065048E" w:rsidP="009C4CB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6:2002</w:t>
      </w:r>
      <w:r w:rsidRPr="0065048E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 xml:space="preserve">dla przepompowni. </w:t>
      </w:r>
      <w:r w:rsidR="009C4CB6">
        <w:rPr>
          <w:rFonts w:asciiTheme="minorHAnsi" w:eastAsiaTheme="minorHAnsi" w:hAnsiTheme="minorHAnsi" w:cstheme="minorHAnsi"/>
          <w:lang w:eastAsia="en-US"/>
        </w:rPr>
        <w:t xml:space="preserve"> zbiornik DN1200mm z prefabrykowanych elementów </w:t>
      </w:r>
      <w:proofErr w:type="spellStart"/>
      <w:r w:rsidR="009C4CB6">
        <w:rPr>
          <w:rFonts w:asciiTheme="minorHAnsi" w:eastAsiaTheme="minorHAnsi" w:hAnsiTheme="minorHAnsi" w:cstheme="minorHAnsi"/>
          <w:lang w:eastAsia="en-US"/>
        </w:rPr>
        <w:t>polimerobetonowych</w:t>
      </w:r>
      <w:proofErr w:type="spellEnd"/>
      <w:r w:rsidR="009C4CB6">
        <w:rPr>
          <w:rFonts w:asciiTheme="minorHAnsi" w:eastAsiaTheme="minorHAnsi" w:hAnsiTheme="minorHAnsi" w:cstheme="minorHAnsi"/>
          <w:lang w:eastAsia="en-US"/>
        </w:rPr>
        <w:t xml:space="preserve"> zgodnie z normą </w:t>
      </w:r>
      <w:r w:rsidR="009C4CB6" w:rsidRPr="009C4CB6">
        <w:rPr>
          <w:rFonts w:asciiTheme="minorHAnsi" w:eastAsiaTheme="minorHAnsi" w:hAnsiTheme="minorHAnsi" w:cstheme="minorHAnsi"/>
          <w:lang w:eastAsia="en-US"/>
        </w:rPr>
        <w:t xml:space="preserve">PN-B-10729:1999,PN-B-03264,PN-85/S- </w:t>
      </w:r>
      <w:r w:rsidR="00FF20D3">
        <w:rPr>
          <w:rFonts w:asciiTheme="minorHAnsi" w:eastAsiaTheme="minorHAnsi" w:hAnsiTheme="minorHAnsi" w:cstheme="minorHAnsi"/>
          <w:lang w:eastAsia="en-US"/>
        </w:rPr>
        <w:t xml:space="preserve">10030 lub równoważny. </w:t>
      </w:r>
      <w:r w:rsidR="009C4CB6">
        <w:rPr>
          <w:rFonts w:asciiTheme="minorHAnsi" w:eastAsiaTheme="minorHAnsi" w:hAnsiTheme="minorHAnsi" w:cstheme="minorHAnsi"/>
          <w:lang w:eastAsia="en-US"/>
        </w:rPr>
        <w:t xml:space="preserve">Pokrywa włazowa do przepompowni </w:t>
      </w:r>
      <w:proofErr w:type="spellStart"/>
      <w:r w:rsidR="009C4CB6">
        <w:rPr>
          <w:rFonts w:asciiTheme="minorHAnsi" w:eastAsiaTheme="minorHAnsi" w:hAnsiTheme="minorHAnsi" w:cstheme="minorHAnsi"/>
          <w:lang w:eastAsia="en-US"/>
        </w:rPr>
        <w:t>nieprzejazdowa</w:t>
      </w:r>
      <w:proofErr w:type="spellEnd"/>
      <w:r w:rsidR="009C4CB6">
        <w:rPr>
          <w:rFonts w:asciiTheme="minorHAnsi" w:eastAsiaTheme="minorHAnsi" w:hAnsiTheme="minorHAnsi" w:cstheme="minorHAnsi"/>
          <w:lang w:eastAsia="en-US"/>
        </w:rPr>
        <w:t>, prostokątna o wymiarach umożliwiających łatwy montaż i demontaż pomp oraz dostęp obsługi do pompowni , wykonana ze stali kwasoodpornej gatunku 304 ocieplana, wyposażona w blokadę zabezpieczającą przez przypadkowym zamknięciem otwartej komory.</w:t>
      </w:r>
    </w:p>
    <w:p w:rsidR="009C4CB6" w:rsidRDefault="009C4CB6" w:rsidP="009C4CB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</w:p>
    <w:p w:rsidR="009C4CB6" w:rsidRDefault="009C4CB6" w:rsidP="009C4CB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  <w:r w:rsidRPr="009C4CB6">
        <w:rPr>
          <w:rFonts w:asciiTheme="minorHAnsi" w:eastAsiaTheme="minorHAnsi" w:hAnsiTheme="minorHAnsi" w:cstheme="minorHAnsi"/>
          <w:b/>
          <w:lang w:eastAsia="en-US"/>
        </w:rPr>
        <w:t>wykonanie</w:t>
      </w:r>
      <w:r w:rsidR="00AE0A7A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="007767D5">
        <w:rPr>
          <w:rFonts w:asciiTheme="minorHAnsi" w:eastAsiaTheme="minorHAnsi" w:hAnsiTheme="minorHAnsi" w:cstheme="minorHAnsi"/>
          <w:b/>
          <w:lang w:eastAsia="en-US"/>
        </w:rPr>
        <w:t xml:space="preserve">szafy sterowniczej i </w:t>
      </w:r>
      <w:r w:rsidRPr="009C4CB6">
        <w:rPr>
          <w:rFonts w:asciiTheme="minorHAnsi" w:eastAsiaTheme="minorHAnsi" w:hAnsiTheme="minorHAnsi" w:cstheme="minorHAnsi"/>
          <w:b/>
          <w:lang w:eastAsia="en-US"/>
        </w:rPr>
        <w:t xml:space="preserve"> zasilania </w:t>
      </w:r>
      <w:proofErr w:type="spellStart"/>
      <w:r w:rsidRPr="009C4CB6">
        <w:rPr>
          <w:rFonts w:asciiTheme="minorHAnsi" w:eastAsiaTheme="minorHAnsi" w:hAnsiTheme="minorHAnsi" w:cstheme="minorHAnsi"/>
          <w:b/>
          <w:lang w:eastAsia="en-US"/>
        </w:rPr>
        <w:t>zalicznikowego</w:t>
      </w:r>
      <w:proofErr w:type="spellEnd"/>
      <w:r w:rsidRPr="009C4CB6">
        <w:rPr>
          <w:rFonts w:asciiTheme="minorHAnsi" w:eastAsiaTheme="minorHAnsi" w:hAnsiTheme="minorHAnsi" w:cstheme="minorHAnsi"/>
          <w:b/>
          <w:lang w:eastAsia="en-US"/>
        </w:rPr>
        <w:t xml:space="preserve"> przepompowni  ścieków P1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="00AE0A7A">
        <w:rPr>
          <w:rFonts w:asciiTheme="minorHAnsi" w:eastAsiaTheme="minorHAnsi" w:hAnsiTheme="minorHAnsi" w:cstheme="minorHAnsi"/>
          <w:lang w:eastAsia="en-US"/>
        </w:rPr>
        <w:t>–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="00AE0A7A">
        <w:rPr>
          <w:rFonts w:asciiTheme="minorHAnsi" w:eastAsiaTheme="minorHAnsi" w:hAnsiTheme="minorHAnsi" w:cstheme="minorHAnsi"/>
          <w:lang w:eastAsia="en-US"/>
        </w:rPr>
        <w:t>zgodnie z opisem w projekcie budowlanym</w:t>
      </w:r>
      <w:r w:rsidR="005D7BAD">
        <w:rPr>
          <w:rFonts w:asciiTheme="minorHAnsi" w:eastAsiaTheme="minorHAnsi" w:hAnsiTheme="minorHAnsi" w:cstheme="minorHAnsi"/>
          <w:lang w:eastAsia="en-US"/>
        </w:rPr>
        <w:t xml:space="preserve"> wraz z przyłączem elektrycznym kablem YKXS 5x10mm2 długości </w:t>
      </w:r>
      <w:r w:rsidR="005D7BAD" w:rsidRPr="005D7BAD">
        <w:rPr>
          <w:rFonts w:asciiTheme="minorHAnsi" w:eastAsiaTheme="minorHAnsi" w:hAnsiTheme="minorHAnsi" w:cstheme="minorHAnsi"/>
          <w:b/>
          <w:lang w:eastAsia="en-US"/>
        </w:rPr>
        <w:lastRenderedPageBreak/>
        <w:t>263m</w:t>
      </w:r>
      <w:r w:rsidR="005D7BAD">
        <w:rPr>
          <w:rFonts w:asciiTheme="minorHAnsi" w:eastAsiaTheme="minorHAnsi" w:hAnsiTheme="minorHAnsi" w:cstheme="minorHAnsi"/>
          <w:lang w:eastAsia="en-US"/>
        </w:rPr>
        <w:t xml:space="preserve"> w rurze osłonowej HDPE 50 dł. </w:t>
      </w:r>
      <w:r w:rsidR="005D7BAD" w:rsidRPr="005D7BAD">
        <w:rPr>
          <w:rFonts w:asciiTheme="minorHAnsi" w:eastAsiaTheme="minorHAnsi" w:hAnsiTheme="minorHAnsi" w:cstheme="minorHAnsi"/>
          <w:b/>
          <w:lang w:eastAsia="en-US"/>
        </w:rPr>
        <w:t>245m</w:t>
      </w:r>
      <w:r w:rsidR="005D7BAD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="005D7BAD" w:rsidRPr="005D7BAD">
        <w:rPr>
          <w:rFonts w:asciiTheme="minorHAnsi" w:eastAsiaTheme="minorHAnsi" w:hAnsiTheme="minorHAnsi" w:cstheme="minorHAnsi"/>
          <w:lang w:eastAsia="en-US"/>
        </w:rPr>
        <w:t xml:space="preserve">w wykopie </w:t>
      </w:r>
      <w:proofErr w:type="spellStart"/>
      <w:r w:rsidR="005D7BAD">
        <w:rPr>
          <w:rFonts w:asciiTheme="minorHAnsi" w:eastAsiaTheme="minorHAnsi" w:hAnsiTheme="minorHAnsi" w:cstheme="minorHAnsi"/>
          <w:lang w:eastAsia="en-US"/>
        </w:rPr>
        <w:t>wąskoprzestrzennym</w:t>
      </w:r>
      <w:proofErr w:type="spellEnd"/>
      <w:r w:rsidR="005D7BAD">
        <w:rPr>
          <w:rFonts w:asciiTheme="minorHAnsi" w:eastAsiaTheme="minorHAnsi" w:hAnsiTheme="minorHAnsi" w:cstheme="minorHAnsi"/>
          <w:lang w:eastAsia="en-US"/>
        </w:rPr>
        <w:t xml:space="preserve"> </w:t>
      </w:r>
      <w:r w:rsidR="005D7BAD" w:rsidRPr="005D7BAD">
        <w:rPr>
          <w:rFonts w:asciiTheme="minorHAnsi" w:eastAsiaTheme="minorHAnsi" w:hAnsiTheme="minorHAnsi" w:cstheme="minorHAnsi"/>
          <w:lang w:eastAsia="en-US"/>
        </w:rPr>
        <w:t>w chodniku</w:t>
      </w:r>
      <w:r w:rsidR="005D7BAD">
        <w:rPr>
          <w:rFonts w:asciiTheme="minorHAnsi" w:eastAsiaTheme="minorHAnsi" w:hAnsiTheme="minorHAnsi" w:cstheme="minorHAnsi"/>
          <w:lang w:eastAsia="en-US"/>
        </w:rPr>
        <w:t xml:space="preserve"> ul. Kolejowej.</w:t>
      </w:r>
    </w:p>
    <w:p w:rsidR="005D7BAD" w:rsidRDefault="005D7BAD" w:rsidP="009C4CB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</w:p>
    <w:p w:rsidR="005D7BAD" w:rsidRPr="005D7BAD" w:rsidRDefault="005D7BAD" w:rsidP="009C4CB6">
      <w:pPr>
        <w:autoSpaceDE w:val="0"/>
        <w:autoSpaceDN w:val="0"/>
        <w:adjustRightInd w:val="0"/>
        <w:rPr>
          <w:rFonts w:ascii="Tahoma" w:eastAsiaTheme="minorHAnsi" w:hAnsi="Tahoma" w:cs="Tahoma"/>
          <w:b/>
          <w:sz w:val="23"/>
          <w:szCs w:val="23"/>
          <w:lang w:eastAsia="en-US"/>
        </w:rPr>
      </w:pPr>
      <w:r w:rsidRPr="005D7BAD">
        <w:rPr>
          <w:rFonts w:asciiTheme="minorHAnsi" w:eastAsiaTheme="minorHAnsi" w:hAnsiTheme="minorHAnsi" w:cstheme="minorHAnsi"/>
          <w:b/>
          <w:lang w:eastAsia="en-US"/>
        </w:rPr>
        <w:t>Rozebranie i odtworzenie nawierzchni z płyt drogowych i kostki bukowej betonowej</w:t>
      </w: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614697" w:rsidRPr="006E4C59" w:rsidRDefault="00614697" w:rsidP="00614697">
      <w:pPr>
        <w:numPr>
          <w:ilvl w:val="0"/>
          <w:numId w:val="3"/>
        </w:numPr>
        <w:tabs>
          <w:tab w:val="left" w:pos="445"/>
        </w:tabs>
        <w:spacing w:before="60"/>
        <w:ind w:right="20"/>
        <w:jc w:val="both"/>
        <w:rPr>
          <w:rFonts w:ascii="Calibri" w:eastAsia="Arial Unicode MS" w:hAnsi="Calibri" w:cs="Calibri"/>
        </w:rPr>
      </w:pPr>
      <w:bookmarkStart w:id="2" w:name="_GoBack"/>
      <w:bookmarkEnd w:id="2"/>
      <w:r w:rsidRPr="006E4C59">
        <w:rPr>
          <w:rFonts w:ascii="Calibri" w:eastAsia="Arial Unicode MS" w:hAnsi="Calibri" w:cs="Calibri"/>
        </w:rPr>
        <w:t>Szczegółowy opis przedmiotu zamówienia zawierają odpowiednio następujące dokumenty, będące załącznikami do niniejszej SIWZ:</w:t>
      </w:r>
    </w:p>
    <w:p w:rsidR="00614697" w:rsidRPr="00AE0A7A" w:rsidRDefault="00AE0A7A" w:rsidP="00614697">
      <w:pPr>
        <w:numPr>
          <w:ilvl w:val="1"/>
          <w:numId w:val="3"/>
        </w:numPr>
        <w:tabs>
          <w:tab w:val="left" w:pos="728"/>
        </w:tabs>
        <w:spacing w:before="60"/>
        <w:jc w:val="both"/>
        <w:rPr>
          <w:rFonts w:ascii="Calibri" w:eastAsia="Arial Unicode MS" w:hAnsi="Calibri" w:cs="Calibri"/>
        </w:rPr>
      </w:pPr>
      <w:r w:rsidRPr="00AE0A7A">
        <w:rPr>
          <w:rFonts w:ascii="Calibri" w:eastAsia="Arial Unicode MS" w:hAnsi="Calibri" w:cs="Calibri"/>
        </w:rPr>
        <w:t xml:space="preserve">Uproszczony </w:t>
      </w:r>
      <w:r w:rsidR="00614697" w:rsidRPr="00AE0A7A">
        <w:rPr>
          <w:rFonts w:ascii="Calibri" w:eastAsia="Arial Unicode MS" w:hAnsi="Calibri" w:cs="Calibri"/>
        </w:rPr>
        <w:t>Projekt Budowlany</w:t>
      </w:r>
    </w:p>
    <w:p w:rsidR="00614697" w:rsidRPr="00AE0A7A" w:rsidRDefault="00614697" w:rsidP="00614697">
      <w:pPr>
        <w:numPr>
          <w:ilvl w:val="1"/>
          <w:numId w:val="3"/>
        </w:numPr>
        <w:tabs>
          <w:tab w:val="left" w:pos="721"/>
        </w:tabs>
        <w:spacing w:before="60"/>
        <w:jc w:val="both"/>
        <w:rPr>
          <w:rFonts w:ascii="Calibri" w:eastAsia="Arial Unicode MS" w:hAnsi="Calibri" w:cs="Calibri"/>
        </w:rPr>
      </w:pPr>
      <w:proofErr w:type="spellStart"/>
      <w:r w:rsidRPr="00AE0A7A">
        <w:rPr>
          <w:rFonts w:ascii="Calibri" w:eastAsia="Arial Unicode MS" w:hAnsi="Calibri" w:cs="Calibri"/>
        </w:rPr>
        <w:t>STWiOR</w:t>
      </w:r>
      <w:proofErr w:type="spellEnd"/>
    </w:p>
    <w:p w:rsidR="00614697" w:rsidRPr="00AE0A7A" w:rsidRDefault="00614697" w:rsidP="00614697">
      <w:pPr>
        <w:numPr>
          <w:ilvl w:val="1"/>
          <w:numId w:val="3"/>
        </w:numPr>
        <w:tabs>
          <w:tab w:val="left" w:pos="742"/>
        </w:tabs>
        <w:spacing w:before="60"/>
        <w:jc w:val="both"/>
        <w:rPr>
          <w:rFonts w:ascii="Calibri" w:eastAsia="Arial Unicode MS" w:hAnsi="Calibri" w:cs="Calibri"/>
        </w:rPr>
      </w:pPr>
      <w:r w:rsidRPr="00AE0A7A">
        <w:rPr>
          <w:rFonts w:ascii="Calibri" w:eastAsia="Arial Unicode MS" w:hAnsi="Calibri" w:cs="Calibri"/>
        </w:rPr>
        <w:t>Przedmiar robót</w:t>
      </w:r>
    </w:p>
    <w:p w:rsidR="00614697" w:rsidRDefault="00614697" w:rsidP="00614697">
      <w:pPr>
        <w:pStyle w:val="Teksttreci1"/>
        <w:numPr>
          <w:ilvl w:val="1"/>
          <w:numId w:val="1"/>
        </w:numPr>
        <w:shd w:val="clear" w:color="auto" w:fill="auto"/>
        <w:tabs>
          <w:tab w:val="left" w:pos="445"/>
        </w:tabs>
        <w:spacing w:before="60" w:after="0" w:line="240" w:lineRule="auto"/>
        <w:ind w:left="440" w:hanging="420"/>
      </w:pPr>
      <w:r>
        <w:t>Charakterystyka stanu istniejącego obiektów :</w:t>
      </w:r>
    </w:p>
    <w:p w:rsidR="00E06572" w:rsidRPr="002D0069" w:rsidRDefault="00AE0A7A" w:rsidP="00E06572">
      <w:pPr>
        <w:autoSpaceDE w:val="0"/>
        <w:autoSpaceDN w:val="0"/>
        <w:adjustRightInd w:val="0"/>
        <w:spacing w:before="60"/>
        <w:ind w:left="426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/>
        </w:rPr>
        <w:t>Przedmiotowa inwestycja będzie prowadzona w pasie drogowym działki nr 328 i 295/2 obręb 0031 Prostki. Poprzez ul. Polną realizowany jest dojazd do dwóch prze</w:t>
      </w:r>
      <w:r w:rsidR="00171167">
        <w:rPr>
          <w:rFonts w:asciiTheme="minorHAnsi" w:hAnsiTheme="minorHAnsi"/>
        </w:rPr>
        <w:t xml:space="preserve">dsiębiorstw POL-FOODS i TELMEX, </w:t>
      </w:r>
      <w:r>
        <w:rPr>
          <w:rFonts w:asciiTheme="minorHAnsi" w:hAnsiTheme="minorHAnsi"/>
        </w:rPr>
        <w:t xml:space="preserve">drogą o nawierzchni z płyt drogowych betonowych.  </w:t>
      </w:r>
      <w:r w:rsidR="00171167">
        <w:rPr>
          <w:rFonts w:asciiTheme="minorHAnsi" w:hAnsiTheme="minorHAnsi"/>
        </w:rPr>
        <w:t xml:space="preserve">W przedmiotowej drodze zlokalizowane są sieci kablowe : telefoniczna i elektroenergetyczna </w:t>
      </w:r>
      <w:proofErr w:type="spellStart"/>
      <w:r w:rsidR="00171167">
        <w:rPr>
          <w:rFonts w:asciiTheme="minorHAnsi" w:hAnsiTheme="minorHAnsi"/>
        </w:rPr>
        <w:t>eN</w:t>
      </w:r>
      <w:proofErr w:type="spellEnd"/>
      <w:r w:rsidR="00171167">
        <w:rPr>
          <w:rFonts w:asciiTheme="minorHAnsi" w:hAnsiTheme="minorHAnsi"/>
        </w:rPr>
        <w:t xml:space="preserve"> i </w:t>
      </w:r>
      <w:proofErr w:type="spellStart"/>
      <w:r w:rsidR="00171167">
        <w:rPr>
          <w:rFonts w:asciiTheme="minorHAnsi" w:hAnsiTheme="minorHAnsi"/>
        </w:rPr>
        <w:t>eS</w:t>
      </w:r>
      <w:proofErr w:type="spellEnd"/>
      <w:r w:rsidR="00171167">
        <w:rPr>
          <w:rFonts w:asciiTheme="minorHAnsi" w:hAnsiTheme="minorHAnsi"/>
        </w:rPr>
        <w:t xml:space="preserve">. W ul. Kolejowej inwestycja będzie prowadzona pod chodnikiem szerokości 150 cm z kostki brukowej betonowej grubości 6cm. 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40" w:right="20" w:hanging="420"/>
      </w:pPr>
      <w:r>
        <w:t>Przekazanie Obiektu nastąpi w formie protokolarnego przekazania placu budowy.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00" w:right="5940" w:hanging="380"/>
        <w:jc w:val="left"/>
      </w:pPr>
      <w:r>
        <w:t>Do obowiązków Wykonawcy należy: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tabs>
          <w:tab w:val="left" w:pos="452"/>
        </w:tabs>
        <w:spacing w:before="60" w:after="0" w:line="240" w:lineRule="auto"/>
        <w:ind w:right="5940"/>
        <w:jc w:val="left"/>
      </w:pPr>
      <w:r>
        <w:t>dbanie o czystość,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spacing w:before="60" w:after="0" w:line="240" w:lineRule="auto"/>
      </w:pPr>
      <w:r>
        <w:t>przestrzeganie przepisów BHP.</w:t>
      </w:r>
    </w:p>
    <w:p w:rsidR="00614697" w:rsidRPr="00A17C06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80"/>
        </w:tabs>
        <w:spacing w:before="60" w:after="0" w:line="240" w:lineRule="auto"/>
        <w:ind w:left="400" w:right="40" w:hanging="380"/>
        <w:rPr>
          <w:color w:val="FF0000"/>
        </w:rPr>
      </w:pPr>
      <w:r>
        <w:t xml:space="preserve">Szczegółowy zakres obowiązków Wykonawcy został określony </w:t>
      </w:r>
      <w:r w:rsidR="00B216FD">
        <w:t>w Istotnych postanowieniach Umowy</w:t>
      </w:r>
      <w:r w:rsidRPr="002D0069">
        <w:t xml:space="preserve"> </w:t>
      </w:r>
      <w:r>
        <w:t>stanowiący</w:t>
      </w:r>
      <w:r w:rsidR="00B216FD">
        <w:t>ch</w:t>
      </w:r>
      <w:r>
        <w:t xml:space="preserve"> </w:t>
      </w:r>
      <w:r w:rsidRPr="002D0069">
        <w:rPr>
          <w:b/>
        </w:rPr>
        <w:t>Załącznik Nr 7</w:t>
      </w:r>
      <w:r w:rsidRPr="002D0069">
        <w:t xml:space="preserve"> do SIWZ.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60" w:after="0" w:line="240" w:lineRule="auto"/>
        <w:ind w:left="400" w:right="40" w:hanging="380"/>
      </w:pPr>
      <w:r>
        <w:t>Zamawiający wymaga minimum 36 miesięcznego okresu gwarancji jakości na przedmiot zamówienia (jest to kryterium oceny ofert), w tym na zastosowane materiały, liczonego od dnia podpisania protokołu odbioru końcowego przedmiotu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0" w:after="0" w:line="306" w:lineRule="exact"/>
        <w:ind w:left="400" w:right="40" w:hanging="380"/>
      </w:pPr>
      <w:r>
        <w:t xml:space="preserve">W przypadku, gdy w dokumentacji występują nazwy własne (w szczególności normy, europejskie oceny techniczne, aprobaty, specyfikacje techniczne, systemy referencji technicznej, znaki towarowe, patenty, pochodzenie, źródła) materiałów, Zamawiający dopuszcza materiały równoważne o parametrach technicznych, jakościowych i funkcjonalnych nie gorszych od wskazanych. Ewentualne wskazane przez Zamawiającego nazwy mają na celu określenie klasy produktu i służą ustaleniu standardu nie wskazują natomiast na konkretny </w:t>
      </w:r>
      <w:r w:rsidR="00D7344D">
        <w:t>wyrób l</w:t>
      </w:r>
      <w:r>
        <w:t>ub konkretnego producenta.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 xml:space="preserve">Wykonawca, który powołuje się na rozwiązanie równoważne opisywane przez Zamawiającego, jest obowiązany wykazać, że oferowane przez niego materiały i wyroby spełniają wymagania określone przez Zamawiającego (art. 30 ust. 5 ustawy </w:t>
      </w:r>
      <w:proofErr w:type="spellStart"/>
      <w:r>
        <w:t>Pzp</w:t>
      </w:r>
      <w:proofErr w:type="spellEnd"/>
      <w:r>
        <w:t>).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249" w:line="306" w:lineRule="exact"/>
        <w:ind w:left="980" w:right="40" w:hanging="580"/>
      </w:pPr>
      <w:r>
        <w:t>Zamawiający w przypadku zaoferowania materiałów, wyrobów równoważnych zastrzega sobie prawo do żądania od Wykonawcy próbek zaoferowanego materiału bądź wyrobu równoważnego, odpowiednich dokumentów opisujących parametry techniczno-jakościowe, wymagane prawem certyfikaty lub inne dokumenty dopuszczające dane materiały, wyroby do użytkowania pozwalające jednoznacznie stwierdzić że są one równoważne, Wykonawca musi wykazać, że proponowane zmiany materiałowe są opłacalne dla Zamawiającego.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45"/>
        </w:tabs>
        <w:spacing w:before="0" w:after="0" w:line="220" w:lineRule="exact"/>
        <w:ind w:left="400" w:hanging="380"/>
      </w:pPr>
      <w:r>
        <w:t>Dodatkowe informacje dla wykonawców: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47"/>
        </w:tabs>
        <w:spacing w:before="0" w:after="0" w:line="306" w:lineRule="exact"/>
        <w:ind w:left="980" w:right="40" w:hanging="580"/>
      </w:pPr>
      <w:r>
        <w:lastRenderedPageBreak/>
        <w:t>Zamawiający zaleca przed sporządzeniem oferty dokonanie wizji lokalnej obiektów i jego otoczenia w celu zapoznania się ze stanem budynku, warunkami realizacji robót oraz ewentualnymi utrudnieniami i uwarunkowaniami logistycznymi celem uwzględnienia ich w cenie oferty.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hanging="580"/>
      </w:pPr>
      <w:r>
        <w:t>Wykonawca dokonuje wyceny oferty na własne ryzyko i odpowiedzialność.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wszystkie koszty związane z przygotowaniem i przedłożeniem swojej oferty oraz wszelkich dokumentów z tym związanych.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odpowiedzialność za zapoznanie się z należytą starannością z treścią dokumentacji przetargowej oraz za uzyskanie wiarygodnej informacji odnośnie warunków i zobowiązań, które w jakikolwiek sposób mogą wpłynąć na wartość lub charakter oferty lub realizację robót.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63698D">
        <w:t>Wykonawca jest</w:t>
      </w:r>
      <w:r w:rsidRPr="00A17C06">
        <w:rPr>
          <w:u w:val="single"/>
        </w:rPr>
        <w:t xml:space="preserve"> </w:t>
      </w:r>
      <w:r>
        <w:t xml:space="preserve">zobowiązany do wykonania pełnego zakresu robót, który wynika z dokumentacji technicznej, </w:t>
      </w:r>
      <w:proofErr w:type="spellStart"/>
      <w:r>
        <w:t>STWiOR</w:t>
      </w:r>
      <w:proofErr w:type="spellEnd"/>
      <w:r>
        <w:t>, przedmiarów robót, przepisów prawa, wiedzy technicznej i sztuki budowlanej, dla uzyskania końcowego efektu określonego przez przedmiot zamówienia.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DA282E">
        <w:rPr>
          <w:rFonts w:eastAsia="Arial Unicode MS"/>
        </w:rPr>
        <w:t>Harmonogram rzeczowo-finansowy robót, który będzie stanowił załącznik do Umowy, Wykonawca opracuje i przedstawi do zatwierdzenia Zamawiającemu w terminie do 7 dni licząc od daty zawarcia umowy.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w terminie do 7 dni licząc od daty zawarcia umowy przedłoży tabelę elementów scalonych i kosztorys (opracowany metodą szczegółową jak i uproszczony) wraz z wykazem/zestawieniem i cenami materiałów przewidzianych i niezbędnych do wykonania przedmiotu zamówienia. Tabela elementów scalonych oraz kosztorys będą stanowiły załączniki do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74"/>
        </w:tabs>
        <w:spacing w:before="0" w:after="0" w:line="266" w:lineRule="exact"/>
        <w:ind w:left="580" w:right="20" w:hanging="560"/>
      </w:pPr>
      <w:r>
        <w:t xml:space="preserve">Przedmiot zamówienia został w sposób szczegółowy określony w </w:t>
      </w:r>
      <w:r w:rsidR="007E42BC">
        <w:t xml:space="preserve">uproszczonym </w:t>
      </w:r>
      <w:r>
        <w:t xml:space="preserve">projekcie budowlanym, specyfikacji technicznej wykonania i odbioru robót oraz przedmiarach. Podstawowym elementem na podstawie którego należy przedstawić koszt przebudowy jest </w:t>
      </w:r>
      <w:r w:rsidR="007E42BC">
        <w:t xml:space="preserve">uproszczony </w:t>
      </w:r>
      <w:r>
        <w:t>projekt budowlany oraz specyfikacje techniczne wykonania i odbioru robót, a przedmiary stanowią wyłącznie materiał pomocniczy i nie mogą być wyłączną podstawą do przygotowania oferty. Wszystkie nieujęte elementy winny być przez Wykonawcę uwzględnione i ujęte w osobnych pozycjach dla danej branży. Elementy robót nie ujęte w kosztorysie przedłożonym Zamawiającemu w terminie do 7 dni licząc od dnia zawarcia umowy lub niewycenione, a wynikające z przepisów Prawa budowlanego, warunków technicznych, wiedzy technicznej, Zamawiający uzna za wycenione i ujęte w ofercie, bez możliwości jakichkolwiek roszczeń Wykonawcy z tego tytułu. Skutki jakichkolwiek błędów w kosztorysach opracowanych przez Wykonawcę obciążają Wykonawcę zamówienia - musi on przewidzieć wszystkie okoliczności, które mogą wpłynąć na cenę zamówienia i uwzględnić je w kosztorysie.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60" w:line="266" w:lineRule="exact"/>
        <w:ind w:left="580" w:right="20" w:hanging="560"/>
      </w:pPr>
      <w:r>
        <w:t>Zamawiający określa obowiązek zatrudnienia na podstawie umowy o pracę ( w dowolnym wymiarze) wszystkich osób wykonujących następujące czynności w zakresie realizacji przedmiotu zamówienia :</w:t>
      </w:r>
    </w:p>
    <w:p w:rsidR="00614697" w:rsidRDefault="00614697" w:rsidP="00614697">
      <w:pPr>
        <w:pStyle w:val="Teksttreci1"/>
        <w:numPr>
          <w:ilvl w:val="0"/>
          <w:numId w:val="6"/>
        </w:numPr>
        <w:shd w:val="clear" w:color="auto" w:fill="auto"/>
        <w:tabs>
          <w:tab w:val="left" w:pos="567"/>
        </w:tabs>
        <w:spacing w:before="0" w:after="60" w:line="266" w:lineRule="exact"/>
        <w:ind w:right="20"/>
      </w:pPr>
      <w:r>
        <w:t>wykonywanie prac objętych zakresem zamówienia wskazanym w pkt 1, w tym prac fizycznych - jeżeli wykonywanie tych czynności polega na wykonywaniu pracy w rozumieniu przepisów kodeksu pracy.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8"/>
        </w:tabs>
        <w:spacing w:before="0" w:after="60" w:line="266" w:lineRule="exact"/>
        <w:ind w:left="400" w:right="20" w:hanging="380"/>
      </w:pPr>
      <w:r>
        <w:t xml:space="preserve">Przed przystąpieniem do realizacji umowy wynikającej z niniejszego przetargu, Wykonawca zobowiązuje się przedstawić Zamawiającemu wykaz osób, które będą wykonywały czynności w zakresie realizacji zamówienia </w:t>
      </w:r>
      <w:r>
        <w:rPr>
          <w:rStyle w:val="Teksttreci6"/>
        </w:rPr>
        <w:t>wraz z oświadczeniem o tym, że są zatrudnione na podstawie umowy o prace,</w:t>
      </w:r>
      <w:r>
        <w:t xml:space="preserve"> a na żądanie Zamawiającego okaże umowy o pracę.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0"/>
        </w:tabs>
        <w:spacing w:before="0" w:after="474" w:line="266" w:lineRule="exact"/>
        <w:ind w:left="400" w:right="20" w:hanging="380"/>
      </w:pPr>
      <w:r>
        <w:t xml:space="preserve">Obowiązek zatrudnia osób na umowę o pracę dotyczy wykonawcę, a także podwykonawców: wykonawca jest zobowiązany zawrzeć w każdej umowie o podwykonawstwo stosowne zapisy </w:t>
      </w:r>
      <w:r>
        <w:lastRenderedPageBreak/>
        <w:t xml:space="preserve">zobowiązujące podwykonawców do zatrudnienia na umowę o prace wszystkich osób wykonujących czynności w zakresie realizacji zamówienia. Dane osób wykonujących te czynności zostaną ujęte w umowie z wykonawcą (w formie załącznika), dotyczy to także pracowników podwykonawców. Każdorazowa zmiana załącznika w przypadku wystąpienia konieczności zmiany danych osób oddelegowanych do wykonywania zamówienia nie wymaga aneksu do umowy (wykonawca przedstawia zmianę załącznika w przypadku zmiany osób oddelegowanych do wykonywania zamówienia do wiadomości zamawiającego). Zamawiający zastrzega sobie prawo przeprowadzenia kontroli w celu zweryfikowania, czy osoby wykonujące czynności w zakresie realizacji zamówienia są osobami wskazanymi przez wykonawcę na zasadach wskazanych we wzorze umowy. Szczegółowe uregulowania zawarte są we </w:t>
      </w:r>
      <w:r w:rsidRPr="002D0069">
        <w:t>wzorze umowy.</w:t>
      </w:r>
    </w:p>
    <w:p w:rsidR="00614697" w:rsidRDefault="00614697" w:rsidP="00614697">
      <w:pPr>
        <w:pStyle w:val="Teksttreci1"/>
        <w:shd w:val="clear" w:color="auto" w:fill="auto"/>
        <w:spacing w:before="0" w:after="0" w:line="274" w:lineRule="exact"/>
        <w:ind w:left="400" w:hanging="380"/>
      </w:pPr>
      <w:r>
        <w:t>Załączniki:</w:t>
      </w:r>
    </w:p>
    <w:p w:rsidR="00614697" w:rsidRDefault="007E42BC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16"/>
        </w:tabs>
        <w:spacing w:before="0" w:after="0" w:line="274" w:lineRule="exact"/>
        <w:ind w:left="400" w:firstLine="0"/>
        <w:jc w:val="left"/>
      </w:pPr>
      <w:r>
        <w:t xml:space="preserve">uproszczony </w:t>
      </w:r>
      <w:r w:rsidR="00614697">
        <w:t>projekt budowlany,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proofErr w:type="spellStart"/>
      <w:r>
        <w:t>STWiOR</w:t>
      </w:r>
      <w:proofErr w:type="spellEnd"/>
      <w:r>
        <w:t>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r>
        <w:t>przedmiar robót</w:t>
      </w:r>
    </w:p>
    <w:p w:rsidR="001A3F4F" w:rsidRDefault="001A3F4F"/>
    <w:sectPr w:rsidR="001A3F4F" w:rsidSect="002F5C0C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515" w:rsidRDefault="00607515" w:rsidP="00FB58F3">
      <w:r>
        <w:separator/>
      </w:r>
    </w:p>
  </w:endnote>
  <w:endnote w:type="continuationSeparator" w:id="0">
    <w:p w:rsidR="00607515" w:rsidRDefault="00607515" w:rsidP="00FB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34883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B58F3" w:rsidRDefault="00FB58F3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35B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FB58F3" w:rsidRDefault="00FB58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515" w:rsidRDefault="00607515" w:rsidP="00FB58F3">
      <w:r>
        <w:separator/>
      </w:r>
    </w:p>
  </w:footnote>
  <w:footnote w:type="continuationSeparator" w:id="0">
    <w:p w:rsidR="00607515" w:rsidRDefault="00607515" w:rsidP="00FB5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8F3" w:rsidRPr="00FB58F3" w:rsidRDefault="00FB58F3" w:rsidP="00FB58F3">
    <w:pPr>
      <w:tabs>
        <w:tab w:val="center" w:pos="4536"/>
        <w:tab w:val="right" w:pos="9072"/>
      </w:tabs>
      <w:jc w:val="right"/>
      <w:rPr>
        <w:i/>
        <w:sz w:val="20"/>
        <w:szCs w:val="20"/>
      </w:rPr>
    </w:pPr>
    <w:r w:rsidRPr="00FB58F3">
      <w:rPr>
        <w:i/>
        <w:sz w:val="20"/>
        <w:szCs w:val="20"/>
      </w:rPr>
      <w:t>Znak sprawy: RI.271.</w:t>
    </w:r>
    <w:r w:rsidR="007E42BC">
      <w:rPr>
        <w:i/>
        <w:sz w:val="20"/>
        <w:szCs w:val="20"/>
      </w:rPr>
      <w:t>1</w:t>
    </w:r>
    <w:r w:rsidR="00BB035B">
      <w:rPr>
        <w:i/>
        <w:sz w:val="20"/>
        <w:szCs w:val="20"/>
      </w:rPr>
      <w:t>4</w:t>
    </w:r>
    <w:r w:rsidRPr="00FB58F3">
      <w:rPr>
        <w:i/>
        <w:sz w:val="20"/>
        <w:szCs w:val="20"/>
      </w:rPr>
      <w:t>.201</w:t>
    </w:r>
    <w:r w:rsidR="0056160C">
      <w:rPr>
        <w:i/>
        <w:sz w:val="20"/>
        <w:szCs w:val="20"/>
      </w:rPr>
      <w:t>8</w:t>
    </w:r>
  </w:p>
  <w:p w:rsidR="00FB58F3" w:rsidRDefault="00FB58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>
    <w:nsid w:val="104D18AE"/>
    <w:multiLevelType w:val="multilevel"/>
    <w:tmpl w:val="CCAC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42A43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A8321C5"/>
    <w:multiLevelType w:val="hybridMultilevel"/>
    <w:tmpl w:val="7EE80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F6106"/>
    <w:multiLevelType w:val="hybridMultilevel"/>
    <w:tmpl w:val="D4E84D22"/>
    <w:lvl w:ilvl="0" w:tplc="95D227F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60F85712"/>
    <w:multiLevelType w:val="hybridMultilevel"/>
    <w:tmpl w:val="4F04AF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4000EA7"/>
    <w:multiLevelType w:val="hybridMultilevel"/>
    <w:tmpl w:val="7C8098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5E92EC5"/>
    <w:multiLevelType w:val="hybridMultilevel"/>
    <w:tmpl w:val="FA8EE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97"/>
    <w:rsid w:val="000D5D20"/>
    <w:rsid w:val="00104C97"/>
    <w:rsid w:val="00171167"/>
    <w:rsid w:val="001A3F4F"/>
    <w:rsid w:val="001B6C67"/>
    <w:rsid w:val="001C22A4"/>
    <w:rsid w:val="001E37C7"/>
    <w:rsid w:val="002F5C0C"/>
    <w:rsid w:val="003611D6"/>
    <w:rsid w:val="0038508B"/>
    <w:rsid w:val="00430AA2"/>
    <w:rsid w:val="00467A23"/>
    <w:rsid w:val="00510B5F"/>
    <w:rsid w:val="00551384"/>
    <w:rsid w:val="0056160C"/>
    <w:rsid w:val="00565826"/>
    <w:rsid w:val="005D7BAD"/>
    <w:rsid w:val="00607515"/>
    <w:rsid w:val="00614697"/>
    <w:rsid w:val="0065048E"/>
    <w:rsid w:val="007114B1"/>
    <w:rsid w:val="00751745"/>
    <w:rsid w:val="007612B4"/>
    <w:rsid w:val="007767D5"/>
    <w:rsid w:val="007E42BC"/>
    <w:rsid w:val="00801D08"/>
    <w:rsid w:val="008056AF"/>
    <w:rsid w:val="00830412"/>
    <w:rsid w:val="00864862"/>
    <w:rsid w:val="009C4CB6"/>
    <w:rsid w:val="00AA77E2"/>
    <w:rsid w:val="00AD7001"/>
    <w:rsid w:val="00AE0A7A"/>
    <w:rsid w:val="00AE4EBC"/>
    <w:rsid w:val="00B216FD"/>
    <w:rsid w:val="00BB035B"/>
    <w:rsid w:val="00CA79D3"/>
    <w:rsid w:val="00D347C6"/>
    <w:rsid w:val="00D7344D"/>
    <w:rsid w:val="00E06572"/>
    <w:rsid w:val="00E578E0"/>
    <w:rsid w:val="00E67877"/>
    <w:rsid w:val="00F747A2"/>
    <w:rsid w:val="00F90F7D"/>
    <w:rsid w:val="00FB58F3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1539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20</cp:revision>
  <dcterms:created xsi:type="dcterms:W3CDTF">2017-03-13T09:17:00Z</dcterms:created>
  <dcterms:modified xsi:type="dcterms:W3CDTF">2018-04-30T11:23:00Z</dcterms:modified>
</cp:coreProperties>
</file>