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461DB" w14:textId="77777777" w:rsidR="00661A48" w:rsidRPr="00027617" w:rsidRDefault="00000000">
      <w:pPr>
        <w:spacing w:after="0" w:line="259" w:lineRule="auto"/>
        <w:ind w:right="51"/>
        <w:jc w:val="right"/>
        <w:rPr>
          <w:sz w:val="22"/>
        </w:rPr>
      </w:pPr>
      <w:r w:rsidRPr="00027617">
        <w:rPr>
          <w:sz w:val="22"/>
        </w:rPr>
        <w:t>Rzgów, dnia……………………................</w:t>
      </w:r>
      <w:r w:rsidRPr="00027617">
        <w:rPr>
          <w:rFonts w:ascii="Calibri" w:eastAsia="Calibri" w:hAnsi="Calibri" w:cs="Calibri"/>
          <w:sz w:val="22"/>
        </w:rPr>
        <w:t xml:space="preserve"> </w:t>
      </w:r>
    </w:p>
    <w:p w14:paraId="2CDAC841" w14:textId="77777777" w:rsidR="00661A48" w:rsidRDefault="00000000">
      <w:pPr>
        <w:spacing w:after="0" w:line="259" w:lineRule="auto"/>
        <w:ind w:left="0" w:right="0" w:firstLine="0"/>
      </w:pPr>
      <w:r>
        <w:rPr>
          <w:sz w:val="24"/>
        </w:rPr>
        <w:t xml:space="preserve"> </w:t>
      </w:r>
    </w:p>
    <w:p w14:paraId="60413A35" w14:textId="77777777" w:rsidR="00661A48" w:rsidRDefault="00000000">
      <w:pPr>
        <w:spacing w:after="0" w:line="259" w:lineRule="auto"/>
        <w:ind w:left="9" w:right="63"/>
        <w:jc w:val="both"/>
      </w:pPr>
      <w:r>
        <w:rPr>
          <w:sz w:val="20"/>
        </w:rPr>
        <w:t>………………......………...………………………………</w:t>
      </w:r>
      <w:r>
        <w:rPr>
          <w:rFonts w:ascii="Calibri" w:eastAsia="Calibri" w:hAnsi="Calibri" w:cs="Calibri"/>
          <w:sz w:val="24"/>
        </w:rPr>
        <w:t xml:space="preserve"> </w:t>
      </w:r>
    </w:p>
    <w:p w14:paraId="4162DFDE" w14:textId="77777777" w:rsidR="00661A48" w:rsidRDefault="00000000" w:rsidP="00027617">
      <w:pPr>
        <w:spacing w:after="0" w:line="398" w:lineRule="auto"/>
        <w:ind w:left="9" w:right="5329"/>
        <w:rPr>
          <w:sz w:val="18"/>
          <w:szCs w:val="18"/>
        </w:rPr>
      </w:pPr>
      <w:r w:rsidRPr="00027617">
        <w:rPr>
          <w:sz w:val="18"/>
          <w:szCs w:val="18"/>
        </w:rPr>
        <w:t>Imię i nazwisko (osoba fizyczna) / nazwa (osoba prawna)</w:t>
      </w:r>
      <w:r w:rsidRPr="00027617">
        <w:rPr>
          <w:rFonts w:ascii="Calibri" w:eastAsia="Calibri" w:hAnsi="Calibri" w:cs="Calibri"/>
          <w:sz w:val="18"/>
          <w:szCs w:val="18"/>
        </w:rPr>
        <w:t xml:space="preserve"> </w:t>
      </w:r>
      <w:r w:rsidRPr="00027617">
        <w:rPr>
          <w:sz w:val="18"/>
          <w:szCs w:val="18"/>
        </w:rPr>
        <w:t xml:space="preserve"> </w:t>
      </w:r>
    </w:p>
    <w:p w14:paraId="49473758" w14:textId="77777777" w:rsidR="00027617" w:rsidRPr="00027617" w:rsidRDefault="00027617" w:rsidP="00027617">
      <w:pPr>
        <w:spacing w:after="0" w:line="398" w:lineRule="auto"/>
        <w:ind w:left="9" w:right="5329"/>
        <w:rPr>
          <w:sz w:val="18"/>
          <w:szCs w:val="18"/>
        </w:rPr>
      </w:pPr>
    </w:p>
    <w:p w14:paraId="09330E9C" w14:textId="77777777" w:rsidR="00661A48" w:rsidRPr="00027617" w:rsidRDefault="00000000">
      <w:pPr>
        <w:spacing w:after="0" w:line="259" w:lineRule="auto"/>
        <w:ind w:left="9" w:right="63"/>
        <w:jc w:val="both"/>
        <w:rPr>
          <w:sz w:val="18"/>
          <w:szCs w:val="18"/>
        </w:rPr>
      </w:pPr>
      <w:r w:rsidRPr="00027617">
        <w:rPr>
          <w:sz w:val="18"/>
          <w:szCs w:val="18"/>
        </w:rPr>
        <w:t>…………………......……… ………………………………</w:t>
      </w:r>
      <w:r w:rsidRPr="00027617">
        <w:rPr>
          <w:rFonts w:ascii="Calibri" w:eastAsia="Calibri" w:hAnsi="Calibri" w:cs="Calibri"/>
          <w:sz w:val="18"/>
          <w:szCs w:val="18"/>
        </w:rPr>
        <w:t xml:space="preserve"> </w:t>
      </w:r>
    </w:p>
    <w:p w14:paraId="06C42AAD" w14:textId="77777777" w:rsidR="00661A48" w:rsidRPr="00027617" w:rsidRDefault="00000000">
      <w:pPr>
        <w:spacing w:after="0"/>
        <w:ind w:left="9" w:right="72"/>
        <w:rPr>
          <w:sz w:val="18"/>
          <w:szCs w:val="18"/>
        </w:rPr>
      </w:pPr>
      <w:r w:rsidRPr="00027617">
        <w:rPr>
          <w:sz w:val="18"/>
          <w:szCs w:val="18"/>
        </w:rPr>
        <w:t>Adres (osoba fizyczna) / siedziba (osoba prawna)</w:t>
      </w:r>
      <w:r w:rsidRPr="00027617">
        <w:rPr>
          <w:rFonts w:ascii="Calibri" w:eastAsia="Calibri" w:hAnsi="Calibri" w:cs="Calibri"/>
          <w:sz w:val="18"/>
          <w:szCs w:val="18"/>
        </w:rPr>
        <w:t xml:space="preserve"> </w:t>
      </w:r>
    </w:p>
    <w:p w14:paraId="2EA5E493" w14:textId="77777777" w:rsidR="00661A48" w:rsidRPr="00027617" w:rsidRDefault="00000000">
      <w:pPr>
        <w:spacing w:after="0" w:line="259" w:lineRule="auto"/>
        <w:ind w:left="0" w:right="0" w:firstLine="0"/>
        <w:rPr>
          <w:sz w:val="18"/>
          <w:szCs w:val="18"/>
        </w:rPr>
      </w:pPr>
      <w:r w:rsidRPr="00027617">
        <w:rPr>
          <w:sz w:val="18"/>
          <w:szCs w:val="18"/>
        </w:rPr>
        <w:t xml:space="preserve"> </w:t>
      </w:r>
    </w:p>
    <w:p w14:paraId="2D3E97F2" w14:textId="77777777" w:rsidR="00661A48" w:rsidRPr="00027617" w:rsidRDefault="00000000">
      <w:pPr>
        <w:spacing w:after="0" w:line="259" w:lineRule="auto"/>
        <w:ind w:left="0" w:right="0" w:firstLine="0"/>
        <w:rPr>
          <w:sz w:val="18"/>
          <w:szCs w:val="18"/>
        </w:rPr>
      </w:pPr>
      <w:r w:rsidRPr="00027617">
        <w:rPr>
          <w:sz w:val="18"/>
          <w:szCs w:val="18"/>
        </w:rPr>
        <w:t xml:space="preserve"> </w:t>
      </w:r>
    </w:p>
    <w:p w14:paraId="5557EFC3" w14:textId="77777777" w:rsidR="00661A48" w:rsidRPr="00027617" w:rsidRDefault="00000000">
      <w:pPr>
        <w:spacing w:after="0" w:line="259" w:lineRule="auto"/>
        <w:ind w:left="9" w:right="63"/>
        <w:jc w:val="both"/>
        <w:rPr>
          <w:sz w:val="18"/>
          <w:szCs w:val="18"/>
        </w:rPr>
      </w:pPr>
      <w:r w:rsidRPr="00027617">
        <w:rPr>
          <w:sz w:val="18"/>
          <w:szCs w:val="18"/>
        </w:rPr>
        <w:t>….......................................……… ...……………………</w:t>
      </w:r>
      <w:r w:rsidRPr="00027617">
        <w:rPr>
          <w:rFonts w:ascii="Calibri" w:eastAsia="Calibri" w:hAnsi="Calibri" w:cs="Calibri"/>
          <w:sz w:val="18"/>
          <w:szCs w:val="18"/>
        </w:rPr>
        <w:t xml:space="preserve"> </w:t>
      </w:r>
    </w:p>
    <w:p w14:paraId="2995E54E" w14:textId="77777777" w:rsidR="00661A48" w:rsidRPr="00027617" w:rsidRDefault="00000000">
      <w:pPr>
        <w:spacing w:after="61"/>
        <w:ind w:left="9" w:right="72"/>
        <w:rPr>
          <w:sz w:val="18"/>
          <w:szCs w:val="18"/>
        </w:rPr>
      </w:pPr>
      <w:r w:rsidRPr="00027617">
        <w:rPr>
          <w:sz w:val="18"/>
          <w:szCs w:val="18"/>
        </w:rPr>
        <w:t>Regon/NIP (osoba prawna)</w:t>
      </w:r>
      <w:r w:rsidRPr="00027617">
        <w:rPr>
          <w:rFonts w:ascii="Calibri" w:eastAsia="Calibri" w:hAnsi="Calibri" w:cs="Calibri"/>
          <w:sz w:val="18"/>
          <w:szCs w:val="18"/>
        </w:rPr>
        <w:t xml:space="preserve"> </w:t>
      </w:r>
    </w:p>
    <w:p w14:paraId="768AB687" w14:textId="77777777" w:rsidR="00661A48" w:rsidRDefault="00000000">
      <w:pPr>
        <w:spacing w:after="0" w:line="259" w:lineRule="auto"/>
        <w:ind w:left="4097" w:right="0" w:firstLine="0"/>
      </w:pPr>
      <w:r>
        <w:rPr>
          <w:sz w:val="24"/>
        </w:rPr>
        <w:t xml:space="preserve"> </w:t>
      </w:r>
    </w:p>
    <w:p w14:paraId="4289470A" w14:textId="69310F90" w:rsidR="00661A48" w:rsidRDefault="00000000" w:rsidP="00027617">
      <w:pPr>
        <w:pStyle w:val="Nagwek1"/>
        <w:ind w:left="5954" w:firstLine="0"/>
      </w:pPr>
      <w:r>
        <w:t xml:space="preserve">Wójt Gminy Rzgów </w:t>
      </w:r>
      <w:r w:rsidR="00027617">
        <w:br/>
      </w:r>
      <w:r>
        <w:t xml:space="preserve">ul. Konińska 8 </w:t>
      </w:r>
    </w:p>
    <w:p w14:paraId="277716FD" w14:textId="2C176B1C" w:rsidR="00661A48" w:rsidRDefault="00000000" w:rsidP="00027617">
      <w:pPr>
        <w:spacing w:after="0" w:line="259" w:lineRule="auto"/>
        <w:ind w:left="5954" w:right="542" w:firstLine="0"/>
      </w:pPr>
      <w:r>
        <w:rPr>
          <w:b/>
          <w:sz w:val="24"/>
        </w:rPr>
        <w:t xml:space="preserve">62-586 Rzgów </w:t>
      </w:r>
    </w:p>
    <w:p w14:paraId="1EB99EE9" w14:textId="77777777" w:rsidR="00661A48" w:rsidRDefault="00000000">
      <w:pPr>
        <w:spacing w:after="0" w:line="259" w:lineRule="auto"/>
        <w:ind w:left="4097" w:right="0" w:firstLine="0"/>
      </w:pPr>
      <w:r>
        <w:rPr>
          <w:b/>
          <w:sz w:val="24"/>
        </w:rPr>
        <w:t xml:space="preserve"> </w:t>
      </w:r>
    </w:p>
    <w:p w14:paraId="5212108F" w14:textId="77777777" w:rsidR="00661A48" w:rsidRDefault="00000000">
      <w:pPr>
        <w:spacing w:after="0" w:line="259" w:lineRule="auto"/>
        <w:ind w:left="0" w:right="82" w:firstLine="0"/>
        <w:jc w:val="center"/>
      </w:pPr>
      <w:r>
        <w:rPr>
          <w:sz w:val="24"/>
        </w:rPr>
        <w:t xml:space="preserve"> </w:t>
      </w:r>
    </w:p>
    <w:p w14:paraId="1A121578" w14:textId="77777777" w:rsidR="00661A48" w:rsidRDefault="00000000">
      <w:pPr>
        <w:spacing w:after="0" w:line="259" w:lineRule="auto"/>
        <w:ind w:left="1205" w:right="1337" w:firstLine="610"/>
      </w:pPr>
      <w:r>
        <w:rPr>
          <w:b/>
          <w:sz w:val="20"/>
        </w:rPr>
        <w:t>Wniosek o sprzedaż nieruchomości na rzecz użytkownika wieczystego</w:t>
      </w:r>
      <w:r>
        <w:rPr>
          <w:rFonts w:ascii="Calibri" w:eastAsia="Calibri" w:hAnsi="Calibri" w:cs="Calibri"/>
          <w:sz w:val="24"/>
        </w:rPr>
        <w:t xml:space="preserve"> </w:t>
      </w:r>
      <w:r>
        <w:rPr>
          <w:b/>
          <w:sz w:val="20"/>
        </w:rPr>
        <w:t xml:space="preserve"> w trybie art. 198g ustawy z dnia 21 sierpnia 1997 r. o gospodarce nieruchomościami</w:t>
      </w:r>
      <w:r>
        <w:rPr>
          <w:rFonts w:ascii="Calibri" w:eastAsia="Calibri" w:hAnsi="Calibri" w:cs="Calibri"/>
          <w:sz w:val="24"/>
        </w:rPr>
        <w:t xml:space="preserve"> </w:t>
      </w:r>
      <w:r>
        <w:rPr>
          <w:sz w:val="24"/>
        </w:rPr>
        <w:t>-</w:t>
      </w:r>
      <w:r>
        <w:rPr>
          <w:b/>
          <w:sz w:val="20"/>
          <w:u w:val="single" w:color="000000"/>
        </w:rPr>
        <w:t xml:space="preserve"> zgłoszenie roszczenia o sprzedaż nieruchomości</w:t>
      </w:r>
      <w:r>
        <w:rPr>
          <w:rFonts w:ascii="Calibri" w:eastAsia="Calibri" w:hAnsi="Calibri" w:cs="Calibri"/>
          <w:sz w:val="24"/>
        </w:rPr>
        <w:t xml:space="preserve"> </w:t>
      </w:r>
    </w:p>
    <w:p w14:paraId="42CE5610" w14:textId="77777777" w:rsidR="00661A48" w:rsidRDefault="00000000">
      <w:pPr>
        <w:spacing w:after="0" w:line="259" w:lineRule="auto"/>
        <w:ind w:left="0" w:right="82" w:firstLine="0"/>
        <w:jc w:val="center"/>
      </w:pPr>
      <w:r>
        <w:rPr>
          <w:sz w:val="24"/>
        </w:rPr>
        <w:t xml:space="preserve"> </w:t>
      </w:r>
    </w:p>
    <w:p w14:paraId="00C889DE" w14:textId="77777777" w:rsidR="00661A48" w:rsidRDefault="00000000">
      <w:pPr>
        <w:pStyle w:val="Nagwek1"/>
        <w:ind w:left="-1" w:firstLine="0"/>
      </w:pPr>
      <w:r>
        <w:t>Część A</w:t>
      </w:r>
      <w:r>
        <w:rPr>
          <w:rFonts w:ascii="Calibri" w:eastAsia="Calibri" w:hAnsi="Calibri" w:cs="Calibri"/>
        </w:rPr>
        <w:t xml:space="preserve"> </w:t>
      </w:r>
    </w:p>
    <w:p w14:paraId="285DCC43" w14:textId="77777777" w:rsidR="00661A48" w:rsidRDefault="00000000">
      <w:pPr>
        <w:spacing w:after="0" w:line="259" w:lineRule="auto"/>
        <w:ind w:left="9" w:right="63"/>
        <w:jc w:val="both"/>
      </w:pPr>
      <w:r>
        <w:rPr>
          <w:sz w:val="20"/>
        </w:rPr>
        <w:t xml:space="preserve">Na podstawie art. 198g ustawy z dnia 21 sierpnia 1997 r. o gospodarce nieruchomościami (Dz.U. z 2023 r., poz. 344 z </w:t>
      </w:r>
      <w:proofErr w:type="spellStart"/>
      <w:r>
        <w:rPr>
          <w:sz w:val="20"/>
        </w:rPr>
        <w:t>późn</w:t>
      </w:r>
      <w:proofErr w:type="spellEnd"/>
      <w:r>
        <w:rPr>
          <w:sz w:val="20"/>
        </w:rPr>
        <w:t>. zm.), zwanej dalej „ustawą”, jako użytkownik wieczysty gruntu występuję z żądaniem sprzedaży nieruchomości gruntowej / udziału w nieruchomości gruntowej</w:t>
      </w:r>
      <w:r>
        <w:rPr>
          <w:sz w:val="20"/>
          <w:vertAlign w:val="superscript"/>
        </w:rPr>
        <w:t>1</w:t>
      </w:r>
      <w:r>
        <w:rPr>
          <w:rFonts w:ascii="Calibri" w:eastAsia="Calibri" w:hAnsi="Calibri" w:cs="Calibri"/>
          <w:sz w:val="24"/>
        </w:rPr>
        <w:t xml:space="preserve"> </w:t>
      </w:r>
    </w:p>
    <w:p w14:paraId="3171EC2D" w14:textId="77777777" w:rsidR="00661A48" w:rsidRDefault="00000000">
      <w:pPr>
        <w:spacing w:after="0" w:line="259" w:lineRule="auto"/>
        <w:ind w:left="0" w:right="0" w:firstLine="0"/>
      </w:pPr>
      <w:r>
        <w:rPr>
          <w:sz w:val="24"/>
        </w:rPr>
        <w:t xml:space="preserve"> </w:t>
      </w:r>
    </w:p>
    <w:p w14:paraId="7A7E4469" w14:textId="77777777" w:rsidR="00661A48" w:rsidRDefault="00000000">
      <w:pPr>
        <w:tabs>
          <w:tab w:val="center" w:pos="1067"/>
          <w:tab w:val="center" w:pos="1683"/>
          <w:tab w:val="center" w:pos="2405"/>
          <w:tab w:val="center" w:pos="2892"/>
          <w:tab w:val="right" w:pos="9724"/>
        </w:tabs>
        <w:spacing w:after="0" w:line="259" w:lineRule="auto"/>
        <w:ind w:left="-1" w:right="0" w:firstLine="0"/>
      </w:pPr>
      <w:r>
        <w:rPr>
          <w:sz w:val="20"/>
        </w:rPr>
        <w:t xml:space="preserve">położonej </w:t>
      </w:r>
      <w:r>
        <w:rPr>
          <w:sz w:val="20"/>
        </w:rPr>
        <w:tab/>
        <w:t xml:space="preserve">w </w:t>
      </w:r>
      <w:r>
        <w:rPr>
          <w:sz w:val="20"/>
        </w:rPr>
        <w:tab/>
        <w:t xml:space="preserve">Sławsku </w:t>
      </w:r>
      <w:r>
        <w:rPr>
          <w:sz w:val="20"/>
        </w:rPr>
        <w:tab/>
        <w:t xml:space="preserve">przy </w:t>
      </w:r>
      <w:r>
        <w:rPr>
          <w:sz w:val="20"/>
        </w:rPr>
        <w:tab/>
        <w:t xml:space="preserve">ul. </w:t>
      </w:r>
      <w:r>
        <w:rPr>
          <w:sz w:val="20"/>
        </w:rPr>
        <w:tab/>
        <w:t xml:space="preserve">…………………………………………………………………...……………...... </w:t>
      </w:r>
    </w:p>
    <w:p w14:paraId="59137255" w14:textId="77777777" w:rsidR="00661A48" w:rsidRDefault="00000000">
      <w:pPr>
        <w:spacing w:after="11" w:line="259" w:lineRule="auto"/>
        <w:ind w:left="0" w:right="0" w:firstLine="0"/>
      </w:pPr>
      <w:r>
        <w:rPr>
          <w:sz w:val="20"/>
        </w:rPr>
        <w:t xml:space="preserve"> </w:t>
      </w:r>
    </w:p>
    <w:p w14:paraId="5A16049D" w14:textId="77777777" w:rsidR="00661A48" w:rsidRDefault="00000000">
      <w:pPr>
        <w:tabs>
          <w:tab w:val="center" w:pos="2454"/>
          <w:tab w:val="center" w:pos="3129"/>
          <w:tab w:val="center" w:pos="3803"/>
          <w:tab w:val="center" w:pos="4553"/>
          <w:tab w:val="center" w:pos="5271"/>
          <w:tab w:val="center" w:pos="5874"/>
          <w:tab w:val="center" w:pos="6842"/>
          <w:tab w:val="center" w:pos="7714"/>
          <w:tab w:val="center" w:pos="8354"/>
          <w:tab w:val="right" w:pos="9724"/>
        </w:tabs>
        <w:spacing w:after="0" w:line="259" w:lineRule="auto"/>
        <w:ind w:left="-1" w:right="0" w:firstLine="0"/>
      </w:pPr>
      <w:r>
        <w:rPr>
          <w:sz w:val="20"/>
        </w:rPr>
        <w:t xml:space="preserve">dz. nr ………………..…, </w:t>
      </w:r>
      <w:r>
        <w:rPr>
          <w:sz w:val="20"/>
        </w:rPr>
        <w:tab/>
      </w:r>
      <w:proofErr w:type="spellStart"/>
      <w:r>
        <w:rPr>
          <w:sz w:val="20"/>
        </w:rPr>
        <w:t>obr</w:t>
      </w:r>
      <w:proofErr w:type="spellEnd"/>
      <w:r>
        <w:rPr>
          <w:sz w:val="20"/>
        </w:rPr>
        <w:t xml:space="preserve">. </w:t>
      </w:r>
      <w:r>
        <w:rPr>
          <w:sz w:val="20"/>
        </w:rPr>
        <w:tab/>
        <w:t xml:space="preserve">…….., </w:t>
      </w:r>
      <w:r>
        <w:rPr>
          <w:sz w:val="20"/>
        </w:rPr>
        <w:tab/>
        <w:t xml:space="preserve">ark. </w:t>
      </w:r>
      <w:r>
        <w:rPr>
          <w:sz w:val="20"/>
        </w:rPr>
        <w:tab/>
        <w:t xml:space="preserve">……….. </w:t>
      </w:r>
      <w:r>
        <w:rPr>
          <w:sz w:val="20"/>
        </w:rPr>
        <w:tab/>
        <w:t xml:space="preserve">dla </w:t>
      </w:r>
      <w:r>
        <w:rPr>
          <w:sz w:val="20"/>
        </w:rPr>
        <w:tab/>
        <w:t xml:space="preserve">której </w:t>
      </w:r>
      <w:r>
        <w:rPr>
          <w:sz w:val="20"/>
        </w:rPr>
        <w:tab/>
        <w:t xml:space="preserve">prowadzona </w:t>
      </w:r>
      <w:r>
        <w:rPr>
          <w:sz w:val="20"/>
        </w:rPr>
        <w:tab/>
        <w:t xml:space="preserve">jest </w:t>
      </w:r>
      <w:r>
        <w:rPr>
          <w:sz w:val="20"/>
        </w:rPr>
        <w:tab/>
        <w:t xml:space="preserve">księga </w:t>
      </w:r>
      <w:r>
        <w:rPr>
          <w:sz w:val="20"/>
        </w:rPr>
        <w:tab/>
        <w:t xml:space="preserve">wieczysta </w:t>
      </w:r>
    </w:p>
    <w:p w14:paraId="19BBDDCB" w14:textId="77777777" w:rsidR="00661A48" w:rsidRDefault="00000000">
      <w:pPr>
        <w:spacing w:after="19" w:line="259" w:lineRule="auto"/>
        <w:ind w:left="0" w:right="0" w:firstLine="0"/>
      </w:pPr>
      <w:r>
        <w:rPr>
          <w:sz w:val="20"/>
        </w:rPr>
        <w:t xml:space="preserve"> </w:t>
      </w:r>
    </w:p>
    <w:p w14:paraId="573877A8" w14:textId="77777777" w:rsidR="00661A48" w:rsidRDefault="00000000">
      <w:pPr>
        <w:spacing w:after="0" w:line="259" w:lineRule="auto"/>
        <w:ind w:left="9" w:right="63"/>
        <w:jc w:val="both"/>
      </w:pPr>
      <w:r>
        <w:rPr>
          <w:sz w:val="20"/>
        </w:rPr>
        <w:t>nr …………………………..………</w:t>
      </w:r>
      <w:r>
        <w:rPr>
          <w:rFonts w:ascii="Calibri" w:eastAsia="Calibri" w:hAnsi="Calibri" w:cs="Calibri"/>
          <w:sz w:val="24"/>
        </w:rPr>
        <w:t xml:space="preserve"> </w:t>
      </w:r>
    </w:p>
    <w:p w14:paraId="2C5349BD" w14:textId="77777777" w:rsidR="00661A48" w:rsidRDefault="00000000">
      <w:pPr>
        <w:spacing w:after="0" w:line="259" w:lineRule="auto"/>
        <w:ind w:left="0" w:right="0" w:firstLine="0"/>
      </w:pPr>
      <w:r>
        <w:rPr>
          <w:sz w:val="24"/>
        </w:rPr>
        <w:t xml:space="preserve"> </w:t>
      </w:r>
    </w:p>
    <w:p w14:paraId="1240AC1C" w14:textId="77777777" w:rsidR="00661A48" w:rsidRDefault="00000000">
      <w:pPr>
        <w:pStyle w:val="Nagwek2"/>
        <w:ind w:left="9" w:right="1337"/>
      </w:pPr>
      <w:r>
        <w:t>Część B</w:t>
      </w:r>
      <w:r>
        <w:rPr>
          <w:rFonts w:ascii="Calibri" w:eastAsia="Calibri" w:hAnsi="Calibri" w:cs="Calibri"/>
          <w:sz w:val="21"/>
        </w:rPr>
        <w:t xml:space="preserve"> </w:t>
      </w:r>
    </w:p>
    <w:p w14:paraId="5617567B" w14:textId="77777777" w:rsidR="00661A48" w:rsidRDefault="00000000">
      <w:pPr>
        <w:spacing w:after="59" w:line="259" w:lineRule="auto"/>
        <w:ind w:left="5" w:right="0"/>
      </w:pPr>
      <w:r>
        <w:rPr>
          <w:i/>
          <w:sz w:val="16"/>
        </w:rPr>
        <w:t>(należy zaznaczyć właściwy)</w:t>
      </w:r>
      <w:r>
        <w:rPr>
          <w:rFonts w:ascii="Calibri" w:eastAsia="Calibri" w:hAnsi="Calibri" w:cs="Calibri"/>
          <w:sz w:val="24"/>
        </w:rPr>
        <w:t xml:space="preserve"> </w:t>
      </w:r>
    </w:p>
    <w:p w14:paraId="585DA23F" w14:textId="77777777" w:rsidR="00661A48" w:rsidRDefault="00000000">
      <w:pPr>
        <w:spacing w:after="211" w:line="259" w:lineRule="auto"/>
        <w:ind w:left="9" w:right="63"/>
        <w:jc w:val="both"/>
      </w:pPr>
      <w:r>
        <w:rPr>
          <w:sz w:val="20"/>
        </w:rPr>
        <w:t>Deklaruję zapłatę ceny nieruchomości:</w:t>
      </w:r>
      <w:r>
        <w:rPr>
          <w:rFonts w:ascii="Calibri" w:eastAsia="Calibri" w:hAnsi="Calibri" w:cs="Calibri"/>
          <w:sz w:val="24"/>
        </w:rPr>
        <w:t xml:space="preserve"> </w:t>
      </w:r>
    </w:p>
    <w:p w14:paraId="1B262481" w14:textId="3EADCAF9" w:rsidR="00661A48" w:rsidRDefault="00000000">
      <w:pPr>
        <w:spacing w:after="0" w:line="386" w:lineRule="auto"/>
        <w:ind w:left="536" w:right="7609"/>
        <w:jc w:val="both"/>
      </w:pPr>
      <w:r>
        <w:rPr>
          <w:rFonts w:ascii="Segoe UI Symbol" w:eastAsia="Segoe UI Symbol" w:hAnsi="Segoe UI Symbol" w:cs="Segoe UI Symbol"/>
          <w:sz w:val="24"/>
        </w:rPr>
        <w:t></w:t>
      </w:r>
      <w:r>
        <w:rPr>
          <w:rFonts w:ascii="Arial" w:eastAsia="Arial" w:hAnsi="Arial" w:cs="Arial"/>
          <w:sz w:val="24"/>
        </w:rPr>
        <w:t xml:space="preserve"> </w:t>
      </w:r>
      <w:r>
        <w:rPr>
          <w:sz w:val="20"/>
        </w:rPr>
        <w:t>jednorazowo</w:t>
      </w:r>
      <w:r>
        <w:rPr>
          <w:rFonts w:ascii="Calibri" w:eastAsia="Calibri" w:hAnsi="Calibri" w:cs="Calibri"/>
          <w:sz w:val="24"/>
        </w:rPr>
        <w:t xml:space="preserve"> </w:t>
      </w:r>
      <w:r w:rsidR="000743D2">
        <w:rPr>
          <w:rFonts w:ascii="Calibri" w:eastAsia="Calibri" w:hAnsi="Calibri" w:cs="Calibri"/>
          <w:sz w:val="24"/>
        </w:rPr>
        <w:br/>
      </w:r>
      <w:r>
        <w:rPr>
          <w:rFonts w:ascii="Segoe UI Symbol" w:eastAsia="Segoe UI Symbol" w:hAnsi="Segoe UI Symbol" w:cs="Segoe UI Symbol"/>
          <w:sz w:val="24"/>
        </w:rPr>
        <w:t></w:t>
      </w:r>
      <w:r w:rsidR="000743D2">
        <w:rPr>
          <w:rFonts w:ascii="Segoe UI Symbol" w:eastAsia="Segoe UI Symbol" w:hAnsi="Segoe UI Symbol" w:cs="Segoe UI Symbol"/>
          <w:sz w:val="24"/>
        </w:rPr>
        <w:tab/>
        <w:t xml:space="preserve">     </w:t>
      </w:r>
      <w:r>
        <w:rPr>
          <w:rFonts w:ascii="Arial" w:eastAsia="Arial" w:hAnsi="Arial" w:cs="Arial"/>
          <w:sz w:val="24"/>
        </w:rPr>
        <w:t xml:space="preserve"> </w:t>
      </w:r>
      <w:r>
        <w:rPr>
          <w:sz w:val="20"/>
        </w:rPr>
        <w:t>na raty</w:t>
      </w:r>
      <w:r>
        <w:rPr>
          <w:rFonts w:ascii="Calibri" w:eastAsia="Calibri" w:hAnsi="Calibri" w:cs="Calibri"/>
          <w:sz w:val="24"/>
        </w:rPr>
        <w:t xml:space="preserve"> </w:t>
      </w:r>
    </w:p>
    <w:p w14:paraId="215325A2" w14:textId="77777777" w:rsidR="00661A48" w:rsidRDefault="00000000">
      <w:pPr>
        <w:spacing w:after="0" w:line="259" w:lineRule="auto"/>
        <w:ind w:right="51"/>
        <w:jc w:val="right"/>
      </w:pPr>
      <w:r>
        <w:rPr>
          <w:sz w:val="20"/>
        </w:rPr>
        <w:t xml:space="preserve">   ………..………………………………………………….</w:t>
      </w:r>
      <w:r>
        <w:rPr>
          <w:rFonts w:ascii="Calibri" w:eastAsia="Calibri" w:hAnsi="Calibri" w:cs="Calibri"/>
          <w:sz w:val="24"/>
        </w:rPr>
        <w:t xml:space="preserve"> </w:t>
      </w:r>
    </w:p>
    <w:p w14:paraId="0DD7773F" w14:textId="77777777" w:rsidR="00661A48" w:rsidRDefault="00000000">
      <w:pPr>
        <w:spacing w:after="3" w:line="259" w:lineRule="auto"/>
        <w:ind w:right="819"/>
        <w:jc w:val="right"/>
      </w:pPr>
      <w:r>
        <w:t xml:space="preserve"> podpis wnioskodawcy/przedstawiciela/pełnomocnika</w:t>
      </w:r>
      <w:r>
        <w:rPr>
          <w:rFonts w:ascii="Calibri" w:eastAsia="Calibri" w:hAnsi="Calibri" w:cs="Calibri"/>
          <w:sz w:val="24"/>
        </w:rPr>
        <w:t xml:space="preserve"> </w:t>
      </w:r>
    </w:p>
    <w:p w14:paraId="1E0652A1" w14:textId="77777777" w:rsidR="00661A48" w:rsidRDefault="00000000">
      <w:pPr>
        <w:spacing w:after="18" w:line="259" w:lineRule="auto"/>
        <w:ind w:right="0" w:firstLine="0"/>
      </w:pPr>
      <w:r>
        <w:rPr>
          <w:b/>
          <w:sz w:val="20"/>
        </w:rPr>
        <w:t xml:space="preserve"> </w:t>
      </w:r>
    </w:p>
    <w:p w14:paraId="739C9A71" w14:textId="77777777" w:rsidR="00661A48" w:rsidRDefault="00000000">
      <w:pPr>
        <w:pStyle w:val="Nagwek2"/>
        <w:ind w:left="9" w:right="1337"/>
      </w:pPr>
      <w:r>
        <w:t xml:space="preserve">Część C </w:t>
      </w:r>
    </w:p>
    <w:p w14:paraId="59DDC47B" w14:textId="77777777" w:rsidR="00661A48" w:rsidRDefault="00000000">
      <w:pPr>
        <w:spacing w:after="59" w:line="259" w:lineRule="auto"/>
        <w:ind w:left="5" w:right="0"/>
      </w:pPr>
      <w:r>
        <w:rPr>
          <w:i/>
          <w:sz w:val="16"/>
        </w:rPr>
        <w:t xml:space="preserve">(należy zaznaczyć właściwy) </w:t>
      </w:r>
    </w:p>
    <w:p w14:paraId="2BC77E06" w14:textId="77777777" w:rsidR="00661A48" w:rsidRDefault="00000000">
      <w:pPr>
        <w:spacing w:after="0" w:line="259" w:lineRule="auto"/>
        <w:ind w:left="9" w:right="63"/>
        <w:jc w:val="both"/>
      </w:pPr>
      <w:r>
        <w:rPr>
          <w:sz w:val="20"/>
        </w:rPr>
        <w:t xml:space="preserve">I. Jako osoba fizyczna, wnoszę o udzielenie bonifikaty w wysokości 90% od ceny sprzedaży, na podstawie art. 198k ustawy, </w:t>
      </w:r>
      <w:r>
        <w:rPr>
          <w:b/>
          <w:sz w:val="20"/>
        </w:rPr>
        <w:t>z uwagi na fakt, iż jestem (</w:t>
      </w:r>
      <w:r w:rsidRPr="00027617">
        <w:rPr>
          <w:b/>
          <w:i/>
          <w:sz w:val="24"/>
          <w:szCs w:val="24"/>
          <w:vertAlign w:val="subscript"/>
        </w:rPr>
        <w:t>wypełnia wyłącznie osoba fizyczna)</w:t>
      </w:r>
      <w:r w:rsidRPr="00027617">
        <w:rPr>
          <w:b/>
          <w:sz w:val="24"/>
          <w:szCs w:val="24"/>
        </w:rPr>
        <w:t>:</w:t>
      </w:r>
      <w:r>
        <w:rPr>
          <w:rFonts w:ascii="Calibri" w:eastAsia="Calibri" w:hAnsi="Calibri" w:cs="Calibri"/>
          <w:b/>
          <w:sz w:val="21"/>
        </w:rPr>
        <w:t xml:space="preserve"> </w:t>
      </w:r>
    </w:p>
    <w:tbl>
      <w:tblPr>
        <w:tblStyle w:val="TableGrid"/>
        <w:tblW w:w="9691" w:type="dxa"/>
        <w:tblInd w:w="10" w:type="dxa"/>
        <w:tblLook w:val="04A0" w:firstRow="1" w:lastRow="0" w:firstColumn="1" w:lastColumn="0" w:noHBand="0" w:noVBand="1"/>
      </w:tblPr>
      <w:tblGrid>
        <w:gridCol w:w="919"/>
        <w:gridCol w:w="8772"/>
      </w:tblGrid>
      <w:tr w:rsidR="00661A48" w14:paraId="36C39E46" w14:textId="77777777">
        <w:trPr>
          <w:trHeight w:val="230"/>
        </w:trPr>
        <w:tc>
          <w:tcPr>
            <w:tcW w:w="919" w:type="dxa"/>
            <w:tcBorders>
              <w:top w:val="nil"/>
              <w:left w:val="nil"/>
              <w:bottom w:val="nil"/>
              <w:right w:val="nil"/>
            </w:tcBorders>
          </w:tcPr>
          <w:p w14:paraId="1F3A6FC4" w14:textId="77777777" w:rsidR="00661A48" w:rsidRDefault="00000000">
            <w:pPr>
              <w:spacing w:after="0" w:line="259" w:lineRule="auto"/>
              <w:ind w:left="0" w:right="0" w:firstLine="0"/>
            </w:pPr>
            <w:r>
              <w:rPr>
                <w:sz w:val="20"/>
              </w:rPr>
              <w:t xml:space="preserve"> </w:t>
            </w:r>
          </w:p>
        </w:tc>
        <w:tc>
          <w:tcPr>
            <w:tcW w:w="8772" w:type="dxa"/>
            <w:tcBorders>
              <w:top w:val="nil"/>
              <w:left w:val="nil"/>
              <w:bottom w:val="nil"/>
              <w:right w:val="nil"/>
            </w:tcBorders>
          </w:tcPr>
          <w:p w14:paraId="1FDE85E6" w14:textId="77777777" w:rsidR="00661A48" w:rsidRDefault="00661A48">
            <w:pPr>
              <w:spacing w:after="160" w:line="259" w:lineRule="auto"/>
              <w:ind w:left="0" w:right="0" w:firstLine="0"/>
            </w:pPr>
          </w:p>
        </w:tc>
      </w:tr>
      <w:tr w:rsidR="00661A48" w14:paraId="1EB8146C" w14:textId="77777777">
        <w:trPr>
          <w:trHeight w:val="474"/>
        </w:trPr>
        <w:tc>
          <w:tcPr>
            <w:tcW w:w="919" w:type="dxa"/>
            <w:tcBorders>
              <w:top w:val="nil"/>
              <w:left w:val="nil"/>
              <w:bottom w:val="nil"/>
              <w:right w:val="nil"/>
            </w:tcBorders>
          </w:tcPr>
          <w:p w14:paraId="099BB57B" w14:textId="77777777" w:rsidR="00661A48" w:rsidRDefault="00000000">
            <w:pPr>
              <w:spacing w:after="0" w:line="259" w:lineRule="auto"/>
              <w:ind w:left="319" w:right="0"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772" w:type="dxa"/>
            <w:tcBorders>
              <w:top w:val="nil"/>
              <w:left w:val="nil"/>
              <w:bottom w:val="nil"/>
              <w:right w:val="nil"/>
            </w:tcBorders>
          </w:tcPr>
          <w:p w14:paraId="358DDF30" w14:textId="77777777" w:rsidR="00661A48" w:rsidRDefault="00000000">
            <w:pPr>
              <w:spacing w:after="0" w:line="259" w:lineRule="auto"/>
              <w:ind w:left="0" w:right="0" w:firstLine="0"/>
              <w:jc w:val="both"/>
            </w:pPr>
            <w:r>
              <w:rPr>
                <w:sz w:val="20"/>
              </w:rPr>
              <w:t xml:space="preserve">osobą fizyczną w stosunku do której orzeczono niepełnosprawność w stopniu umiarkowanym lub znacznym lub przed ukończeniem 16 roku życia </w:t>
            </w:r>
          </w:p>
        </w:tc>
      </w:tr>
      <w:tr w:rsidR="00661A48" w14:paraId="61E3AB9D" w14:textId="77777777">
        <w:trPr>
          <w:trHeight w:val="475"/>
        </w:trPr>
        <w:tc>
          <w:tcPr>
            <w:tcW w:w="919" w:type="dxa"/>
            <w:tcBorders>
              <w:top w:val="nil"/>
              <w:left w:val="nil"/>
              <w:bottom w:val="nil"/>
              <w:right w:val="nil"/>
            </w:tcBorders>
          </w:tcPr>
          <w:p w14:paraId="16F440DD" w14:textId="77777777" w:rsidR="00661A48" w:rsidRDefault="00000000">
            <w:pPr>
              <w:spacing w:after="0" w:line="259" w:lineRule="auto"/>
              <w:ind w:left="319" w:right="0" w:firstLine="0"/>
              <w:jc w:val="center"/>
            </w:pPr>
            <w:r>
              <w:rPr>
                <w:rFonts w:ascii="Segoe UI Symbol" w:eastAsia="Segoe UI Symbol" w:hAnsi="Segoe UI Symbol" w:cs="Segoe UI Symbol"/>
                <w:sz w:val="20"/>
              </w:rPr>
              <w:t></w:t>
            </w:r>
            <w:r>
              <w:rPr>
                <w:rFonts w:ascii="Arial" w:eastAsia="Arial" w:hAnsi="Arial" w:cs="Arial"/>
                <w:sz w:val="20"/>
              </w:rPr>
              <w:t xml:space="preserve"> </w:t>
            </w:r>
          </w:p>
        </w:tc>
        <w:tc>
          <w:tcPr>
            <w:tcW w:w="8772" w:type="dxa"/>
            <w:tcBorders>
              <w:top w:val="nil"/>
              <w:left w:val="nil"/>
              <w:bottom w:val="nil"/>
              <w:right w:val="nil"/>
            </w:tcBorders>
          </w:tcPr>
          <w:p w14:paraId="336918A8" w14:textId="77777777" w:rsidR="00661A48" w:rsidRDefault="00000000">
            <w:pPr>
              <w:spacing w:after="0" w:line="259" w:lineRule="auto"/>
              <w:ind w:left="0" w:right="0" w:firstLine="0"/>
              <w:jc w:val="both"/>
            </w:pPr>
            <w:r>
              <w:rPr>
                <w:sz w:val="20"/>
              </w:rPr>
              <w:t xml:space="preserve">osobą fizyczną zamieszkującą w dniu wystąpienia z żądaniem sprzedaży z osobami, o których mowa wyżej, będącą opiekunem prawnym lub przedstawicielem ustawowym tych osób </w:t>
            </w:r>
          </w:p>
        </w:tc>
      </w:tr>
      <w:tr w:rsidR="00661A48" w14:paraId="75490D75" w14:textId="77777777">
        <w:trPr>
          <w:trHeight w:val="1429"/>
        </w:trPr>
        <w:tc>
          <w:tcPr>
            <w:tcW w:w="919" w:type="dxa"/>
            <w:tcBorders>
              <w:top w:val="nil"/>
              <w:left w:val="nil"/>
              <w:bottom w:val="nil"/>
              <w:right w:val="nil"/>
            </w:tcBorders>
          </w:tcPr>
          <w:p w14:paraId="763B83EB" w14:textId="77777777" w:rsidR="00661A48" w:rsidRDefault="00000000">
            <w:pPr>
              <w:spacing w:after="404" w:line="259" w:lineRule="auto"/>
              <w:ind w:left="319" w:right="0" w:firstLine="0"/>
              <w:jc w:val="center"/>
            </w:pPr>
            <w:r>
              <w:rPr>
                <w:rFonts w:ascii="Segoe UI Symbol" w:eastAsia="Segoe UI Symbol" w:hAnsi="Segoe UI Symbol" w:cs="Segoe UI Symbol"/>
                <w:sz w:val="20"/>
              </w:rPr>
              <w:t></w:t>
            </w:r>
            <w:r>
              <w:rPr>
                <w:rFonts w:ascii="Arial" w:eastAsia="Arial" w:hAnsi="Arial" w:cs="Arial"/>
                <w:sz w:val="20"/>
              </w:rPr>
              <w:t xml:space="preserve"> </w:t>
            </w:r>
          </w:p>
          <w:p w14:paraId="6440BF10" w14:textId="77777777" w:rsidR="00661A48" w:rsidRDefault="00000000">
            <w:pPr>
              <w:spacing w:after="0" w:line="259" w:lineRule="auto"/>
              <w:ind w:left="0" w:right="0" w:firstLine="0"/>
            </w:pPr>
            <w:r>
              <w:rPr>
                <w:sz w:val="20"/>
              </w:rPr>
              <w:t xml:space="preserve"> </w:t>
            </w:r>
          </w:p>
          <w:p w14:paraId="22EEA9D9" w14:textId="77777777" w:rsidR="00661A48" w:rsidRDefault="00000000">
            <w:pPr>
              <w:spacing w:after="17" w:line="259" w:lineRule="auto"/>
              <w:ind w:left="0" w:right="0" w:firstLine="0"/>
            </w:pPr>
            <w:r>
              <w:rPr>
                <w:sz w:val="20"/>
              </w:rPr>
              <w:t xml:space="preserve"> </w:t>
            </w:r>
          </w:p>
          <w:p w14:paraId="38F6A5ED" w14:textId="77777777" w:rsidR="00661A48" w:rsidRDefault="00000000">
            <w:pPr>
              <w:spacing w:after="0" w:line="259" w:lineRule="auto"/>
              <w:ind w:left="0" w:right="0" w:firstLine="0"/>
            </w:pPr>
            <w:r>
              <w:rPr>
                <w:sz w:val="24"/>
              </w:rPr>
              <w:t xml:space="preserve"> </w:t>
            </w:r>
          </w:p>
        </w:tc>
        <w:tc>
          <w:tcPr>
            <w:tcW w:w="8772" w:type="dxa"/>
            <w:tcBorders>
              <w:top w:val="nil"/>
              <w:left w:val="nil"/>
              <w:bottom w:val="nil"/>
              <w:right w:val="nil"/>
            </w:tcBorders>
          </w:tcPr>
          <w:p w14:paraId="6948427F" w14:textId="77777777" w:rsidR="00661A48" w:rsidRDefault="00000000">
            <w:pPr>
              <w:spacing w:after="36" w:line="240" w:lineRule="auto"/>
              <w:ind w:left="0" w:right="0" w:firstLine="0"/>
              <w:jc w:val="both"/>
            </w:pPr>
            <w:r>
              <w:rPr>
                <w:sz w:val="20"/>
              </w:rPr>
              <w:t xml:space="preserve">osobą fizyczną będącą członkiem rodziny wielodzietnej w rozumieniu art. 4 ust. 1 ustawy z dnia 5 grudnia 2014 r. o Karcie Dużej Rodziny (Dz.U. z 2021 r. poz. 1744 z </w:t>
            </w:r>
            <w:proofErr w:type="spellStart"/>
            <w:r>
              <w:rPr>
                <w:sz w:val="20"/>
              </w:rPr>
              <w:t>późn</w:t>
            </w:r>
            <w:proofErr w:type="spellEnd"/>
            <w:r>
              <w:rPr>
                <w:sz w:val="20"/>
              </w:rPr>
              <w:t xml:space="preserve">. zm.) i uprawniona do posiadania Karty </w:t>
            </w:r>
          </w:p>
          <w:p w14:paraId="142BF455" w14:textId="77777777" w:rsidR="00661A48" w:rsidRDefault="00000000">
            <w:pPr>
              <w:spacing w:after="0" w:line="259" w:lineRule="auto"/>
              <w:ind w:left="0" w:right="0" w:firstLine="0"/>
            </w:pPr>
            <w:r>
              <w:rPr>
                <w:sz w:val="20"/>
              </w:rPr>
              <w:t xml:space="preserve">Dużej Rodziny </w:t>
            </w:r>
          </w:p>
        </w:tc>
      </w:tr>
    </w:tbl>
    <w:p w14:paraId="0E9644A2" w14:textId="77777777" w:rsidR="00661A48" w:rsidRDefault="00000000">
      <w:pPr>
        <w:spacing w:after="0" w:line="259" w:lineRule="auto"/>
        <w:ind w:right="51"/>
        <w:jc w:val="right"/>
      </w:pPr>
      <w:r>
        <w:rPr>
          <w:sz w:val="20"/>
        </w:rPr>
        <w:t xml:space="preserve">   ………..………………………………………………….</w:t>
      </w:r>
      <w:r>
        <w:rPr>
          <w:rFonts w:ascii="Calibri" w:eastAsia="Calibri" w:hAnsi="Calibri" w:cs="Calibri"/>
          <w:sz w:val="24"/>
        </w:rPr>
        <w:t xml:space="preserve"> </w:t>
      </w:r>
    </w:p>
    <w:p w14:paraId="35D3A988" w14:textId="77777777" w:rsidR="00661A48" w:rsidRDefault="00000000">
      <w:pPr>
        <w:spacing w:after="3" w:line="259" w:lineRule="auto"/>
        <w:ind w:right="819"/>
        <w:jc w:val="right"/>
      </w:pPr>
      <w:r>
        <w:t xml:space="preserve"> podpis wnioskodawcy/przedstawiciela/pełnomocnika</w:t>
      </w:r>
      <w:r>
        <w:rPr>
          <w:rFonts w:ascii="Calibri" w:eastAsia="Calibri" w:hAnsi="Calibri" w:cs="Calibri"/>
          <w:sz w:val="24"/>
        </w:rPr>
        <w:t xml:space="preserve"> </w:t>
      </w:r>
    </w:p>
    <w:p w14:paraId="2A1A4629" w14:textId="77777777" w:rsidR="000743D2" w:rsidRDefault="000743D2">
      <w:pPr>
        <w:pStyle w:val="Nagwek2"/>
        <w:spacing w:after="38"/>
        <w:ind w:left="9" w:right="1337"/>
      </w:pPr>
    </w:p>
    <w:p w14:paraId="141BA678" w14:textId="2C5092BE" w:rsidR="00661A48" w:rsidRDefault="00000000">
      <w:pPr>
        <w:pStyle w:val="Nagwek2"/>
        <w:spacing w:after="38"/>
        <w:ind w:left="9" w:right="1337"/>
      </w:pPr>
      <w:r>
        <w:t>Część D</w:t>
      </w:r>
      <w:r>
        <w:rPr>
          <w:rFonts w:ascii="Calibri" w:eastAsia="Calibri" w:hAnsi="Calibri" w:cs="Calibri"/>
          <w:sz w:val="21"/>
        </w:rPr>
        <w:t xml:space="preserve"> </w:t>
      </w:r>
    </w:p>
    <w:p w14:paraId="03CDF7D4" w14:textId="77777777" w:rsidR="00661A48" w:rsidRDefault="00000000">
      <w:pPr>
        <w:spacing w:after="109" w:line="259" w:lineRule="auto"/>
        <w:ind w:left="9" w:right="63"/>
        <w:jc w:val="both"/>
      </w:pPr>
      <w:r>
        <w:rPr>
          <w:sz w:val="20"/>
        </w:rPr>
        <w:t>I. Oświadczam, że:</w:t>
      </w:r>
      <w:r>
        <w:rPr>
          <w:sz w:val="24"/>
        </w:rPr>
        <w:t xml:space="preserve"> </w:t>
      </w:r>
    </w:p>
    <w:p w14:paraId="0FA93644" w14:textId="77777777" w:rsidR="00661A48" w:rsidRDefault="00000000">
      <w:pPr>
        <w:numPr>
          <w:ilvl w:val="0"/>
          <w:numId w:val="1"/>
        </w:numPr>
        <w:spacing w:after="56" w:line="259" w:lineRule="auto"/>
        <w:ind w:right="63" w:hanging="118"/>
        <w:jc w:val="both"/>
      </w:pPr>
      <w:r>
        <w:rPr>
          <w:sz w:val="20"/>
        </w:rPr>
        <w:t>jestem / nie jestem przedsiębiorcą</w:t>
      </w:r>
      <w:r>
        <w:rPr>
          <w:sz w:val="20"/>
          <w:vertAlign w:val="superscript"/>
        </w:rPr>
        <w:t xml:space="preserve">1 </w:t>
      </w:r>
      <w:r>
        <w:rPr>
          <w:sz w:val="20"/>
        </w:rPr>
        <w:t xml:space="preserve">w rozumieniu ustawy z dnia 6 marca 2018 r. Prawo przedsiębiorców (Dz.U. z 2023 r., poz. 221 z </w:t>
      </w:r>
      <w:proofErr w:type="spellStart"/>
      <w:r>
        <w:rPr>
          <w:sz w:val="20"/>
        </w:rPr>
        <w:t>poźn</w:t>
      </w:r>
      <w:proofErr w:type="spellEnd"/>
      <w:r>
        <w:rPr>
          <w:sz w:val="20"/>
        </w:rPr>
        <w:t>. zm.),</w:t>
      </w:r>
      <w:r>
        <w:rPr>
          <w:sz w:val="24"/>
        </w:rPr>
        <w:t xml:space="preserve"> </w:t>
      </w:r>
    </w:p>
    <w:p w14:paraId="699395A8" w14:textId="77777777" w:rsidR="00661A48" w:rsidRDefault="00000000">
      <w:pPr>
        <w:numPr>
          <w:ilvl w:val="0"/>
          <w:numId w:val="1"/>
        </w:numPr>
        <w:spacing w:after="68" w:line="259" w:lineRule="auto"/>
        <w:ind w:right="63" w:hanging="118"/>
        <w:jc w:val="both"/>
      </w:pPr>
      <w:r>
        <w:rPr>
          <w:sz w:val="20"/>
        </w:rPr>
        <w:t>nieruchomość (udział w nieruchomości)  jest / nie jest</w:t>
      </w:r>
      <w:r>
        <w:rPr>
          <w:sz w:val="20"/>
          <w:vertAlign w:val="superscript"/>
        </w:rPr>
        <w:t>1</w:t>
      </w:r>
      <w:r>
        <w:rPr>
          <w:sz w:val="20"/>
        </w:rPr>
        <w:t xml:space="preserve"> wykorzystywana na prowadzenie działalności gospodarczej,</w:t>
      </w:r>
      <w:r>
        <w:rPr>
          <w:sz w:val="24"/>
        </w:rPr>
        <w:t xml:space="preserve"> </w:t>
      </w:r>
    </w:p>
    <w:p w14:paraId="5DE14EC2" w14:textId="77777777" w:rsidR="00661A48" w:rsidRDefault="00000000">
      <w:pPr>
        <w:numPr>
          <w:ilvl w:val="0"/>
          <w:numId w:val="1"/>
        </w:numPr>
        <w:spacing w:after="66" w:line="259" w:lineRule="auto"/>
        <w:ind w:right="63" w:hanging="118"/>
        <w:jc w:val="both"/>
      </w:pPr>
      <w:r>
        <w:rPr>
          <w:sz w:val="20"/>
        </w:rPr>
        <w:t>nieruchomość będąca przedmiotem użytkowania wieczystego, o której sprzedaż występuję, jest / nie jest zabudowana</w:t>
      </w:r>
      <w:r>
        <w:rPr>
          <w:sz w:val="20"/>
          <w:vertAlign w:val="superscript"/>
        </w:rPr>
        <w:t>1</w:t>
      </w:r>
      <w:r>
        <w:rPr>
          <w:sz w:val="20"/>
        </w:rPr>
        <w:t>,</w:t>
      </w:r>
      <w:r>
        <w:rPr>
          <w:sz w:val="24"/>
        </w:rPr>
        <w:t xml:space="preserve"> </w:t>
      </w:r>
    </w:p>
    <w:p w14:paraId="27974491" w14:textId="77777777" w:rsidR="00661A48" w:rsidRDefault="00000000">
      <w:pPr>
        <w:numPr>
          <w:ilvl w:val="0"/>
          <w:numId w:val="1"/>
        </w:numPr>
        <w:spacing w:after="43" w:line="259" w:lineRule="auto"/>
        <w:ind w:right="63" w:hanging="118"/>
        <w:jc w:val="both"/>
      </w:pPr>
      <w:r>
        <w:rPr>
          <w:sz w:val="20"/>
        </w:rPr>
        <w:t>nieruchomość o której sprzedaż występuję jest / nie jest</w:t>
      </w:r>
      <w:r>
        <w:rPr>
          <w:sz w:val="20"/>
          <w:vertAlign w:val="superscript"/>
        </w:rPr>
        <w:t>1</w:t>
      </w:r>
      <w:r>
        <w:rPr>
          <w:sz w:val="20"/>
        </w:rPr>
        <w:t xml:space="preserve"> obciążona hipoteką,</w:t>
      </w:r>
      <w:r>
        <w:rPr>
          <w:sz w:val="24"/>
        </w:rPr>
        <w:t xml:space="preserve"> </w:t>
      </w:r>
    </w:p>
    <w:p w14:paraId="712E2B37" w14:textId="77777777" w:rsidR="00661A48" w:rsidRDefault="00000000">
      <w:pPr>
        <w:numPr>
          <w:ilvl w:val="0"/>
          <w:numId w:val="1"/>
        </w:numPr>
        <w:spacing w:line="259" w:lineRule="auto"/>
        <w:ind w:right="63" w:hanging="118"/>
        <w:jc w:val="both"/>
      </w:pPr>
      <w:r>
        <w:rPr>
          <w:sz w:val="20"/>
        </w:rPr>
        <w:t xml:space="preserve">akceptuję, że sprzedaż odbywa się z zastosowaniem przepisów o pomocy de </w:t>
      </w:r>
      <w:proofErr w:type="spellStart"/>
      <w:r>
        <w:rPr>
          <w:sz w:val="20"/>
        </w:rPr>
        <w:t>minimis</w:t>
      </w:r>
      <w:proofErr w:type="spellEnd"/>
      <w:r>
        <w:rPr>
          <w:sz w:val="20"/>
        </w:rPr>
        <w:t xml:space="preserve"> i zobowiązuje się dostarczyć dokumenty niezbędne do udzielenia pomocy de </w:t>
      </w:r>
      <w:proofErr w:type="spellStart"/>
      <w:r>
        <w:rPr>
          <w:sz w:val="20"/>
        </w:rPr>
        <w:t>minimis</w:t>
      </w:r>
      <w:proofErr w:type="spellEnd"/>
      <w:r>
        <w:rPr>
          <w:sz w:val="20"/>
        </w:rPr>
        <w:t xml:space="preserve"> w terminie 14 dni od dnia otrzymania wezwania,</w:t>
      </w:r>
      <w:r>
        <w:rPr>
          <w:sz w:val="24"/>
        </w:rPr>
        <w:t xml:space="preserve"> </w:t>
      </w:r>
    </w:p>
    <w:p w14:paraId="133CD432" w14:textId="77777777" w:rsidR="00661A48" w:rsidRDefault="00000000">
      <w:pPr>
        <w:numPr>
          <w:ilvl w:val="0"/>
          <w:numId w:val="1"/>
        </w:numPr>
        <w:spacing w:line="259" w:lineRule="auto"/>
        <w:ind w:right="63" w:hanging="118"/>
        <w:jc w:val="both"/>
      </w:pPr>
      <w:r>
        <w:rPr>
          <w:sz w:val="20"/>
        </w:rPr>
        <w:t xml:space="preserve">akceptuję, że w przypadku gdy wartość pomocy publicznej przekracza limit pomocy de </w:t>
      </w:r>
      <w:proofErr w:type="spellStart"/>
      <w:r>
        <w:rPr>
          <w:sz w:val="20"/>
        </w:rPr>
        <w:t>minimis</w:t>
      </w:r>
      <w:proofErr w:type="spellEnd"/>
      <w:r>
        <w:rPr>
          <w:sz w:val="20"/>
        </w:rPr>
        <w:t>, pomocy udziela się do tego limitu i stosuje się dopłatę do wartości nieruchomości gruntowej przyjętej do ustalenia jej ceny (wysokość dopłaty jest ustalana w umowie sprzedaży nieruchomości gruntowej),</w:t>
      </w:r>
      <w:r>
        <w:rPr>
          <w:sz w:val="24"/>
        </w:rPr>
        <w:t xml:space="preserve"> </w:t>
      </w:r>
    </w:p>
    <w:p w14:paraId="1FA53558" w14:textId="77777777" w:rsidR="00661A48" w:rsidRDefault="00000000">
      <w:pPr>
        <w:numPr>
          <w:ilvl w:val="0"/>
          <w:numId w:val="1"/>
        </w:numPr>
        <w:spacing w:after="29" w:line="262" w:lineRule="auto"/>
        <w:ind w:right="63" w:hanging="118"/>
        <w:jc w:val="both"/>
      </w:pPr>
      <w:r>
        <w:rPr>
          <w:sz w:val="20"/>
        </w:rPr>
        <w:t>zapoznałem/</w:t>
      </w:r>
      <w:proofErr w:type="spellStart"/>
      <w:r>
        <w:rPr>
          <w:sz w:val="20"/>
        </w:rPr>
        <w:t>am</w:t>
      </w:r>
      <w:proofErr w:type="spellEnd"/>
      <w:r>
        <w:rPr>
          <w:sz w:val="20"/>
        </w:rPr>
        <w:t xml:space="preserve"> się z klauzulą informacyjną dotyczącą przetwarzania danych osobowych niezbędnych do załatwienia sprawy oraz o przysługujących mi prawach dotyczących ochrony, przetwarzania, powierzania, sprostowania, usunięcia danych </w:t>
      </w:r>
      <w:r>
        <w:rPr>
          <w:sz w:val="20"/>
        </w:rPr>
        <w:tab/>
        <w:t xml:space="preserve">osobowych. </w:t>
      </w:r>
      <w:r>
        <w:rPr>
          <w:sz w:val="20"/>
        </w:rPr>
        <w:tab/>
        <w:t xml:space="preserve">Oświadczam, </w:t>
      </w:r>
      <w:r>
        <w:rPr>
          <w:sz w:val="20"/>
        </w:rPr>
        <w:tab/>
        <w:t xml:space="preserve">że przekazuję </w:t>
      </w:r>
      <w:r>
        <w:rPr>
          <w:sz w:val="20"/>
        </w:rPr>
        <w:tab/>
        <w:t xml:space="preserve">dane </w:t>
      </w:r>
      <w:r>
        <w:rPr>
          <w:sz w:val="20"/>
        </w:rPr>
        <w:tab/>
        <w:t xml:space="preserve">osobowe </w:t>
      </w:r>
      <w:r>
        <w:rPr>
          <w:sz w:val="20"/>
        </w:rPr>
        <w:tab/>
        <w:t>świadomie i dobrowolnie.</w:t>
      </w:r>
      <w:r>
        <w:rPr>
          <w:sz w:val="24"/>
        </w:rPr>
        <w:t xml:space="preserve"> </w:t>
      </w:r>
    </w:p>
    <w:p w14:paraId="1FFC26C5" w14:textId="77777777" w:rsidR="00661A48" w:rsidRDefault="00000000">
      <w:pPr>
        <w:spacing w:after="33" w:line="259" w:lineRule="auto"/>
        <w:ind w:left="14" w:right="0" w:firstLine="0"/>
      </w:pPr>
      <w:r>
        <w:rPr>
          <w:sz w:val="24"/>
        </w:rPr>
        <w:t xml:space="preserve"> </w:t>
      </w:r>
    </w:p>
    <w:p w14:paraId="27681714" w14:textId="77777777" w:rsidR="00661A48" w:rsidRDefault="00000000">
      <w:pPr>
        <w:spacing w:after="36" w:line="259" w:lineRule="auto"/>
        <w:ind w:left="14" w:right="0" w:firstLine="0"/>
      </w:pPr>
      <w:r>
        <w:rPr>
          <w:sz w:val="24"/>
        </w:rPr>
        <w:t xml:space="preserve"> </w:t>
      </w:r>
    </w:p>
    <w:p w14:paraId="5F4A26FE" w14:textId="77777777" w:rsidR="00661A48" w:rsidRDefault="00000000">
      <w:pPr>
        <w:spacing w:after="0" w:line="259" w:lineRule="auto"/>
        <w:ind w:right="51"/>
        <w:jc w:val="right"/>
      </w:pPr>
      <w:r>
        <w:rPr>
          <w:sz w:val="20"/>
        </w:rPr>
        <w:t>…………………………………………………….</w:t>
      </w:r>
      <w:r>
        <w:rPr>
          <w:rFonts w:ascii="Calibri" w:eastAsia="Calibri" w:hAnsi="Calibri" w:cs="Calibri"/>
          <w:sz w:val="24"/>
        </w:rPr>
        <w:t xml:space="preserve"> </w:t>
      </w:r>
    </w:p>
    <w:p w14:paraId="3AC6B81D" w14:textId="77777777" w:rsidR="00661A48" w:rsidRDefault="00000000">
      <w:pPr>
        <w:spacing w:after="3" w:line="259" w:lineRule="auto"/>
        <w:ind w:right="340"/>
        <w:jc w:val="right"/>
      </w:pPr>
      <w:r>
        <w:t>podpis wnioskodawcy/przedstawiciela/pełnomocnika</w:t>
      </w:r>
      <w:r>
        <w:rPr>
          <w:rFonts w:ascii="Calibri" w:eastAsia="Calibri" w:hAnsi="Calibri" w:cs="Calibri"/>
          <w:sz w:val="24"/>
        </w:rPr>
        <w:t xml:space="preserve"> </w:t>
      </w:r>
    </w:p>
    <w:p w14:paraId="74920234" w14:textId="77777777" w:rsidR="00661A48" w:rsidRDefault="00000000">
      <w:pPr>
        <w:spacing w:after="53" w:line="250" w:lineRule="auto"/>
        <w:ind w:right="274" w:firstLine="0"/>
      </w:pPr>
      <w:r>
        <w:rPr>
          <w:sz w:val="24"/>
        </w:rPr>
        <w:t xml:space="preserve"> </w:t>
      </w:r>
      <w:r>
        <w:rPr>
          <w:b/>
          <w:sz w:val="21"/>
        </w:rPr>
        <w:t xml:space="preserve"> </w:t>
      </w:r>
    </w:p>
    <w:p w14:paraId="206B84A5" w14:textId="77777777" w:rsidR="00661A48" w:rsidRDefault="00000000">
      <w:pPr>
        <w:numPr>
          <w:ilvl w:val="0"/>
          <w:numId w:val="2"/>
        </w:numPr>
        <w:spacing w:after="0" w:line="259" w:lineRule="auto"/>
        <w:ind w:right="63" w:hanging="301"/>
        <w:jc w:val="both"/>
      </w:pPr>
      <w:r>
        <w:rPr>
          <w:sz w:val="20"/>
        </w:rPr>
        <w:t>Korespondencję w przedmiotowej sprawie:</w:t>
      </w:r>
      <w:r>
        <w:rPr>
          <w:sz w:val="24"/>
        </w:rPr>
        <w:t xml:space="preserve"> </w:t>
      </w:r>
    </w:p>
    <w:p w14:paraId="57CC7C3E" w14:textId="77777777" w:rsidR="00661A48" w:rsidRDefault="00000000">
      <w:pPr>
        <w:spacing w:after="0" w:line="259" w:lineRule="auto"/>
        <w:ind w:left="9" w:right="0"/>
      </w:pPr>
      <w:r>
        <w:t xml:space="preserve"> (należy </w:t>
      </w:r>
      <w:r>
        <w:rPr>
          <w:i/>
        </w:rPr>
        <w:t>zaznaczyć właściwy</w:t>
      </w:r>
      <w:r>
        <w:t>):</w:t>
      </w:r>
      <w:r>
        <w:rPr>
          <w:sz w:val="24"/>
        </w:rPr>
        <w:t xml:space="preserve"> </w:t>
      </w:r>
    </w:p>
    <w:p w14:paraId="5AC7293E" w14:textId="77777777" w:rsidR="00661A48" w:rsidRDefault="00000000">
      <w:pPr>
        <w:spacing w:after="15" w:line="259" w:lineRule="auto"/>
        <w:ind w:left="14" w:right="0" w:firstLine="0"/>
      </w:pPr>
      <w:r>
        <w:rPr>
          <w:sz w:val="24"/>
        </w:rPr>
        <w:t xml:space="preserve"> </w:t>
      </w:r>
    </w:p>
    <w:p w14:paraId="25861DBF" w14:textId="77777777" w:rsidR="00661A48" w:rsidRDefault="00000000">
      <w:pPr>
        <w:spacing w:after="78" w:line="259" w:lineRule="auto"/>
        <w:ind w:left="9" w:right="63"/>
        <w:jc w:val="both"/>
      </w:pPr>
      <w:r>
        <w:rPr>
          <w:sz w:val="20"/>
        </w:rPr>
        <w:t xml:space="preserve"> odbiorę osobiście, w tym celu podaje numer telefonu do kontaktu …………………………………..</w:t>
      </w:r>
      <w:r>
        <w:rPr>
          <w:sz w:val="24"/>
        </w:rPr>
        <w:t xml:space="preserve"> </w:t>
      </w:r>
    </w:p>
    <w:p w14:paraId="252FE348" w14:textId="77777777" w:rsidR="00661A48" w:rsidRDefault="00000000">
      <w:pPr>
        <w:spacing w:after="56" w:line="259" w:lineRule="auto"/>
        <w:ind w:left="14" w:right="0" w:firstLine="0"/>
      </w:pPr>
      <w:r>
        <w:rPr>
          <w:sz w:val="20"/>
        </w:rPr>
        <w:t xml:space="preserve"> </w:t>
      </w:r>
    </w:p>
    <w:p w14:paraId="392F1228" w14:textId="77777777" w:rsidR="00661A48" w:rsidRDefault="00000000">
      <w:pPr>
        <w:spacing w:after="114" w:line="259" w:lineRule="auto"/>
        <w:ind w:left="9" w:right="63"/>
        <w:jc w:val="both"/>
      </w:pPr>
      <w:r>
        <w:rPr>
          <w:sz w:val="20"/>
        </w:rPr>
        <w:t xml:space="preserve"> należy wysłać za pośrednictwem poczty na wskazany adres:</w:t>
      </w:r>
      <w:r>
        <w:rPr>
          <w:sz w:val="24"/>
        </w:rPr>
        <w:t xml:space="preserve"> </w:t>
      </w:r>
    </w:p>
    <w:p w14:paraId="5DD84991" w14:textId="77777777" w:rsidR="00661A48" w:rsidRDefault="00000000">
      <w:pPr>
        <w:spacing w:after="154" w:line="259" w:lineRule="auto"/>
        <w:ind w:left="14" w:right="0" w:firstLine="0"/>
      </w:pPr>
      <w:r>
        <w:rPr>
          <w:sz w:val="24"/>
        </w:rPr>
        <w:t xml:space="preserve"> </w:t>
      </w:r>
    </w:p>
    <w:p w14:paraId="4D8B32FD" w14:textId="77777777" w:rsidR="00661A48" w:rsidRDefault="00000000">
      <w:pPr>
        <w:spacing w:after="114" w:line="259" w:lineRule="auto"/>
        <w:ind w:left="9" w:right="63"/>
        <w:jc w:val="both"/>
      </w:pPr>
      <w:r>
        <w:rPr>
          <w:sz w:val="20"/>
        </w:rPr>
        <w:t xml:space="preserve"> ……………………………………………………………………………………….</w:t>
      </w:r>
      <w:r>
        <w:rPr>
          <w:sz w:val="24"/>
        </w:rPr>
        <w:t xml:space="preserve"> </w:t>
      </w:r>
    </w:p>
    <w:p w14:paraId="703002A7" w14:textId="77777777" w:rsidR="00661A48" w:rsidRDefault="00000000">
      <w:pPr>
        <w:spacing w:after="156" w:line="259" w:lineRule="auto"/>
        <w:ind w:left="14" w:right="0" w:firstLine="0"/>
      </w:pPr>
      <w:r>
        <w:rPr>
          <w:sz w:val="24"/>
        </w:rPr>
        <w:t xml:space="preserve"> </w:t>
      </w:r>
    </w:p>
    <w:p w14:paraId="7CE2AC56" w14:textId="77777777" w:rsidR="00661A48" w:rsidRDefault="00000000">
      <w:pPr>
        <w:spacing w:after="114" w:line="259" w:lineRule="auto"/>
        <w:ind w:left="9" w:right="63"/>
        <w:jc w:val="both"/>
      </w:pPr>
      <w:r>
        <w:rPr>
          <w:sz w:val="20"/>
        </w:rPr>
        <w:t xml:space="preserve"> inne ………………...……………………………………………………………..</w:t>
      </w:r>
      <w:r>
        <w:rPr>
          <w:sz w:val="24"/>
        </w:rPr>
        <w:t xml:space="preserve"> </w:t>
      </w:r>
    </w:p>
    <w:p w14:paraId="1EFA6032" w14:textId="77777777" w:rsidR="00661A48" w:rsidRDefault="00000000">
      <w:pPr>
        <w:spacing w:after="36" w:line="259" w:lineRule="auto"/>
        <w:ind w:left="14" w:right="0" w:firstLine="0"/>
      </w:pPr>
      <w:r>
        <w:rPr>
          <w:sz w:val="24"/>
        </w:rPr>
        <w:t xml:space="preserve"> </w:t>
      </w:r>
    </w:p>
    <w:p w14:paraId="064928DF" w14:textId="77777777" w:rsidR="00661A48" w:rsidRDefault="00000000">
      <w:pPr>
        <w:numPr>
          <w:ilvl w:val="0"/>
          <w:numId w:val="2"/>
        </w:numPr>
        <w:spacing w:after="0" w:line="259" w:lineRule="auto"/>
        <w:ind w:right="63" w:hanging="301"/>
        <w:jc w:val="both"/>
      </w:pPr>
      <w:r>
        <w:rPr>
          <w:sz w:val="20"/>
        </w:rPr>
        <w:t>Do wniosku załączam:</w:t>
      </w:r>
      <w:r>
        <w:rPr>
          <w:rFonts w:ascii="Calibri" w:eastAsia="Calibri" w:hAnsi="Calibri" w:cs="Calibri"/>
          <w:sz w:val="24"/>
        </w:rPr>
        <w:t xml:space="preserve"> </w:t>
      </w:r>
    </w:p>
    <w:p w14:paraId="3FB1AA29" w14:textId="77777777" w:rsidR="00661A48" w:rsidRDefault="00000000">
      <w:pPr>
        <w:spacing w:after="0" w:line="259" w:lineRule="auto"/>
        <w:ind w:left="9" w:right="0"/>
      </w:pPr>
      <w:r>
        <w:rPr>
          <w:i/>
        </w:rPr>
        <w:t>(należy zaznaczyć właściwy)</w:t>
      </w:r>
      <w:r>
        <w:rPr>
          <w:rFonts w:ascii="Calibri" w:eastAsia="Calibri" w:hAnsi="Calibri" w:cs="Calibri"/>
          <w:sz w:val="24"/>
        </w:rPr>
        <w:t xml:space="preserve"> </w:t>
      </w:r>
    </w:p>
    <w:p w14:paraId="1DD9B4BF" w14:textId="77777777" w:rsidR="00661A48" w:rsidRDefault="00000000">
      <w:pPr>
        <w:spacing w:after="0" w:line="259" w:lineRule="auto"/>
        <w:ind w:left="14" w:right="0" w:firstLine="0"/>
      </w:pPr>
      <w:r>
        <w:rPr>
          <w:sz w:val="24"/>
        </w:rPr>
        <w:t xml:space="preserve"> </w:t>
      </w:r>
    </w:p>
    <w:p w14:paraId="43F7D2A9" w14:textId="77777777" w:rsidR="00661A48" w:rsidRDefault="00000000">
      <w:pPr>
        <w:spacing w:after="0" w:line="259" w:lineRule="auto"/>
        <w:ind w:left="9" w:right="63"/>
        <w:jc w:val="both"/>
      </w:pPr>
      <w:r>
        <w:rPr>
          <w:i/>
          <w:sz w:val="20"/>
        </w:rPr>
        <w:t xml:space="preserve"> </w:t>
      </w:r>
      <w:r>
        <w:rPr>
          <w:sz w:val="20"/>
        </w:rPr>
        <w:t>pełnomocnictwo - przypadku wypełnienia wniosku przez pełnomocnika</w:t>
      </w:r>
      <w:r>
        <w:rPr>
          <w:rFonts w:ascii="Calibri" w:eastAsia="Calibri" w:hAnsi="Calibri" w:cs="Calibri"/>
          <w:sz w:val="24"/>
        </w:rPr>
        <w:t xml:space="preserve"> </w:t>
      </w:r>
    </w:p>
    <w:p w14:paraId="15597DFB" w14:textId="77777777" w:rsidR="00661A48" w:rsidRDefault="00000000">
      <w:pPr>
        <w:spacing w:after="0" w:line="259" w:lineRule="auto"/>
        <w:ind w:left="9" w:right="63"/>
        <w:jc w:val="both"/>
      </w:pPr>
      <w:r>
        <w:rPr>
          <w:sz w:val="20"/>
        </w:rPr>
        <w:t xml:space="preserve">  odpis z Krajowego Rejestru Sądowego (w przypadku osób prawnych)</w:t>
      </w:r>
      <w:r>
        <w:rPr>
          <w:sz w:val="24"/>
        </w:rPr>
        <w:t xml:space="preserve"> </w:t>
      </w:r>
    </w:p>
    <w:p w14:paraId="2542BED5" w14:textId="77777777" w:rsidR="00661A48" w:rsidRDefault="00000000">
      <w:pPr>
        <w:spacing w:after="0" w:line="259" w:lineRule="auto"/>
        <w:ind w:left="9" w:right="63"/>
        <w:jc w:val="both"/>
      </w:pPr>
      <w:r>
        <w:rPr>
          <w:sz w:val="20"/>
        </w:rPr>
        <w:t xml:space="preserve"> w przypadku wypełnienia części C w sprawie udzielenia 90% bonifikaty dołączam niżej wymienione dokumenty jako </w:t>
      </w:r>
    </w:p>
    <w:p w14:paraId="0C9FB125" w14:textId="77777777" w:rsidR="00661A48" w:rsidRDefault="00000000">
      <w:pPr>
        <w:spacing w:after="81" w:line="259" w:lineRule="auto"/>
        <w:ind w:left="9" w:right="63"/>
        <w:jc w:val="both"/>
      </w:pPr>
      <w:r>
        <w:rPr>
          <w:sz w:val="20"/>
        </w:rPr>
        <w:t>potwierdzenie uprawnień do udzielenia mi bonifikaty o którą wnoszę:</w:t>
      </w:r>
      <w:r>
        <w:rPr>
          <w:rFonts w:ascii="Calibri" w:eastAsia="Calibri" w:hAnsi="Calibri" w:cs="Calibri"/>
          <w:sz w:val="24"/>
        </w:rPr>
        <w:t xml:space="preserve"> </w:t>
      </w:r>
    </w:p>
    <w:p w14:paraId="655BA205" w14:textId="77777777" w:rsidR="00661A48" w:rsidRDefault="00000000">
      <w:pPr>
        <w:spacing w:after="97" w:line="259" w:lineRule="auto"/>
        <w:ind w:left="0" w:right="0" w:firstLine="0"/>
      </w:pPr>
      <w:r>
        <w:rPr>
          <w:sz w:val="24"/>
        </w:rPr>
        <w:t xml:space="preserve"> </w:t>
      </w:r>
    </w:p>
    <w:p w14:paraId="076381E5" w14:textId="77777777" w:rsidR="00661A48" w:rsidRDefault="00000000">
      <w:pPr>
        <w:spacing w:after="55" w:line="259" w:lineRule="auto"/>
        <w:ind w:left="9" w:right="63"/>
        <w:jc w:val="both"/>
      </w:pPr>
      <w:r>
        <w:rPr>
          <w:sz w:val="20"/>
        </w:rPr>
        <w:t>…................................................................................………………………………………………………………..</w:t>
      </w:r>
      <w:r>
        <w:rPr>
          <w:rFonts w:ascii="Calibri" w:eastAsia="Calibri" w:hAnsi="Calibri" w:cs="Calibri"/>
          <w:sz w:val="24"/>
        </w:rPr>
        <w:t xml:space="preserve"> </w:t>
      </w:r>
    </w:p>
    <w:p w14:paraId="0F7AED22" w14:textId="77777777" w:rsidR="00661A48" w:rsidRDefault="00000000">
      <w:pPr>
        <w:spacing w:after="60" w:line="259" w:lineRule="auto"/>
        <w:ind w:left="0" w:right="0" w:firstLine="0"/>
      </w:pPr>
      <w:r>
        <w:rPr>
          <w:sz w:val="24"/>
        </w:rPr>
        <w:t xml:space="preserve"> </w:t>
      </w:r>
    </w:p>
    <w:p w14:paraId="79E7FB01" w14:textId="77777777" w:rsidR="00661A48" w:rsidRDefault="00000000">
      <w:pPr>
        <w:spacing w:after="0" w:line="259" w:lineRule="auto"/>
        <w:ind w:left="0" w:right="0" w:firstLine="0"/>
        <w:jc w:val="right"/>
      </w:pPr>
      <w:r>
        <w:rPr>
          <w:sz w:val="24"/>
        </w:rPr>
        <w:t xml:space="preserve"> </w:t>
      </w:r>
    </w:p>
    <w:p w14:paraId="53954468" w14:textId="77777777" w:rsidR="00661A48" w:rsidRDefault="00000000">
      <w:pPr>
        <w:spacing w:after="0" w:line="259" w:lineRule="auto"/>
        <w:ind w:left="0" w:right="274" w:firstLine="0"/>
        <w:jc w:val="right"/>
      </w:pPr>
      <w:r>
        <w:rPr>
          <w:sz w:val="24"/>
        </w:rPr>
        <w:t xml:space="preserve"> </w:t>
      </w:r>
    </w:p>
    <w:p w14:paraId="206E2B1E" w14:textId="77777777" w:rsidR="00661A48" w:rsidRDefault="00000000">
      <w:pPr>
        <w:spacing w:after="124" w:line="259" w:lineRule="auto"/>
        <w:ind w:left="14" w:right="0" w:firstLine="0"/>
      </w:pPr>
      <w:r>
        <w:rPr>
          <w:sz w:val="24"/>
        </w:rPr>
        <w:t xml:space="preserve"> </w:t>
      </w:r>
    </w:p>
    <w:p w14:paraId="3D78CF80" w14:textId="77777777" w:rsidR="00661A48" w:rsidRDefault="00000000">
      <w:pPr>
        <w:spacing w:after="123" w:line="259" w:lineRule="auto"/>
        <w:ind w:left="14" w:right="0" w:firstLine="0"/>
      </w:pPr>
      <w:r>
        <w:rPr>
          <w:sz w:val="16"/>
        </w:rPr>
        <w:t>1. Niewłaściwe skreślić</w:t>
      </w:r>
      <w:r>
        <w:rPr>
          <w:rFonts w:ascii="Calibri" w:eastAsia="Calibri" w:hAnsi="Calibri" w:cs="Calibri"/>
          <w:sz w:val="24"/>
        </w:rPr>
        <w:t xml:space="preserve"> </w:t>
      </w:r>
    </w:p>
    <w:p w14:paraId="5EBD44C7" w14:textId="77777777" w:rsidR="00661A48" w:rsidRDefault="00000000">
      <w:pPr>
        <w:spacing w:after="83" w:line="259" w:lineRule="auto"/>
        <w:ind w:left="14" w:right="0" w:firstLine="0"/>
        <w:rPr>
          <w:sz w:val="24"/>
        </w:rPr>
      </w:pPr>
      <w:r>
        <w:rPr>
          <w:sz w:val="24"/>
        </w:rPr>
        <w:t xml:space="preserve"> </w:t>
      </w:r>
    </w:p>
    <w:p w14:paraId="11ED95C2" w14:textId="77777777" w:rsidR="00027617" w:rsidRDefault="00027617">
      <w:pPr>
        <w:spacing w:after="83" w:line="259" w:lineRule="auto"/>
        <w:ind w:left="14" w:right="0" w:firstLine="0"/>
        <w:rPr>
          <w:sz w:val="24"/>
        </w:rPr>
      </w:pPr>
    </w:p>
    <w:p w14:paraId="510A5D1D" w14:textId="77777777" w:rsidR="00027617" w:rsidRDefault="00027617">
      <w:pPr>
        <w:spacing w:after="83" w:line="259" w:lineRule="auto"/>
        <w:ind w:left="14" w:right="0" w:firstLine="0"/>
        <w:rPr>
          <w:sz w:val="24"/>
        </w:rPr>
      </w:pPr>
    </w:p>
    <w:p w14:paraId="3BF386DC" w14:textId="77777777" w:rsidR="00027617" w:rsidRDefault="00027617">
      <w:pPr>
        <w:spacing w:after="83" w:line="259" w:lineRule="auto"/>
        <w:ind w:left="14" w:right="0" w:firstLine="0"/>
        <w:rPr>
          <w:sz w:val="24"/>
        </w:rPr>
      </w:pPr>
    </w:p>
    <w:p w14:paraId="305E211D" w14:textId="77777777" w:rsidR="00027617" w:rsidRDefault="00027617">
      <w:pPr>
        <w:spacing w:after="83" w:line="259" w:lineRule="auto"/>
        <w:ind w:left="14" w:right="0" w:firstLine="0"/>
        <w:rPr>
          <w:sz w:val="24"/>
        </w:rPr>
      </w:pPr>
    </w:p>
    <w:p w14:paraId="267983A6" w14:textId="77777777" w:rsidR="00027617" w:rsidRDefault="00027617">
      <w:pPr>
        <w:spacing w:after="83" w:line="259" w:lineRule="auto"/>
        <w:ind w:left="14" w:right="0" w:firstLine="0"/>
        <w:rPr>
          <w:sz w:val="24"/>
        </w:rPr>
      </w:pPr>
    </w:p>
    <w:p w14:paraId="072DE0DA" w14:textId="77777777" w:rsidR="00027617" w:rsidRPr="00027617" w:rsidRDefault="00027617">
      <w:pPr>
        <w:spacing w:after="83" w:line="259" w:lineRule="auto"/>
        <w:ind w:left="14" w:right="0" w:firstLine="0"/>
        <w:rPr>
          <w:sz w:val="18"/>
          <w:szCs w:val="18"/>
        </w:rPr>
      </w:pPr>
    </w:p>
    <w:p w14:paraId="1E0479FC" w14:textId="77777777" w:rsidR="00661A48" w:rsidRPr="00027617" w:rsidRDefault="00000000">
      <w:pPr>
        <w:spacing w:after="0" w:line="259" w:lineRule="auto"/>
        <w:ind w:left="0" w:right="63" w:firstLine="0"/>
        <w:jc w:val="center"/>
        <w:rPr>
          <w:sz w:val="18"/>
          <w:szCs w:val="18"/>
        </w:rPr>
      </w:pPr>
      <w:bookmarkStart w:id="0" w:name="_Hlk160086723"/>
      <w:r w:rsidRPr="00027617">
        <w:rPr>
          <w:sz w:val="18"/>
          <w:szCs w:val="18"/>
        </w:rPr>
        <w:t>Informacja:</w:t>
      </w:r>
      <w:r w:rsidRPr="00027617">
        <w:rPr>
          <w:rFonts w:ascii="Calibri" w:eastAsia="Calibri" w:hAnsi="Calibri" w:cs="Calibri"/>
          <w:sz w:val="18"/>
          <w:szCs w:val="18"/>
        </w:rPr>
        <w:t xml:space="preserve"> </w:t>
      </w:r>
    </w:p>
    <w:p w14:paraId="2CC87D68" w14:textId="77777777" w:rsidR="00661A48" w:rsidRPr="00027617" w:rsidRDefault="00000000">
      <w:pPr>
        <w:ind w:left="9" w:right="72"/>
        <w:rPr>
          <w:sz w:val="18"/>
          <w:szCs w:val="18"/>
        </w:rPr>
      </w:pPr>
      <w:r w:rsidRPr="00027617">
        <w:rPr>
          <w:sz w:val="18"/>
          <w:szCs w:val="18"/>
        </w:rPr>
        <w:t xml:space="preserve">Użytkownik wieczysty nieruchomości gruntowej w terminie 12 miesięcy od dnia wejścia w życie ustawy z dnia 26 maja 2023 r. o zmianie ustawy o samorządzie gminnym, ustawy o społecznych formach rozwoju mieszkalnictwa, ustawy o gospodarce nieruchomościami, ustawy o podatku od czynności cywilnoprawnych oraz niektórych innych ustaw (Dz.U. z 2023 r., poz. 1463), może wystąpić z żądaniem jej sprzedaży na jego rzecz. </w:t>
      </w:r>
    </w:p>
    <w:p w14:paraId="227FD5DA" w14:textId="77777777" w:rsidR="00661A48" w:rsidRPr="00027617" w:rsidRDefault="00000000">
      <w:pPr>
        <w:spacing w:after="172"/>
        <w:ind w:left="9" w:right="72"/>
        <w:rPr>
          <w:sz w:val="18"/>
          <w:szCs w:val="18"/>
        </w:rPr>
      </w:pPr>
      <w:r w:rsidRPr="00027617">
        <w:rPr>
          <w:sz w:val="18"/>
          <w:szCs w:val="18"/>
        </w:rPr>
        <w:t xml:space="preserve">Na podstawie art. 198g ustawy z dnia 21 sierpnia 1997 r. o gospodarce nieruchomościami, użytkownik wieczysty może wystąpić z żądaniem sprzedaży nieruchomości w terminie do dnia 31 sierpnia 2024 r. </w:t>
      </w:r>
    </w:p>
    <w:p w14:paraId="1D3BC239" w14:textId="77777777" w:rsidR="00661A48" w:rsidRPr="00027617" w:rsidRDefault="00000000">
      <w:pPr>
        <w:spacing w:after="165"/>
        <w:ind w:left="9" w:right="72"/>
        <w:rPr>
          <w:sz w:val="18"/>
          <w:szCs w:val="18"/>
        </w:rPr>
      </w:pPr>
      <w:r w:rsidRPr="00027617">
        <w:rPr>
          <w:sz w:val="18"/>
          <w:szCs w:val="18"/>
        </w:rPr>
        <w:t xml:space="preserve">W przypadku, gdy nieruchomość jest przedmiotem współużytkowania wieczystego, wnioski o sprzedaż prawa własności nieruchomości muszą być złożone przez wszystkich współużytkowników wieczystych nieruchomości. </w:t>
      </w:r>
    </w:p>
    <w:p w14:paraId="1896B6C3" w14:textId="77777777" w:rsidR="00661A48" w:rsidRPr="00027617" w:rsidRDefault="00000000">
      <w:pPr>
        <w:spacing w:after="174"/>
        <w:ind w:left="9" w:right="72"/>
        <w:rPr>
          <w:sz w:val="18"/>
          <w:szCs w:val="18"/>
        </w:rPr>
      </w:pPr>
      <w:r w:rsidRPr="00027617">
        <w:rPr>
          <w:sz w:val="18"/>
          <w:szCs w:val="18"/>
        </w:rPr>
        <w:t xml:space="preserve">Żądanie sprzedaży nie przysługuje: </w:t>
      </w:r>
    </w:p>
    <w:p w14:paraId="68EE1733" w14:textId="77777777" w:rsidR="00661A48" w:rsidRPr="00027617" w:rsidRDefault="00000000">
      <w:pPr>
        <w:numPr>
          <w:ilvl w:val="0"/>
          <w:numId w:val="3"/>
        </w:numPr>
        <w:ind w:left="723" w:right="72" w:hanging="281"/>
        <w:rPr>
          <w:sz w:val="18"/>
          <w:szCs w:val="18"/>
        </w:rPr>
      </w:pPr>
      <w:r w:rsidRPr="00027617">
        <w:rPr>
          <w:sz w:val="18"/>
          <w:szCs w:val="18"/>
        </w:rPr>
        <w:t xml:space="preserve">jeżeli nieruchomość została oddana w użytkowanie wieczyste po dniu 31 grudnia 1997 r.; </w:t>
      </w:r>
    </w:p>
    <w:p w14:paraId="10FD00DB" w14:textId="77777777" w:rsidR="00661A48" w:rsidRPr="00027617" w:rsidRDefault="00000000">
      <w:pPr>
        <w:numPr>
          <w:ilvl w:val="0"/>
          <w:numId w:val="3"/>
        </w:numPr>
        <w:ind w:left="723" w:right="72" w:hanging="281"/>
        <w:rPr>
          <w:sz w:val="18"/>
          <w:szCs w:val="18"/>
        </w:rPr>
      </w:pPr>
      <w:r w:rsidRPr="00027617">
        <w:rPr>
          <w:sz w:val="18"/>
          <w:szCs w:val="18"/>
        </w:rPr>
        <w:t xml:space="preserve">jeżeli użytkownik wieczysty nie wykonał zobowiązania określonego w umowie o oddanie nieruchomości gruntowej w użytkowanie wieczyste; </w:t>
      </w:r>
    </w:p>
    <w:p w14:paraId="551698AA" w14:textId="77777777" w:rsidR="00661A48" w:rsidRPr="00027617" w:rsidRDefault="00000000">
      <w:pPr>
        <w:numPr>
          <w:ilvl w:val="0"/>
          <w:numId w:val="3"/>
        </w:numPr>
        <w:ind w:left="723" w:right="72" w:hanging="281"/>
        <w:rPr>
          <w:sz w:val="18"/>
          <w:szCs w:val="18"/>
        </w:rPr>
      </w:pPr>
      <w:r w:rsidRPr="00027617">
        <w:rPr>
          <w:sz w:val="18"/>
          <w:szCs w:val="18"/>
        </w:rPr>
        <w:t xml:space="preserve">w odniesieniu do gruntów położonych na terenie portów i przystani morskich w rozumieniu art. 2 pkt 2 ustawy z dnia 20 grudnia 1996 r. o portach i przystaniach morskich; </w:t>
      </w:r>
    </w:p>
    <w:p w14:paraId="5EEB9A0E" w14:textId="77777777" w:rsidR="00661A48" w:rsidRPr="00027617" w:rsidRDefault="00000000">
      <w:pPr>
        <w:numPr>
          <w:ilvl w:val="0"/>
          <w:numId w:val="3"/>
        </w:numPr>
        <w:spacing w:after="0" w:line="320" w:lineRule="auto"/>
        <w:ind w:left="723" w:right="72" w:hanging="281"/>
        <w:rPr>
          <w:sz w:val="18"/>
          <w:szCs w:val="18"/>
        </w:rPr>
      </w:pPr>
      <w:r w:rsidRPr="00027617">
        <w:rPr>
          <w:sz w:val="18"/>
          <w:szCs w:val="18"/>
        </w:rPr>
        <w:t xml:space="preserve">jeżeli grunt jest wykorzystywany na prowadzenie rodzinnego ogrodu działkowego w rozumieniu art. 2 pkt 5 ustawy z dnia 13 grudnia 2013 r. o rodzinnych ogrodach działkowych; </w:t>
      </w:r>
    </w:p>
    <w:p w14:paraId="0F82054C" w14:textId="77777777" w:rsidR="00661A48" w:rsidRPr="00027617" w:rsidRDefault="00000000">
      <w:pPr>
        <w:numPr>
          <w:ilvl w:val="0"/>
          <w:numId w:val="3"/>
        </w:numPr>
        <w:spacing w:after="175"/>
        <w:ind w:left="723" w:right="72" w:hanging="281"/>
        <w:rPr>
          <w:sz w:val="18"/>
          <w:szCs w:val="18"/>
        </w:rPr>
      </w:pPr>
      <w:r w:rsidRPr="00027617">
        <w:rPr>
          <w:sz w:val="18"/>
          <w:szCs w:val="18"/>
        </w:rPr>
        <w:t xml:space="preserve">w odniesieniu do nieruchomości gruntowej niezabudowanej. </w:t>
      </w:r>
    </w:p>
    <w:p w14:paraId="0A11F1E8" w14:textId="77777777" w:rsidR="00661A48" w:rsidRPr="00027617" w:rsidRDefault="00000000">
      <w:pPr>
        <w:spacing w:after="171"/>
        <w:ind w:left="9" w:right="72"/>
        <w:rPr>
          <w:sz w:val="18"/>
          <w:szCs w:val="18"/>
        </w:rPr>
      </w:pPr>
      <w:r w:rsidRPr="00027617">
        <w:rPr>
          <w:sz w:val="18"/>
          <w:szCs w:val="18"/>
        </w:rPr>
        <w:t xml:space="preserve">Nie zawiera się umowy sprzedaży nieruchomości, jeżeli toczy się postępowanie o rozwiązanie umowy o oddanie tej nieruchomości w użytkowanie wieczyste. </w:t>
      </w:r>
    </w:p>
    <w:p w14:paraId="6D79F4B8" w14:textId="77777777" w:rsidR="00661A48" w:rsidRPr="00027617" w:rsidRDefault="00000000">
      <w:pPr>
        <w:spacing w:after="175"/>
        <w:ind w:left="9" w:right="72"/>
        <w:rPr>
          <w:sz w:val="18"/>
          <w:szCs w:val="18"/>
        </w:rPr>
      </w:pPr>
      <w:r w:rsidRPr="00027617">
        <w:rPr>
          <w:sz w:val="18"/>
          <w:szCs w:val="18"/>
        </w:rPr>
        <w:t xml:space="preserve">W odniesieniu do nieruchomości gruntowych stanowiących własność Skarbu Państwa cenę nieruchomości ustala się: </w:t>
      </w:r>
    </w:p>
    <w:p w14:paraId="7AAE33D2" w14:textId="77777777" w:rsidR="00661A48" w:rsidRPr="00027617" w:rsidRDefault="00000000">
      <w:pPr>
        <w:numPr>
          <w:ilvl w:val="0"/>
          <w:numId w:val="4"/>
        </w:numPr>
        <w:spacing w:after="0" w:line="321" w:lineRule="auto"/>
        <w:ind w:left="723" w:right="72" w:hanging="281"/>
        <w:rPr>
          <w:sz w:val="18"/>
          <w:szCs w:val="18"/>
        </w:rPr>
      </w:pPr>
      <w:r w:rsidRPr="00027617">
        <w:rPr>
          <w:sz w:val="18"/>
          <w:szCs w:val="18"/>
        </w:rPr>
        <w:t xml:space="preserve">w przypadku zapłaty ceny jednorazowo - jako dwudziestokrotność kwoty stanowiącej iloczyn dotychczasowej stawki procentowej opłaty rocznej z tytułu użytkowania wieczystego oraz wartości nieruchomości gruntowej określonej na dzień zawarcia umowy sprzedaży; </w:t>
      </w:r>
    </w:p>
    <w:p w14:paraId="0806FE99" w14:textId="77777777" w:rsidR="00661A48" w:rsidRPr="00027617" w:rsidRDefault="00000000">
      <w:pPr>
        <w:numPr>
          <w:ilvl w:val="0"/>
          <w:numId w:val="4"/>
        </w:numPr>
        <w:spacing w:after="111" w:line="321" w:lineRule="auto"/>
        <w:ind w:left="723" w:right="72" w:hanging="281"/>
        <w:rPr>
          <w:sz w:val="18"/>
          <w:szCs w:val="18"/>
        </w:rPr>
      </w:pPr>
      <w:r w:rsidRPr="00027617">
        <w:rPr>
          <w:sz w:val="18"/>
          <w:szCs w:val="18"/>
        </w:rPr>
        <w:t xml:space="preserve">w przypadku rozłożenia ceny na raty - jako dwudziestopięciokrotność kwoty stanowiącej iloczyn dotychczasowej stawki procentowej opłaty rocznej z tytułu użytkowania wieczystego oraz wartości nieruchomości gruntowej określonej na dzień zawarcia umowy sprzedaży. </w:t>
      </w:r>
    </w:p>
    <w:p w14:paraId="0F61D813" w14:textId="77777777" w:rsidR="00661A48" w:rsidRPr="00027617" w:rsidRDefault="00000000">
      <w:pPr>
        <w:spacing w:after="11" w:line="259" w:lineRule="auto"/>
        <w:ind w:left="14" w:right="0" w:firstLine="0"/>
        <w:rPr>
          <w:sz w:val="18"/>
          <w:szCs w:val="18"/>
        </w:rPr>
      </w:pPr>
      <w:r w:rsidRPr="00027617">
        <w:rPr>
          <w:sz w:val="18"/>
          <w:szCs w:val="18"/>
        </w:rPr>
        <w:t xml:space="preserve"> </w:t>
      </w:r>
    </w:p>
    <w:p w14:paraId="37AB15FD" w14:textId="77777777" w:rsidR="00661A48" w:rsidRPr="00027617" w:rsidRDefault="00000000">
      <w:pPr>
        <w:spacing w:after="259"/>
        <w:ind w:left="9" w:right="72"/>
        <w:rPr>
          <w:sz w:val="18"/>
          <w:szCs w:val="18"/>
        </w:rPr>
      </w:pPr>
      <w:r w:rsidRPr="00027617">
        <w:rPr>
          <w:sz w:val="18"/>
          <w:szCs w:val="18"/>
        </w:rPr>
        <w:t xml:space="preserve">Cena nieruchomości może zostać rozłożona na raty, na czas nie dłuższy niż 10 lat. Wierzytelność Skarbu Państwa lub jednostki samorządu terytorialnego w stosunku do nabywcy z tego tytułu podlega zabezpieczeniu, w szczególności przez ustanowienie hipoteki. Pierwsza rata podlega zapłacie nie później niż do dnia zawarcia umowy przenoszącej własność nieruchomości, a następne raty wraz z oprocentowaniem podlegają zapłacie w terminach ustalonych przez strony w umowie. </w:t>
      </w:r>
    </w:p>
    <w:p w14:paraId="39775085" w14:textId="77777777" w:rsidR="00661A48" w:rsidRPr="00027617" w:rsidRDefault="00000000">
      <w:pPr>
        <w:spacing w:after="66"/>
        <w:ind w:left="9" w:right="72"/>
        <w:rPr>
          <w:sz w:val="18"/>
          <w:szCs w:val="18"/>
        </w:rPr>
      </w:pPr>
      <w:r w:rsidRPr="00027617">
        <w:rPr>
          <w:sz w:val="18"/>
          <w:szCs w:val="18"/>
        </w:rPr>
        <w:t xml:space="preserve">W odniesieniu do nieruchomości gruntowych stanowiących własność Gminy Rzgów cenę nieruchomości ustala się: </w:t>
      </w:r>
    </w:p>
    <w:p w14:paraId="3158CE57" w14:textId="77777777" w:rsidR="00661A48" w:rsidRPr="00027617" w:rsidRDefault="00000000">
      <w:pPr>
        <w:numPr>
          <w:ilvl w:val="0"/>
          <w:numId w:val="5"/>
        </w:numPr>
        <w:ind w:right="72"/>
        <w:rPr>
          <w:sz w:val="18"/>
          <w:szCs w:val="18"/>
        </w:rPr>
      </w:pPr>
      <w:r w:rsidRPr="00027617">
        <w:rPr>
          <w:sz w:val="18"/>
          <w:szCs w:val="18"/>
        </w:rPr>
        <w:t xml:space="preserve">w przypadku zapłaty ceny jednorazowo - jako dwudziestokrotność kwoty stanowiącej iloczyn dotychczasowej stawki procentowej opłaty rocznej z tytułu użytkowania wieczystego oraz wartości nieruchomości gruntowej określonej na dzień zawarcia umowy sprzedaży; </w:t>
      </w:r>
    </w:p>
    <w:p w14:paraId="36F0B925" w14:textId="77777777" w:rsidR="00661A48" w:rsidRPr="00027617" w:rsidRDefault="00000000">
      <w:pPr>
        <w:numPr>
          <w:ilvl w:val="0"/>
          <w:numId w:val="5"/>
        </w:numPr>
        <w:spacing w:after="138"/>
        <w:ind w:right="72"/>
        <w:rPr>
          <w:sz w:val="18"/>
          <w:szCs w:val="18"/>
        </w:rPr>
      </w:pPr>
      <w:r w:rsidRPr="00027617">
        <w:rPr>
          <w:sz w:val="18"/>
          <w:szCs w:val="18"/>
        </w:rPr>
        <w:t xml:space="preserve">w przypadku rozłożenia ceny na raty - jako dwudziestopięciokrotność kwoty stanowiącej iloczyn dotychczasowej stawki procentowej opłaty rocznej z tytułu użytkowania wieczystego oraz wartości nieruchomości gruntowej określonej na dzień zawarcia umowy sprzedaży. </w:t>
      </w:r>
    </w:p>
    <w:p w14:paraId="4BFB9C9A" w14:textId="77777777" w:rsidR="00661A48" w:rsidRPr="00027617" w:rsidRDefault="00000000">
      <w:pPr>
        <w:spacing w:after="141"/>
        <w:ind w:left="9" w:right="72"/>
        <w:rPr>
          <w:sz w:val="18"/>
          <w:szCs w:val="18"/>
        </w:rPr>
      </w:pPr>
      <w:r w:rsidRPr="00027617">
        <w:rPr>
          <w:sz w:val="18"/>
          <w:szCs w:val="18"/>
        </w:rPr>
        <w:t xml:space="preserve">Cena nieruchomości gruntowej sprzedawana jej użytkownikowi wieczystemu podlega rozłożeniu na raty roczne, przy czym pierwsza rata powinna zostać wniesiona w kwocie nie niższej niż 20% wysokości kwoty ceny sprzedaży, nie później niż w dniu zawarcia umowy sprzedaży nieruchomości gruntowej. </w:t>
      </w:r>
    </w:p>
    <w:p w14:paraId="0EB3A9D3" w14:textId="77777777" w:rsidR="00661A48" w:rsidRPr="00027617" w:rsidRDefault="00000000">
      <w:pPr>
        <w:spacing w:after="160"/>
        <w:ind w:left="9" w:right="72"/>
        <w:rPr>
          <w:sz w:val="18"/>
          <w:szCs w:val="18"/>
        </w:rPr>
      </w:pPr>
      <w:r w:rsidRPr="00027617">
        <w:rPr>
          <w:sz w:val="18"/>
          <w:szCs w:val="18"/>
        </w:rPr>
        <w:t xml:space="preserve">Rozłożenie na raty ceny nieruchomości gruntowej sprzedawanej jej użytkownikowi wieczystemu jest dopuszczalne pod warunkiem, że istnieje możliwość zabezpieczenia wierzytelności Gminy Rzgów, dającego gwarancję zaspokojenia, w drodze hipoteki ustanawianej na nieruchomości. </w:t>
      </w:r>
    </w:p>
    <w:p w14:paraId="1D86AA05" w14:textId="77777777" w:rsidR="00661A48" w:rsidRPr="00027617" w:rsidRDefault="00000000">
      <w:pPr>
        <w:ind w:left="9" w:right="72"/>
        <w:rPr>
          <w:sz w:val="18"/>
          <w:szCs w:val="18"/>
        </w:rPr>
      </w:pPr>
      <w:r w:rsidRPr="00027617">
        <w:rPr>
          <w:sz w:val="18"/>
          <w:szCs w:val="18"/>
        </w:rPr>
        <w:t xml:space="preserve">W odniesieniu do nieruchomości gruntowych Skarbu Państwa lub Gminy Rzgów rozłożona na raty niespłacona część ceny podlega oprocentowaniu przy zastosowaniu stopy procentowej równej stopie redyskonta weksli stosowanej przez Narodowy Bank Polski. W przypadku nieruchomości gruntowej wykorzystywanej do prowadzenia działalności gospodarczej, sprzedawanej jej użytkownikowi wieczystemu, rozłożona na raty niespłacona część ceny podlega oprocentowaniu według stopy referencyjnej ustalonej zgodnie z komunikatem Komisji w sprawie zmiany metody ustalania stóp referencyjnych i dyskontowych (Dz. Urz. UE C 14 z 19.01.2008, str. 6). </w:t>
      </w:r>
    </w:p>
    <w:p w14:paraId="5235354B" w14:textId="77777777" w:rsidR="00661A48" w:rsidRPr="00027617" w:rsidRDefault="00000000">
      <w:pPr>
        <w:ind w:left="9" w:right="72"/>
        <w:rPr>
          <w:sz w:val="18"/>
          <w:szCs w:val="18"/>
        </w:rPr>
      </w:pPr>
      <w:r w:rsidRPr="00027617">
        <w:rPr>
          <w:sz w:val="18"/>
          <w:szCs w:val="18"/>
        </w:rPr>
        <w:lastRenderedPageBreak/>
        <w:t xml:space="preserve">Jeżeli w dniu wystąpienia z żądaniem zawarcia umowy nie obowiązywała opłata roczna z tytułu użytkowania wieczystego nieruchomości gruntowej albo toczy się postępowanie w sprawie aktualizacji stawki procentowej opłaty rocznej, właściwy organ ustala cenę, o której mowa wyżej, przyjmując stawkę procentową określoną w art. </w:t>
      </w:r>
    </w:p>
    <w:p w14:paraId="5E4A4FEB" w14:textId="77777777" w:rsidR="00661A48" w:rsidRPr="00027617" w:rsidRDefault="00000000">
      <w:pPr>
        <w:spacing w:after="143"/>
        <w:ind w:left="9" w:right="72"/>
        <w:rPr>
          <w:sz w:val="18"/>
          <w:szCs w:val="18"/>
        </w:rPr>
      </w:pPr>
      <w:r w:rsidRPr="00027617">
        <w:rPr>
          <w:sz w:val="18"/>
          <w:szCs w:val="18"/>
        </w:rPr>
        <w:t xml:space="preserve">72 ust. 3 stosownie do celu wynikającego ze sposobu korzystania z nieruchomości gruntowej. </w:t>
      </w:r>
    </w:p>
    <w:p w14:paraId="63E8C3C2" w14:textId="77777777" w:rsidR="00661A48" w:rsidRPr="00027617" w:rsidRDefault="00000000">
      <w:pPr>
        <w:ind w:left="9" w:right="72"/>
        <w:rPr>
          <w:sz w:val="18"/>
          <w:szCs w:val="18"/>
        </w:rPr>
      </w:pPr>
      <w:r w:rsidRPr="00027617">
        <w:rPr>
          <w:sz w:val="18"/>
          <w:szCs w:val="18"/>
        </w:rPr>
        <w:t xml:space="preserve">Jeżeli w okresie 12 miesięcy przed dniem wejścia w życie ustawy tj. przed dniem 31 sierpnia 2023 r. użytkownik wieczysty przyjął ofertę nowej wysokości opłaty rocznej z tytułu użytkowania wieczystego zawartą w wypowiedzeniu albo właściwy organ nie odmówił aktualizacji tej opłaty na żądanie użytkownika wieczystego, do ustalenia ceny nieruchomości gruntowej sprzedawanej jej użytkownikowi wieczystemu przyjmuje się wartość nieruchomości, która była podstawą ustalenia zaktualizowanej opłaty rocznej z tytułu użytkowania wieczystego.  </w:t>
      </w:r>
    </w:p>
    <w:p w14:paraId="73AADE10" w14:textId="77777777" w:rsidR="00661A48" w:rsidRPr="00027617" w:rsidRDefault="00000000">
      <w:pPr>
        <w:ind w:left="9" w:right="72"/>
        <w:rPr>
          <w:sz w:val="18"/>
          <w:szCs w:val="18"/>
        </w:rPr>
      </w:pPr>
      <w:r w:rsidRPr="00027617">
        <w:rPr>
          <w:sz w:val="18"/>
          <w:szCs w:val="18"/>
        </w:rPr>
        <w:t xml:space="preserve">Powyższe stosuje się także w przypadku, gdy w okresie 12 miesięcy przed dniem wejścia w życie ustawy tj. przed dniem  31 sierpnia 2023 r. wartość nieruchomości została określona na potrzeby ustalenia opłaty rocznej z tytułu użytkowania wieczystego.  </w:t>
      </w:r>
    </w:p>
    <w:p w14:paraId="7D15FDED" w14:textId="77777777" w:rsidR="00661A48" w:rsidRPr="00027617" w:rsidRDefault="00000000">
      <w:pPr>
        <w:spacing w:after="150" w:line="259" w:lineRule="auto"/>
        <w:ind w:left="14" w:right="0" w:firstLine="0"/>
        <w:rPr>
          <w:sz w:val="18"/>
          <w:szCs w:val="18"/>
        </w:rPr>
      </w:pPr>
      <w:r w:rsidRPr="00027617">
        <w:rPr>
          <w:sz w:val="18"/>
          <w:szCs w:val="18"/>
        </w:rPr>
        <w:t xml:space="preserve"> </w:t>
      </w:r>
    </w:p>
    <w:p w14:paraId="4FBB5F83" w14:textId="77777777" w:rsidR="00661A48" w:rsidRPr="00027617" w:rsidRDefault="00000000">
      <w:pPr>
        <w:spacing w:after="69"/>
        <w:ind w:left="9" w:right="72"/>
        <w:rPr>
          <w:sz w:val="18"/>
          <w:szCs w:val="18"/>
        </w:rPr>
      </w:pPr>
      <w:r w:rsidRPr="00027617">
        <w:rPr>
          <w:sz w:val="18"/>
          <w:szCs w:val="18"/>
        </w:rPr>
        <w:t xml:space="preserve">W odniesieniu do nieruchomości gruntowych stanowiących własność Skarbu Państwa lub Gminy Rzgów właściwy organ udziela na wniosek bonifikaty w wysokości 90% od ceny nieruchomości gruntowej sprzedawanej osobie fizycznej: </w:t>
      </w:r>
    </w:p>
    <w:p w14:paraId="624C0C83" w14:textId="77777777" w:rsidR="00661A48" w:rsidRPr="00027617" w:rsidRDefault="00000000">
      <w:pPr>
        <w:numPr>
          <w:ilvl w:val="0"/>
          <w:numId w:val="6"/>
        </w:numPr>
        <w:spacing w:after="8"/>
        <w:ind w:left="723" w:right="72" w:hanging="281"/>
        <w:rPr>
          <w:sz w:val="18"/>
          <w:szCs w:val="18"/>
        </w:rPr>
      </w:pPr>
      <w:r w:rsidRPr="00027617">
        <w:rPr>
          <w:sz w:val="18"/>
          <w:szCs w:val="18"/>
        </w:rPr>
        <w:t xml:space="preserve">w stosunku do której orzeczono niepełnosprawność: </w:t>
      </w:r>
    </w:p>
    <w:p w14:paraId="1A88FB52" w14:textId="77777777" w:rsidR="00661A48" w:rsidRPr="00027617" w:rsidRDefault="00000000">
      <w:pPr>
        <w:numPr>
          <w:ilvl w:val="1"/>
          <w:numId w:val="6"/>
        </w:numPr>
        <w:ind w:right="72" w:hanging="141"/>
        <w:rPr>
          <w:sz w:val="18"/>
          <w:szCs w:val="18"/>
        </w:rPr>
      </w:pPr>
      <w:r w:rsidRPr="00027617">
        <w:rPr>
          <w:sz w:val="18"/>
          <w:szCs w:val="18"/>
        </w:rPr>
        <w:t xml:space="preserve">w stopniu umiarkowanym lub znacznym lub </w:t>
      </w:r>
    </w:p>
    <w:p w14:paraId="141E4AB0" w14:textId="77777777" w:rsidR="00661A48" w:rsidRPr="00027617" w:rsidRDefault="00000000">
      <w:pPr>
        <w:numPr>
          <w:ilvl w:val="1"/>
          <w:numId w:val="6"/>
        </w:numPr>
        <w:ind w:right="72" w:hanging="141"/>
        <w:rPr>
          <w:sz w:val="18"/>
          <w:szCs w:val="18"/>
        </w:rPr>
      </w:pPr>
      <w:r w:rsidRPr="00027617">
        <w:rPr>
          <w:sz w:val="18"/>
          <w:szCs w:val="18"/>
        </w:rPr>
        <w:t xml:space="preserve">przed ukończeniem 16 roku życia lub </w:t>
      </w:r>
    </w:p>
    <w:p w14:paraId="692409DE" w14:textId="77777777" w:rsidR="00661A48" w:rsidRPr="00027617" w:rsidRDefault="00000000">
      <w:pPr>
        <w:numPr>
          <w:ilvl w:val="0"/>
          <w:numId w:val="6"/>
        </w:numPr>
        <w:spacing w:after="0" w:line="321" w:lineRule="auto"/>
        <w:ind w:left="723" w:right="72" w:hanging="281"/>
        <w:rPr>
          <w:sz w:val="18"/>
          <w:szCs w:val="18"/>
        </w:rPr>
      </w:pPr>
      <w:r w:rsidRPr="00027617">
        <w:rPr>
          <w:sz w:val="18"/>
          <w:szCs w:val="18"/>
        </w:rPr>
        <w:t xml:space="preserve">zamieszkującej w dniu wystąpienia z żądaniem sprzedaży z osobami, o których mowa w pkt 1 lit. a lub b, będącej opiekunem prawnym lub przedstawicielem ustawowym tych osób, lub </w:t>
      </w:r>
    </w:p>
    <w:p w14:paraId="269B71E0" w14:textId="77777777" w:rsidR="00661A48" w:rsidRPr="00027617" w:rsidRDefault="00000000">
      <w:pPr>
        <w:numPr>
          <w:ilvl w:val="0"/>
          <w:numId w:val="6"/>
        </w:numPr>
        <w:spacing w:after="108" w:line="321" w:lineRule="auto"/>
        <w:ind w:left="723" w:right="72" w:hanging="281"/>
        <w:rPr>
          <w:sz w:val="18"/>
          <w:szCs w:val="18"/>
        </w:rPr>
      </w:pPr>
      <w:r w:rsidRPr="00027617">
        <w:rPr>
          <w:sz w:val="18"/>
          <w:szCs w:val="18"/>
        </w:rPr>
        <w:t>będącej członkiem rodziny wielodzietnej w rozumieniu art. 4 ust. 1 ustawy z dnia 5 grudnia 2014 r. o Karcie Dużej Rodziny (</w:t>
      </w:r>
      <w:proofErr w:type="spellStart"/>
      <w:r w:rsidRPr="00027617">
        <w:rPr>
          <w:sz w:val="18"/>
          <w:szCs w:val="18"/>
        </w:rPr>
        <w:t>Dz</w:t>
      </w:r>
      <w:proofErr w:type="spellEnd"/>
      <w:r w:rsidRPr="00027617">
        <w:rPr>
          <w:sz w:val="18"/>
          <w:szCs w:val="18"/>
        </w:rPr>
        <w:t xml:space="preserve">  U. z 2021 r. poz. 1744 z </w:t>
      </w:r>
      <w:proofErr w:type="spellStart"/>
      <w:r w:rsidRPr="00027617">
        <w:rPr>
          <w:sz w:val="18"/>
          <w:szCs w:val="18"/>
        </w:rPr>
        <w:t>późn</w:t>
      </w:r>
      <w:proofErr w:type="spellEnd"/>
      <w:r w:rsidRPr="00027617">
        <w:rPr>
          <w:sz w:val="18"/>
          <w:szCs w:val="18"/>
        </w:rPr>
        <w:t xml:space="preserve">. zm.) i uprawnionej do posiadania Karty Dużej Rodziny. </w:t>
      </w:r>
    </w:p>
    <w:p w14:paraId="346C6B41" w14:textId="77777777" w:rsidR="00661A48" w:rsidRPr="00027617" w:rsidRDefault="00000000">
      <w:pPr>
        <w:spacing w:after="168"/>
        <w:ind w:left="9" w:right="72"/>
        <w:rPr>
          <w:sz w:val="18"/>
          <w:szCs w:val="18"/>
        </w:rPr>
      </w:pPr>
      <w:r w:rsidRPr="00027617">
        <w:rPr>
          <w:sz w:val="18"/>
          <w:szCs w:val="18"/>
        </w:rPr>
        <w:t xml:space="preserve">W odniesieniu do nieruchomości gruntowych Gminy Rzgów udzielenie bonifikaty wymaga spełnienia następujących warunków: nieruchomość gruntowa sprzedawana jej użytkownikowi wieczystemu nie jest wykorzystywana do prowadzenia działalności gospodarczej i użytkownik wieczysty nie posiada zaległości wobec Gminy Rzgów w stosunku do nieruchomości gruntowej objętej sprzedażą z tytułu opłat rocznych za użytkowanie wieczyste oraz z tytułu podatku od nieruchomości. </w:t>
      </w:r>
    </w:p>
    <w:p w14:paraId="3E5B5E07" w14:textId="77777777" w:rsidR="00661A48" w:rsidRPr="00027617" w:rsidRDefault="00000000">
      <w:pPr>
        <w:spacing w:after="171"/>
        <w:ind w:left="9" w:right="72"/>
        <w:rPr>
          <w:sz w:val="18"/>
          <w:szCs w:val="18"/>
        </w:rPr>
      </w:pPr>
      <w:r w:rsidRPr="00027617">
        <w:rPr>
          <w:sz w:val="18"/>
          <w:szCs w:val="18"/>
        </w:rPr>
        <w:t xml:space="preserve">Dokonując sprzedaży nieruchomości gruntowych na rzecz użytkownika wieczystego stosuje się przepisy o pomocy publicznej. </w:t>
      </w:r>
    </w:p>
    <w:p w14:paraId="5232FBF9" w14:textId="77777777" w:rsidR="00661A48" w:rsidRPr="00027617" w:rsidRDefault="00000000">
      <w:pPr>
        <w:spacing w:line="342" w:lineRule="auto"/>
        <w:ind w:left="9" w:right="72"/>
        <w:rPr>
          <w:sz w:val="18"/>
          <w:szCs w:val="18"/>
        </w:rPr>
      </w:pPr>
      <w:r w:rsidRPr="00027617">
        <w:rPr>
          <w:sz w:val="18"/>
          <w:szCs w:val="18"/>
        </w:rPr>
        <w:t xml:space="preserve">Przepisy niniejsze stosuje się z uwzględnieniem przepisów o pomocy publicznej. Udzielenie pomocy publicznej wymaga spełnienia warunków udzielenia pomocy de </w:t>
      </w:r>
      <w:proofErr w:type="spellStart"/>
      <w:r w:rsidRPr="00027617">
        <w:rPr>
          <w:sz w:val="18"/>
          <w:szCs w:val="18"/>
        </w:rPr>
        <w:t>minimis</w:t>
      </w:r>
      <w:proofErr w:type="spellEnd"/>
      <w:r w:rsidRPr="00027617">
        <w:rPr>
          <w:sz w:val="18"/>
          <w:szCs w:val="18"/>
        </w:rPr>
        <w:t xml:space="preserve"> określonych we właściwych przepisach prawa Unii Europejskiej dotyczących pomocy de </w:t>
      </w:r>
      <w:proofErr w:type="spellStart"/>
      <w:r w:rsidRPr="00027617">
        <w:rPr>
          <w:sz w:val="18"/>
          <w:szCs w:val="18"/>
        </w:rPr>
        <w:t>minimis</w:t>
      </w:r>
      <w:proofErr w:type="spellEnd"/>
      <w:r w:rsidRPr="00027617">
        <w:rPr>
          <w:sz w:val="18"/>
          <w:szCs w:val="18"/>
        </w:rPr>
        <w:t xml:space="preserve"> w szczególności w rozporządzeniu Komisji UE nr 1407/2013 z dnia 18 grudnia 2013 r. w sprawie stosowania art. 107 i 108 Traktatu o funkcjonowaniu Unii Europejskiej do pomocy de </w:t>
      </w:r>
      <w:proofErr w:type="spellStart"/>
      <w:r w:rsidRPr="00027617">
        <w:rPr>
          <w:sz w:val="18"/>
          <w:szCs w:val="18"/>
        </w:rPr>
        <w:t>minimis</w:t>
      </w:r>
      <w:proofErr w:type="spellEnd"/>
      <w:r w:rsidRPr="00027617">
        <w:rPr>
          <w:sz w:val="18"/>
          <w:szCs w:val="18"/>
        </w:rPr>
        <w:t xml:space="preserve"> (</w:t>
      </w:r>
      <w:proofErr w:type="spellStart"/>
      <w:r w:rsidRPr="00027617">
        <w:rPr>
          <w:sz w:val="18"/>
          <w:szCs w:val="18"/>
        </w:rPr>
        <w:t>Dz.Urz</w:t>
      </w:r>
      <w:proofErr w:type="spellEnd"/>
      <w:r w:rsidRPr="00027617">
        <w:rPr>
          <w:sz w:val="18"/>
          <w:szCs w:val="18"/>
        </w:rPr>
        <w:t xml:space="preserve">. UE L 352 z 24 grudnia 2013 r. str. 1). W przypadku gdy wartość pomocy publicznej przekracza limit pomocy de </w:t>
      </w:r>
      <w:proofErr w:type="spellStart"/>
      <w:r w:rsidRPr="00027617">
        <w:rPr>
          <w:sz w:val="18"/>
          <w:szCs w:val="18"/>
        </w:rPr>
        <w:t>minimis</w:t>
      </w:r>
      <w:proofErr w:type="spellEnd"/>
      <w:r w:rsidRPr="00027617">
        <w:rPr>
          <w:sz w:val="18"/>
          <w:szCs w:val="18"/>
        </w:rPr>
        <w:t>, pomocy udziela się do tego limitu i stosuje się dopłatę do wartości nieruchomości gruntowej przyjętej do ustalenia jej ceny. Wysokość dopłaty jest ustalana w umowie sprzedaży nieruchomości gruntowej. Dopłata może zostać uiszczona w: 1.</w:t>
      </w:r>
      <w:r w:rsidRPr="00027617">
        <w:rPr>
          <w:rFonts w:ascii="Arial" w:eastAsia="Arial" w:hAnsi="Arial" w:cs="Arial"/>
          <w:sz w:val="18"/>
          <w:szCs w:val="18"/>
        </w:rPr>
        <w:t xml:space="preserve"> </w:t>
      </w:r>
      <w:r w:rsidRPr="00027617">
        <w:rPr>
          <w:rFonts w:ascii="Arial" w:eastAsia="Arial" w:hAnsi="Arial" w:cs="Arial"/>
          <w:sz w:val="18"/>
          <w:szCs w:val="18"/>
        </w:rPr>
        <w:tab/>
      </w:r>
      <w:r w:rsidRPr="00027617">
        <w:rPr>
          <w:sz w:val="18"/>
          <w:szCs w:val="18"/>
        </w:rPr>
        <w:t xml:space="preserve">pełnej wysokości w terminie 14 dni od dnia nabycia nieruchomości gruntowej; </w:t>
      </w:r>
    </w:p>
    <w:p w14:paraId="08F95999" w14:textId="77777777" w:rsidR="00661A48" w:rsidRPr="00027617" w:rsidRDefault="00000000">
      <w:pPr>
        <w:numPr>
          <w:ilvl w:val="0"/>
          <w:numId w:val="7"/>
        </w:numPr>
        <w:ind w:left="723" w:right="72" w:hanging="281"/>
        <w:rPr>
          <w:sz w:val="18"/>
          <w:szCs w:val="18"/>
        </w:rPr>
      </w:pPr>
      <w:r w:rsidRPr="00027617">
        <w:rPr>
          <w:sz w:val="18"/>
          <w:szCs w:val="18"/>
        </w:rPr>
        <w:t xml:space="preserve">ratach rocznych płatnych przez okres nie dłuższy niż 20 lat, wnoszonych od roku następującego po roku nabycia nieruchomości gruntowej; </w:t>
      </w:r>
    </w:p>
    <w:p w14:paraId="60EF09C3" w14:textId="77777777" w:rsidR="00661A48" w:rsidRPr="00027617" w:rsidRDefault="00000000">
      <w:pPr>
        <w:numPr>
          <w:ilvl w:val="0"/>
          <w:numId w:val="7"/>
        </w:numPr>
        <w:spacing w:after="111" w:line="321" w:lineRule="auto"/>
        <w:ind w:left="723" w:right="72" w:hanging="281"/>
        <w:rPr>
          <w:sz w:val="18"/>
          <w:szCs w:val="18"/>
        </w:rPr>
      </w:pPr>
      <w:r w:rsidRPr="00027617">
        <w:rPr>
          <w:sz w:val="18"/>
          <w:szCs w:val="18"/>
        </w:rPr>
        <w:t xml:space="preserve">kwocie pozostałej do spłaty w przypadku, o którym mowa w pkt 2, na wniosek nabywcy nieruchomości, złożony w każdym czasie trwania okresu, na jaki dopłata została rozłożona na raty. </w:t>
      </w:r>
    </w:p>
    <w:p w14:paraId="4D566D1C" w14:textId="77777777" w:rsidR="00661A48" w:rsidRPr="00027617" w:rsidRDefault="00000000">
      <w:pPr>
        <w:spacing w:after="142"/>
        <w:ind w:left="9" w:right="72"/>
        <w:rPr>
          <w:sz w:val="18"/>
          <w:szCs w:val="18"/>
        </w:rPr>
      </w:pPr>
      <w:r w:rsidRPr="00027617">
        <w:rPr>
          <w:sz w:val="18"/>
          <w:szCs w:val="18"/>
        </w:rPr>
        <w:t xml:space="preserve">Dopłata wnoszona w formie rat podlega oprocentowaniu według stopy referencyjnej ustalonej zgodnie z komunikatem Komisji w sprawie zmiany metody ustalania stóp referencyjnych i dyskontowych (Dz. Urz. UE C 14 z 19.01.2008, str. 6). </w:t>
      </w:r>
    </w:p>
    <w:p w14:paraId="07A49AE6" w14:textId="77777777" w:rsidR="00661A48" w:rsidRPr="00027617" w:rsidRDefault="00000000">
      <w:pPr>
        <w:spacing w:after="132" w:line="319" w:lineRule="auto"/>
        <w:ind w:left="9" w:right="72"/>
        <w:rPr>
          <w:sz w:val="18"/>
          <w:szCs w:val="18"/>
        </w:rPr>
      </w:pPr>
      <w:r w:rsidRPr="00027617">
        <w:rPr>
          <w:sz w:val="18"/>
          <w:szCs w:val="18"/>
        </w:rPr>
        <w:t xml:space="preserve">Rozłożenie na raty dopłaty do wartości nieruchomości gruntowej przyjętej do ustalenia jej ceny jest dopuszczalne pod warunkiem, że istnieje możliwość zabezpieczenia wierzytelności Gminy Rzgów,  dającego gwarancję zaspokojenia, w drodze hipoteki ustanowionej na nieruchomości. </w:t>
      </w:r>
    </w:p>
    <w:p w14:paraId="50D72738" w14:textId="77777777" w:rsidR="00661A48" w:rsidRPr="00027617" w:rsidRDefault="00000000">
      <w:pPr>
        <w:spacing w:after="55"/>
        <w:ind w:left="9" w:right="72"/>
        <w:rPr>
          <w:sz w:val="18"/>
          <w:szCs w:val="18"/>
        </w:rPr>
      </w:pPr>
      <w:r w:rsidRPr="00027617">
        <w:rPr>
          <w:sz w:val="18"/>
          <w:szCs w:val="18"/>
        </w:rPr>
        <w:t xml:space="preserve">Wysokość otrzymanej dotychczas pomocy de </w:t>
      </w:r>
      <w:proofErr w:type="spellStart"/>
      <w:r w:rsidRPr="00027617">
        <w:rPr>
          <w:sz w:val="18"/>
          <w:szCs w:val="18"/>
        </w:rPr>
        <w:t>minimis</w:t>
      </w:r>
      <w:proofErr w:type="spellEnd"/>
      <w:r w:rsidRPr="00027617">
        <w:rPr>
          <w:sz w:val="18"/>
          <w:szCs w:val="18"/>
        </w:rPr>
        <w:t xml:space="preserve"> z ostatnich trzech lat można zweryfikować w systemie udostępniania danych o pomocy publicznej SUDOP </w:t>
      </w:r>
      <w:hyperlink r:id="rId8">
        <w:r w:rsidRPr="00027617">
          <w:rPr>
            <w:sz w:val="18"/>
            <w:szCs w:val="18"/>
          </w:rPr>
          <w:t>(</w:t>
        </w:r>
      </w:hyperlink>
      <w:hyperlink r:id="rId9">
        <w:r w:rsidRPr="00027617">
          <w:rPr>
            <w:sz w:val="18"/>
            <w:szCs w:val="18"/>
          </w:rPr>
          <w:t>https://sudop.uokik.gov.pl/home</w:t>
        </w:r>
      </w:hyperlink>
      <w:hyperlink r:id="rId10">
        <w:r w:rsidRPr="00027617">
          <w:rPr>
            <w:sz w:val="18"/>
            <w:szCs w:val="18"/>
          </w:rPr>
          <w:t>).</w:t>
        </w:r>
      </w:hyperlink>
      <w:r w:rsidRPr="00027617">
        <w:rPr>
          <w:sz w:val="18"/>
          <w:szCs w:val="18"/>
        </w:rPr>
        <w:t xml:space="preserve"> </w:t>
      </w:r>
    </w:p>
    <w:p w14:paraId="69087BFD" w14:textId="77777777" w:rsidR="00661A48" w:rsidRPr="00027617" w:rsidRDefault="00000000">
      <w:pPr>
        <w:spacing w:after="138"/>
        <w:ind w:left="9" w:right="224"/>
        <w:rPr>
          <w:sz w:val="18"/>
          <w:szCs w:val="18"/>
        </w:rPr>
      </w:pPr>
      <w:r w:rsidRPr="00027617">
        <w:rPr>
          <w:sz w:val="18"/>
          <w:szCs w:val="18"/>
        </w:rPr>
        <w:t xml:space="preserve">Przedsiębiorcą jest każdy podmiot prowadzący działalność gospodarczą bez względu na jego formę prawną oraz źródła finansowania. Przez działalność gospodarczą należy rozumieć zorganizowaną działalność zarobkową wykonywaną we własnym imieniu i sposób ciągły (art. 3 ustawy z dnia 6 marca 2018 r. - Prawo przedsiębiorców  Dz. U. z 2023 r., poz. 221 z </w:t>
      </w:r>
      <w:proofErr w:type="spellStart"/>
      <w:r w:rsidRPr="00027617">
        <w:rPr>
          <w:sz w:val="18"/>
          <w:szCs w:val="18"/>
        </w:rPr>
        <w:t>poźn</w:t>
      </w:r>
      <w:proofErr w:type="spellEnd"/>
      <w:r w:rsidRPr="00027617">
        <w:rPr>
          <w:sz w:val="18"/>
          <w:szCs w:val="18"/>
        </w:rPr>
        <w:t xml:space="preserve">. zm.). </w:t>
      </w:r>
    </w:p>
    <w:p w14:paraId="0589814A" w14:textId="77777777" w:rsidR="00661A48" w:rsidRPr="00027617" w:rsidRDefault="00000000">
      <w:pPr>
        <w:spacing w:after="0"/>
        <w:ind w:left="9" w:right="72"/>
        <w:rPr>
          <w:sz w:val="18"/>
          <w:szCs w:val="18"/>
        </w:rPr>
      </w:pPr>
      <w:r w:rsidRPr="00027617">
        <w:rPr>
          <w:sz w:val="18"/>
          <w:szCs w:val="18"/>
        </w:rPr>
        <w:t xml:space="preserve">Nabywcy ponoszą koszty wyceny nieruchomości gruntowych zlecanych przez Gminę Rzgów w toku postępowania. Użytkownik wieczysty ponosi koszty związane z zawarciem umowy notarialnej, oraz koszty sądowe. . </w:t>
      </w:r>
    </w:p>
    <w:p w14:paraId="0731A856" w14:textId="77777777" w:rsidR="00661A48" w:rsidRPr="00027617" w:rsidRDefault="00000000">
      <w:pPr>
        <w:spacing w:after="0" w:line="259" w:lineRule="auto"/>
        <w:ind w:left="14" w:right="0" w:firstLine="0"/>
        <w:rPr>
          <w:sz w:val="18"/>
          <w:szCs w:val="18"/>
        </w:rPr>
      </w:pPr>
      <w:r w:rsidRPr="00027617">
        <w:rPr>
          <w:sz w:val="18"/>
          <w:szCs w:val="18"/>
        </w:rPr>
        <w:t xml:space="preserve"> </w:t>
      </w:r>
    </w:p>
    <w:bookmarkEnd w:id="0"/>
    <w:p w14:paraId="1FDDFA8B" w14:textId="4E1D0C75" w:rsidR="00661A48" w:rsidRDefault="00000000" w:rsidP="00027617">
      <w:pPr>
        <w:spacing w:after="0" w:line="259" w:lineRule="auto"/>
        <w:ind w:left="14" w:right="0" w:firstLine="0"/>
      </w:pPr>
      <w:r>
        <w:rPr>
          <w:sz w:val="24"/>
        </w:rPr>
        <w:t xml:space="preserve"> </w:t>
      </w:r>
    </w:p>
    <w:sectPr w:rsidR="00661A48">
      <w:footerReference w:type="even" r:id="rId11"/>
      <w:footerReference w:type="default" r:id="rId12"/>
      <w:footerReference w:type="first" r:id="rId13"/>
      <w:pgSz w:w="11906" w:h="16838"/>
      <w:pgMar w:top="752" w:right="1061" w:bottom="1491" w:left="1121" w:header="708" w:footer="11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99D07" w14:textId="77777777" w:rsidR="001022F1" w:rsidRDefault="001022F1">
      <w:pPr>
        <w:spacing w:after="0" w:line="240" w:lineRule="auto"/>
      </w:pPr>
      <w:r>
        <w:separator/>
      </w:r>
    </w:p>
  </w:endnote>
  <w:endnote w:type="continuationSeparator" w:id="0">
    <w:p w14:paraId="075A8B39" w14:textId="77777777" w:rsidR="001022F1" w:rsidRDefault="00102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B22E" w14:textId="77777777" w:rsidR="00661A48" w:rsidRDefault="00000000">
    <w:pPr>
      <w:tabs>
        <w:tab w:val="right" w:pos="9724"/>
      </w:tabs>
      <w:spacing w:after="0" w:line="259" w:lineRule="auto"/>
      <w:ind w:left="0" w:right="0" w:firstLine="0"/>
    </w:pPr>
    <w:r>
      <w:rPr>
        <w:rFonts w:ascii="Arial" w:eastAsia="Arial" w:hAnsi="Arial" w:cs="Arial"/>
        <w:sz w:val="16"/>
      </w:rPr>
      <w:t xml:space="preserve"> </w:t>
    </w:r>
    <w:r>
      <w:rPr>
        <w:rFonts w:ascii="Arial" w:eastAsia="Arial" w:hAnsi="Arial" w:cs="Arial"/>
        <w:sz w:val="16"/>
      </w:rPr>
      <w:tab/>
      <w:t xml:space="preserve">Strona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z </w:t>
    </w:r>
    <w:fldSimple w:instr=" NUMPAGES   \* MERGEFORMAT ">
      <w:r>
        <w:rPr>
          <w:rFonts w:ascii="Arial" w:eastAsia="Arial" w:hAnsi="Arial" w:cs="Arial"/>
          <w:sz w:val="16"/>
        </w:rPr>
        <w:t>4</w:t>
      </w:r>
    </w:fldSimple>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F3EA" w14:textId="77777777" w:rsidR="00661A48" w:rsidRDefault="00000000">
    <w:pPr>
      <w:tabs>
        <w:tab w:val="right" w:pos="9724"/>
      </w:tabs>
      <w:spacing w:after="0" w:line="259" w:lineRule="auto"/>
      <w:ind w:left="0" w:right="0" w:firstLine="0"/>
    </w:pPr>
    <w:r>
      <w:rPr>
        <w:rFonts w:ascii="Arial" w:eastAsia="Arial" w:hAnsi="Arial" w:cs="Arial"/>
        <w:sz w:val="16"/>
      </w:rPr>
      <w:t xml:space="preserve"> </w:t>
    </w:r>
    <w:r>
      <w:rPr>
        <w:rFonts w:ascii="Arial" w:eastAsia="Arial" w:hAnsi="Arial" w:cs="Arial"/>
        <w:sz w:val="16"/>
      </w:rPr>
      <w:tab/>
      <w:t xml:space="preserve">Strona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z </w:t>
    </w:r>
    <w:fldSimple w:instr=" NUMPAGES   \* MERGEFORMAT ">
      <w:r>
        <w:rPr>
          <w:rFonts w:ascii="Arial" w:eastAsia="Arial" w:hAnsi="Arial" w:cs="Arial"/>
          <w:sz w:val="16"/>
        </w:rPr>
        <w:t>4</w:t>
      </w:r>
    </w:fldSimple>
    <w:r>
      <w:rPr>
        <w:rFonts w:ascii="Calibri" w:eastAsia="Calibri" w:hAnsi="Calibri" w:cs="Calibri"/>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594E" w14:textId="77777777" w:rsidR="00661A48" w:rsidRDefault="00000000">
    <w:pPr>
      <w:tabs>
        <w:tab w:val="right" w:pos="9724"/>
      </w:tabs>
      <w:spacing w:after="0" w:line="259" w:lineRule="auto"/>
      <w:ind w:left="0" w:right="0" w:firstLine="0"/>
    </w:pPr>
    <w:r>
      <w:rPr>
        <w:rFonts w:ascii="Arial" w:eastAsia="Arial" w:hAnsi="Arial" w:cs="Arial"/>
        <w:sz w:val="16"/>
      </w:rPr>
      <w:t xml:space="preserve"> </w:t>
    </w:r>
    <w:r>
      <w:rPr>
        <w:rFonts w:ascii="Arial" w:eastAsia="Arial" w:hAnsi="Arial" w:cs="Arial"/>
        <w:sz w:val="16"/>
      </w:rPr>
      <w:tab/>
      <w:t xml:space="preserve">Strona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z </w:t>
    </w:r>
    <w:fldSimple w:instr=" NUMPAGES   \* MERGEFORMAT ">
      <w:r>
        <w:rPr>
          <w:rFonts w:ascii="Arial" w:eastAsia="Arial" w:hAnsi="Arial" w:cs="Arial"/>
          <w:sz w:val="16"/>
        </w:rPr>
        <w:t>4</w:t>
      </w:r>
    </w:fldSimple>
    <w:r>
      <w:rPr>
        <w:rFonts w:ascii="Calibri" w:eastAsia="Calibri" w:hAnsi="Calibri" w:cs="Calibri"/>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9B904" w14:textId="77777777" w:rsidR="001022F1" w:rsidRDefault="001022F1">
      <w:pPr>
        <w:spacing w:after="0" w:line="240" w:lineRule="auto"/>
      </w:pPr>
      <w:r>
        <w:separator/>
      </w:r>
    </w:p>
  </w:footnote>
  <w:footnote w:type="continuationSeparator" w:id="0">
    <w:p w14:paraId="0D3DEB5B" w14:textId="77777777" w:rsidR="001022F1" w:rsidRDefault="00102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38BD"/>
    <w:multiLevelType w:val="hybridMultilevel"/>
    <w:tmpl w:val="F1C6D764"/>
    <w:lvl w:ilvl="0" w:tplc="B442C74C">
      <w:start w:val="1"/>
      <w:numFmt w:val="decimal"/>
      <w:lvlText w:val="%1."/>
      <w:lvlJc w:val="left"/>
      <w:pPr>
        <w:ind w:left="1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150D162">
      <w:start w:val="1"/>
      <w:numFmt w:val="lowerLetter"/>
      <w:lvlText w:val="%2"/>
      <w:lvlJc w:val="left"/>
      <w:pPr>
        <w:ind w:left="10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B205E22">
      <w:start w:val="1"/>
      <w:numFmt w:val="lowerRoman"/>
      <w:lvlText w:val="%3"/>
      <w:lvlJc w:val="left"/>
      <w:pPr>
        <w:ind w:left="18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AD26004">
      <w:start w:val="1"/>
      <w:numFmt w:val="decimal"/>
      <w:lvlText w:val="%4"/>
      <w:lvlJc w:val="left"/>
      <w:pPr>
        <w:ind w:left="25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16ED90C">
      <w:start w:val="1"/>
      <w:numFmt w:val="lowerLetter"/>
      <w:lvlText w:val="%5"/>
      <w:lvlJc w:val="left"/>
      <w:pPr>
        <w:ind w:left="32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BC28A26">
      <w:start w:val="1"/>
      <w:numFmt w:val="lowerRoman"/>
      <w:lvlText w:val="%6"/>
      <w:lvlJc w:val="left"/>
      <w:pPr>
        <w:ind w:left="39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ABC10FE">
      <w:start w:val="1"/>
      <w:numFmt w:val="decimal"/>
      <w:lvlText w:val="%7"/>
      <w:lvlJc w:val="left"/>
      <w:pPr>
        <w:ind w:left="46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61607AE">
      <w:start w:val="1"/>
      <w:numFmt w:val="lowerLetter"/>
      <w:lvlText w:val="%8"/>
      <w:lvlJc w:val="left"/>
      <w:pPr>
        <w:ind w:left="54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1E46CB0">
      <w:start w:val="1"/>
      <w:numFmt w:val="lowerRoman"/>
      <w:lvlText w:val="%9"/>
      <w:lvlJc w:val="left"/>
      <w:pPr>
        <w:ind w:left="61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09A94688"/>
    <w:multiLevelType w:val="hybridMultilevel"/>
    <w:tmpl w:val="29B2DA5E"/>
    <w:lvl w:ilvl="0" w:tplc="D0307804">
      <w:start w:val="2"/>
      <w:numFmt w:val="upperRoman"/>
      <w:lvlText w:val="%1."/>
      <w:lvlJc w:val="left"/>
      <w:pPr>
        <w:ind w:left="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4C9006">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6C23D8">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68B890">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36206F2">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7A01CE8">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2AEE1A">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A2A24FE">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52C5232">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FB3AF0"/>
    <w:multiLevelType w:val="hybridMultilevel"/>
    <w:tmpl w:val="95D22F9E"/>
    <w:lvl w:ilvl="0" w:tplc="374A6A34">
      <w:start w:val="1"/>
      <w:numFmt w:val="decimal"/>
      <w:lvlText w:val="%1."/>
      <w:lvlJc w:val="left"/>
      <w:pPr>
        <w:ind w:left="72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5EC8D0A">
      <w:start w:val="1"/>
      <w:numFmt w:val="lowerLetter"/>
      <w:lvlText w:val="%2."/>
      <w:lvlJc w:val="left"/>
      <w:pPr>
        <w:ind w:left="86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ECC9058">
      <w:start w:val="1"/>
      <w:numFmt w:val="lowerRoman"/>
      <w:lvlText w:val="%3"/>
      <w:lvlJc w:val="left"/>
      <w:pPr>
        <w:ind w:left="178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61CB520">
      <w:start w:val="1"/>
      <w:numFmt w:val="decimal"/>
      <w:lvlText w:val="%4"/>
      <w:lvlJc w:val="left"/>
      <w:pPr>
        <w:ind w:left="250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3B0D8D6">
      <w:start w:val="1"/>
      <w:numFmt w:val="lowerLetter"/>
      <w:lvlText w:val="%5"/>
      <w:lvlJc w:val="left"/>
      <w:pPr>
        <w:ind w:left="322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80212D4">
      <w:start w:val="1"/>
      <w:numFmt w:val="lowerRoman"/>
      <w:lvlText w:val="%6"/>
      <w:lvlJc w:val="left"/>
      <w:pPr>
        <w:ind w:left="394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AECE0F6">
      <w:start w:val="1"/>
      <w:numFmt w:val="decimal"/>
      <w:lvlText w:val="%7"/>
      <w:lvlJc w:val="left"/>
      <w:pPr>
        <w:ind w:left="466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B32DC06">
      <w:start w:val="1"/>
      <w:numFmt w:val="lowerLetter"/>
      <w:lvlText w:val="%8"/>
      <w:lvlJc w:val="left"/>
      <w:pPr>
        <w:ind w:left="538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FB056CA">
      <w:start w:val="1"/>
      <w:numFmt w:val="lowerRoman"/>
      <w:lvlText w:val="%9"/>
      <w:lvlJc w:val="left"/>
      <w:pPr>
        <w:ind w:left="6109"/>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0D4B34E9"/>
    <w:multiLevelType w:val="hybridMultilevel"/>
    <w:tmpl w:val="21622C46"/>
    <w:lvl w:ilvl="0" w:tplc="FA10B9BA">
      <w:start w:val="1"/>
      <w:numFmt w:val="decimal"/>
      <w:lvlText w:val="%1."/>
      <w:lvlJc w:val="left"/>
      <w:pPr>
        <w:ind w:left="72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D68E4D2">
      <w:start w:val="1"/>
      <w:numFmt w:val="lowerLetter"/>
      <w:lvlText w:val="%2"/>
      <w:lvlJc w:val="left"/>
      <w:pPr>
        <w:ind w:left="150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29C24DE">
      <w:start w:val="1"/>
      <w:numFmt w:val="lowerRoman"/>
      <w:lvlText w:val="%3"/>
      <w:lvlJc w:val="left"/>
      <w:pPr>
        <w:ind w:left="222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6A241E4">
      <w:start w:val="1"/>
      <w:numFmt w:val="decimal"/>
      <w:lvlText w:val="%4"/>
      <w:lvlJc w:val="left"/>
      <w:pPr>
        <w:ind w:left="29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00A6C32">
      <w:start w:val="1"/>
      <w:numFmt w:val="lowerLetter"/>
      <w:lvlText w:val="%5"/>
      <w:lvlJc w:val="left"/>
      <w:pPr>
        <w:ind w:left="366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FD2AB36">
      <w:start w:val="1"/>
      <w:numFmt w:val="lowerRoman"/>
      <w:lvlText w:val="%6"/>
      <w:lvlJc w:val="left"/>
      <w:pPr>
        <w:ind w:left="438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7343454">
      <w:start w:val="1"/>
      <w:numFmt w:val="decimal"/>
      <w:lvlText w:val="%7"/>
      <w:lvlJc w:val="left"/>
      <w:pPr>
        <w:ind w:left="510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9F4998A">
      <w:start w:val="1"/>
      <w:numFmt w:val="lowerLetter"/>
      <w:lvlText w:val="%8"/>
      <w:lvlJc w:val="left"/>
      <w:pPr>
        <w:ind w:left="582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FA09D74">
      <w:start w:val="1"/>
      <w:numFmt w:val="lowerRoman"/>
      <w:lvlText w:val="%9"/>
      <w:lvlJc w:val="left"/>
      <w:pPr>
        <w:ind w:left="65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126E43CC"/>
    <w:multiLevelType w:val="hybridMultilevel"/>
    <w:tmpl w:val="4E8CC520"/>
    <w:lvl w:ilvl="0" w:tplc="006C674A">
      <w:start w:val="2"/>
      <w:numFmt w:val="decimal"/>
      <w:lvlText w:val="%1."/>
      <w:lvlJc w:val="left"/>
      <w:pPr>
        <w:ind w:left="72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77056D6">
      <w:start w:val="1"/>
      <w:numFmt w:val="lowerLetter"/>
      <w:lvlText w:val="%2"/>
      <w:lvlJc w:val="left"/>
      <w:pPr>
        <w:ind w:left="150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41E2EC2">
      <w:start w:val="1"/>
      <w:numFmt w:val="lowerRoman"/>
      <w:lvlText w:val="%3"/>
      <w:lvlJc w:val="left"/>
      <w:pPr>
        <w:ind w:left="222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F34BBD4">
      <w:start w:val="1"/>
      <w:numFmt w:val="decimal"/>
      <w:lvlText w:val="%4"/>
      <w:lvlJc w:val="left"/>
      <w:pPr>
        <w:ind w:left="29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9B216D6">
      <w:start w:val="1"/>
      <w:numFmt w:val="lowerLetter"/>
      <w:lvlText w:val="%5"/>
      <w:lvlJc w:val="left"/>
      <w:pPr>
        <w:ind w:left="366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3FA0396">
      <w:start w:val="1"/>
      <w:numFmt w:val="lowerRoman"/>
      <w:lvlText w:val="%6"/>
      <w:lvlJc w:val="left"/>
      <w:pPr>
        <w:ind w:left="438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B443048">
      <w:start w:val="1"/>
      <w:numFmt w:val="decimal"/>
      <w:lvlText w:val="%7"/>
      <w:lvlJc w:val="left"/>
      <w:pPr>
        <w:ind w:left="510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9088892">
      <w:start w:val="1"/>
      <w:numFmt w:val="lowerLetter"/>
      <w:lvlText w:val="%8"/>
      <w:lvlJc w:val="left"/>
      <w:pPr>
        <w:ind w:left="582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468A6EE">
      <w:start w:val="1"/>
      <w:numFmt w:val="lowerRoman"/>
      <w:lvlText w:val="%9"/>
      <w:lvlJc w:val="left"/>
      <w:pPr>
        <w:ind w:left="65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152D23D9"/>
    <w:multiLevelType w:val="hybridMultilevel"/>
    <w:tmpl w:val="D02A9BA6"/>
    <w:lvl w:ilvl="0" w:tplc="B7746D4E">
      <w:start w:val="1"/>
      <w:numFmt w:val="decimal"/>
      <w:lvlText w:val="%1."/>
      <w:lvlJc w:val="left"/>
      <w:pPr>
        <w:ind w:left="72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0AC0088">
      <w:start w:val="1"/>
      <w:numFmt w:val="lowerLetter"/>
      <w:lvlText w:val="%2"/>
      <w:lvlJc w:val="left"/>
      <w:pPr>
        <w:ind w:left="150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F86F8FE">
      <w:start w:val="1"/>
      <w:numFmt w:val="lowerRoman"/>
      <w:lvlText w:val="%3"/>
      <w:lvlJc w:val="left"/>
      <w:pPr>
        <w:ind w:left="222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ABCCB26">
      <w:start w:val="1"/>
      <w:numFmt w:val="decimal"/>
      <w:lvlText w:val="%4"/>
      <w:lvlJc w:val="left"/>
      <w:pPr>
        <w:ind w:left="29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298CB46">
      <w:start w:val="1"/>
      <w:numFmt w:val="lowerLetter"/>
      <w:lvlText w:val="%5"/>
      <w:lvlJc w:val="left"/>
      <w:pPr>
        <w:ind w:left="366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C9E2870">
      <w:start w:val="1"/>
      <w:numFmt w:val="lowerRoman"/>
      <w:lvlText w:val="%6"/>
      <w:lvlJc w:val="left"/>
      <w:pPr>
        <w:ind w:left="438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614CBB2">
      <w:start w:val="1"/>
      <w:numFmt w:val="decimal"/>
      <w:lvlText w:val="%7"/>
      <w:lvlJc w:val="left"/>
      <w:pPr>
        <w:ind w:left="510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4AAFE6A">
      <w:start w:val="1"/>
      <w:numFmt w:val="lowerLetter"/>
      <w:lvlText w:val="%8"/>
      <w:lvlJc w:val="left"/>
      <w:pPr>
        <w:ind w:left="582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E0C4276">
      <w:start w:val="1"/>
      <w:numFmt w:val="lowerRoman"/>
      <w:lvlText w:val="%9"/>
      <w:lvlJc w:val="left"/>
      <w:pPr>
        <w:ind w:left="65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4C883023"/>
    <w:multiLevelType w:val="hybridMultilevel"/>
    <w:tmpl w:val="B91AA406"/>
    <w:lvl w:ilvl="0" w:tplc="0A4EBE58">
      <w:start w:val="1"/>
      <w:numFmt w:val="bullet"/>
      <w:lvlText w:val="-"/>
      <w:lvlJc w:val="left"/>
      <w:pPr>
        <w:ind w:left="11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CC6E2A50">
      <w:start w:val="1"/>
      <w:numFmt w:val="bullet"/>
      <w:lvlText w:val="o"/>
      <w:lvlJc w:val="left"/>
      <w:pPr>
        <w:ind w:left="109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90E2C8D0">
      <w:start w:val="1"/>
      <w:numFmt w:val="bullet"/>
      <w:lvlText w:val="▪"/>
      <w:lvlJc w:val="left"/>
      <w:pPr>
        <w:ind w:left="181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7E2027A4">
      <w:start w:val="1"/>
      <w:numFmt w:val="bullet"/>
      <w:lvlText w:val="•"/>
      <w:lvlJc w:val="left"/>
      <w:pPr>
        <w:ind w:left="253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3184F724">
      <w:start w:val="1"/>
      <w:numFmt w:val="bullet"/>
      <w:lvlText w:val="o"/>
      <w:lvlJc w:val="left"/>
      <w:pPr>
        <w:ind w:left="325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DFEAD7DC">
      <w:start w:val="1"/>
      <w:numFmt w:val="bullet"/>
      <w:lvlText w:val="▪"/>
      <w:lvlJc w:val="left"/>
      <w:pPr>
        <w:ind w:left="397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B2A635A0">
      <w:start w:val="1"/>
      <w:numFmt w:val="bullet"/>
      <w:lvlText w:val="•"/>
      <w:lvlJc w:val="left"/>
      <w:pPr>
        <w:ind w:left="469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AC42F238">
      <w:start w:val="1"/>
      <w:numFmt w:val="bullet"/>
      <w:lvlText w:val="o"/>
      <w:lvlJc w:val="left"/>
      <w:pPr>
        <w:ind w:left="541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E7BE0C74">
      <w:start w:val="1"/>
      <w:numFmt w:val="bullet"/>
      <w:lvlText w:val="▪"/>
      <w:lvlJc w:val="left"/>
      <w:pPr>
        <w:ind w:left="6134"/>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num w:numId="1" w16cid:durableId="438647851">
    <w:abstractNumId w:val="6"/>
  </w:num>
  <w:num w:numId="2" w16cid:durableId="1685402108">
    <w:abstractNumId w:val="1"/>
  </w:num>
  <w:num w:numId="3" w16cid:durableId="853878357">
    <w:abstractNumId w:val="5"/>
  </w:num>
  <w:num w:numId="4" w16cid:durableId="2130737249">
    <w:abstractNumId w:val="3"/>
  </w:num>
  <w:num w:numId="5" w16cid:durableId="270548760">
    <w:abstractNumId w:val="0"/>
  </w:num>
  <w:num w:numId="6" w16cid:durableId="1301620074">
    <w:abstractNumId w:val="2"/>
  </w:num>
  <w:num w:numId="7" w16cid:durableId="1393846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A48"/>
    <w:rsid w:val="00027617"/>
    <w:rsid w:val="000743D2"/>
    <w:rsid w:val="001022F1"/>
    <w:rsid w:val="00572D3F"/>
    <w:rsid w:val="00661A48"/>
    <w:rsid w:val="008D2F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9BDD3"/>
  <w15:docId w15:val="{6F39586C-956C-4445-A186-71BD54EA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1" w:line="270" w:lineRule="auto"/>
      <w:ind w:left="10" w:right="6442" w:hanging="10"/>
    </w:pPr>
    <w:rPr>
      <w:rFonts w:ascii="Times New Roman" w:eastAsia="Times New Roman" w:hAnsi="Times New Roman" w:cs="Times New Roman"/>
      <w:color w:val="000000"/>
      <w:sz w:val="14"/>
    </w:rPr>
  </w:style>
  <w:style w:type="paragraph" w:styleId="Nagwek1">
    <w:name w:val="heading 1"/>
    <w:next w:val="Normalny"/>
    <w:link w:val="Nagwek1Znak"/>
    <w:uiPriority w:val="9"/>
    <w:qFormat/>
    <w:pPr>
      <w:keepNext/>
      <w:keepLines/>
      <w:spacing w:after="0" w:line="260" w:lineRule="auto"/>
      <w:ind w:left="7826" w:hanging="214"/>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1215" w:right="1352" w:hanging="10"/>
      <w:outlineLvl w:val="1"/>
    </w:pPr>
    <w:rPr>
      <w:rFonts w:ascii="Times New Roman" w:eastAsia="Times New Roman" w:hAnsi="Times New Roman" w:cs="Times New Roman"/>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0"/>
    </w:rPr>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udop.uokik.gov.pl/ho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udop.uokik.gov.pl/home" TargetMode="External"/><Relationship Id="rId4" Type="http://schemas.openxmlformats.org/officeDocument/2006/relationships/settings" Target="settings.xml"/><Relationship Id="rId9" Type="http://schemas.openxmlformats.org/officeDocument/2006/relationships/hyperlink" Target="https://sudop.uokik.gov.pl/home"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9B15C-FF46-4742-8E49-2E816CBD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1994</Words>
  <Characters>11969</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Socha</dc:creator>
  <cp:keywords/>
  <cp:lastModifiedBy>Agnieszka Socha</cp:lastModifiedBy>
  <cp:revision>3</cp:revision>
  <cp:lastPrinted>2024-02-29T07:35:00Z</cp:lastPrinted>
  <dcterms:created xsi:type="dcterms:W3CDTF">2024-02-23T07:07:00Z</dcterms:created>
  <dcterms:modified xsi:type="dcterms:W3CDTF">2024-02-29T07:35:00Z</dcterms:modified>
</cp:coreProperties>
</file>