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eastAsia="Times New Roman"/>
          <w:lang w:eastAsia="ar-SA"/>
        </w:rPr>
      </w:pPr>
      <w:r>
        <w:rPr>
          <w:rFonts w:eastAsia="Times New Roman"/>
          <w:b/>
          <w:lang w:eastAsia="ar-SA"/>
        </w:rPr>
        <w:t xml:space="preserve">RADA MIASTA </w:t>
        <w:tab/>
        <w:tab/>
        <w:tab/>
        <w:tab/>
        <w:tab/>
      </w:r>
      <w:r>
        <w:rPr>
          <w:rFonts w:eastAsia="Times New Roman"/>
          <w:lang w:eastAsia="ar-SA"/>
        </w:rPr>
        <w:t>Wojcieszów, dnia 12 lutego 2020 r.</w:t>
      </w:r>
    </w:p>
    <w:p>
      <w:pPr>
        <w:pStyle w:val="Normal"/>
        <w:spacing w:lineRule="auto" w:line="360"/>
        <w:jc w:val="both"/>
        <w:rPr>
          <w:rFonts w:eastAsia="Times New Roman"/>
          <w:b/>
          <w:b/>
          <w:lang w:eastAsia="ar-SA"/>
        </w:rPr>
      </w:pPr>
      <w:r>
        <w:rPr>
          <w:rFonts w:eastAsia="Times New Roman"/>
          <w:b/>
          <w:lang w:eastAsia="ar-SA"/>
        </w:rPr>
        <w:t>WOJCIESZÓW</w:t>
      </w:r>
    </w:p>
    <w:p>
      <w:pPr>
        <w:pStyle w:val="Normal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</w:r>
    </w:p>
    <w:p>
      <w:pPr>
        <w:pStyle w:val="Normal"/>
        <w:ind w:left="4254" w:firstLine="709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</w:r>
    </w:p>
    <w:p>
      <w:pPr>
        <w:pStyle w:val="Normal"/>
        <w:ind w:left="30" w:firstLine="678"/>
        <w:jc w:val="both"/>
        <w:rPr>
          <w:rFonts w:eastAsia="Times New Roman"/>
          <w:lang w:eastAsia="ar-SA"/>
        </w:rPr>
      </w:pPr>
      <w:r>
        <w:rPr>
          <w:rFonts w:eastAsia="Times New Roman"/>
          <w:bCs/>
          <w:lang w:eastAsia="ar-SA"/>
        </w:rPr>
        <w:t>Zapraszam na XI</w:t>
      </w:r>
      <w:r>
        <w:rPr>
          <w:rFonts w:eastAsia="Times New Roman"/>
          <w:lang w:eastAsia="ar-SA"/>
        </w:rPr>
        <w:t xml:space="preserve"> Sesję Rady Miasta Wojcieszów</w:t>
      </w:r>
      <w:r>
        <w:rPr>
          <w:rFonts w:eastAsia="Times New Roman"/>
          <w:b/>
          <w:lang w:eastAsia="ar-SA"/>
        </w:rPr>
        <w:t xml:space="preserve">  </w:t>
      </w:r>
      <w:r>
        <w:rPr>
          <w:rFonts w:eastAsia="Times New Roman"/>
          <w:b/>
          <w:spacing w:val="20"/>
          <w:lang w:eastAsia="ar-SA"/>
        </w:rPr>
        <w:t>w dniu 19 lutego 2020 r.       o godz. 10</w:t>
      </w:r>
      <w:r>
        <w:rPr>
          <w:rFonts w:eastAsia="Times New Roman"/>
          <w:b/>
          <w:spacing w:val="20"/>
          <w:vertAlign w:val="superscript"/>
          <w:lang w:eastAsia="ar-SA"/>
        </w:rPr>
        <w:t>oo</w:t>
      </w:r>
      <w:r>
        <w:rPr>
          <w:rFonts w:eastAsia="Times New Roman"/>
          <w:lang w:eastAsia="ar-SA"/>
        </w:rPr>
        <w:t>w sali posiedzeń Urzędu Miasta, ul. Pocztowa 1.</w:t>
      </w:r>
    </w:p>
    <w:p>
      <w:pPr>
        <w:pStyle w:val="Normal"/>
        <w:ind w:left="30" w:firstLine="678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</w:r>
    </w:p>
    <w:p>
      <w:pPr>
        <w:pStyle w:val="Normal"/>
        <w:jc w:val="both"/>
        <w:rPr>
          <w:rFonts w:eastAsia="Times New Roman"/>
          <w:b/>
          <w:b/>
          <w:lang w:eastAsia="ar-SA"/>
        </w:rPr>
      </w:pPr>
      <w:r>
        <w:rPr>
          <w:rFonts w:eastAsia="Times New Roman"/>
          <w:b/>
          <w:lang w:eastAsia="ar-SA"/>
        </w:rPr>
        <w:t>Porządek obrad: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76" w:before="0" w:after="20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Otwarcie obrad.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76" w:before="0" w:after="20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Informacja Przewodniczącego Rady z pracy między sesjami.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76" w:before="0" w:after="20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Informacja Burmistrza z działalności w okresie międzysesyjnym.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76" w:before="0" w:after="20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Rozpatrzenie projektów uchwał:</w:t>
      </w:r>
    </w:p>
    <w:p>
      <w:pPr>
        <w:pStyle w:val="ListParagraph"/>
        <w:widowControl/>
        <w:numPr>
          <w:ilvl w:val="0"/>
          <w:numId w:val="1"/>
        </w:numPr>
        <w:suppressAutoHyphens w:val="false"/>
        <w:spacing w:lineRule="auto" w:line="276" w:before="0" w:after="20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Nr XI.66.2020 z dnia 19 lutego 2020 r. w sprawie wprowadzenia regulaminu korzystania z cmentarza komunalnego oraz regulaminu korzystania z kaplicy cmentarnej na terenie miasta Wojcieszów.</w:t>
      </w:r>
    </w:p>
    <w:p>
      <w:pPr>
        <w:pStyle w:val="ListParagraph"/>
        <w:widowControl/>
        <w:numPr>
          <w:ilvl w:val="0"/>
          <w:numId w:val="1"/>
        </w:numPr>
        <w:suppressAutoHyphens w:val="false"/>
        <w:spacing w:lineRule="auto" w:line="276" w:before="0" w:after="20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Nr XI.67.2020 z dnia 19 lutego 2020 r. w sprawie określenia średniej ceny jednostki paliwa w Gminie Wojcieszów na rok szkolny 2019/2020.</w:t>
      </w:r>
    </w:p>
    <w:p>
      <w:pPr>
        <w:pStyle w:val="ListParagraph"/>
        <w:widowControl/>
        <w:numPr>
          <w:ilvl w:val="0"/>
          <w:numId w:val="1"/>
        </w:numPr>
        <w:suppressAutoHyphens w:val="false"/>
        <w:spacing w:lineRule="auto" w:line="276" w:before="0" w:after="20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Nr XI.68.2020 z dnia 19 lutego 2020 r. w sprawie wysokości i zasad ustalania oraz rozliczania dotacji celowej dla podmiotów prowadzących kluby dziecięce na terenie Gminy Wojcieszów. </w:t>
      </w:r>
    </w:p>
    <w:p>
      <w:pPr>
        <w:pStyle w:val="ListParagraph"/>
        <w:widowControl/>
        <w:numPr>
          <w:ilvl w:val="0"/>
          <w:numId w:val="1"/>
        </w:numPr>
        <w:suppressAutoHyphens w:val="false"/>
        <w:spacing w:lineRule="auto" w:line="276" w:before="0" w:after="20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Nr XI.69.2020 z dnia 19 lutego 2020 r. w sprawie zmian w budżecie miasta na 2020 r.</w:t>
      </w:r>
    </w:p>
    <w:p>
      <w:pPr>
        <w:pStyle w:val="ListParagraph"/>
        <w:widowControl/>
        <w:numPr>
          <w:ilvl w:val="0"/>
          <w:numId w:val="1"/>
        </w:numPr>
        <w:suppressAutoHyphens w:val="false"/>
        <w:spacing w:lineRule="auto" w:line="276" w:before="0" w:after="20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Nr XI.70.2020 z dnia 19 lutego 2020 r. w sprawie zmiany wieloletniej prognozy finansowej Gminy Wojcieszów.</w:t>
      </w:r>
    </w:p>
    <w:p>
      <w:pPr>
        <w:pStyle w:val="ListParagraph"/>
        <w:numPr>
          <w:ilvl w:val="0"/>
          <w:numId w:val="2"/>
        </w:numPr>
        <w:jc w:val="both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Sprawozdanie z wysokości średnich wynagrodzeń nauczycieli na poszczególnych stopniach awansu zawodowego w szkołach prowadzonych przez jednostkę samorządu terytorialnego.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76" w:before="0" w:after="20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Sprawozdania Przewodniczących Komisji Rady z działalności.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76" w:before="0" w:after="20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Interpelacje i zapytania radnych.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76" w:before="0" w:after="20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Sprawy różne.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76" w:before="0" w:after="20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Zamknięcie sesji.</w:t>
      </w:r>
    </w:p>
    <w:p>
      <w:pPr>
        <w:pStyle w:val="ListParagraph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</w:r>
    </w:p>
    <w:p>
      <w:pPr>
        <w:pStyle w:val="Normal"/>
        <w:spacing w:lineRule="atLeast" w:line="100"/>
        <w:jc w:val="both"/>
        <w:rPr>
          <w:rFonts w:eastAsia="Times New Roman"/>
          <w:b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</w:r>
    </w:p>
    <w:p>
      <w:pPr>
        <w:pStyle w:val="Normal"/>
        <w:jc w:val="right"/>
        <w:rPr/>
      </w:pPr>
      <w:r>
        <w:rPr/>
        <w:t xml:space="preserve"> </w:t>
      </w:r>
      <w:r>
        <w:rPr/>
        <w:t xml:space="preserve">Przewodniczący Rady 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(-) Wacław Łuka</w:t>
      </w:r>
    </w:p>
    <w:sectPr>
      <w:type w:val="nextPage"/>
      <w:pgSz w:w="11906" w:h="16838"/>
      <w:pgMar w:left="1417" w:right="1416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a159d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ucida Sans Unicode" w:cs="Times New Roman"/>
      <w:color w:val="auto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243dd9"/>
    <w:rPr>
      <w:color w:val="0000FF" w:themeColor="hyperlink"/>
      <w:u w:val="single"/>
    </w:rPr>
  </w:style>
  <w:style w:type="character" w:styleId="ListLabel1">
    <w:name w:val="ListLabel 1"/>
    <w:qFormat/>
    <w:rPr>
      <w:b w:val="false"/>
    </w:rPr>
  </w:style>
  <w:style w:type="character" w:styleId="ListLabel2">
    <w:name w:val="ListLabel 2"/>
    <w:qFormat/>
    <w:rPr>
      <w:b w:val="false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b w:val="fals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5a159d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Application>LibreOffice/5.3.3.2$Windows_x86 LibreOffice_project/3d9a8b4b4e538a85e0782bd6c2d430bafe583448</Application>
  <Pages>1</Pages>
  <Words>212</Words>
  <Characters>1230</Characters>
  <CharactersWithSpaces>1423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2019-02-28T13:22:00Z</dcterms:created>
  <dc:creator>radamiasta</dc:creator>
  <dc:description/>
  <dc:language>pl-PL</dc:language>
  <cp:lastModifiedBy>U.Frankow</cp:lastModifiedBy>
  <cp:lastPrinted>2019-11-21T07:28:00Z</cp:lastPrinted>
  <dcterms:modified xsi:type="dcterms:W3CDTF">2020-02-12T09:37:00Z</dcterms:modified>
  <cp:revision>121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