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11E8" w14:textId="7579552E" w:rsidR="00150D4C" w:rsidRDefault="00150D4C" w:rsidP="00150D4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32C3E"/>
          <w:sz w:val="22"/>
          <w:szCs w:val="22"/>
          <w:bdr w:val="none" w:sz="0" w:space="0" w:color="auto" w:frame="1"/>
        </w:rPr>
      </w:pPr>
      <w:r w:rsidRPr="00150D4C">
        <w:rPr>
          <w:rFonts w:ascii="Arial" w:hAnsi="Arial" w:cs="Arial"/>
          <w:color w:val="032C3E"/>
          <w:sz w:val="22"/>
          <w:szCs w:val="22"/>
          <w:bdr w:val="none" w:sz="0" w:space="0" w:color="auto" w:frame="1"/>
        </w:rPr>
        <w:t>Szanowni Państwo,</w:t>
      </w:r>
    </w:p>
    <w:p w14:paraId="4AC5C191" w14:textId="77777777" w:rsidR="00150D4C" w:rsidRPr="00150D4C" w:rsidRDefault="00150D4C" w:rsidP="00150D4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32C3E"/>
          <w:sz w:val="22"/>
          <w:szCs w:val="22"/>
        </w:rPr>
      </w:pPr>
    </w:p>
    <w:p w14:paraId="09F69254" w14:textId="77777777" w:rsidR="00150D4C" w:rsidRPr="00150D4C" w:rsidRDefault="00150D4C" w:rsidP="00150D4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32C3E"/>
          <w:sz w:val="22"/>
          <w:szCs w:val="22"/>
        </w:rPr>
      </w:pPr>
      <w:r w:rsidRPr="00150D4C">
        <w:rPr>
          <w:rFonts w:ascii="Arial" w:hAnsi="Arial" w:cs="Arial"/>
          <w:color w:val="032C3E"/>
          <w:sz w:val="22"/>
          <w:szCs w:val="22"/>
          <w:bdr w:val="none" w:sz="0" w:space="0" w:color="auto" w:frame="1"/>
        </w:rPr>
        <w:t>w związku z pracami nad uruchomieniem Innego Instrumentu Terytorialnego Subregionu Wrocławskiego  (IIT SW) zapraszamy: </w:t>
      </w:r>
    </w:p>
    <w:p w14:paraId="535857F6" w14:textId="77777777" w:rsidR="00150D4C" w:rsidRPr="00150D4C" w:rsidRDefault="00150D4C" w:rsidP="00150D4C">
      <w:pPr>
        <w:numPr>
          <w:ilvl w:val="0"/>
          <w:numId w:val="3"/>
        </w:numPr>
        <w:shd w:val="clear" w:color="auto" w:fill="FFFFFF"/>
        <w:ind w:left="735"/>
        <w:rPr>
          <w:rFonts w:ascii="Arial" w:hAnsi="Arial" w:cs="Arial"/>
          <w:color w:val="032C3E"/>
        </w:rPr>
      </w:pPr>
      <w:r w:rsidRPr="00150D4C">
        <w:rPr>
          <w:rStyle w:val="Pogrubienie"/>
          <w:rFonts w:ascii="Arial" w:hAnsi="Arial" w:cs="Arial"/>
          <w:color w:val="032C3E"/>
          <w:bdr w:val="none" w:sz="0" w:space="0" w:color="auto" w:frame="1"/>
        </w:rPr>
        <w:t>partnerów społeczno-gospodarczych,</w:t>
      </w:r>
    </w:p>
    <w:p w14:paraId="7F336216" w14:textId="77777777" w:rsidR="00150D4C" w:rsidRPr="00150D4C" w:rsidRDefault="00150D4C" w:rsidP="00150D4C">
      <w:pPr>
        <w:numPr>
          <w:ilvl w:val="0"/>
          <w:numId w:val="3"/>
        </w:numPr>
        <w:shd w:val="clear" w:color="auto" w:fill="FFFFFF"/>
        <w:ind w:left="735"/>
        <w:rPr>
          <w:rFonts w:ascii="Arial" w:hAnsi="Arial" w:cs="Arial"/>
          <w:color w:val="032C3E"/>
        </w:rPr>
      </w:pPr>
      <w:r w:rsidRPr="00150D4C">
        <w:rPr>
          <w:rStyle w:val="Pogrubienie"/>
          <w:rFonts w:ascii="Arial" w:hAnsi="Arial" w:cs="Arial"/>
          <w:color w:val="032C3E"/>
          <w:bdr w:val="none" w:sz="0" w:space="0" w:color="auto" w:frame="1"/>
        </w:rPr>
        <w:t>społeczeństwo obywatelskie,</w:t>
      </w:r>
    </w:p>
    <w:p w14:paraId="7146F182" w14:textId="77777777" w:rsidR="00150D4C" w:rsidRPr="00150D4C" w:rsidRDefault="00150D4C" w:rsidP="00150D4C">
      <w:pPr>
        <w:numPr>
          <w:ilvl w:val="0"/>
          <w:numId w:val="3"/>
        </w:numPr>
        <w:shd w:val="clear" w:color="auto" w:fill="FFFFFF"/>
        <w:ind w:left="735"/>
        <w:rPr>
          <w:rFonts w:ascii="Arial" w:hAnsi="Arial" w:cs="Arial"/>
          <w:color w:val="032C3E"/>
        </w:rPr>
      </w:pPr>
      <w:r w:rsidRPr="00150D4C">
        <w:rPr>
          <w:rStyle w:val="Pogrubienie"/>
          <w:rFonts w:ascii="Arial" w:hAnsi="Arial" w:cs="Arial"/>
          <w:color w:val="032C3E"/>
          <w:bdr w:val="none" w:sz="0" w:space="0" w:color="auto" w:frame="1"/>
        </w:rPr>
        <w:t>podmioty działające na rzecz ochrony środowiska,</w:t>
      </w:r>
    </w:p>
    <w:p w14:paraId="49ABEA75" w14:textId="77777777" w:rsidR="00150D4C" w:rsidRPr="00150D4C" w:rsidRDefault="00150D4C" w:rsidP="00150D4C">
      <w:pPr>
        <w:numPr>
          <w:ilvl w:val="0"/>
          <w:numId w:val="3"/>
        </w:numPr>
        <w:shd w:val="clear" w:color="auto" w:fill="FFFFFF"/>
        <w:ind w:left="735"/>
        <w:rPr>
          <w:rFonts w:ascii="Arial" w:hAnsi="Arial" w:cs="Arial"/>
          <w:color w:val="032C3E"/>
        </w:rPr>
      </w:pPr>
      <w:r w:rsidRPr="00150D4C">
        <w:rPr>
          <w:rStyle w:val="Pogrubienie"/>
          <w:rFonts w:ascii="Arial" w:hAnsi="Arial" w:cs="Arial"/>
          <w:color w:val="032C3E"/>
          <w:bdr w:val="none" w:sz="0" w:space="0" w:color="auto" w:frame="1"/>
        </w:rPr>
        <w:t>podmioty odpowiedzialne za promowanie włączenia społecznego, praw podstawowych, praw osób niepełnosprawnych, równości płci i niedyskryminacji</w:t>
      </w:r>
    </w:p>
    <w:p w14:paraId="634E6970" w14:textId="7A20F568" w:rsidR="00150D4C" w:rsidRPr="00150D4C" w:rsidRDefault="00150D4C" w:rsidP="00150D4C">
      <w:pPr>
        <w:numPr>
          <w:ilvl w:val="0"/>
          <w:numId w:val="3"/>
        </w:numPr>
        <w:shd w:val="clear" w:color="auto" w:fill="FFFFFF"/>
        <w:ind w:left="735"/>
        <w:rPr>
          <w:rFonts w:ascii="Arial" w:hAnsi="Arial" w:cs="Arial"/>
          <w:color w:val="032C3E"/>
        </w:rPr>
      </w:pPr>
      <w:r w:rsidRPr="00150D4C">
        <w:rPr>
          <w:rStyle w:val="Pogrubienie"/>
          <w:rFonts w:ascii="Arial" w:hAnsi="Arial" w:cs="Arial"/>
          <w:color w:val="032C3E"/>
          <w:bdr w:val="none" w:sz="0" w:space="0" w:color="auto" w:frame="1"/>
        </w:rPr>
        <w:t xml:space="preserve">inną grupę interesariuszy istotną dla rozwoju </w:t>
      </w:r>
      <w:r w:rsidR="008803C4" w:rsidRPr="00603858">
        <w:rPr>
          <w:rStyle w:val="Pogrubienie"/>
          <w:rFonts w:ascii="Arial" w:hAnsi="Arial" w:cs="Arial"/>
          <w:color w:val="032C3E"/>
          <w:bdr w:val="none" w:sz="0" w:space="0" w:color="auto" w:frame="1"/>
        </w:rPr>
        <w:t>IIT SW</w:t>
      </w:r>
    </w:p>
    <w:p w14:paraId="0ED26E89" w14:textId="3DC7493D" w:rsidR="00150D4C" w:rsidRPr="00150D4C" w:rsidRDefault="00150D4C" w:rsidP="00150D4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32C3E"/>
          <w:sz w:val="22"/>
          <w:szCs w:val="22"/>
        </w:rPr>
      </w:pPr>
      <w:r w:rsidRPr="00150D4C">
        <w:rPr>
          <w:rFonts w:ascii="Arial" w:hAnsi="Arial" w:cs="Arial"/>
          <w:color w:val="032C3E"/>
          <w:sz w:val="22"/>
          <w:szCs w:val="22"/>
          <w:bdr w:val="none" w:sz="0" w:space="0" w:color="auto" w:frame="1"/>
        </w:rPr>
        <w:t>do zgłaszania uwag oraz opinii do pierwszego projektu Strategii.</w:t>
      </w:r>
      <w:r>
        <w:rPr>
          <w:rFonts w:ascii="Arial" w:hAnsi="Arial" w:cs="Arial"/>
          <w:color w:val="032C3E"/>
          <w:sz w:val="22"/>
          <w:szCs w:val="22"/>
        </w:rPr>
        <w:t xml:space="preserve"> </w:t>
      </w:r>
      <w:r w:rsidRPr="00150D4C">
        <w:rPr>
          <w:rFonts w:ascii="Arial" w:hAnsi="Arial" w:cs="Arial"/>
          <w:color w:val="032C3E"/>
          <w:sz w:val="22"/>
          <w:szCs w:val="22"/>
          <w:bdr w:val="none" w:sz="0" w:space="0" w:color="auto" w:frame="1"/>
        </w:rPr>
        <w:t xml:space="preserve">Pierwszy projekt Strategii IIT SW  znajduje się pod następującym linkiem </w:t>
      </w:r>
      <w:hyperlink r:id="rId5" w:history="1">
        <w:r w:rsidRPr="00150D4C">
          <w:rPr>
            <w:rStyle w:val="Hipercze"/>
            <w:rFonts w:ascii="Arial" w:hAnsi="Arial" w:cs="Arial"/>
            <w:sz w:val="22"/>
            <w:szCs w:val="22"/>
            <w:bdr w:val="none" w:sz="0" w:space="0" w:color="auto" w:frame="1"/>
          </w:rPr>
          <w:t>http://efficon.pl/strategiaiitsw.pdf</w:t>
        </w:r>
      </w:hyperlink>
      <w:r w:rsidRPr="00150D4C">
        <w:rPr>
          <w:rFonts w:ascii="Arial" w:hAnsi="Arial" w:cs="Arial"/>
          <w:color w:val="032C3E"/>
          <w:sz w:val="22"/>
          <w:szCs w:val="22"/>
          <w:bdr w:val="none" w:sz="0" w:space="0" w:color="auto" w:frame="1"/>
        </w:rPr>
        <w:t xml:space="preserve"> </w:t>
      </w:r>
    </w:p>
    <w:p w14:paraId="4BB38DC2" w14:textId="77777777" w:rsidR="00150D4C" w:rsidRPr="00150D4C" w:rsidRDefault="00150D4C" w:rsidP="00150D4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32C3E"/>
          <w:sz w:val="22"/>
          <w:szCs w:val="22"/>
        </w:rPr>
      </w:pPr>
    </w:p>
    <w:p w14:paraId="39E73F1C" w14:textId="0D0EDA2C" w:rsidR="00150D4C" w:rsidRPr="00150D4C" w:rsidRDefault="00150D4C" w:rsidP="00150D4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32C3E"/>
          <w:sz w:val="22"/>
          <w:szCs w:val="22"/>
          <w:bdr w:val="none" w:sz="0" w:space="0" w:color="auto" w:frame="1"/>
        </w:rPr>
      </w:pPr>
      <w:r w:rsidRPr="00150D4C">
        <w:rPr>
          <w:rFonts w:ascii="Arial" w:hAnsi="Arial" w:cs="Arial"/>
          <w:color w:val="032C3E"/>
          <w:sz w:val="22"/>
          <w:szCs w:val="22"/>
          <w:bdr w:val="none" w:sz="0" w:space="0" w:color="auto" w:frame="1"/>
        </w:rPr>
        <w:t>Terytorialnie obszar tworzą następujące gminy: Bierutów, Borów, Brzeg Dolny, Cieszków, Domaniów, Dziadowa Kłoda, Jordanów Śląski, Kondratowice, Kostomłoty, Krośnice, Malczyce, Mietków, Międzybórz, Milicz, Prusice, Przeworno, Strzelin, Syców, Środa Śląska, Twardogóra, Udanin, Wiązów, Wińsko, Wołów, Żmigród.</w:t>
      </w:r>
    </w:p>
    <w:p w14:paraId="0DD478D1" w14:textId="77777777" w:rsidR="00150D4C" w:rsidRPr="00150D4C" w:rsidRDefault="00150D4C" w:rsidP="00150D4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32C3E"/>
          <w:sz w:val="22"/>
          <w:szCs w:val="22"/>
        </w:rPr>
      </w:pPr>
    </w:p>
    <w:p w14:paraId="776CD7A1" w14:textId="77777777" w:rsidR="00150D4C" w:rsidRPr="00150D4C" w:rsidRDefault="00150D4C" w:rsidP="00150D4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32C3E"/>
          <w:sz w:val="22"/>
          <w:szCs w:val="22"/>
        </w:rPr>
      </w:pPr>
      <w:r w:rsidRPr="00150D4C">
        <w:rPr>
          <w:rFonts w:ascii="Arial" w:hAnsi="Arial" w:cs="Arial"/>
          <w:color w:val="032C3E"/>
          <w:sz w:val="22"/>
          <w:szCs w:val="22"/>
          <w:bdr w:val="none" w:sz="0" w:space="0" w:color="auto" w:frame="1"/>
        </w:rPr>
        <w:t>Strategia będzie wykorzystywana w związku z wydatkowaniem środków UE w ramach programu Fundusze Europejskie dla Dolnego Śląska 2021-2027. </w:t>
      </w:r>
    </w:p>
    <w:p w14:paraId="2599401D" w14:textId="77777777" w:rsidR="00150D4C" w:rsidRPr="00150D4C" w:rsidRDefault="00150D4C" w:rsidP="00150D4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32C3E"/>
          <w:sz w:val="22"/>
          <w:szCs w:val="22"/>
        </w:rPr>
      </w:pPr>
      <w:r w:rsidRPr="00150D4C">
        <w:rPr>
          <w:rStyle w:val="Pogrubienie"/>
          <w:rFonts w:ascii="Arial" w:hAnsi="Arial" w:cs="Arial"/>
          <w:color w:val="032C3E"/>
          <w:sz w:val="22"/>
          <w:szCs w:val="22"/>
          <w:bdr w:val="none" w:sz="0" w:space="0" w:color="auto" w:frame="1"/>
        </w:rPr>
        <w:t>Na moment publikacji zaproszenia  Zarząd Województwa Dolnośląskiego deklaruje, że zakresy merytoryczne ujęte w strategii dotyczyć będą następujących obszarów z projektu programu Fundusze Europejskie dla Dolnego Śląska 2021-2027: </w:t>
      </w:r>
    </w:p>
    <w:p w14:paraId="033D5F7F" w14:textId="77777777" w:rsidR="00150D4C" w:rsidRPr="00150D4C" w:rsidRDefault="00150D4C" w:rsidP="00150D4C">
      <w:pPr>
        <w:numPr>
          <w:ilvl w:val="0"/>
          <w:numId w:val="4"/>
        </w:numPr>
        <w:shd w:val="clear" w:color="auto" w:fill="FFFFFF"/>
        <w:ind w:left="735"/>
        <w:rPr>
          <w:rFonts w:ascii="Arial" w:hAnsi="Arial" w:cs="Arial"/>
          <w:color w:val="032C3E"/>
        </w:rPr>
      </w:pPr>
      <w:r w:rsidRPr="00150D4C">
        <w:rPr>
          <w:rFonts w:ascii="Arial" w:hAnsi="Arial" w:cs="Arial"/>
          <w:color w:val="032C3E"/>
          <w:bdr w:val="none" w:sz="0" w:space="0" w:color="auto" w:frame="1"/>
        </w:rPr>
        <w:t>Efektywności energetycznej (infr. publiczna) - finansowanie EFRR</w:t>
      </w:r>
    </w:p>
    <w:p w14:paraId="64853F23" w14:textId="77777777" w:rsidR="00150D4C" w:rsidRPr="00150D4C" w:rsidRDefault="00150D4C" w:rsidP="00150D4C">
      <w:pPr>
        <w:numPr>
          <w:ilvl w:val="0"/>
          <w:numId w:val="4"/>
        </w:numPr>
        <w:shd w:val="clear" w:color="auto" w:fill="FFFFFF"/>
        <w:ind w:left="735"/>
        <w:rPr>
          <w:rFonts w:ascii="Arial" w:hAnsi="Arial" w:cs="Arial"/>
          <w:color w:val="032C3E"/>
        </w:rPr>
      </w:pPr>
      <w:r w:rsidRPr="00150D4C">
        <w:rPr>
          <w:rFonts w:ascii="Arial" w:hAnsi="Arial" w:cs="Arial"/>
          <w:color w:val="032C3E"/>
          <w:bdr w:val="none" w:sz="0" w:space="0" w:color="auto" w:frame="1"/>
        </w:rPr>
        <w:t xml:space="preserve">Gospodarki </w:t>
      </w:r>
      <w:proofErr w:type="spellStart"/>
      <w:r w:rsidRPr="00150D4C">
        <w:rPr>
          <w:rFonts w:ascii="Arial" w:hAnsi="Arial" w:cs="Arial"/>
          <w:color w:val="032C3E"/>
          <w:bdr w:val="none" w:sz="0" w:space="0" w:color="auto" w:frame="1"/>
        </w:rPr>
        <w:t>Wodno</w:t>
      </w:r>
      <w:proofErr w:type="spellEnd"/>
      <w:r w:rsidRPr="00150D4C">
        <w:rPr>
          <w:rFonts w:ascii="Arial" w:hAnsi="Arial" w:cs="Arial"/>
          <w:color w:val="032C3E"/>
          <w:bdr w:val="none" w:sz="0" w:space="0" w:color="auto" w:frame="1"/>
        </w:rPr>
        <w:t xml:space="preserve"> - Ściekowej- finansowanie EFRR</w:t>
      </w:r>
    </w:p>
    <w:p w14:paraId="66D3FDCD" w14:textId="77777777" w:rsidR="00150D4C" w:rsidRPr="00150D4C" w:rsidRDefault="00150D4C" w:rsidP="00150D4C">
      <w:pPr>
        <w:numPr>
          <w:ilvl w:val="0"/>
          <w:numId w:val="4"/>
        </w:numPr>
        <w:shd w:val="clear" w:color="auto" w:fill="FFFFFF"/>
        <w:ind w:left="735"/>
        <w:rPr>
          <w:rFonts w:ascii="Arial" w:hAnsi="Arial" w:cs="Arial"/>
          <w:color w:val="032C3E"/>
        </w:rPr>
      </w:pPr>
      <w:r w:rsidRPr="00150D4C">
        <w:rPr>
          <w:rFonts w:ascii="Arial" w:hAnsi="Arial" w:cs="Arial"/>
          <w:color w:val="032C3E"/>
          <w:bdr w:val="none" w:sz="0" w:space="0" w:color="auto" w:frame="1"/>
        </w:rPr>
        <w:t>Ochrony przyrody i klimatu- finansowanie EFRR</w:t>
      </w:r>
    </w:p>
    <w:p w14:paraId="6DBC9B61" w14:textId="77777777" w:rsidR="00150D4C" w:rsidRPr="00150D4C" w:rsidRDefault="00150D4C" w:rsidP="00150D4C">
      <w:pPr>
        <w:numPr>
          <w:ilvl w:val="0"/>
          <w:numId w:val="4"/>
        </w:numPr>
        <w:shd w:val="clear" w:color="auto" w:fill="FFFFFF"/>
        <w:ind w:left="735"/>
        <w:rPr>
          <w:rFonts w:ascii="Arial" w:hAnsi="Arial" w:cs="Arial"/>
          <w:color w:val="032C3E"/>
        </w:rPr>
      </w:pPr>
      <w:r w:rsidRPr="00150D4C">
        <w:rPr>
          <w:rFonts w:ascii="Arial" w:hAnsi="Arial" w:cs="Arial"/>
          <w:color w:val="032C3E"/>
          <w:bdr w:val="none" w:sz="0" w:space="0" w:color="auto" w:frame="1"/>
        </w:rPr>
        <w:t>Mobilność Miejska i Aglomeracyjna - finansowanie EFRR</w:t>
      </w:r>
    </w:p>
    <w:p w14:paraId="77A1C661" w14:textId="77777777" w:rsidR="00150D4C" w:rsidRPr="00150D4C" w:rsidRDefault="00150D4C" w:rsidP="00150D4C">
      <w:pPr>
        <w:numPr>
          <w:ilvl w:val="0"/>
          <w:numId w:val="4"/>
        </w:numPr>
        <w:shd w:val="clear" w:color="auto" w:fill="FFFFFF"/>
        <w:ind w:left="735"/>
        <w:rPr>
          <w:rFonts w:ascii="Arial" w:hAnsi="Arial" w:cs="Arial"/>
          <w:color w:val="032C3E"/>
        </w:rPr>
      </w:pPr>
      <w:r w:rsidRPr="00150D4C">
        <w:rPr>
          <w:rFonts w:ascii="Arial" w:hAnsi="Arial" w:cs="Arial"/>
          <w:color w:val="032C3E"/>
          <w:bdr w:val="none" w:sz="0" w:space="0" w:color="auto" w:frame="1"/>
        </w:rPr>
        <w:t>Zrównoważony Rozwój Terytorialny- finansowanie EFRR - finansowanie EFS +</w:t>
      </w:r>
    </w:p>
    <w:p w14:paraId="1444780B" w14:textId="77777777" w:rsidR="00150D4C" w:rsidRPr="00150D4C" w:rsidRDefault="00150D4C" w:rsidP="00150D4C">
      <w:pPr>
        <w:numPr>
          <w:ilvl w:val="0"/>
          <w:numId w:val="4"/>
        </w:numPr>
        <w:shd w:val="clear" w:color="auto" w:fill="FFFFFF"/>
        <w:ind w:left="735"/>
        <w:rPr>
          <w:rFonts w:ascii="Arial" w:hAnsi="Arial" w:cs="Arial"/>
          <w:color w:val="032C3E"/>
        </w:rPr>
      </w:pPr>
      <w:r w:rsidRPr="00150D4C">
        <w:rPr>
          <w:rFonts w:ascii="Arial" w:hAnsi="Arial" w:cs="Arial"/>
          <w:color w:val="032C3E"/>
          <w:bdr w:val="none" w:sz="0" w:space="0" w:color="auto" w:frame="1"/>
        </w:rPr>
        <w:t>Dostęp do Edukacji w zakresie szkół zawodowych i przedszkoli - finansowanie EFS</w:t>
      </w:r>
    </w:p>
    <w:p w14:paraId="21BDFAC4" w14:textId="77777777" w:rsidR="00150D4C" w:rsidRPr="00150D4C" w:rsidRDefault="00150D4C" w:rsidP="00150D4C">
      <w:pPr>
        <w:numPr>
          <w:ilvl w:val="0"/>
          <w:numId w:val="4"/>
        </w:numPr>
        <w:shd w:val="clear" w:color="auto" w:fill="FFFFFF"/>
        <w:ind w:left="735"/>
        <w:rPr>
          <w:rFonts w:ascii="Arial" w:hAnsi="Arial" w:cs="Arial"/>
          <w:color w:val="032C3E"/>
        </w:rPr>
      </w:pPr>
      <w:r w:rsidRPr="00150D4C">
        <w:rPr>
          <w:rFonts w:ascii="Arial" w:hAnsi="Arial" w:cs="Arial"/>
          <w:color w:val="032C3E"/>
          <w:bdr w:val="none" w:sz="0" w:space="0" w:color="auto" w:frame="1"/>
        </w:rPr>
        <w:t>Usługi Społeczne - finansowanie EFS +</w:t>
      </w:r>
    </w:p>
    <w:p w14:paraId="1049F098" w14:textId="77777777" w:rsidR="00150D4C" w:rsidRPr="00150D4C" w:rsidRDefault="00150D4C" w:rsidP="00150D4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32C3E"/>
          <w:sz w:val="22"/>
          <w:szCs w:val="22"/>
        </w:rPr>
      </w:pPr>
      <w:r w:rsidRPr="00150D4C">
        <w:rPr>
          <w:rFonts w:ascii="Arial" w:hAnsi="Arial" w:cs="Arial"/>
          <w:color w:val="032C3E"/>
          <w:sz w:val="22"/>
          <w:szCs w:val="22"/>
          <w:bdr w:val="none" w:sz="0" w:space="0" w:color="auto" w:frame="1"/>
        </w:rPr>
        <w:t>Wyżej wymienione obszary dotyczą głównie zadań realizowanych przez podmioty publicznie. </w:t>
      </w:r>
    </w:p>
    <w:p w14:paraId="7F9FC451" w14:textId="5A36360B" w:rsidR="00150D4C" w:rsidRPr="00150D4C" w:rsidRDefault="00150D4C" w:rsidP="00150D4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32C3E"/>
          <w:sz w:val="22"/>
          <w:szCs w:val="22"/>
          <w:bdr w:val="none" w:sz="0" w:space="0" w:color="auto" w:frame="1"/>
        </w:rPr>
      </w:pPr>
      <w:r w:rsidRPr="00150D4C">
        <w:rPr>
          <w:rFonts w:ascii="Arial" w:hAnsi="Arial" w:cs="Arial"/>
          <w:color w:val="032C3E"/>
          <w:sz w:val="22"/>
          <w:szCs w:val="22"/>
          <w:bdr w:val="none" w:sz="0" w:space="0" w:color="auto" w:frame="1"/>
        </w:rPr>
        <w:t xml:space="preserve">Uwagi i opinie można zgłaszać za pośrednictwem ankiety, która znajduje się pod linkiem </w:t>
      </w:r>
      <w:hyperlink r:id="rId6" w:history="1">
        <w:r w:rsidRPr="00150D4C">
          <w:rPr>
            <w:rStyle w:val="Hipercze"/>
            <w:rFonts w:ascii="Arial" w:hAnsi="Arial" w:cs="Arial"/>
            <w:sz w:val="22"/>
            <w:szCs w:val="22"/>
            <w:bdr w:val="none" w:sz="0" w:space="0" w:color="auto" w:frame="1"/>
          </w:rPr>
          <w:t>https://iitsw.webankieta.pl/</w:t>
        </w:r>
      </w:hyperlink>
      <w:r>
        <w:rPr>
          <w:rFonts w:ascii="Arial" w:hAnsi="Arial" w:cs="Arial"/>
          <w:color w:val="032C3E"/>
          <w:sz w:val="22"/>
          <w:szCs w:val="22"/>
          <w:bdr w:val="none" w:sz="0" w:space="0" w:color="auto" w:frame="1"/>
        </w:rPr>
        <w:t xml:space="preserve"> . </w:t>
      </w:r>
      <w:r w:rsidRPr="00150D4C">
        <w:rPr>
          <w:rFonts w:ascii="Arial" w:hAnsi="Arial" w:cs="Arial"/>
          <w:color w:val="032C3E"/>
          <w:sz w:val="22"/>
          <w:szCs w:val="22"/>
          <w:bdr w:val="none" w:sz="0" w:space="0" w:color="auto" w:frame="1"/>
        </w:rPr>
        <w:t>Ankieta jest </w:t>
      </w:r>
      <w:r w:rsidRPr="00150D4C">
        <w:rPr>
          <w:rStyle w:val="Pogrubienie"/>
          <w:rFonts w:ascii="Arial" w:hAnsi="Arial" w:cs="Arial"/>
          <w:color w:val="032C3E"/>
          <w:sz w:val="22"/>
          <w:szCs w:val="22"/>
          <w:bdr w:val="none" w:sz="0" w:space="0" w:color="auto" w:frame="1"/>
        </w:rPr>
        <w:t>anonimowa</w:t>
      </w:r>
      <w:r w:rsidRPr="00150D4C">
        <w:rPr>
          <w:rFonts w:ascii="Arial" w:hAnsi="Arial" w:cs="Arial"/>
          <w:color w:val="032C3E"/>
          <w:sz w:val="22"/>
          <w:szCs w:val="22"/>
          <w:bdr w:val="none" w:sz="0" w:space="0" w:color="auto" w:frame="1"/>
        </w:rPr>
        <w:t>. Uprzejmie prosimy o wypełnienie ankiety w terminie </w:t>
      </w:r>
      <w:r w:rsidRPr="00150D4C">
        <w:rPr>
          <w:rStyle w:val="Pogrubienie"/>
          <w:rFonts w:ascii="Arial" w:hAnsi="Arial" w:cs="Arial"/>
          <w:color w:val="032C3E"/>
          <w:sz w:val="22"/>
          <w:szCs w:val="22"/>
          <w:bdr w:val="none" w:sz="0" w:space="0" w:color="auto" w:frame="1"/>
        </w:rPr>
        <w:t>do 05.12.2022 r. </w:t>
      </w:r>
    </w:p>
    <w:p w14:paraId="2F3B541C" w14:textId="77777777" w:rsidR="00150D4C" w:rsidRPr="00150D4C" w:rsidRDefault="00150D4C" w:rsidP="00150D4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32C3E"/>
          <w:sz w:val="22"/>
          <w:szCs w:val="22"/>
        </w:rPr>
      </w:pPr>
      <w:r w:rsidRPr="00150D4C">
        <w:rPr>
          <w:rFonts w:ascii="Arial" w:hAnsi="Arial" w:cs="Arial"/>
          <w:color w:val="032C3E"/>
          <w:sz w:val="22"/>
          <w:szCs w:val="22"/>
        </w:rPr>
        <w:br/>
      </w:r>
      <w:r w:rsidRPr="00150D4C">
        <w:rPr>
          <w:rFonts w:ascii="Arial" w:hAnsi="Arial" w:cs="Arial"/>
          <w:color w:val="032C3E"/>
          <w:sz w:val="22"/>
          <w:szCs w:val="22"/>
          <w:bdr w:val="none" w:sz="0" w:space="0" w:color="auto" w:frame="1"/>
        </w:rPr>
        <w:t>Dziękujemy !</w:t>
      </w:r>
    </w:p>
    <w:p w14:paraId="7968F3CC" w14:textId="77777777" w:rsidR="008C24F0" w:rsidRPr="00150D4C" w:rsidRDefault="008C24F0"/>
    <w:sectPr w:rsidR="008C24F0" w:rsidRPr="00150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A5276"/>
    <w:multiLevelType w:val="multilevel"/>
    <w:tmpl w:val="9C20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E67BC6"/>
    <w:multiLevelType w:val="multilevel"/>
    <w:tmpl w:val="6394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AE74CB"/>
    <w:multiLevelType w:val="multilevel"/>
    <w:tmpl w:val="9E0A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C55D97"/>
    <w:multiLevelType w:val="multilevel"/>
    <w:tmpl w:val="7048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314799">
    <w:abstractNumId w:val="1"/>
  </w:num>
  <w:num w:numId="2" w16cid:durableId="590090902">
    <w:abstractNumId w:val="2"/>
  </w:num>
  <w:num w:numId="3" w16cid:durableId="484006122">
    <w:abstractNumId w:val="3"/>
  </w:num>
  <w:num w:numId="4" w16cid:durableId="157162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5D"/>
    <w:rsid w:val="00005412"/>
    <w:rsid w:val="00093212"/>
    <w:rsid w:val="001220F3"/>
    <w:rsid w:val="00150D4C"/>
    <w:rsid w:val="00276493"/>
    <w:rsid w:val="005D62AC"/>
    <w:rsid w:val="00603858"/>
    <w:rsid w:val="006478C6"/>
    <w:rsid w:val="007C0A5D"/>
    <w:rsid w:val="008803C4"/>
    <w:rsid w:val="008C24F0"/>
    <w:rsid w:val="008D2BB2"/>
    <w:rsid w:val="00A0538D"/>
    <w:rsid w:val="00D3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85AD"/>
  <w15:chartTrackingRefBased/>
  <w15:docId w15:val="{9E49A1D4-A5AF-4317-AAA1-8F66351A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0A5D"/>
    <w:rPr>
      <w:b/>
      <w:bCs/>
    </w:rPr>
  </w:style>
  <w:style w:type="character" w:styleId="Hipercze">
    <w:name w:val="Hyperlink"/>
    <w:basedOn w:val="Domylnaczcionkaakapitu"/>
    <w:uiPriority w:val="99"/>
    <w:unhideWhenUsed/>
    <w:rsid w:val="001220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2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itsw.webankieta.pl/" TargetMode="External"/><Relationship Id="rId5" Type="http://schemas.openxmlformats.org/officeDocument/2006/relationships/hyperlink" Target="http://efficon.pl/strategiaiitsw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 Ratuszniak</dc:creator>
  <cp:keywords/>
  <dc:description/>
  <cp:lastModifiedBy>Aneta Niewiarowska</cp:lastModifiedBy>
  <cp:revision>3</cp:revision>
  <dcterms:created xsi:type="dcterms:W3CDTF">2022-11-21T13:14:00Z</dcterms:created>
  <dcterms:modified xsi:type="dcterms:W3CDTF">2022-11-23T12:35:00Z</dcterms:modified>
</cp:coreProperties>
</file>