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367" w14:textId="77777777" w:rsidR="007A4266" w:rsidRDefault="007A4266" w:rsidP="006B6F6D">
      <w:pPr>
        <w:keepNext/>
        <w:ind w:right="-739"/>
        <w:jc w:val="right"/>
        <w:outlineLvl w:val="2"/>
        <w:rPr>
          <w:b/>
          <w:sz w:val="28"/>
          <w:szCs w:val="28"/>
          <w:lang w:bidi="pl-PL"/>
        </w:rPr>
      </w:pPr>
    </w:p>
    <w:p w14:paraId="72456F80" w14:textId="7E893DAD" w:rsidR="006B6F6D" w:rsidRPr="00783DC0" w:rsidRDefault="00961C9E" w:rsidP="00961C9E">
      <w:pPr>
        <w:keepNext/>
        <w:tabs>
          <w:tab w:val="left" w:pos="12616"/>
        </w:tabs>
        <w:ind w:right="-739"/>
        <w:jc w:val="center"/>
        <w:outlineLvl w:val="2"/>
        <w:rPr>
          <w:sz w:val="26"/>
          <w:szCs w:val="26"/>
          <w:lang w:bidi="pl-PL"/>
        </w:rPr>
      </w:pPr>
      <w:r>
        <w:rPr>
          <w:b/>
          <w:sz w:val="26"/>
          <w:szCs w:val="26"/>
          <w:lang w:bidi="pl-PL"/>
        </w:rPr>
        <w:t xml:space="preserve">                                                                                  </w:t>
      </w:r>
      <w:r w:rsidR="006B6F6D" w:rsidRPr="00961C9E">
        <w:rPr>
          <w:b/>
          <w:sz w:val="26"/>
          <w:szCs w:val="26"/>
          <w:lang w:bidi="pl-PL"/>
        </w:rPr>
        <w:t xml:space="preserve">OGŁOSZENIE                                  </w:t>
      </w:r>
      <w:r w:rsidR="00830B00">
        <w:rPr>
          <w:b/>
          <w:sz w:val="26"/>
          <w:szCs w:val="26"/>
          <w:lang w:bidi="pl-PL"/>
        </w:rPr>
        <w:t xml:space="preserve">        </w:t>
      </w:r>
      <w:r w:rsidR="002F1F14">
        <w:rPr>
          <w:b/>
          <w:sz w:val="26"/>
          <w:szCs w:val="26"/>
          <w:lang w:bidi="pl-PL"/>
        </w:rPr>
        <w:t xml:space="preserve">           </w:t>
      </w:r>
      <w:r w:rsidR="006B6F6D" w:rsidRPr="00783DC0">
        <w:rPr>
          <w:sz w:val="16"/>
          <w:szCs w:val="16"/>
          <w:lang w:bidi="pl-PL"/>
        </w:rPr>
        <w:t xml:space="preserve">z dnia </w:t>
      </w:r>
      <w:r w:rsidR="00550850" w:rsidRPr="00783DC0">
        <w:rPr>
          <w:sz w:val="16"/>
          <w:szCs w:val="16"/>
          <w:lang w:bidi="pl-PL"/>
        </w:rPr>
        <w:t xml:space="preserve"> </w:t>
      </w:r>
      <w:r w:rsidR="008E5DB4">
        <w:rPr>
          <w:sz w:val="16"/>
          <w:szCs w:val="16"/>
          <w:lang w:bidi="pl-PL"/>
        </w:rPr>
        <w:t>03</w:t>
      </w:r>
      <w:r w:rsidR="009A4D03">
        <w:rPr>
          <w:sz w:val="16"/>
          <w:szCs w:val="16"/>
          <w:lang w:bidi="pl-PL"/>
        </w:rPr>
        <w:t>.0</w:t>
      </w:r>
      <w:r w:rsidR="008E5DB4">
        <w:rPr>
          <w:sz w:val="16"/>
          <w:szCs w:val="16"/>
          <w:lang w:bidi="pl-PL"/>
        </w:rPr>
        <w:t>4</w:t>
      </w:r>
      <w:r w:rsidR="009A4D03">
        <w:rPr>
          <w:sz w:val="16"/>
          <w:szCs w:val="16"/>
          <w:lang w:bidi="pl-PL"/>
        </w:rPr>
        <w:t>.202</w:t>
      </w:r>
      <w:r w:rsidR="008E5DB4">
        <w:rPr>
          <w:sz w:val="16"/>
          <w:szCs w:val="16"/>
          <w:lang w:bidi="pl-PL"/>
        </w:rPr>
        <w:t>4</w:t>
      </w:r>
      <w:r w:rsidR="00D97B8F" w:rsidRPr="00783DC0">
        <w:rPr>
          <w:sz w:val="16"/>
          <w:szCs w:val="16"/>
          <w:lang w:bidi="pl-PL"/>
        </w:rPr>
        <w:t xml:space="preserve"> </w:t>
      </w:r>
      <w:r w:rsidR="006B6F6D" w:rsidRPr="00783DC0">
        <w:rPr>
          <w:sz w:val="16"/>
          <w:szCs w:val="16"/>
          <w:lang w:bidi="pl-PL"/>
        </w:rPr>
        <w:t>r.</w:t>
      </w:r>
    </w:p>
    <w:p w14:paraId="6CD36FB8" w14:textId="77777777" w:rsidR="00F40F7C" w:rsidRDefault="00F40F7C" w:rsidP="006B6F6D">
      <w:pPr>
        <w:widowControl w:val="0"/>
        <w:suppressAutoHyphens/>
        <w:spacing w:after="120"/>
        <w:jc w:val="center"/>
        <w:rPr>
          <w:rFonts w:eastAsia="Lucida Sans Unicode" w:cs="Tahoma"/>
          <w:b/>
          <w:sz w:val="26"/>
          <w:szCs w:val="26"/>
          <w:lang w:bidi="pl-PL"/>
        </w:rPr>
      </w:pPr>
    </w:p>
    <w:p w14:paraId="55F2E163" w14:textId="53A03D6A" w:rsidR="006B6F6D" w:rsidRDefault="000A0B60" w:rsidP="009A4D03">
      <w:pPr>
        <w:widowControl w:val="0"/>
        <w:suppressAutoHyphens/>
        <w:spacing w:after="240"/>
        <w:jc w:val="center"/>
        <w:rPr>
          <w:rFonts w:eastAsia="Lucida Sans Unicode" w:cs="Tahoma"/>
          <w:b/>
          <w:sz w:val="26"/>
          <w:szCs w:val="26"/>
          <w:lang w:bidi="pl-PL"/>
        </w:rPr>
      </w:pPr>
      <w:r w:rsidRPr="00961C9E">
        <w:rPr>
          <w:rFonts w:eastAsia="Lucida Sans Unicode" w:cs="Tahoma"/>
          <w:b/>
          <w:sz w:val="26"/>
          <w:szCs w:val="26"/>
          <w:lang w:bidi="pl-PL"/>
        </w:rPr>
        <w:t xml:space="preserve">Wójt Gminy Wągrowiec ogłasza </w:t>
      </w:r>
      <w:r w:rsidR="008E5DB4">
        <w:rPr>
          <w:rFonts w:eastAsia="Lucida Sans Unicode" w:cs="Tahoma"/>
          <w:b/>
          <w:sz w:val="26"/>
          <w:szCs w:val="26"/>
          <w:lang w:bidi="pl-PL"/>
        </w:rPr>
        <w:t>przetarg na najem terenu z przeznaczeniem na prowadzenie punktu gastronomiczno- handlowego w Kobylcu</w:t>
      </w:r>
      <w:r w:rsidR="008E5DB4">
        <w:rPr>
          <w:b/>
          <w:bCs/>
          <w:sz w:val="26"/>
          <w:szCs w:val="26"/>
        </w:rPr>
        <w:t xml:space="preserve"> </w:t>
      </w:r>
      <w:r w:rsidR="00697519" w:rsidRPr="00697519">
        <w:rPr>
          <w:rFonts w:eastAsia="Lucida Sans Unicode" w:cs="Tahoma"/>
          <w:b/>
          <w:sz w:val="26"/>
          <w:szCs w:val="26"/>
          <w:lang w:bidi="pl-PL"/>
        </w:rPr>
        <w:t xml:space="preserve"> </w:t>
      </w:r>
    </w:p>
    <w:p w14:paraId="5534CCDD" w14:textId="01879BCA" w:rsidR="0082322D" w:rsidRPr="0082322D" w:rsidRDefault="0082322D" w:rsidP="0082322D">
      <w:pPr>
        <w:pStyle w:val="Akapitzlist"/>
        <w:widowControl w:val="0"/>
        <w:numPr>
          <w:ilvl w:val="0"/>
          <w:numId w:val="1"/>
        </w:numPr>
        <w:suppressAutoHyphens/>
        <w:rPr>
          <w:rFonts w:eastAsia="Lucida Sans Unicode" w:cs="Tahoma"/>
          <w:sz w:val="26"/>
          <w:szCs w:val="26"/>
          <w:lang w:bidi="pl-PL"/>
        </w:rPr>
      </w:pPr>
      <w:r w:rsidRPr="0082322D">
        <w:rPr>
          <w:rFonts w:eastAsia="Lucida Sans Unicode" w:cs="Tahoma"/>
          <w:sz w:val="26"/>
          <w:szCs w:val="26"/>
          <w:lang w:bidi="pl-PL"/>
        </w:rPr>
        <w:t xml:space="preserve">Przetarg odbędzie się dnia </w:t>
      </w:r>
      <w:r>
        <w:rPr>
          <w:rFonts w:eastAsia="Lucida Sans Unicode" w:cs="Tahoma"/>
          <w:sz w:val="26"/>
          <w:szCs w:val="26"/>
          <w:lang w:bidi="pl-PL"/>
        </w:rPr>
        <w:t>2</w:t>
      </w:r>
      <w:r w:rsidRPr="0082322D">
        <w:rPr>
          <w:rFonts w:eastAsia="Lucida Sans Unicode" w:cs="Tahoma"/>
          <w:sz w:val="26"/>
          <w:szCs w:val="26"/>
          <w:lang w:bidi="pl-PL"/>
        </w:rPr>
        <w:t xml:space="preserve">2 </w:t>
      </w:r>
      <w:r>
        <w:rPr>
          <w:rFonts w:eastAsia="Lucida Sans Unicode" w:cs="Tahoma"/>
          <w:sz w:val="26"/>
          <w:szCs w:val="26"/>
          <w:lang w:bidi="pl-PL"/>
        </w:rPr>
        <w:t xml:space="preserve">kwietnia </w:t>
      </w:r>
      <w:r w:rsidRPr="0082322D">
        <w:rPr>
          <w:rFonts w:eastAsia="Lucida Sans Unicode" w:cs="Tahoma"/>
          <w:sz w:val="26"/>
          <w:szCs w:val="26"/>
          <w:lang w:bidi="pl-PL"/>
        </w:rPr>
        <w:t>2024 r. w Urzędzie Gminy Wągrowiec przy ul. Cysterskiej nr 22, pokój 305.</w:t>
      </w:r>
    </w:p>
    <w:p w14:paraId="65A41BEA" w14:textId="36B723B0" w:rsidR="0082322D" w:rsidRPr="0082322D" w:rsidRDefault="0082322D" w:rsidP="0082322D">
      <w:pPr>
        <w:widowControl w:val="0"/>
        <w:suppressAutoHyphens/>
        <w:rPr>
          <w:rFonts w:eastAsia="Lucida Sans Unicode" w:cs="Tahoma"/>
          <w:b/>
          <w:bCs/>
          <w:sz w:val="26"/>
          <w:szCs w:val="26"/>
          <w:lang w:bidi="pl-PL"/>
        </w:rPr>
      </w:pPr>
      <w:r w:rsidRPr="0082322D">
        <w:rPr>
          <w:rFonts w:eastAsia="Lucida Sans Unicode" w:cs="Tahoma"/>
          <w:sz w:val="26"/>
          <w:szCs w:val="26"/>
          <w:lang w:bidi="pl-PL"/>
        </w:rPr>
        <w:t xml:space="preserve">Wadium należy wnieść w pieniądzu (PLN), najpóźniej do dnia </w:t>
      </w:r>
      <w:r w:rsidR="00A51494">
        <w:rPr>
          <w:rFonts w:eastAsia="Lucida Sans Unicode" w:cs="Tahoma"/>
          <w:sz w:val="26"/>
          <w:szCs w:val="26"/>
          <w:lang w:bidi="pl-PL"/>
        </w:rPr>
        <w:t>17</w:t>
      </w:r>
      <w:r w:rsidRPr="0082322D">
        <w:rPr>
          <w:rFonts w:eastAsia="Lucida Sans Unicode" w:cs="Tahoma"/>
          <w:sz w:val="26"/>
          <w:szCs w:val="26"/>
          <w:lang w:bidi="pl-PL"/>
        </w:rPr>
        <w:t xml:space="preserve"> </w:t>
      </w:r>
      <w:r w:rsidR="00A51494">
        <w:rPr>
          <w:rFonts w:eastAsia="Lucida Sans Unicode" w:cs="Tahoma"/>
          <w:sz w:val="26"/>
          <w:szCs w:val="26"/>
          <w:lang w:bidi="pl-PL"/>
        </w:rPr>
        <w:t xml:space="preserve">kwietnia </w:t>
      </w:r>
      <w:r w:rsidRPr="0082322D">
        <w:rPr>
          <w:rFonts w:eastAsia="Lucida Sans Unicode" w:cs="Tahoma"/>
          <w:sz w:val="26"/>
          <w:szCs w:val="26"/>
          <w:lang w:bidi="pl-PL"/>
        </w:rPr>
        <w:t>2024 r. (liczy się data wpływu na konto) na rachunek Nr 5</w:t>
      </w:r>
      <w:r w:rsidRPr="0082322D">
        <w:rPr>
          <w:rFonts w:eastAsia="Lucida Sans Unicode" w:cs="Tahoma"/>
          <w:b/>
          <w:bCs/>
          <w:sz w:val="26"/>
          <w:szCs w:val="26"/>
          <w:lang w:bidi="pl-PL"/>
        </w:rPr>
        <w:t>9 1020 4027 0000</w:t>
      </w:r>
    </w:p>
    <w:p w14:paraId="63CFD3D8" w14:textId="17A61E50" w:rsidR="0082322D" w:rsidRPr="0082322D" w:rsidRDefault="0082322D" w:rsidP="0082322D">
      <w:pPr>
        <w:widowControl w:val="0"/>
        <w:suppressAutoHyphens/>
        <w:rPr>
          <w:rFonts w:eastAsia="Lucida Sans Unicode" w:cs="Tahoma"/>
          <w:sz w:val="26"/>
          <w:szCs w:val="26"/>
          <w:lang w:bidi="pl-PL"/>
        </w:rPr>
      </w:pPr>
      <w:r w:rsidRPr="0082322D">
        <w:rPr>
          <w:rFonts w:eastAsia="Lucida Sans Unicode" w:cs="Tahoma"/>
          <w:b/>
          <w:bCs/>
          <w:sz w:val="26"/>
          <w:szCs w:val="26"/>
          <w:lang w:bidi="pl-PL"/>
        </w:rPr>
        <w:t>1302 1215 5067</w:t>
      </w:r>
      <w:r w:rsidRPr="0082322D">
        <w:rPr>
          <w:rFonts w:eastAsia="Lucida Sans Unicode" w:cs="Tahoma"/>
          <w:sz w:val="26"/>
          <w:szCs w:val="26"/>
          <w:lang w:bidi="pl-PL"/>
        </w:rPr>
        <w:t xml:space="preserve"> prowadzony przez PKO BP S.A. w Wągrowcu z dopiskiem „Wadium przetargowe – miejscowość </w:t>
      </w:r>
      <w:r w:rsidR="00A51494">
        <w:rPr>
          <w:rFonts w:eastAsia="Lucida Sans Unicode" w:cs="Tahoma"/>
          <w:sz w:val="26"/>
          <w:szCs w:val="26"/>
          <w:lang w:bidi="pl-PL"/>
        </w:rPr>
        <w:t>Kobylec Punkt gastronomiczno-handlowy”</w:t>
      </w:r>
    </w:p>
    <w:p w14:paraId="36FEFEA1" w14:textId="1F9CCD81" w:rsidR="0082322D" w:rsidRPr="0082322D" w:rsidRDefault="0082322D" w:rsidP="0082322D">
      <w:pPr>
        <w:widowControl w:val="0"/>
        <w:suppressAutoHyphens/>
        <w:rPr>
          <w:rFonts w:eastAsia="Lucida Sans Unicode" w:cs="Tahoma"/>
          <w:sz w:val="26"/>
          <w:szCs w:val="26"/>
          <w:lang w:bidi="pl-PL"/>
        </w:rPr>
      </w:pPr>
      <w:r w:rsidRPr="0082322D">
        <w:rPr>
          <w:rFonts w:eastAsia="Lucida Sans Unicode" w:cs="Tahoma"/>
          <w:sz w:val="26"/>
          <w:szCs w:val="26"/>
          <w:lang w:bidi="pl-PL"/>
        </w:rPr>
        <w:t xml:space="preserve">W przypadku uchylenia się osoby wygrywającej przetarg od zawarcia umowy </w:t>
      </w:r>
      <w:r w:rsidR="00A51494">
        <w:rPr>
          <w:rFonts w:eastAsia="Lucida Sans Unicode" w:cs="Tahoma"/>
          <w:sz w:val="26"/>
          <w:szCs w:val="26"/>
          <w:lang w:bidi="pl-PL"/>
        </w:rPr>
        <w:t>najmu</w:t>
      </w:r>
      <w:r w:rsidRPr="0082322D">
        <w:rPr>
          <w:rFonts w:eastAsia="Lucida Sans Unicode" w:cs="Tahoma"/>
          <w:sz w:val="26"/>
          <w:szCs w:val="26"/>
          <w:lang w:bidi="pl-PL"/>
        </w:rPr>
        <w:t>, wadium nie podlega zwrotowi.</w:t>
      </w:r>
    </w:p>
    <w:p w14:paraId="6F7B354F" w14:textId="77777777" w:rsidR="0082322D" w:rsidRPr="0082322D" w:rsidRDefault="0082322D" w:rsidP="0082322D">
      <w:pPr>
        <w:widowControl w:val="0"/>
        <w:suppressAutoHyphens/>
        <w:rPr>
          <w:rFonts w:eastAsia="Lucida Sans Unicode" w:cs="Tahoma"/>
          <w:sz w:val="26"/>
          <w:szCs w:val="26"/>
          <w:lang w:bidi="pl-PL"/>
        </w:rPr>
      </w:pPr>
      <w:r w:rsidRPr="0082322D">
        <w:rPr>
          <w:rFonts w:eastAsia="Lucida Sans Unicode" w:cs="Tahoma"/>
          <w:sz w:val="26"/>
          <w:szCs w:val="26"/>
          <w:lang w:bidi="pl-PL"/>
        </w:rPr>
        <w:t>Wadium pozostałych uczestników przetargu zostanie zwrócone po zakończeniu przetargu. Natomiast wadium uczestnika, który przetarg wygrał zostanie</w:t>
      </w:r>
    </w:p>
    <w:p w14:paraId="64B91B32" w14:textId="77777777" w:rsidR="0082322D" w:rsidRDefault="0082322D" w:rsidP="0082322D">
      <w:pPr>
        <w:widowControl w:val="0"/>
        <w:suppressAutoHyphens/>
        <w:rPr>
          <w:rFonts w:eastAsia="Lucida Sans Unicode" w:cs="Tahoma"/>
          <w:sz w:val="26"/>
          <w:szCs w:val="26"/>
          <w:lang w:bidi="pl-PL"/>
        </w:rPr>
      </w:pPr>
      <w:r w:rsidRPr="0082322D">
        <w:rPr>
          <w:rFonts w:eastAsia="Lucida Sans Unicode" w:cs="Tahoma"/>
          <w:sz w:val="26"/>
          <w:szCs w:val="26"/>
          <w:lang w:bidi="pl-PL"/>
        </w:rPr>
        <w:t>zwrócone niezwłocznie po podpisaniu umowy.</w:t>
      </w:r>
    </w:p>
    <w:p w14:paraId="1A7BC922" w14:textId="77777777" w:rsidR="0082322D" w:rsidRPr="0082322D" w:rsidRDefault="0082322D" w:rsidP="0082322D">
      <w:pPr>
        <w:widowControl w:val="0"/>
        <w:suppressAutoHyphens/>
        <w:rPr>
          <w:rFonts w:eastAsia="Lucida Sans Unicode" w:cs="Tahoma"/>
          <w:sz w:val="26"/>
          <w:szCs w:val="26"/>
          <w:lang w:bidi="pl-PL"/>
        </w:rPr>
      </w:pPr>
    </w:p>
    <w:p w14:paraId="49C6EA45" w14:textId="4F5C8205" w:rsidR="0082322D" w:rsidRPr="001D2659" w:rsidRDefault="0082322D" w:rsidP="00DA29AA">
      <w:pPr>
        <w:widowControl w:val="0"/>
        <w:suppressAutoHyphens/>
        <w:rPr>
          <w:rFonts w:eastAsia="Lucida Sans Unicode" w:cs="Tahoma"/>
          <w:b/>
          <w:bCs/>
          <w:sz w:val="26"/>
          <w:szCs w:val="26"/>
          <w:lang w:bidi="pl-PL"/>
        </w:rPr>
      </w:pPr>
      <w:r w:rsidRPr="0082322D">
        <w:rPr>
          <w:rFonts w:eastAsia="Lucida Sans Unicode" w:cs="Tahoma"/>
          <w:b/>
          <w:bCs/>
          <w:sz w:val="26"/>
          <w:szCs w:val="26"/>
          <w:lang w:bidi="pl-PL"/>
        </w:rPr>
        <w:t>Do przetargu może przystąpić wyłącznie ta osoba, która dokonała wpłaty wadium.</w:t>
      </w:r>
    </w:p>
    <w:p w14:paraId="44384299" w14:textId="77777777" w:rsidR="0082322D" w:rsidRPr="00DA29AA" w:rsidRDefault="0082322D" w:rsidP="00DA29AA">
      <w:pPr>
        <w:widowControl w:val="0"/>
        <w:suppressAutoHyphens/>
        <w:rPr>
          <w:rFonts w:eastAsia="Lucida Sans Unicode" w:cs="Tahoma"/>
          <w:b/>
          <w:sz w:val="26"/>
          <w:szCs w:val="26"/>
          <w:lang w:bidi="pl-PL"/>
        </w:rPr>
      </w:pPr>
    </w:p>
    <w:tbl>
      <w:tblPr>
        <w:tblW w:w="161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"/>
        <w:gridCol w:w="1916"/>
        <w:gridCol w:w="1194"/>
        <w:gridCol w:w="1025"/>
        <w:gridCol w:w="1666"/>
        <w:gridCol w:w="2086"/>
        <w:gridCol w:w="1417"/>
        <w:gridCol w:w="1276"/>
        <w:gridCol w:w="2551"/>
        <w:gridCol w:w="1481"/>
        <w:gridCol w:w="1077"/>
      </w:tblGrid>
      <w:tr w:rsidR="00A51494" w:rsidRPr="00100414" w14:paraId="46B401CF" w14:textId="77777777" w:rsidTr="001D2659">
        <w:trPr>
          <w:trHeight w:val="129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D1A6AB" w14:textId="2AF4EA5C" w:rsidR="00A51494" w:rsidRPr="003B42D5" w:rsidRDefault="00A51494" w:rsidP="003B42D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proofErr w:type="spellStart"/>
            <w:r w:rsidRPr="003B42D5">
              <w:rPr>
                <w:rFonts w:eastAsia="Lucida Sans Unicode" w:cs="Tahoma"/>
                <w:b/>
                <w:sz w:val="18"/>
                <w:lang w:bidi="pl-PL"/>
              </w:rPr>
              <w:t>Lp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3E807" w14:textId="77777777" w:rsidR="00A51494" w:rsidRPr="003B42D5" w:rsidRDefault="00A51494" w:rsidP="003B42D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3B42D5">
              <w:rPr>
                <w:rFonts w:eastAsia="Lucida Sans Unicode" w:cs="Tahoma"/>
                <w:b/>
                <w:sz w:val="18"/>
                <w:lang w:bidi="pl-PL"/>
              </w:rPr>
              <w:t>Położenie nieruchomości</w:t>
            </w:r>
          </w:p>
          <w:p w14:paraId="1F1942C4" w14:textId="77777777" w:rsidR="00A51494" w:rsidRPr="003B42D5" w:rsidRDefault="00A51494" w:rsidP="003B42D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231419" w14:textId="77777777" w:rsidR="00A51494" w:rsidRPr="003B42D5" w:rsidRDefault="00A51494" w:rsidP="003B42D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3B42D5">
              <w:rPr>
                <w:rFonts w:eastAsia="Lucida Sans Unicode" w:cs="Tahoma"/>
                <w:b/>
                <w:sz w:val="18"/>
                <w:lang w:bidi="pl-PL"/>
              </w:rPr>
              <w:t>Oznaczenie geod. nieruchomości</w:t>
            </w:r>
          </w:p>
          <w:p w14:paraId="07C6D415" w14:textId="77777777" w:rsidR="00A51494" w:rsidRPr="003B42D5" w:rsidRDefault="00A51494" w:rsidP="003B42D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3B42D5">
              <w:rPr>
                <w:rFonts w:eastAsia="Lucida Sans Unicode" w:cs="Tahoma"/>
                <w:b/>
                <w:sz w:val="18"/>
                <w:lang w:bidi="pl-PL"/>
              </w:rPr>
              <w:t>(działka nr 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1F139B3" w14:textId="77777777" w:rsidR="00A51494" w:rsidRPr="003B42D5" w:rsidRDefault="00A51494" w:rsidP="003B42D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3B42D5">
              <w:rPr>
                <w:rFonts w:eastAsia="Lucida Sans Unicode" w:cs="Tahoma"/>
                <w:b/>
                <w:sz w:val="18"/>
                <w:lang w:bidi="pl-PL"/>
              </w:rPr>
              <w:t>Powierzchnia</w:t>
            </w:r>
          </w:p>
          <w:p w14:paraId="3E3F5E92" w14:textId="3B92051A" w:rsidR="00A51494" w:rsidRPr="003B42D5" w:rsidRDefault="00A51494" w:rsidP="003B42D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3B42D5">
              <w:rPr>
                <w:rFonts w:eastAsia="Lucida Sans Unicode" w:cs="Tahoma"/>
                <w:b/>
                <w:sz w:val="18"/>
                <w:lang w:bidi="pl-PL"/>
              </w:rPr>
              <w:t>[</w:t>
            </w:r>
            <w:r>
              <w:rPr>
                <w:rFonts w:eastAsia="Lucida Sans Unicode" w:cs="Tahoma"/>
                <w:b/>
                <w:sz w:val="18"/>
                <w:lang w:bidi="pl-PL"/>
              </w:rPr>
              <w:t>m</w:t>
            </w:r>
            <w:r>
              <w:rPr>
                <w:rFonts w:eastAsia="Lucida Sans Unicode"/>
                <w:b/>
                <w:sz w:val="18"/>
                <w:lang w:bidi="pl-PL"/>
              </w:rPr>
              <w:t>²</w:t>
            </w:r>
            <w:r w:rsidRPr="003B42D5">
              <w:rPr>
                <w:rFonts w:eastAsia="Lucida Sans Unicode" w:cs="Tahoma"/>
                <w:b/>
                <w:sz w:val="18"/>
                <w:lang w:bidi="pl-PL"/>
              </w:rPr>
              <w:t>]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2BBCC04" w14:textId="77777777" w:rsidR="00A51494" w:rsidRPr="003B42D5" w:rsidRDefault="00A51494" w:rsidP="003B42D5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3B42D5">
              <w:rPr>
                <w:rFonts w:eastAsia="Lucida Sans Unicode" w:cs="Tahoma"/>
                <w:b/>
                <w:sz w:val="18"/>
                <w:lang w:bidi="pl-PL"/>
              </w:rPr>
              <w:t>Przeznaczenie nieruchomości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A706BD" w14:textId="77777777" w:rsidR="00A51494" w:rsidRDefault="00A51494" w:rsidP="00A51494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</w:p>
          <w:p w14:paraId="01928311" w14:textId="1C08C62A" w:rsidR="00A51494" w:rsidRPr="00A51494" w:rsidRDefault="00A51494" w:rsidP="00A51494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A51494">
              <w:rPr>
                <w:rFonts w:eastAsia="Lucida Sans Unicode" w:cs="Tahoma"/>
                <w:b/>
                <w:sz w:val="18"/>
                <w:lang w:bidi="pl-PL"/>
              </w:rPr>
              <w:t>Obowiązku najemcy</w:t>
            </w:r>
          </w:p>
          <w:p w14:paraId="6CBAE4A9" w14:textId="77777777" w:rsidR="00A51494" w:rsidRPr="00A51494" w:rsidRDefault="00A51494" w:rsidP="00A51494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A51494">
              <w:rPr>
                <w:rFonts w:eastAsia="Lucida Sans Unicode" w:cs="Tahoma"/>
                <w:b/>
                <w:sz w:val="18"/>
                <w:lang w:bidi="pl-PL"/>
              </w:rPr>
              <w:t>– zwycięzcy</w:t>
            </w:r>
          </w:p>
          <w:p w14:paraId="677036C0" w14:textId="58E31E28" w:rsidR="00A51494" w:rsidRDefault="00A51494" w:rsidP="00A51494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A51494">
              <w:rPr>
                <w:rFonts w:eastAsia="Lucida Sans Unicode" w:cs="Tahoma"/>
                <w:b/>
                <w:sz w:val="18"/>
                <w:lang w:bidi="pl-PL"/>
              </w:rPr>
              <w:t>przetargu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4F09A" w14:textId="78296763" w:rsidR="00A51494" w:rsidRDefault="00A51494" w:rsidP="003B42D5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</w:p>
          <w:p w14:paraId="75C93874" w14:textId="77777777" w:rsidR="00A51494" w:rsidRDefault="00A51494" w:rsidP="003B42D5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</w:p>
          <w:p w14:paraId="5DBE23A1" w14:textId="44BF310A" w:rsidR="00A51494" w:rsidRPr="003B42D5" w:rsidRDefault="00A51494" w:rsidP="003B42D5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>
              <w:rPr>
                <w:rFonts w:eastAsia="Lucida Sans Unicode" w:cs="Tahoma"/>
                <w:b/>
                <w:sz w:val="18"/>
                <w:lang w:bidi="pl-PL"/>
              </w:rPr>
              <w:t>Termin zagospodarowania terenu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917A4" w14:textId="586AE9BD" w:rsidR="00A51494" w:rsidRPr="003B42D5" w:rsidRDefault="00A51494" w:rsidP="003B42D5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>
              <w:rPr>
                <w:rFonts w:eastAsia="Lucida Sans Unicode" w:cs="Tahoma"/>
                <w:b/>
                <w:sz w:val="18"/>
                <w:lang w:bidi="pl-PL"/>
              </w:rPr>
              <w:t>Wysokość opłaty z  tytułu najmu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584B2" w14:textId="77777777" w:rsidR="00A51494" w:rsidRDefault="00A51494" w:rsidP="003B42D5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</w:p>
          <w:p w14:paraId="68ADD6DA" w14:textId="77777777" w:rsidR="00A51494" w:rsidRDefault="00A51494" w:rsidP="003B42D5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</w:p>
          <w:p w14:paraId="4532BFE4" w14:textId="41589C1D" w:rsidR="00A51494" w:rsidRPr="003B42D5" w:rsidRDefault="00A51494" w:rsidP="003B42D5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>
              <w:rPr>
                <w:rFonts w:eastAsia="Lucida Sans Unicode" w:cs="Tahoma"/>
                <w:b/>
                <w:sz w:val="18"/>
                <w:lang w:bidi="pl-PL"/>
              </w:rPr>
              <w:t xml:space="preserve">Terminy i wysokość wnoszenia opłat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CF021" w14:textId="5FE0914A" w:rsidR="00A51494" w:rsidRPr="003B42D5" w:rsidRDefault="00A51494" w:rsidP="003B42D5">
            <w:pPr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3B42D5">
              <w:rPr>
                <w:rFonts w:eastAsia="Lucida Sans Unicode" w:cs="Tahoma"/>
                <w:b/>
                <w:sz w:val="18"/>
                <w:lang w:bidi="pl-PL"/>
              </w:rPr>
              <w:t>Wadium (zł)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A4FE14" w14:textId="77777777" w:rsidR="00A51494" w:rsidRPr="003B42D5" w:rsidRDefault="00A51494" w:rsidP="003B42D5">
            <w:pPr>
              <w:spacing w:after="200" w:line="276" w:lineRule="auto"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 w:rsidRPr="003B42D5">
              <w:rPr>
                <w:rFonts w:eastAsia="Lucida Sans Unicode" w:cs="Tahoma"/>
                <w:b/>
                <w:sz w:val="18"/>
                <w:lang w:bidi="pl-PL"/>
              </w:rPr>
              <w:t>Godzina przetargu</w:t>
            </w:r>
          </w:p>
        </w:tc>
      </w:tr>
      <w:tr w:rsidR="001D2659" w:rsidRPr="00100414" w14:paraId="74C46D57" w14:textId="77777777" w:rsidTr="001D2659">
        <w:trPr>
          <w:cantSplit/>
          <w:trHeight w:val="18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330D" w14:textId="77777777" w:rsidR="00A51494" w:rsidRPr="008C1FCF" w:rsidRDefault="00A51494" w:rsidP="00EF3406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sz w:val="18"/>
                <w:lang w:bidi="pl-PL"/>
              </w:rPr>
            </w:pPr>
            <w:r w:rsidRPr="008C1FCF">
              <w:rPr>
                <w:rFonts w:eastAsia="Lucida Sans Unicode" w:cs="Tahoma"/>
                <w:sz w:val="18"/>
                <w:lang w:bidi="pl-PL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AC8D" w14:textId="77777777" w:rsidR="00A51494" w:rsidRDefault="00A51494" w:rsidP="002358C8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sz w:val="18"/>
                <w:lang w:bidi="pl-PL"/>
              </w:rPr>
            </w:pPr>
          </w:p>
          <w:p w14:paraId="3D7780DB" w14:textId="77777777" w:rsidR="00A51494" w:rsidRDefault="00A51494" w:rsidP="009D4F99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</w:p>
          <w:p w14:paraId="4DB16FD9" w14:textId="1F6CACA1" w:rsidR="00A51494" w:rsidRPr="008C1FCF" w:rsidRDefault="00A51494" w:rsidP="009D4F99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sz w:val="18"/>
                <w:lang w:bidi="pl-PL"/>
              </w:rPr>
            </w:pPr>
            <w:r w:rsidRPr="002358C8">
              <w:rPr>
                <w:rFonts w:eastAsia="Lucida Sans Unicode" w:cs="Tahoma"/>
                <w:b/>
                <w:sz w:val="18"/>
                <w:lang w:bidi="pl-PL"/>
              </w:rPr>
              <w:t>Lokal znajdujący się w budynku Stanicy Wodnej na nieruchomości oznaczonej geodezyjnie jako działka nr 154/21, położonej w Kobylcu</w:t>
            </w:r>
          </w:p>
          <w:p w14:paraId="2B1CB678" w14:textId="77777777" w:rsidR="00A51494" w:rsidRPr="008C1FCF" w:rsidRDefault="00A51494" w:rsidP="009D4F99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sz w:val="18"/>
                <w:lang w:bidi="pl-PL"/>
              </w:rPr>
            </w:pPr>
          </w:p>
          <w:p w14:paraId="0790DCE2" w14:textId="77777777" w:rsidR="00A51494" w:rsidRPr="008C1FCF" w:rsidRDefault="00A51494" w:rsidP="009D4F99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sz w:val="18"/>
                <w:lang w:bidi="pl-PL"/>
              </w:rPr>
            </w:pPr>
          </w:p>
          <w:p w14:paraId="5B7681EC" w14:textId="77777777" w:rsidR="00A51494" w:rsidRPr="008C1FCF" w:rsidRDefault="00A51494" w:rsidP="00301CAD">
            <w:pPr>
              <w:widowControl w:val="0"/>
              <w:suppressAutoHyphens/>
              <w:snapToGrid w:val="0"/>
              <w:rPr>
                <w:rFonts w:eastAsia="Lucida Sans Unicode" w:cs="Tahoma"/>
                <w:sz w:val="18"/>
                <w:lang w:bidi="pl-P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0EF" w14:textId="17E7CB90" w:rsidR="00A51494" w:rsidRPr="008C1FCF" w:rsidRDefault="00A51494" w:rsidP="004F2370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>
              <w:rPr>
                <w:rFonts w:eastAsia="Lucida Sans Unicode" w:cs="Tahoma"/>
                <w:b/>
                <w:sz w:val="18"/>
                <w:lang w:bidi="pl-PL"/>
              </w:rPr>
              <w:t>Cz. dz. 154/21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7B53" w14:textId="76B8C539" w:rsidR="00A51494" w:rsidRPr="00A51494" w:rsidRDefault="00A51494" w:rsidP="004F2370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szCs w:val="18"/>
                <w:lang w:bidi="pl-PL"/>
              </w:rPr>
            </w:pPr>
            <w:r w:rsidRPr="00A51494">
              <w:rPr>
                <w:rFonts w:eastAsia="Lucida Sans Unicode" w:cs="Tahoma"/>
                <w:b/>
                <w:sz w:val="18"/>
                <w:szCs w:val="18"/>
                <w:lang w:bidi="pl-PL"/>
              </w:rPr>
              <w:t>16,13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D174" w14:textId="56AF3A7B" w:rsidR="00A51494" w:rsidRPr="00A51494" w:rsidRDefault="00A51494" w:rsidP="00A51494">
            <w:pPr>
              <w:snapToGrid w:val="0"/>
              <w:spacing w:line="360" w:lineRule="auto"/>
              <w:jc w:val="center"/>
              <w:rPr>
                <w:rFonts w:eastAsia="Lucida Sans Unicode" w:cs="Tahoma"/>
                <w:sz w:val="18"/>
                <w:szCs w:val="18"/>
                <w:lang w:bidi="pl-PL"/>
              </w:rPr>
            </w:pPr>
            <w:r w:rsidRPr="00A51494">
              <w:rPr>
                <w:rFonts w:eastAsia="Lucida Sans Unicode" w:cs="Tahoma"/>
                <w:sz w:val="18"/>
                <w:szCs w:val="18"/>
                <w:lang w:bidi="pl-PL"/>
              </w:rPr>
              <w:t xml:space="preserve">Prowadzenie punktu gastronomiczno-handlowego sezonowego w okresie od czerwca do września, oraz w pozostałych miesiącach prowadzenia innej działalności gospodarczej. Punkt posiada dostęp do sieci energetycznej i wodociągowej. 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42C" w14:textId="77777777" w:rsidR="00A51494" w:rsidRPr="00A51494" w:rsidRDefault="00A51494" w:rsidP="00A51494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Cs/>
                <w:sz w:val="18"/>
                <w:lang w:bidi="pl-PL"/>
              </w:rPr>
            </w:pPr>
            <w:r w:rsidRPr="00A51494">
              <w:rPr>
                <w:rFonts w:eastAsia="Lucida Sans Unicode" w:cs="Tahoma"/>
                <w:bCs/>
                <w:sz w:val="18"/>
                <w:lang w:bidi="pl-PL"/>
              </w:rPr>
              <w:t>1) dbania o porządek i czystość na najmowanej nieruchomości i wokół niej, w szczególności do dbania o zachowanie w należytym stanie terenu zielonego obejmującego</w:t>
            </w:r>
          </w:p>
          <w:p w14:paraId="735000AE" w14:textId="77777777" w:rsidR="00A51494" w:rsidRPr="00A51494" w:rsidRDefault="00A51494" w:rsidP="00A51494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Cs/>
                <w:sz w:val="18"/>
                <w:lang w:bidi="pl-PL"/>
              </w:rPr>
            </w:pPr>
            <w:r w:rsidRPr="00A51494">
              <w:rPr>
                <w:rFonts w:eastAsia="Lucida Sans Unicode" w:cs="Tahoma"/>
                <w:bCs/>
                <w:sz w:val="18"/>
                <w:lang w:bidi="pl-PL"/>
              </w:rPr>
              <w:t>przedmiot najmu,</w:t>
            </w:r>
          </w:p>
          <w:p w14:paraId="5F37076C" w14:textId="77777777" w:rsidR="00A51494" w:rsidRPr="00A51494" w:rsidRDefault="00A51494" w:rsidP="00A51494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Cs/>
                <w:sz w:val="18"/>
                <w:lang w:bidi="pl-PL"/>
              </w:rPr>
            </w:pPr>
            <w:r w:rsidRPr="00A51494">
              <w:rPr>
                <w:rFonts w:eastAsia="Lucida Sans Unicode" w:cs="Tahoma"/>
                <w:bCs/>
                <w:sz w:val="18"/>
                <w:lang w:bidi="pl-PL"/>
              </w:rPr>
              <w:t>2) naprawienia ewentualnych szkód terenu zielonego obejmującego przedmiot najmu, powstałych w związku z prowadzoną działalnością gastronomiczną,</w:t>
            </w:r>
          </w:p>
          <w:p w14:paraId="5D24AFF2" w14:textId="77777777" w:rsidR="00A51494" w:rsidRPr="00A51494" w:rsidRDefault="00A51494" w:rsidP="00A51494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Cs/>
                <w:sz w:val="18"/>
                <w:lang w:bidi="pl-PL"/>
              </w:rPr>
            </w:pPr>
            <w:r w:rsidRPr="00A51494">
              <w:rPr>
                <w:rFonts w:eastAsia="Lucida Sans Unicode" w:cs="Tahoma"/>
                <w:bCs/>
                <w:sz w:val="18"/>
                <w:lang w:bidi="pl-PL"/>
              </w:rPr>
              <w:t>3) posiadania pojemnika na odpady na potrzeby prowadzonej działalności gospodarczej,</w:t>
            </w:r>
          </w:p>
          <w:p w14:paraId="637EBE77" w14:textId="77777777" w:rsidR="00A51494" w:rsidRPr="00A51494" w:rsidRDefault="00A51494" w:rsidP="00A51494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Cs/>
                <w:sz w:val="18"/>
                <w:lang w:bidi="pl-PL"/>
              </w:rPr>
            </w:pPr>
            <w:r w:rsidRPr="00A51494">
              <w:rPr>
                <w:rFonts w:eastAsia="Lucida Sans Unicode" w:cs="Tahoma"/>
                <w:bCs/>
                <w:sz w:val="18"/>
                <w:lang w:bidi="pl-PL"/>
              </w:rPr>
              <w:t>4) przestrzegania przepisów sanitarnych określonych w odrębnych przepisach,</w:t>
            </w:r>
          </w:p>
          <w:p w14:paraId="105DB61F" w14:textId="77777777" w:rsidR="00A51494" w:rsidRPr="00A51494" w:rsidRDefault="00A51494" w:rsidP="00A51494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Cs/>
                <w:sz w:val="18"/>
                <w:lang w:bidi="pl-PL"/>
              </w:rPr>
            </w:pPr>
            <w:r w:rsidRPr="00A51494">
              <w:rPr>
                <w:rFonts w:eastAsia="Lucida Sans Unicode" w:cs="Tahoma"/>
                <w:bCs/>
                <w:sz w:val="18"/>
                <w:lang w:bidi="pl-PL"/>
              </w:rPr>
              <w:t>5) Najemca obowiązany jest do wywozu śmieci (z własnego pojemnika) we własnym zakresie,</w:t>
            </w:r>
          </w:p>
          <w:p w14:paraId="76208366" w14:textId="77777777" w:rsidR="00A51494" w:rsidRPr="00A51494" w:rsidRDefault="00A51494" w:rsidP="00A51494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Cs/>
                <w:sz w:val="18"/>
                <w:lang w:bidi="pl-PL"/>
              </w:rPr>
            </w:pPr>
            <w:r w:rsidRPr="00A51494">
              <w:rPr>
                <w:rFonts w:eastAsia="Lucida Sans Unicode" w:cs="Tahoma"/>
                <w:bCs/>
                <w:sz w:val="18"/>
                <w:lang w:bidi="pl-PL"/>
              </w:rPr>
              <w:t>6) Po wygranym przetargu najemca przedstawi podpisana umowę na wywóz odpadów z uprawnionym do tego przedsiębiorcą.</w:t>
            </w:r>
          </w:p>
          <w:p w14:paraId="02EDF7D6" w14:textId="585DCC7A" w:rsidR="00A51494" w:rsidRPr="00A51494" w:rsidRDefault="00A51494" w:rsidP="00A51494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Cs/>
                <w:sz w:val="18"/>
                <w:lang w:bidi="pl-PL"/>
              </w:rPr>
            </w:pPr>
            <w:r w:rsidRPr="00A51494">
              <w:rPr>
                <w:rFonts w:eastAsia="Lucida Sans Unicode" w:cs="Tahoma"/>
                <w:bCs/>
                <w:sz w:val="18"/>
                <w:lang w:bidi="pl-PL"/>
              </w:rPr>
              <w:t>Najemca oprócz czynszu będzie płacić podatek od nieruchomości zgodnie ze złożoną deklaracją.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CC9" w14:textId="56F15245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2EFE22D3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754CEDDE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0E53FE77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4A0C85A3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1D09842F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7C1951A0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0240EB10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3343DAEA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17B4750F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488CE8ED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3FF93FA2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39E70B7B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59360B88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0C5E4A37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186EA70E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1CA00DD9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079D6F6D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2201AA1B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336E32A1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0049EE39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7BFA6723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353467E9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61D598D0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6E203A70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68C1CF4B" w14:textId="77777777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313DF434" w14:textId="77777777" w:rsidR="00A51494" w:rsidRPr="001D2659" w:rsidRDefault="00A51494" w:rsidP="00A51494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</w:p>
          <w:p w14:paraId="0BC4B531" w14:textId="725D598A" w:rsidR="00A51494" w:rsidRPr="001D2659" w:rsidRDefault="00A51494" w:rsidP="00100D4F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6"/>
                <w:szCs w:val="22"/>
                <w:lang w:bidi="pl-PL"/>
              </w:rPr>
            </w:pPr>
            <w:r w:rsidRPr="001D2659">
              <w:rPr>
                <w:rFonts w:eastAsia="Lucida Sans Unicode" w:cs="Tahoma"/>
                <w:b/>
                <w:sz w:val="16"/>
                <w:szCs w:val="22"/>
                <w:lang w:bidi="pl-PL"/>
              </w:rPr>
              <w:t>do 31.09.2027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BA7" w14:textId="77777777" w:rsidR="00A51494" w:rsidRDefault="00A51494" w:rsidP="001D2659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>
              <w:rPr>
                <w:rFonts w:eastAsia="Lucida Sans Unicode" w:cs="Tahoma"/>
                <w:b/>
                <w:sz w:val="18"/>
                <w:lang w:bidi="pl-PL"/>
              </w:rPr>
              <w:t>3 412,50 zł + VAT</w:t>
            </w:r>
          </w:p>
          <w:p w14:paraId="06993439" w14:textId="54739698" w:rsidR="00A51494" w:rsidRPr="004F2370" w:rsidRDefault="00A51494" w:rsidP="001D2659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lang w:bidi="pl-PL"/>
              </w:rPr>
            </w:pPr>
            <w:r>
              <w:rPr>
                <w:rFonts w:eastAsia="Lucida Sans Unicode" w:cs="Tahoma"/>
                <w:b/>
                <w:sz w:val="18"/>
                <w:lang w:bidi="pl-PL"/>
              </w:rPr>
              <w:t>(roczny)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1B6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748C9D51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2D2C6A82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18853042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343B023C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3C7A3DAD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79A0CDB7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2252DE14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0B8C312B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67DF64F8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02C1BE13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1CE22586" w14:textId="5B44AC23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>15 stycznia 107,50 zł +VAT</w:t>
            </w:r>
          </w:p>
          <w:p w14:paraId="609854F3" w14:textId="2414DB86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>15 lutego 107,50 zł +VAT</w:t>
            </w:r>
          </w:p>
          <w:p w14:paraId="3DF1BF7E" w14:textId="7C0F8C0B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15 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marca 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>107,50 zł +VAT</w:t>
            </w:r>
          </w:p>
          <w:p w14:paraId="7B7C8591" w14:textId="14708E0D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15 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>kwietnia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 107,50 zł +VAT</w:t>
            </w:r>
          </w:p>
          <w:p w14:paraId="6C02F901" w14:textId="51417CB8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15 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>maja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 107,50 zł +VAT</w:t>
            </w:r>
          </w:p>
          <w:p w14:paraId="185F1BF7" w14:textId="198C24F7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 xml:space="preserve">15 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>czerwca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 xml:space="preserve"> 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>815,00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 xml:space="preserve"> zł +VAT</w:t>
            </w:r>
          </w:p>
          <w:p w14:paraId="2538391C" w14:textId="0300CC0E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 xml:space="preserve">15 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>lipca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 xml:space="preserve"> 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>815,00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 xml:space="preserve"> zł +VAT</w:t>
            </w:r>
          </w:p>
          <w:p w14:paraId="7300A1A8" w14:textId="30AD8598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 xml:space="preserve">15 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>sierpnia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 xml:space="preserve"> 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>815,00</w:t>
            </w:r>
            <w:r w:rsidRPr="00A51494">
              <w:rPr>
                <w:rFonts w:eastAsia="Lucida Sans Unicode" w:cs="Tahoma"/>
                <w:b/>
                <w:bCs/>
                <w:sz w:val="16"/>
                <w:szCs w:val="22"/>
                <w:lang w:bidi="pl-PL"/>
              </w:rPr>
              <w:t xml:space="preserve"> zł +VAT</w:t>
            </w:r>
          </w:p>
          <w:p w14:paraId="0F9E4EC1" w14:textId="00AD5A53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15 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>września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 107,50 zł +VAT</w:t>
            </w:r>
          </w:p>
          <w:p w14:paraId="156EC6DF" w14:textId="69F8783A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15 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października 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>107,50 zł +VAT</w:t>
            </w:r>
          </w:p>
          <w:p w14:paraId="4304C414" w14:textId="479C7C4B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15 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listopada 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>107,50 zł +VAT</w:t>
            </w:r>
          </w:p>
          <w:p w14:paraId="5959294E" w14:textId="1431B1C0" w:rsidR="00A51494" w:rsidRP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6"/>
                <w:szCs w:val="22"/>
                <w:lang w:bidi="pl-PL"/>
              </w:rPr>
            </w:pP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>15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 grudnia</w:t>
            </w:r>
            <w:r w:rsidRPr="00A51494">
              <w:rPr>
                <w:rFonts w:eastAsia="Lucida Sans Unicode" w:cs="Tahoma"/>
                <w:sz w:val="16"/>
                <w:szCs w:val="22"/>
                <w:lang w:bidi="pl-PL"/>
              </w:rPr>
              <w:t xml:space="preserve"> 107,50 zł +VAT</w:t>
            </w:r>
          </w:p>
          <w:p w14:paraId="330E12BE" w14:textId="77777777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rPr>
                <w:rFonts w:eastAsia="Lucida Sans Unicode" w:cs="Tahoma"/>
                <w:sz w:val="18"/>
                <w:lang w:bidi="pl-PL"/>
              </w:rPr>
            </w:pPr>
          </w:p>
          <w:p w14:paraId="40779645" w14:textId="3FE64BA1" w:rsidR="00A51494" w:rsidRDefault="00A51494" w:rsidP="0082322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eastAsia="Lucida Sans Unicode" w:cs="Tahoma"/>
                <w:sz w:val="18"/>
                <w:lang w:bidi="pl-P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2375" w14:textId="46F858E8" w:rsidR="00A51494" w:rsidRPr="004F2370" w:rsidRDefault="00A51494" w:rsidP="004F2370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sz w:val="18"/>
                <w:lang w:bidi="pl-PL"/>
              </w:rPr>
            </w:pPr>
            <w:r>
              <w:rPr>
                <w:rFonts w:eastAsia="Lucida Sans Unicode" w:cs="Tahoma"/>
                <w:sz w:val="18"/>
                <w:lang w:bidi="pl-PL"/>
              </w:rPr>
              <w:t>100,00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48D" w14:textId="77777777" w:rsidR="00A51494" w:rsidRPr="004F2370" w:rsidRDefault="00A51494" w:rsidP="004F2370">
            <w:pPr>
              <w:rPr>
                <w:rFonts w:eastAsia="Lucida Sans Unicode" w:cs="Tahoma"/>
                <w:sz w:val="18"/>
                <w:lang w:bidi="pl-PL"/>
              </w:rPr>
            </w:pPr>
          </w:p>
          <w:p w14:paraId="18C71EEC" w14:textId="77777777" w:rsidR="00A51494" w:rsidRDefault="00A51494" w:rsidP="004F2370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sz w:val="18"/>
                <w:lang w:bidi="pl-PL"/>
              </w:rPr>
            </w:pPr>
            <w:r w:rsidRPr="008C1FCF">
              <w:rPr>
                <w:rFonts w:eastAsia="Lucida Sans Unicode" w:cs="Tahoma"/>
                <w:sz w:val="18"/>
                <w:lang w:bidi="pl-PL"/>
              </w:rPr>
              <w:t>9</w:t>
            </w:r>
            <w:r>
              <w:rPr>
                <w:rFonts w:eastAsia="Lucida Sans Unicode" w:cs="Tahoma"/>
                <w:sz w:val="18"/>
                <w:u w:val="single"/>
                <w:vertAlign w:val="superscript"/>
                <w:lang w:bidi="pl-PL"/>
              </w:rPr>
              <w:t>0</w:t>
            </w:r>
            <w:r w:rsidRPr="008C1FCF">
              <w:rPr>
                <w:rFonts w:eastAsia="Lucida Sans Unicode" w:cs="Tahoma"/>
                <w:sz w:val="18"/>
                <w:u w:val="single"/>
                <w:vertAlign w:val="superscript"/>
                <w:lang w:bidi="pl-PL"/>
              </w:rPr>
              <w:t>0</w:t>
            </w:r>
          </w:p>
          <w:p w14:paraId="29F9F1F8" w14:textId="77777777" w:rsidR="00A51494" w:rsidRPr="004F2370" w:rsidRDefault="00A51494" w:rsidP="004F2370">
            <w:pPr>
              <w:jc w:val="center"/>
              <w:rPr>
                <w:rFonts w:eastAsia="Lucida Sans Unicode" w:cs="Tahoma"/>
                <w:sz w:val="18"/>
                <w:lang w:bidi="pl-PL"/>
              </w:rPr>
            </w:pPr>
          </w:p>
        </w:tc>
      </w:tr>
    </w:tbl>
    <w:p w14:paraId="22F9907B" w14:textId="77777777" w:rsidR="00100D4F" w:rsidRDefault="00100D4F" w:rsidP="00667103">
      <w:pPr>
        <w:widowControl w:val="0"/>
        <w:tabs>
          <w:tab w:val="left" w:pos="0"/>
        </w:tabs>
        <w:suppressAutoHyphens/>
        <w:ind w:right="151"/>
        <w:jc w:val="both"/>
        <w:rPr>
          <w:rFonts w:eastAsia="Lucida Sans Unicode" w:cs="Tahoma"/>
          <w:b/>
          <w:bCs/>
          <w:lang w:bidi="pl-PL"/>
        </w:rPr>
      </w:pPr>
    </w:p>
    <w:p w14:paraId="738B7A6B" w14:textId="7DCBB350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  <w:r w:rsidRPr="001D2659">
        <w:rPr>
          <w:rFonts w:eastAsia="Lucida Sans Unicode" w:cs="Tahoma"/>
          <w:b/>
          <w:sz w:val="16"/>
          <w:szCs w:val="16"/>
          <w:lang w:bidi="pl-PL"/>
        </w:rPr>
        <w:t xml:space="preserve">2) </w:t>
      </w:r>
      <w:r w:rsidRPr="001D2659">
        <w:rPr>
          <w:rFonts w:eastAsia="Lucida Sans Unicode" w:cs="Tahoma"/>
          <w:b/>
          <w:sz w:val="16"/>
          <w:szCs w:val="16"/>
          <w:lang w:bidi="pl-PL"/>
        </w:rPr>
        <w:t>Cena wywoławcza jest ceną za jeden rok dzierżawy. Stawka czynszu wyłoniona w przetargu w przypadku wzrostu średniorocznego wskaźnika cen towarów</w:t>
      </w:r>
    </w:p>
    <w:p w14:paraId="48E43F6D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  <w:r w:rsidRPr="001D2659">
        <w:rPr>
          <w:rFonts w:eastAsia="Lucida Sans Unicode" w:cs="Tahoma"/>
          <w:b/>
          <w:sz w:val="16"/>
          <w:szCs w:val="16"/>
          <w:lang w:bidi="pl-PL"/>
        </w:rPr>
        <w:t>i usług konsumpcyjnych ogłoszonego przez Prezesa GUS w Monitorze Polskim podlegają corocznej waloryzacji, natomiast w przypadku spadku cen stawki</w:t>
      </w:r>
    </w:p>
    <w:p w14:paraId="77620971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  <w:r w:rsidRPr="001D2659">
        <w:rPr>
          <w:rFonts w:eastAsia="Lucida Sans Unicode" w:cs="Tahoma"/>
          <w:b/>
          <w:sz w:val="16"/>
          <w:szCs w:val="16"/>
          <w:lang w:bidi="pl-PL"/>
        </w:rPr>
        <w:t>czynszu pozostają na takim samym poziomie.</w:t>
      </w:r>
    </w:p>
    <w:p w14:paraId="7C4C663B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</w:p>
    <w:p w14:paraId="071133E2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  <w:r w:rsidRPr="001D2659">
        <w:rPr>
          <w:rFonts w:eastAsia="Lucida Sans Unicode" w:cs="Tahoma"/>
          <w:b/>
          <w:sz w:val="16"/>
          <w:szCs w:val="16"/>
          <w:lang w:bidi="pl-PL"/>
        </w:rPr>
        <w:t>3) Minimalne postąpienie wynosi 1 % wartości nieruchomości.</w:t>
      </w:r>
    </w:p>
    <w:p w14:paraId="3A001415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  <w:r w:rsidRPr="001D2659">
        <w:rPr>
          <w:rFonts w:eastAsia="Lucida Sans Unicode" w:cs="Tahoma"/>
          <w:b/>
          <w:sz w:val="16"/>
          <w:szCs w:val="16"/>
          <w:lang w:bidi="pl-PL"/>
        </w:rPr>
        <w:t>Przetarg będzie ważny, jeżeli przynajmniej jeden uczestnik zaoferuje, co najmniej jedno postąpienie powyżej ceny wywoławczej.</w:t>
      </w:r>
    </w:p>
    <w:p w14:paraId="7C3404FF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</w:p>
    <w:p w14:paraId="300F3F33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  <w:r w:rsidRPr="001D2659">
        <w:rPr>
          <w:rFonts w:eastAsia="Lucida Sans Unicode" w:cs="Tahoma"/>
          <w:b/>
          <w:sz w:val="16"/>
          <w:szCs w:val="16"/>
          <w:lang w:bidi="pl-PL"/>
        </w:rPr>
        <w:t>4) Ogłoszenie o przetargu podane zostaje do publicznej wiadomości, poprzez:</w:t>
      </w:r>
    </w:p>
    <w:p w14:paraId="53F84BA3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Cs/>
          <w:sz w:val="16"/>
          <w:szCs w:val="16"/>
          <w:lang w:bidi="pl-PL"/>
        </w:rPr>
      </w:pPr>
      <w:r w:rsidRPr="001D2659">
        <w:rPr>
          <w:rFonts w:eastAsia="Lucida Sans Unicode" w:cs="Tahoma"/>
          <w:bCs/>
          <w:sz w:val="16"/>
          <w:szCs w:val="16"/>
          <w:lang w:bidi="pl-PL"/>
        </w:rPr>
        <w:t>a) wywieszenie na tablicy ogłoszeń w Urzędzie Gminy Wągrowiec, przy ul. Cysterskiej 22,</w:t>
      </w:r>
    </w:p>
    <w:p w14:paraId="777A8A52" w14:textId="75DB2C65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Cs/>
          <w:sz w:val="16"/>
          <w:szCs w:val="16"/>
          <w:lang w:bidi="pl-PL"/>
        </w:rPr>
      </w:pPr>
      <w:r w:rsidRPr="001D2659">
        <w:rPr>
          <w:rFonts w:eastAsia="Lucida Sans Unicode" w:cs="Tahoma"/>
          <w:bCs/>
          <w:sz w:val="16"/>
          <w:szCs w:val="16"/>
          <w:lang w:bidi="pl-PL"/>
        </w:rPr>
        <w:t xml:space="preserve">b) wywieszenie na tablicy ogłoszeń sołectw: </w:t>
      </w:r>
      <w:r w:rsidR="00A51494" w:rsidRPr="001D2659">
        <w:rPr>
          <w:rFonts w:eastAsia="Lucida Sans Unicode" w:cs="Tahoma"/>
          <w:bCs/>
          <w:sz w:val="16"/>
          <w:szCs w:val="16"/>
          <w:lang w:bidi="pl-PL"/>
        </w:rPr>
        <w:t>Kobylec</w:t>
      </w:r>
    </w:p>
    <w:p w14:paraId="33197163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Cs/>
          <w:sz w:val="16"/>
          <w:szCs w:val="16"/>
          <w:lang w:bidi="pl-PL"/>
        </w:rPr>
      </w:pPr>
      <w:r w:rsidRPr="001D2659">
        <w:rPr>
          <w:rFonts w:eastAsia="Lucida Sans Unicode" w:cs="Tahoma"/>
          <w:bCs/>
          <w:sz w:val="16"/>
          <w:szCs w:val="16"/>
          <w:lang w:bidi="pl-PL"/>
        </w:rPr>
        <w:t>c) ogłoszenie w BIP www.bip.gminawagrowiec.pl</w:t>
      </w:r>
    </w:p>
    <w:p w14:paraId="721FB7B5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Cs/>
          <w:sz w:val="16"/>
          <w:szCs w:val="16"/>
          <w:lang w:bidi="pl-PL"/>
        </w:rPr>
      </w:pPr>
      <w:r w:rsidRPr="001D2659">
        <w:rPr>
          <w:rFonts w:eastAsia="Lucida Sans Unicode" w:cs="Tahoma"/>
          <w:bCs/>
          <w:sz w:val="16"/>
          <w:szCs w:val="16"/>
          <w:lang w:bidi="pl-PL"/>
        </w:rPr>
        <w:t>d) ogłoszenie w prasie lokalnej.</w:t>
      </w:r>
    </w:p>
    <w:p w14:paraId="0E0F337F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</w:p>
    <w:p w14:paraId="45D7854D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  <w:r w:rsidRPr="001D2659">
        <w:rPr>
          <w:rFonts w:eastAsia="Lucida Sans Unicode" w:cs="Tahoma"/>
          <w:b/>
          <w:sz w:val="16"/>
          <w:szCs w:val="16"/>
          <w:lang w:bidi="pl-PL"/>
        </w:rPr>
        <w:t>5) Inne informacje. Przystąpienie do przetargu oznacza, że uczestnikowi przetargu znany jest stan prawny i faktyczny nieruchomości i przyjmuje on warunki</w:t>
      </w:r>
    </w:p>
    <w:p w14:paraId="7821C033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/>
          <w:sz w:val="16"/>
          <w:szCs w:val="16"/>
          <w:lang w:bidi="pl-PL"/>
        </w:rPr>
      </w:pPr>
      <w:r w:rsidRPr="001D2659">
        <w:rPr>
          <w:rFonts w:eastAsia="Lucida Sans Unicode" w:cs="Tahoma"/>
          <w:b/>
          <w:sz w:val="16"/>
          <w:szCs w:val="16"/>
          <w:lang w:bidi="pl-PL"/>
        </w:rPr>
        <w:t>przetargu bez zastrzeżeń.</w:t>
      </w:r>
    </w:p>
    <w:p w14:paraId="41D74D94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Cs/>
          <w:sz w:val="16"/>
          <w:szCs w:val="16"/>
          <w:lang w:bidi="pl-PL"/>
        </w:rPr>
      </w:pPr>
      <w:r w:rsidRPr="001D2659">
        <w:rPr>
          <w:rFonts w:eastAsia="Lucida Sans Unicode" w:cs="Tahoma"/>
          <w:bCs/>
          <w:sz w:val="16"/>
          <w:szCs w:val="16"/>
          <w:lang w:bidi="pl-PL"/>
        </w:rPr>
        <w:t>Uczestnicy przetargu zobowiązani są do zapoznania z warunkami przetargu, tj. regulaminem przetargu stanowiącym załącznik nr 1 do niniejszego ogłoszenia.</w:t>
      </w:r>
    </w:p>
    <w:p w14:paraId="7BC7F3B7" w14:textId="77777777" w:rsidR="0082322D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Cs/>
          <w:sz w:val="16"/>
          <w:szCs w:val="16"/>
          <w:lang w:bidi="pl-PL"/>
        </w:rPr>
      </w:pPr>
      <w:r w:rsidRPr="001D2659">
        <w:rPr>
          <w:rFonts w:eastAsia="Lucida Sans Unicode" w:cs="Tahoma"/>
          <w:bCs/>
          <w:sz w:val="16"/>
          <w:szCs w:val="16"/>
          <w:lang w:bidi="pl-PL"/>
        </w:rPr>
        <w:t>Organizator przetargu zastrzega sobie możliwość odstąpienia od przeprowadzenia przetargu bez podania przyczyn.</w:t>
      </w:r>
    </w:p>
    <w:p w14:paraId="51B1DE20" w14:textId="40DDA23A" w:rsidR="006B09A6" w:rsidRPr="001D2659" w:rsidRDefault="0082322D" w:rsidP="0082322D">
      <w:pPr>
        <w:widowControl w:val="0"/>
        <w:suppressAutoHyphens/>
        <w:ind w:right="-218"/>
        <w:jc w:val="both"/>
        <w:rPr>
          <w:rFonts w:eastAsia="Lucida Sans Unicode" w:cs="Tahoma"/>
          <w:bCs/>
          <w:sz w:val="16"/>
          <w:szCs w:val="16"/>
          <w:lang w:bidi="pl-PL"/>
        </w:rPr>
      </w:pPr>
      <w:r w:rsidRPr="001D2659">
        <w:rPr>
          <w:rFonts w:eastAsia="Lucida Sans Unicode" w:cs="Tahoma"/>
          <w:bCs/>
          <w:sz w:val="16"/>
          <w:szCs w:val="16"/>
          <w:lang w:bidi="pl-PL"/>
        </w:rPr>
        <w:t>Bliższe informacje można uzyskać w Urzędzie Gminy Wągrowiec pok. 208 oraz pod nr tel. (67) 26 80 802.</w:t>
      </w:r>
    </w:p>
    <w:p w14:paraId="2FA3501C" w14:textId="77777777" w:rsidR="001F36A3" w:rsidRPr="001D2659" w:rsidRDefault="00A733BB" w:rsidP="00A733BB">
      <w:pPr>
        <w:widowControl w:val="0"/>
        <w:suppressAutoHyphens/>
        <w:ind w:right="-132"/>
        <w:rPr>
          <w:rFonts w:eastAsia="Lucida Sans Unicode" w:cs="Tahoma"/>
          <w:sz w:val="16"/>
          <w:szCs w:val="16"/>
          <w:lang w:bidi="pl-PL"/>
        </w:rPr>
      </w:pPr>
      <w:r w:rsidRPr="001D2659">
        <w:rPr>
          <w:rFonts w:eastAsia="Lucida Sans Unicode" w:cs="Tahoma"/>
          <w:sz w:val="16"/>
          <w:szCs w:val="16"/>
          <w:lang w:bidi="pl-PL"/>
        </w:rPr>
        <w:t xml:space="preserve">   </w:t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</w:p>
    <w:p w14:paraId="27451DE3" w14:textId="77777777" w:rsidR="000360B7" w:rsidRPr="001D2659" w:rsidRDefault="000360B7" w:rsidP="00181832">
      <w:pPr>
        <w:autoSpaceDE w:val="0"/>
        <w:autoSpaceDN w:val="0"/>
        <w:adjustRightInd w:val="0"/>
        <w:rPr>
          <w:rFonts w:eastAsiaTheme="minorHAnsi"/>
          <w:b/>
          <w:i/>
          <w:iCs/>
          <w:sz w:val="14"/>
          <w:szCs w:val="14"/>
          <w:lang w:eastAsia="en-US"/>
        </w:rPr>
      </w:pPr>
      <w:r w:rsidRPr="001D2659">
        <w:rPr>
          <w:rFonts w:eastAsiaTheme="minorHAnsi"/>
          <w:b/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1984D88" w14:textId="77777777" w:rsidR="00A733BB" w:rsidRPr="001D2659" w:rsidRDefault="00A733BB" w:rsidP="00A733BB">
      <w:pPr>
        <w:widowControl w:val="0"/>
        <w:suppressAutoHyphens/>
        <w:ind w:right="-218"/>
        <w:jc w:val="both"/>
        <w:rPr>
          <w:rFonts w:eastAsia="Lucida Sans Unicode" w:cs="Tahoma"/>
          <w:sz w:val="16"/>
          <w:szCs w:val="16"/>
          <w:lang w:bidi="pl-PL"/>
        </w:rPr>
      </w:pPr>
      <w:r w:rsidRPr="001D2659">
        <w:rPr>
          <w:rFonts w:eastAsia="Lucida Sans Unicode" w:cs="Tahoma"/>
          <w:sz w:val="16"/>
          <w:szCs w:val="16"/>
          <w:lang w:bidi="pl-PL"/>
        </w:rPr>
        <w:t xml:space="preserve">  </w:t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</w:r>
      <w:r w:rsidRPr="001D2659">
        <w:rPr>
          <w:rFonts w:eastAsia="Lucida Sans Unicode" w:cs="Tahoma"/>
          <w:sz w:val="16"/>
          <w:szCs w:val="16"/>
          <w:lang w:bidi="pl-PL"/>
        </w:rPr>
        <w:tab/>
        <w:t xml:space="preserve">   Wójt Gminy Wągrowiec</w:t>
      </w:r>
    </w:p>
    <w:p w14:paraId="6AE3197E" w14:textId="77777777" w:rsidR="00A733BB" w:rsidRPr="001D2659" w:rsidRDefault="00A733BB" w:rsidP="00A733BB">
      <w:pPr>
        <w:widowControl w:val="0"/>
        <w:suppressAutoHyphens/>
        <w:ind w:left="10620" w:right="-218" w:firstLine="708"/>
        <w:jc w:val="both"/>
        <w:rPr>
          <w:rFonts w:eastAsia="Lucida Sans Unicode" w:cs="Tahoma"/>
          <w:sz w:val="16"/>
          <w:szCs w:val="16"/>
          <w:lang w:bidi="pl-PL"/>
        </w:rPr>
      </w:pPr>
      <w:r w:rsidRPr="001D2659">
        <w:rPr>
          <w:rFonts w:eastAsia="Lucida Sans Unicode" w:cs="Tahoma"/>
          <w:sz w:val="16"/>
          <w:szCs w:val="16"/>
          <w:lang w:bidi="pl-PL"/>
        </w:rPr>
        <w:t>/-/inż. Przemysław Majchrzak</w:t>
      </w:r>
    </w:p>
    <w:p w14:paraId="0D31624B" w14:textId="00E40DE4" w:rsidR="00452D3A" w:rsidRPr="006B6F6D" w:rsidRDefault="00452D3A" w:rsidP="00452D3A">
      <w:pPr>
        <w:jc w:val="both"/>
        <w:rPr>
          <w:rFonts w:eastAsia="Lucida Sans Unicode" w:cs="Tahoma"/>
          <w:b/>
          <w:lang w:bidi="pl-PL"/>
        </w:rPr>
      </w:pPr>
    </w:p>
    <w:sectPr w:rsidR="00452D3A" w:rsidRPr="006B6F6D" w:rsidSect="008C1FCF">
      <w:pgSz w:w="16839" w:h="23814" w:code="8"/>
      <w:pgMar w:top="851" w:right="24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FC5"/>
    <w:multiLevelType w:val="hybridMultilevel"/>
    <w:tmpl w:val="0C4638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62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6D"/>
    <w:rsid w:val="000360B7"/>
    <w:rsid w:val="00052757"/>
    <w:rsid w:val="000621A9"/>
    <w:rsid w:val="00066492"/>
    <w:rsid w:val="0008055C"/>
    <w:rsid w:val="000A0608"/>
    <w:rsid w:val="000A0B60"/>
    <w:rsid w:val="000B1EBD"/>
    <w:rsid w:val="000C0AAD"/>
    <w:rsid w:val="000E78CA"/>
    <w:rsid w:val="00100414"/>
    <w:rsid w:val="00100D4F"/>
    <w:rsid w:val="001460A7"/>
    <w:rsid w:val="001515DC"/>
    <w:rsid w:val="00161C54"/>
    <w:rsid w:val="00164336"/>
    <w:rsid w:val="00180EC7"/>
    <w:rsid w:val="00181832"/>
    <w:rsid w:val="00190762"/>
    <w:rsid w:val="001B3EB4"/>
    <w:rsid w:val="001C1AED"/>
    <w:rsid w:val="001D2659"/>
    <w:rsid w:val="001E2110"/>
    <w:rsid w:val="001F36A3"/>
    <w:rsid w:val="00202E06"/>
    <w:rsid w:val="00230398"/>
    <w:rsid w:val="002358C8"/>
    <w:rsid w:val="00235BF9"/>
    <w:rsid w:val="00260428"/>
    <w:rsid w:val="002951E3"/>
    <w:rsid w:val="002A4F2A"/>
    <w:rsid w:val="002D021F"/>
    <w:rsid w:val="002F1F14"/>
    <w:rsid w:val="00301CAD"/>
    <w:rsid w:val="00320CE1"/>
    <w:rsid w:val="00321883"/>
    <w:rsid w:val="003223F4"/>
    <w:rsid w:val="00340703"/>
    <w:rsid w:val="00346CB5"/>
    <w:rsid w:val="00350119"/>
    <w:rsid w:val="00363656"/>
    <w:rsid w:val="00364D9B"/>
    <w:rsid w:val="00365294"/>
    <w:rsid w:val="003A4EA0"/>
    <w:rsid w:val="003A5E5A"/>
    <w:rsid w:val="003B42D5"/>
    <w:rsid w:val="003C0EDC"/>
    <w:rsid w:val="003D7A00"/>
    <w:rsid w:val="003E135B"/>
    <w:rsid w:val="003F5901"/>
    <w:rsid w:val="0041712C"/>
    <w:rsid w:val="004212CA"/>
    <w:rsid w:val="00452D3A"/>
    <w:rsid w:val="00456321"/>
    <w:rsid w:val="00464000"/>
    <w:rsid w:val="00464A0A"/>
    <w:rsid w:val="0048416A"/>
    <w:rsid w:val="004902F1"/>
    <w:rsid w:val="004908D3"/>
    <w:rsid w:val="0049153A"/>
    <w:rsid w:val="004C675B"/>
    <w:rsid w:val="004D0D0C"/>
    <w:rsid w:val="004F2370"/>
    <w:rsid w:val="004F405C"/>
    <w:rsid w:val="00500F2D"/>
    <w:rsid w:val="00544715"/>
    <w:rsid w:val="00550850"/>
    <w:rsid w:val="005900D9"/>
    <w:rsid w:val="00596CD1"/>
    <w:rsid w:val="005F668D"/>
    <w:rsid w:val="005F6DC2"/>
    <w:rsid w:val="006201E6"/>
    <w:rsid w:val="00625477"/>
    <w:rsid w:val="00650140"/>
    <w:rsid w:val="00654CAC"/>
    <w:rsid w:val="00667103"/>
    <w:rsid w:val="00697519"/>
    <w:rsid w:val="006A3103"/>
    <w:rsid w:val="006B09A6"/>
    <w:rsid w:val="006B6F6D"/>
    <w:rsid w:val="006C4037"/>
    <w:rsid w:val="006C7481"/>
    <w:rsid w:val="006E440E"/>
    <w:rsid w:val="00717C45"/>
    <w:rsid w:val="00723245"/>
    <w:rsid w:val="0075641A"/>
    <w:rsid w:val="00783DC0"/>
    <w:rsid w:val="007A4266"/>
    <w:rsid w:val="007B39A5"/>
    <w:rsid w:val="007C6C48"/>
    <w:rsid w:val="007C73D3"/>
    <w:rsid w:val="007D7E74"/>
    <w:rsid w:val="0082322D"/>
    <w:rsid w:val="00830B00"/>
    <w:rsid w:val="00860E9E"/>
    <w:rsid w:val="00874D99"/>
    <w:rsid w:val="008C1FCF"/>
    <w:rsid w:val="008E5DB4"/>
    <w:rsid w:val="008F2D77"/>
    <w:rsid w:val="0090190B"/>
    <w:rsid w:val="0093358A"/>
    <w:rsid w:val="00943379"/>
    <w:rsid w:val="00944A38"/>
    <w:rsid w:val="00945F7A"/>
    <w:rsid w:val="00961C9E"/>
    <w:rsid w:val="00975873"/>
    <w:rsid w:val="009910B0"/>
    <w:rsid w:val="00993065"/>
    <w:rsid w:val="009A4D03"/>
    <w:rsid w:val="009C071F"/>
    <w:rsid w:val="009C1B58"/>
    <w:rsid w:val="009D4F99"/>
    <w:rsid w:val="009F40ED"/>
    <w:rsid w:val="00A1799A"/>
    <w:rsid w:val="00A21030"/>
    <w:rsid w:val="00A3346E"/>
    <w:rsid w:val="00A51494"/>
    <w:rsid w:val="00A733BB"/>
    <w:rsid w:val="00A73B6B"/>
    <w:rsid w:val="00A92983"/>
    <w:rsid w:val="00AE7BD0"/>
    <w:rsid w:val="00B403CC"/>
    <w:rsid w:val="00B70A73"/>
    <w:rsid w:val="00BA762D"/>
    <w:rsid w:val="00BB5287"/>
    <w:rsid w:val="00C0545C"/>
    <w:rsid w:val="00C05E97"/>
    <w:rsid w:val="00C35140"/>
    <w:rsid w:val="00C376C6"/>
    <w:rsid w:val="00C467D4"/>
    <w:rsid w:val="00D13B52"/>
    <w:rsid w:val="00D20E83"/>
    <w:rsid w:val="00D24344"/>
    <w:rsid w:val="00D46887"/>
    <w:rsid w:val="00D97B8F"/>
    <w:rsid w:val="00DA29AA"/>
    <w:rsid w:val="00DD555B"/>
    <w:rsid w:val="00DE506A"/>
    <w:rsid w:val="00DF016B"/>
    <w:rsid w:val="00E4237F"/>
    <w:rsid w:val="00E8429C"/>
    <w:rsid w:val="00EA73C3"/>
    <w:rsid w:val="00EC637D"/>
    <w:rsid w:val="00EE33D6"/>
    <w:rsid w:val="00EF3406"/>
    <w:rsid w:val="00F12142"/>
    <w:rsid w:val="00F313BD"/>
    <w:rsid w:val="00F40F7C"/>
    <w:rsid w:val="00F46BD9"/>
    <w:rsid w:val="00F539E0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329F"/>
  <w15:docId w15:val="{FE1EEF0C-E1CB-4E18-A0E3-96F520A0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52D3A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52D3A"/>
    <w:rPr>
      <w:rFonts w:ascii="Arial" w:eastAsia="Lucida Sans Unicode" w:hAnsi="Arial" w:cs="Arial"/>
      <w:b/>
      <w:bCs/>
      <w:i/>
      <w:iCs/>
      <w:sz w:val="28"/>
      <w:szCs w:val="28"/>
      <w:lang w:eastAsia="pl-PL" w:bidi="pl-PL"/>
    </w:rPr>
  </w:style>
  <w:style w:type="character" w:styleId="Hipercze">
    <w:name w:val="Hyperlink"/>
    <w:rsid w:val="00452D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A543-D481-4E04-A97A-95D932D9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</dc:creator>
  <cp:lastModifiedBy>wachowski</cp:lastModifiedBy>
  <cp:revision>2</cp:revision>
  <cp:lastPrinted>2024-04-02T10:51:00Z</cp:lastPrinted>
  <dcterms:created xsi:type="dcterms:W3CDTF">2024-04-02T13:15:00Z</dcterms:created>
  <dcterms:modified xsi:type="dcterms:W3CDTF">2024-04-02T13:15:00Z</dcterms:modified>
</cp:coreProperties>
</file>