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B08CE" w:rsidP="004125B8">
      <w:pPr>
        <w:jc w:val="center"/>
        <w:rPr>
          <w:rFonts w:ascii="Arial" w:hAnsi="Arial" w:cs="Arial"/>
          <w:b/>
          <w:bCs/>
        </w:rPr>
      </w:pPr>
      <w:r w:rsidRPr="007B08CE">
        <w:rPr>
          <w:rFonts w:ascii="Arial" w:hAnsi="Arial" w:cs="Arial"/>
          <w:b/>
          <w:bCs/>
        </w:rPr>
        <w:t>budowa sieci wodociągowej i kanalizacji sanitarnej w Rakowni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B08CE">
      <w:rPr>
        <w:b/>
      </w:rPr>
      <w:t>14</w:t>
    </w:r>
    <w:r w:rsidRPr="0071087E">
      <w:rPr>
        <w:b/>
      </w:rPr>
      <w:t>.201</w:t>
    </w:r>
    <w:r w:rsidR="007B08C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B08C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A7D6C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D2A7-F6A4-48F3-80E5-7096FB8B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2017-03-01T08:46:00Z</cp:lastPrinted>
  <dcterms:created xsi:type="dcterms:W3CDTF">2017-03-01T08:44:00Z</dcterms:created>
  <dcterms:modified xsi:type="dcterms:W3CDTF">2018-04-16T11:02:00Z</dcterms:modified>
</cp:coreProperties>
</file>