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F4FCF" w:rsidP="004125B8">
      <w:pPr>
        <w:jc w:val="center"/>
        <w:rPr>
          <w:rFonts w:ascii="Arial" w:hAnsi="Arial" w:cs="Arial"/>
          <w:b/>
          <w:bCs/>
        </w:rPr>
      </w:pPr>
      <w:r w:rsidRPr="008F4FCF">
        <w:rPr>
          <w:rFonts w:ascii="Arial" w:hAnsi="Arial" w:cs="Arial"/>
          <w:b/>
          <w:bCs/>
        </w:rPr>
        <w:t>Budowa ulicy Tęczowej w Murowanej Goślinie.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</w:t>
      </w:r>
      <w:bookmarkStart w:id="0" w:name="_GoBack"/>
      <w:bookmarkEnd w:id="0"/>
      <w:r w:rsidRPr="000F47F0">
        <w:rPr>
          <w:rFonts w:ascii="Arial" w:hAnsi="Arial" w:cs="Arial"/>
        </w:rPr>
        <w:t>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B11D6B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2017-06-14T12:05:00Z</cp:lastPrinted>
  <dcterms:created xsi:type="dcterms:W3CDTF">2017-02-27T14:42:00Z</dcterms:created>
  <dcterms:modified xsi:type="dcterms:W3CDTF">2017-08-09T10:34:00Z</dcterms:modified>
</cp:coreProperties>
</file>