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27A" w:rsidRDefault="00E1727A" w:rsidP="00E1727A">
      <w:pPr>
        <w:pStyle w:val="Nagwek1"/>
        <w:tabs>
          <w:tab w:val="left" w:pos="0"/>
        </w:tabs>
        <w:rPr>
          <w:rFonts w:eastAsia="Times New Roman"/>
          <w:sz w:val="24"/>
          <w:lang w:eastAsia="ar-SA"/>
        </w:rPr>
      </w:pPr>
      <w:r>
        <w:rPr>
          <w:rFonts w:eastAsia="Times New Roman"/>
          <w:sz w:val="24"/>
          <w:lang w:eastAsia="ar-SA"/>
        </w:rPr>
        <w:t>RR-MK.6840.15.2020                                                                                                                                                    Szczytno dnia,  25.11.2020 r.</w:t>
      </w:r>
    </w:p>
    <w:p w:rsidR="00E1727A" w:rsidRDefault="00E1727A" w:rsidP="00E1727A">
      <w:pPr>
        <w:pStyle w:val="Nagwek2"/>
        <w:tabs>
          <w:tab w:val="left" w:pos="0"/>
        </w:tabs>
      </w:pPr>
      <w:r>
        <w:t>Wykaz nieruchomości lokalowej przeznaczonej do sprzedaży wraz z udziałem w gruncie i częściach wspólnych budynku</w:t>
      </w:r>
    </w:p>
    <w:p w:rsidR="00E1727A" w:rsidRDefault="00E1727A" w:rsidP="00E1727A">
      <w:pPr>
        <w:jc w:val="center"/>
        <w:rPr>
          <w:sz w:val="22"/>
          <w:szCs w:val="22"/>
        </w:rPr>
      </w:pPr>
      <w:r>
        <w:rPr>
          <w:sz w:val="22"/>
          <w:szCs w:val="22"/>
        </w:rPr>
        <w:t>Na podstawie art. 35 ust 1 ustawy z dnia 21 sierpnia 1997 r. o gospodarce nieruchomościami (j. t. Dz. U. z 2020 r., poz. 1990),</w:t>
      </w:r>
    </w:p>
    <w:p w:rsidR="00E1727A" w:rsidRDefault="00E1727A" w:rsidP="00E1727A">
      <w:pPr>
        <w:jc w:val="center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Wójt Gminy Szczytno zamieszcza następujący wykaz nieruchomości przeznaczonych do sprzedaży.</w:t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1559"/>
        <w:gridCol w:w="993"/>
        <w:gridCol w:w="1134"/>
        <w:gridCol w:w="1984"/>
        <w:gridCol w:w="2410"/>
        <w:gridCol w:w="2410"/>
        <w:gridCol w:w="1666"/>
      </w:tblGrid>
      <w:tr w:rsidR="00E1727A" w:rsidTr="00C231C7">
        <w:trPr>
          <w:trHeight w:val="15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1727A" w:rsidRDefault="00E1727A" w:rsidP="00C231C7">
            <w:pPr>
              <w:snapToGrid w:val="0"/>
              <w:rPr>
                <w:rFonts w:eastAsia="Times New Roman"/>
                <w:b/>
                <w:sz w:val="22"/>
                <w:szCs w:val="22"/>
                <w:lang w:eastAsia="ar-SA"/>
              </w:rPr>
            </w:pPr>
          </w:p>
          <w:p w:rsidR="00E1727A" w:rsidRDefault="00E1727A" w:rsidP="00C231C7">
            <w:pPr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/>
                <w:sz w:val="22"/>
                <w:szCs w:val="22"/>
                <w:lang w:eastAsia="ar-SA"/>
              </w:rPr>
              <w:t>Lp.</w:t>
            </w:r>
          </w:p>
          <w:p w:rsidR="00E1727A" w:rsidRDefault="00E1727A" w:rsidP="00C231C7">
            <w:pPr>
              <w:rPr>
                <w:rFonts w:eastAsia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1727A" w:rsidRDefault="00E1727A" w:rsidP="00C231C7">
            <w:pPr>
              <w:pStyle w:val="Nagwek3"/>
              <w:tabs>
                <w:tab w:val="left" w:pos="0"/>
              </w:tabs>
              <w:snapToGrid w:val="0"/>
              <w:outlineLvl w:val="2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/>
                <w:sz w:val="22"/>
                <w:szCs w:val="22"/>
                <w:lang w:eastAsia="ar-SA"/>
              </w:rPr>
              <w:t>Nr KW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1727A" w:rsidRDefault="00E1727A" w:rsidP="00C231C7">
            <w:pPr>
              <w:jc w:val="center"/>
              <w:rPr>
                <w:b/>
                <w:sz w:val="22"/>
                <w:szCs w:val="22"/>
              </w:rPr>
            </w:pPr>
          </w:p>
          <w:p w:rsidR="00E1727A" w:rsidRDefault="00E1727A" w:rsidP="00C231C7">
            <w:pPr>
              <w:jc w:val="center"/>
              <w:rPr>
                <w:b/>
                <w:sz w:val="22"/>
                <w:szCs w:val="22"/>
              </w:rPr>
            </w:pPr>
          </w:p>
          <w:p w:rsidR="00E1727A" w:rsidRDefault="00E1727A" w:rsidP="00C231C7">
            <w:pPr>
              <w:jc w:val="center"/>
              <w:rPr>
                <w:b/>
                <w:sz w:val="22"/>
                <w:szCs w:val="22"/>
              </w:rPr>
            </w:pPr>
          </w:p>
          <w:p w:rsidR="00E1727A" w:rsidRDefault="00E1727A" w:rsidP="00C231C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Obręb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1727A" w:rsidRDefault="00E1727A" w:rsidP="00C231C7">
            <w:pPr>
              <w:pStyle w:val="Nagwek3"/>
              <w:tabs>
                <w:tab w:val="left" w:pos="0"/>
              </w:tabs>
              <w:snapToGrid w:val="0"/>
              <w:outlineLvl w:val="2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/>
                <w:sz w:val="22"/>
                <w:szCs w:val="22"/>
                <w:lang w:eastAsia="ar-SA"/>
              </w:rPr>
              <w:t>Nr działki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1727A" w:rsidRDefault="00E1727A" w:rsidP="00C231C7">
            <w:pPr>
              <w:snapToGrid w:val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/>
                <w:sz w:val="22"/>
                <w:szCs w:val="22"/>
                <w:lang w:eastAsia="ar-SA"/>
              </w:rPr>
              <w:t>Pow. w ha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1727A" w:rsidRDefault="00E1727A" w:rsidP="00C231C7">
            <w:pPr>
              <w:snapToGrid w:val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 xml:space="preserve">Cena  nieruchomości </w:t>
            </w:r>
          </w:p>
          <w:p w:rsidR="00E1727A" w:rsidRDefault="00E1727A" w:rsidP="00C231C7">
            <w:pPr>
              <w:snapToGrid w:val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 xml:space="preserve"> w zł.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1727A" w:rsidRDefault="00E1727A" w:rsidP="00C231C7">
            <w:pPr>
              <w:snapToGrid w:val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/>
                <w:sz w:val="22"/>
                <w:szCs w:val="22"/>
                <w:lang w:eastAsia="ar-SA"/>
              </w:rPr>
              <w:t>Przeznaczenie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1727A" w:rsidRDefault="00E1727A" w:rsidP="00C231C7">
            <w:pPr>
              <w:snapToGrid w:val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/>
                <w:sz w:val="22"/>
                <w:szCs w:val="22"/>
                <w:lang w:eastAsia="ar-SA"/>
              </w:rPr>
              <w:t>Termin zagospodarowania nieruchomości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1727A" w:rsidRDefault="00E1727A" w:rsidP="00C231C7">
            <w:pPr>
              <w:pStyle w:val="Nagwek3"/>
              <w:tabs>
                <w:tab w:val="left" w:pos="0"/>
              </w:tabs>
              <w:snapToGrid w:val="0"/>
              <w:outlineLvl w:val="2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/>
                <w:sz w:val="22"/>
                <w:szCs w:val="22"/>
                <w:lang w:eastAsia="ar-SA"/>
              </w:rPr>
              <w:t>Forma zbycia</w:t>
            </w:r>
          </w:p>
        </w:tc>
      </w:tr>
      <w:tr w:rsidR="00E1727A" w:rsidTr="00C231C7">
        <w:trPr>
          <w:trHeight w:val="15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27A" w:rsidRDefault="00E1727A" w:rsidP="00C231C7">
            <w:pPr>
              <w:snapToGrid w:val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27A" w:rsidRDefault="00E1727A" w:rsidP="00E1727A">
            <w:pPr>
              <w:pStyle w:val="Nagwek3"/>
              <w:tabs>
                <w:tab w:val="left" w:pos="0"/>
              </w:tabs>
              <w:snapToGrid w:val="0"/>
              <w:outlineLvl w:val="2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OL1S/00026507/8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27A" w:rsidRDefault="00E1727A" w:rsidP="00C231C7">
            <w:pPr>
              <w:jc w:val="center"/>
              <w:rPr>
                <w:sz w:val="22"/>
                <w:szCs w:val="22"/>
              </w:rPr>
            </w:pPr>
          </w:p>
          <w:p w:rsidR="00E1727A" w:rsidRDefault="00E1727A" w:rsidP="00C231C7">
            <w:pPr>
              <w:jc w:val="center"/>
              <w:rPr>
                <w:sz w:val="22"/>
                <w:szCs w:val="22"/>
              </w:rPr>
            </w:pPr>
          </w:p>
          <w:p w:rsidR="00E1727A" w:rsidRDefault="00E1727A" w:rsidP="00C231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Lipowa Góra Zachodnia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27A" w:rsidRDefault="00E1727A" w:rsidP="00C231C7">
            <w:pPr>
              <w:snapToGrid w:val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268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27A" w:rsidRDefault="00E1727A" w:rsidP="00E1727A">
            <w:pPr>
              <w:snapToGrid w:val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0,1337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27A" w:rsidRDefault="00E1727A" w:rsidP="00C231C7">
            <w:pPr>
              <w:snapToGrid w:val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13.927,80</w:t>
            </w:r>
          </w:p>
          <w:p w:rsidR="00E1727A" w:rsidRDefault="00E1727A" w:rsidP="00C231C7">
            <w:pPr>
              <w:snapToGrid w:val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zw. z VAT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27A" w:rsidRDefault="00E1727A" w:rsidP="00E1727A">
            <w:pPr>
              <w:snapToGrid w:val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1MW – zabudowa mieszkaniowa wielorodzinna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27A" w:rsidRDefault="00E1727A" w:rsidP="00C231C7">
            <w:pPr>
              <w:pStyle w:val="Tekstpodstawowy"/>
              <w:snapToGrid w:val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1 rok od dnia nabycia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27A" w:rsidRDefault="00E1727A" w:rsidP="00C231C7">
            <w:pPr>
              <w:snapToGrid w:val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Własność</w:t>
            </w:r>
          </w:p>
        </w:tc>
      </w:tr>
    </w:tbl>
    <w:p w:rsidR="00E1727A" w:rsidRDefault="00E1727A" w:rsidP="00E1727A">
      <w:pPr>
        <w:jc w:val="both"/>
        <w:rPr>
          <w:sz w:val="22"/>
          <w:szCs w:val="22"/>
        </w:rPr>
      </w:pPr>
      <w:r>
        <w:rPr>
          <w:sz w:val="22"/>
          <w:szCs w:val="22"/>
        </w:rPr>
        <w:t>Lokal mieszkalny nr 16 w budynku nr 16, powierzchnia użytkowa lokalu: 57,93 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z pomieszczeniem przynależnym o powierzchni użytkowej 11,52 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w piwnicy budynku. Lokal sprzedany zostanie wraz z udziałem 832/10000 części w gruncie i częściach wspólnych budynku. </w:t>
      </w:r>
    </w:p>
    <w:p w:rsidR="00E1727A" w:rsidRDefault="00E1727A" w:rsidP="00E1727A">
      <w:pPr>
        <w:jc w:val="both"/>
        <w:rPr>
          <w:sz w:val="22"/>
          <w:szCs w:val="22"/>
        </w:rPr>
      </w:pPr>
      <w:r>
        <w:rPr>
          <w:sz w:val="22"/>
          <w:szCs w:val="22"/>
        </w:rPr>
        <w:t>Do ceny sprzedaży lokalu stosuje się bonifikatę w wysokości 90% zgodnie z § 1 Uchwały Rady Gminy Szczytno nr XXIX/200/05 z dnia 08.03.2005 r. w sprawie ustalenia bonifikat przy sprzedaży lokali i budynków mieszkalnych stanowiących własność Gminy Szczytno.</w:t>
      </w:r>
    </w:p>
    <w:p w:rsidR="00E1727A" w:rsidRDefault="00E1727A" w:rsidP="00E1727A">
      <w:pPr>
        <w:jc w:val="both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 xml:space="preserve">Nieruchomość położona jest w miejscowości Kamionek w centrum wsi. Dojazd do nieruchomości drogą asfaltową. Działka zabudowana budynkiem mieszkalnym </w:t>
      </w:r>
      <w:r w:rsidR="00341CDA">
        <w:rPr>
          <w:rFonts w:eastAsia="Times New Roman"/>
          <w:sz w:val="22"/>
          <w:szCs w:val="22"/>
          <w:lang w:eastAsia="ar-SA"/>
        </w:rPr>
        <w:t>wielor</w:t>
      </w:r>
      <w:r>
        <w:rPr>
          <w:rFonts w:eastAsia="Times New Roman"/>
          <w:sz w:val="22"/>
          <w:szCs w:val="22"/>
          <w:lang w:eastAsia="ar-SA"/>
        </w:rPr>
        <w:t xml:space="preserve">odzinnym. </w:t>
      </w:r>
      <w:r w:rsidR="00341CDA">
        <w:rPr>
          <w:rFonts w:eastAsia="Times New Roman"/>
          <w:sz w:val="22"/>
          <w:szCs w:val="22"/>
          <w:lang w:eastAsia="ar-SA"/>
        </w:rPr>
        <w:t xml:space="preserve">Lokal położony na II piętrze, składa się z 3 pokoi, kuchni, łazienki z </w:t>
      </w:r>
      <w:proofErr w:type="spellStart"/>
      <w:r w:rsidR="00341CDA">
        <w:rPr>
          <w:rFonts w:eastAsia="Times New Roman"/>
          <w:sz w:val="22"/>
          <w:szCs w:val="22"/>
          <w:lang w:eastAsia="ar-SA"/>
        </w:rPr>
        <w:t>wc</w:t>
      </w:r>
      <w:proofErr w:type="spellEnd"/>
      <w:r w:rsidR="00341CDA">
        <w:rPr>
          <w:rFonts w:eastAsia="Times New Roman"/>
          <w:sz w:val="22"/>
          <w:szCs w:val="22"/>
          <w:lang w:eastAsia="ar-SA"/>
        </w:rPr>
        <w:t xml:space="preserve"> i przedpokoju. </w:t>
      </w:r>
      <w:r>
        <w:rPr>
          <w:rFonts w:eastAsia="Times New Roman"/>
          <w:sz w:val="22"/>
          <w:szCs w:val="22"/>
          <w:lang w:eastAsia="ar-SA"/>
        </w:rPr>
        <w:t>Wyposażenie w infrastrukturę techniczną – sieć wodociągowa</w:t>
      </w:r>
      <w:r w:rsidR="00341CDA">
        <w:rPr>
          <w:rFonts w:eastAsia="Times New Roman"/>
          <w:sz w:val="22"/>
          <w:szCs w:val="22"/>
          <w:lang w:eastAsia="ar-SA"/>
        </w:rPr>
        <w:t>,</w:t>
      </w:r>
      <w:r>
        <w:rPr>
          <w:rFonts w:eastAsia="Times New Roman"/>
          <w:sz w:val="22"/>
          <w:szCs w:val="22"/>
          <w:lang w:eastAsia="ar-SA"/>
        </w:rPr>
        <w:t xml:space="preserve"> elektroenergetyczna</w:t>
      </w:r>
      <w:r w:rsidR="00341CDA">
        <w:rPr>
          <w:rFonts w:eastAsia="Times New Roman"/>
          <w:sz w:val="22"/>
          <w:szCs w:val="22"/>
          <w:lang w:eastAsia="ar-SA"/>
        </w:rPr>
        <w:t>, kanalizacyjna, gazowa, centralne ogrzewanie</w:t>
      </w:r>
      <w:r>
        <w:rPr>
          <w:rFonts w:eastAsia="Times New Roman"/>
          <w:sz w:val="22"/>
          <w:szCs w:val="22"/>
          <w:lang w:eastAsia="ar-SA"/>
        </w:rPr>
        <w:t>.</w:t>
      </w:r>
    </w:p>
    <w:p w:rsidR="00E1727A" w:rsidRDefault="00E1727A" w:rsidP="00E1727A">
      <w:pPr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Wykaz niniejszy został sporządzony na okres 21 dni od dnia 26-11-2020 r. do dnia  17-12-2020 r.</w:t>
      </w:r>
    </w:p>
    <w:p w:rsidR="00E1727A" w:rsidRDefault="00E1727A" w:rsidP="00E1727A">
      <w:pPr>
        <w:jc w:val="both"/>
        <w:rPr>
          <w:sz w:val="22"/>
          <w:szCs w:val="22"/>
        </w:rPr>
      </w:pPr>
      <w:r>
        <w:rPr>
          <w:sz w:val="22"/>
          <w:szCs w:val="22"/>
        </w:rPr>
        <w:t>Po upływie określonego terminu zostanie sporządzony protokół warunków sprzedaży przedmiotowej nieruchomości. Osoby, którym z mocy ustawy o gospodarce nieruchomościami / j. t. Dz. U. z 2020 r., poz. 1990 / lub z mocy odrębnych przepisów przysługuje roszczenie o nabycie nieruchomości zamieszczonej w wykazie oraz poprzedni właściciele nieruchomości pozbawieni prawa własności tej nieruchomości przed dniem 7.12.1990r. lub ich spadkobiercy mogą składać wnioski o nabycie nieruchomości w terminie do dnia 07-01-2021 r.</w:t>
      </w:r>
    </w:p>
    <w:p w:rsidR="00942AB4" w:rsidRDefault="00942AB4"/>
    <w:p w:rsidR="000906B7" w:rsidRDefault="000906B7"/>
    <w:p w:rsidR="000906B7" w:rsidRDefault="000906B7" w:rsidP="000906B7">
      <w:pPr>
        <w:jc w:val="both"/>
        <w:rPr>
          <w:rFonts w:eastAsia="Times New Roman"/>
          <w:bCs/>
          <w:iCs/>
          <w:kern w:val="3"/>
          <w:sz w:val="20"/>
          <w:szCs w:val="20"/>
          <w:lang w:eastAsia="ar-SA"/>
        </w:rPr>
      </w:pPr>
      <w:r>
        <w:rPr>
          <w:rFonts w:eastAsia="Times New Roman"/>
          <w:bCs/>
          <w:iCs/>
          <w:sz w:val="20"/>
          <w:szCs w:val="20"/>
          <w:lang w:eastAsia="ar-SA"/>
        </w:rPr>
        <w:t>Sporządził: Krzysztof Szydlik</w:t>
      </w:r>
    </w:p>
    <w:p w:rsidR="000906B7" w:rsidRPr="000906B7" w:rsidRDefault="000906B7" w:rsidP="000906B7">
      <w:pPr>
        <w:jc w:val="both"/>
        <w:rPr>
          <w:rFonts w:eastAsia="Times New Roman"/>
          <w:bCs/>
          <w:iCs/>
          <w:sz w:val="20"/>
          <w:szCs w:val="20"/>
          <w:lang w:eastAsia="ar-SA"/>
        </w:rPr>
      </w:pPr>
      <w:r>
        <w:rPr>
          <w:rFonts w:eastAsia="Times New Roman"/>
          <w:bCs/>
          <w:iCs/>
          <w:sz w:val="20"/>
          <w:szCs w:val="20"/>
          <w:lang w:eastAsia="ar-SA"/>
        </w:rPr>
        <w:t>Zatwierdziła: Ewa Zawrotna – Zastępca Wójta Gminy Szczytno</w:t>
      </w:r>
      <w:bookmarkStart w:id="0" w:name="_GoBack"/>
      <w:bookmarkEnd w:id="0"/>
    </w:p>
    <w:sectPr w:rsidR="000906B7" w:rsidRPr="000906B7" w:rsidSect="00E1727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C03"/>
    <w:rsid w:val="000906B7"/>
    <w:rsid w:val="00341CDA"/>
    <w:rsid w:val="00925C03"/>
    <w:rsid w:val="00942AB4"/>
    <w:rsid w:val="00E1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14302C-5109-425C-BCE5-D4FEF1F8A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727A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1727A"/>
    <w:pPr>
      <w:keepNext/>
      <w:numPr>
        <w:numId w:val="1"/>
      </w:numPr>
      <w:ind w:left="0" w:firstLine="0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1727A"/>
    <w:pPr>
      <w:keepNext/>
      <w:numPr>
        <w:ilvl w:val="1"/>
        <w:numId w:val="1"/>
      </w:numPr>
      <w:ind w:left="0" w:firstLine="0"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E1727A"/>
    <w:pPr>
      <w:keepNext/>
      <w:numPr>
        <w:ilvl w:val="2"/>
        <w:numId w:val="1"/>
      </w:numPr>
      <w:ind w:left="0" w:firstLine="0"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1727A"/>
    <w:rPr>
      <w:rFonts w:ascii="Times New Roman" w:eastAsia="Arial Unicode MS" w:hAnsi="Times New Roman" w:cs="Times New Roman"/>
      <w:kern w:val="2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E1727A"/>
    <w:rPr>
      <w:rFonts w:ascii="Times New Roman" w:eastAsia="Arial Unicode MS" w:hAnsi="Times New Roman" w:cs="Times New Roman"/>
      <w:b/>
      <w:kern w:val="2"/>
      <w:sz w:val="32"/>
      <w:szCs w:val="24"/>
    </w:rPr>
  </w:style>
  <w:style w:type="character" w:customStyle="1" w:styleId="Nagwek3Znak">
    <w:name w:val="Nagłówek 3 Znak"/>
    <w:basedOn w:val="Domylnaczcionkaakapitu"/>
    <w:link w:val="Nagwek3"/>
    <w:rsid w:val="00E1727A"/>
    <w:rPr>
      <w:rFonts w:ascii="Times New Roman" w:eastAsia="Arial Unicode MS" w:hAnsi="Times New Roman" w:cs="Times New Roman"/>
      <w:kern w:val="2"/>
      <w:sz w:val="28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E1727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1727A"/>
    <w:rPr>
      <w:rFonts w:ascii="Times New Roman" w:eastAsia="Arial Unicode MS" w:hAnsi="Times New Roman" w:cs="Times New Roman"/>
      <w:kern w:val="2"/>
      <w:sz w:val="24"/>
      <w:szCs w:val="24"/>
    </w:rPr>
  </w:style>
  <w:style w:type="table" w:styleId="Tabela-Siatka">
    <w:name w:val="Table Grid"/>
    <w:basedOn w:val="Standardowy"/>
    <w:uiPriority w:val="39"/>
    <w:rsid w:val="00E1727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344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2020-11-25T07:38:00Z</dcterms:created>
  <dcterms:modified xsi:type="dcterms:W3CDTF">2020-11-26T10:09:00Z</dcterms:modified>
</cp:coreProperties>
</file>